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7B" w:rsidRPr="008C487B" w:rsidRDefault="00F21B7B" w:rsidP="00F21B7B">
      <w:pPr>
        <w:pStyle w:val="1"/>
        <w:keepNext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000000"/>
        </w:rPr>
      </w:pPr>
    </w:p>
    <w:p w:rsidR="00F21B7B" w:rsidRPr="008C487B" w:rsidRDefault="00F21B7B" w:rsidP="00F21B7B">
      <w:pPr>
        <w:pStyle w:val="1"/>
        <w:keepNext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000000"/>
        </w:rPr>
      </w:pPr>
    </w:p>
    <w:p w:rsidR="00F21B7B" w:rsidRPr="008C487B" w:rsidRDefault="00F21B7B" w:rsidP="00F21B7B">
      <w:pPr>
        <w:pStyle w:val="1"/>
        <w:keepNext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000000"/>
        </w:rPr>
      </w:pPr>
    </w:p>
    <w:p w:rsidR="00F21B7B" w:rsidRPr="008C487B" w:rsidRDefault="00F21B7B" w:rsidP="00F21B7B">
      <w:pPr>
        <w:pStyle w:val="1"/>
        <w:keepNext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000000"/>
        </w:rPr>
      </w:pPr>
    </w:p>
    <w:p w:rsidR="00F21B7B" w:rsidRDefault="00F21B7B" w:rsidP="00F21B7B">
      <w:pPr>
        <w:spacing w:line="360" w:lineRule="auto"/>
        <w:jc w:val="center"/>
      </w:pPr>
    </w:p>
    <w:p w:rsidR="00F21B7B" w:rsidRDefault="00F21B7B" w:rsidP="00F21B7B">
      <w:pPr>
        <w:spacing w:line="360" w:lineRule="auto"/>
        <w:jc w:val="center"/>
      </w:pPr>
    </w:p>
    <w:p w:rsidR="00F21B7B" w:rsidRDefault="00F21B7B" w:rsidP="00F21B7B">
      <w:pPr>
        <w:spacing w:line="360" w:lineRule="auto"/>
        <w:jc w:val="center"/>
      </w:pPr>
    </w:p>
    <w:p w:rsidR="00F21B7B" w:rsidRDefault="00F21B7B" w:rsidP="00F21B7B">
      <w:pPr>
        <w:spacing w:line="360" w:lineRule="auto"/>
        <w:jc w:val="center"/>
      </w:pPr>
    </w:p>
    <w:p w:rsidR="00F21B7B" w:rsidRDefault="00F21B7B" w:rsidP="00F21B7B">
      <w:pPr>
        <w:spacing w:line="360" w:lineRule="auto"/>
        <w:jc w:val="center"/>
      </w:pPr>
    </w:p>
    <w:p w:rsidR="00F21B7B" w:rsidRDefault="00F21B7B" w:rsidP="00F21B7B">
      <w:pPr>
        <w:spacing w:line="360" w:lineRule="auto"/>
        <w:jc w:val="center"/>
      </w:pPr>
    </w:p>
    <w:p w:rsidR="00F21B7B" w:rsidRDefault="00F21B7B" w:rsidP="00F21B7B">
      <w:pPr>
        <w:spacing w:line="360" w:lineRule="auto"/>
        <w:jc w:val="center"/>
      </w:pPr>
    </w:p>
    <w:p w:rsidR="00F21B7B" w:rsidRDefault="00F21B7B" w:rsidP="00F21B7B">
      <w:pPr>
        <w:spacing w:line="360" w:lineRule="auto"/>
        <w:jc w:val="center"/>
      </w:pPr>
    </w:p>
    <w:p w:rsidR="00F21B7B" w:rsidRPr="00F21B7B" w:rsidRDefault="00F21B7B" w:rsidP="00F21B7B">
      <w:pPr>
        <w:spacing w:line="360" w:lineRule="auto"/>
        <w:jc w:val="center"/>
      </w:pPr>
    </w:p>
    <w:p w:rsidR="00854BF5" w:rsidRPr="008C487B" w:rsidRDefault="00854BF5" w:rsidP="00F21B7B">
      <w:pPr>
        <w:pStyle w:val="1"/>
        <w:keepNext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000000"/>
        </w:rPr>
      </w:pPr>
      <w:r w:rsidRPr="008C487B">
        <w:rPr>
          <w:rFonts w:ascii="Times New Roman" w:hAnsi="Times New Roman"/>
          <w:b w:val="0"/>
          <w:color w:val="000000"/>
        </w:rPr>
        <w:t>Курсовая</w:t>
      </w:r>
      <w:r w:rsidR="00F21B7B" w:rsidRPr="008C487B">
        <w:rPr>
          <w:rFonts w:ascii="Times New Roman" w:hAnsi="Times New Roman"/>
          <w:b w:val="0"/>
          <w:color w:val="000000"/>
        </w:rPr>
        <w:t xml:space="preserve"> </w:t>
      </w:r>
      <w:r w:rsidRPr="008C487B">
        <w:rPr>
          <w:rFonts w:ascii="Times New Roman" w:hAnsi="Times New Roman"/>
          <w:b w:val="0"/>
          <w:color w:val="000000"/>
        </w:rPr>
        <w:t>работа</w:t>
      </w:r>
      <w:r w:rsidR="00F21B7B" w:rsidRPr="008C487B">
        <w:rPr>
          <w:rFonts w:ascii="Times New Roman" w:hAnsi="Times New Roman"/>
          <w:b w:val="0"/>
          <w:color w:val="000000"/>
        </w:rPr>
        <w:t xml:space="preserve"> </w:t>
      </w:r>
      <w:r w:rsidRPr="008C487B">
        <w:rPr>
          <w:rFonts w:ascii="Times New Roman" w:hAnsi="Times New Roman"/>
          <w:b w:val="0"/>
          <w:color w:val="000000"/>
        </w:rPr>
        <w:t>по</w:t>
      </w:r>
      <w:r w:rsidR="00F21B7B" w:rsidRPr="008C487B">
        <w:rPr>
          <w:rFonts w:ascii="Times New Roman" w:hAnsi="Times New Roman"/>
          <w:b w:val="0"/>
          <w:color w:val="000000"/>
        </w:rPr>
        <w:t xml:space="preserve"> </w:t>
      </w:r>
      <w:r w:rsidR="00234267" w:rsidRPr="008C487B">
        <w:rPr>
          <w:rFonts w:ascii="Times New Roman" w:hAnsi="Times New Roman"/>
          <w:b w:val="0"/>
          <w:color w:val="000000"/>
        </w:rPr>
        <w:t>дисциплине</w:t>
      </w:r>
    </w:p>
    <w:p w:rsidR="00854BF5" w:rsidRPr="008C487B" w:rsidRDefault="009E6D87" w:rsidP="00F21B7B">
      <w:pPr>
        <w:pStyle w:val="1"/>
        <w:keepNext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000000"/>
        </w:rPr>
      </w:pPr>
      <w:r w:rsidRPr="008C487B">
        <w:rPr>
          <w:rFonts w:ascii="Times New Roman" w:hAnsi="Times New Roman"/>
          <w:b w:val="0"/>
          <w:color w:val="000000"/>
        </w:rPr>
        <w:t>Финансовая</w:t>
      </w:r>
      <w:r w:rsidR="00F21B7B" w:rsidRPr="008C487B">
        <w:rPr>
          <w:rFonts w:ascii="Times New Roman" w:hAnsi="Times New Roman"/>
          <w:b w:val="0"/>
          <w:color w:val="000000"/>
        </w:rPr>
        <w:t xml:space="preserve"> </w:t>
      </w:r>
      <w:r w:rsidRPr="008C487B">
        <w:rPr>
          <w:rFonts w:ascii="Times New Roman" w:hAnsi="Times New Roman"/>
          <w:b w:val="0"/>
          <w:color w:val="000000"/>
        </w:rPr>
        <w:t>математика</w:t>
      </w:r>
      <w:r w:rsidR="00F21B7B" w:rsidRPr="008C487B">
        <w:rPr>
          <w:rFonts w:ascii="Times New Roman" w:hAnsi="Times New Roman"/>
          <w:b w:val="0"/>
          <w:color w:val="000000"/>
        </w:rPr>
        <w:t xml:space="preserve"> </w:t>
      </w:r>
      <w:r w:rsidR="00854BF5" w:rsidRPr="008C487B">
        <w:rPr>
          <w:rFonts w:ascii="Times New Roman" w:hAnsi="Times New Roman"/>
          <w:b w:val="0"/>
          <w:color w:val="000000"/>
        </w:rPr>
        <w:t>на</w:t>
      </w:r>
      <w:r w:rsidR="00F21B7B" w:rsidRPr="008C487B">
        <w:rPr>
          <w:rFonts w:ascii="Times New Roman" w:hAnsi="Times New Roman"/>
          <w:b w:val="0"/>
          <w:color w:val="000000"/>
        </w:rPr>
        <w:t xml:space="preserve"> </w:t>
      </w:r>
      <w:r w:rsidR="00854BF5" w:rsidRPr="008C487B">
        <w:rPr>
          <w:rFonts w:ascii="Times New Roman" w:hAnsi="Times New Roman"/>
          <w:b w:val="0"/>
          <w:color w:val="000000"/>
        </w:rPr>
        <w:t>тему:</w:t>
      </w:r>
    </w:p>
    <w:p w:rsidR="00854BF5" w:rsidRPr="008C487B" w:rsidRDefault="009E6D87" w:rsidP="00F21B7B">
      <w:pPr>
        <w:pStyle w:val="1"/>
        <w:keepNext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color w:val="000000"/>
          <w:szCs w:val="40"/>
        </w:rPr>
      </w:pPr>
      <w:r w:rsidRPr="008C487B">
        <w:rPr>
          <w:rFonts w:ascii="Times New Roman" w:hAnsi="Times New Roman"/>
          <w:color w:val="000000"/>
          <w:szCs w:val="40"/>
        </w:rPr>
        <w:t>Анализ</w:t>
      </w:r>
      <w:r w:rsidR="00F21B7B" w:rsidRPr="008C487B">
        <w:rPr>
          <w:rFonts w:ascii="Times New Roman" w:hAnsi="Times New Roman"/>
          <w:color w:val="000000"/>
          <w:szCs w:val="40"/>
        </w:rPr>
        <w:t xml:space="preserve"> </w:t>
      </w:r>
      <w:r w:rsidRPr="008C487B">
        <w:rPr>
          <w:rFonts w:ascii="Times New Roman" w:hAnsi="Times New Roman"/>
          <w:color w:val="000000"/>
          <w:szCs w:val="40"/>
        </w:rPr>
        <w:t>динамики</w:t>
      </w:r>
      <w:r w:rsidR="00F21B7B" w:rsidRPr="008C487B">
        <w:rPr>
          <w:rFonts w:ascii="Times New Roman" w:hAnsi="Times New Roman"/>
          <w:color w:val="000000"/>
          <w:szCs w:val="40"/>
        </w:rPr>
        <w:t xml:space="preserve"> </w:t>
      </w:r>
      <w:r w:rsidRPr="008C487B">
        <w:rPr>
          <w:rFonts w:ascii="Times New Roman" w:hAnsi="Times New Roman"/>
          <w:color w:val="000000"/>
          <w:szCs w:val="40"/>
        </w:rPr>
        <w:t>котировок</w:t>
      </w:r>
      <w:r w:rsidR="00F21B7B" w:rsidRPr="008C487B">
        <w:rPr>
          <w:rFonts w:ascii="Times New Roman" w:hAnsi="Times New Roman"/>
          <w:color w:val="000000"/>
          <w:szCs w:val="40"/>
        </w:rPr>
        <w:t xml:space="preserve"> </w:t>
      </w:r>
      <w:r w:rsidRPr="008C487B">
        <w:rPr>
          <w:rFonts w:ascii="Times New Roman" w:hAnsi="Times New Roman"/>
          <w:color w:val="000000"/>
          <w:szCs w:val="40"/>
        </w:rPr>
        <w:t>и</w:t>
      </w:r>
      <w:r w:rsidR="00F21B7B" w:rsidRPr="008C487B">
        <w:rPr>
          <w:rFonts w:ascii="Times New Roman" w:hAnsi="Times New Roman"/>
          <w:color w:val="000000"/>
          <w:szCs w:val="40"/>
        </w:rPr>
        <w:t xml:space="preserve"> </w:t>
      </w:r>
      <w:r w:rsidRPr="008C487B">
        <w:rPr>
          <w:rFonts w:ascii="Times New Roman" w:hAnsi="Times New Roman"/>
          <w:color w:val="000000"/>
          <w:szCs w:val="40"/>
        </w:rPr>
        <w:t>доходности</w:t>
      </w:r>
      <w:r w:rsidR="00F21B7B" w:rsidRPr="008C487B">
        <w:rPr>
          <w:rFonts w:ascii="Times New Roman" w:hAnsi="Times New Roman"/>
          <w:color w:val="000000"/>
          <w:szCs w:val="40"/>
        </w:rPr>
        <w:t xml:space="preserve"> </w:t>
      </w:r>
      <w:r w:rsidR="00B76FF9" w:rsidRPr="008C487B">
        <w:rPr>
          <w:rFonts w:ascii="Times New Roman" w:hAnsi="Times New Roman"/>
          <w:color w:val="000000"/>
          <w:szCs w:val="40"/>
        </w:rPr>
        <w:t>облигаций</w:t>
      </w:r>
      <w:r w:rsidR="00F21B7B" w:rsidRPr="008C487B">
        <w:rPr>
          <w:rFonts w:ascii="Times New Roman" w:hAnsi="Times New Roman"/>
          <w:color w:val="000000"/>
          <w:szCs w:val="40"/>
        </w:rPr>
        <w:t xml:space="preserve"> </w:t>
      </w:r>
      <w:r w:rsidR="00273D63" w:rsidRPr="008C487B">
        <w:rPr>
          <w:rFonts w:ascii="Times New Roman" w:hAnsi="Times New Roman"/>
          <w:color w:val="000000"/>
          <w:szCs w:val="40"/>
        </w:rPr>
        <w:t>и</w:t>
      </w:r>
      <w:r w:rsidR="00F21B7B" w:rsidRPr="008C487B">
        <w:rPr>
          <w:rFonts w:ascii="Times New Roman" w:hAnsi="Times New Roman"/>
          <w:color w:val="000000"/>
          <w:szCs w:val="40"/>
        </w:rPr>
        <w:t xml:space="preserve"> </w:t>
      </w:r>
      <w:r w:rsidR="00273D63" w:rsidRPr="008C487B">
        <w:rPr>
          <w:rFonts w:ascii="Times New Roman" w:hAnsi="Times New Roman"/>
          <w:color w:val="000000"/>
          <w:szCs w:val="40"/>
        </w:rPr>
        <w:t>управление</w:t>
      </w:r>
      <w:r w:rsidR="00F21B7B" w:rsidRPr="008C487B">
        <w:rPr>
          <w:rFonts w:ascii="Times New Roman" w:hAnsi="Times New Roman"/>
          <w:color w:val="000000"/>
          <w:szCs w:val="40"/>
        </w:rPr>
        <w:t xml:space="preserve"> </w:t>
      </w:r>
      <w:r w:rsidR="00273D63" w:rsidRPr="008C487B">
        <w:rPr>
          <w:rFonts w:ascii="Times New Roman" w:hAnsi="Times New Roman"/>
          <w:color w:val="000000"/>
          <w:szCs w:val="40"/>
        </w:rPr>
        <w:t>структурой</w:t>
      </w:r>
      <w:r w:rsidR="00F21B7B" w:rsidRPr="008C487B">
        <w:rPr>
          <w:rFonts w:ascii="Times New Roman" w:hAnsi="Times New Roman"/>
          <w:color w:val="000000"/>
          <w:szCs w:val="40"/>
        </w:rPr>
        <w:t xml:space="preserve"> </w:t>
      </w:r>
      <w:r w:rsidR="00273D63" w:rsidRPr="008C487B">
        <w:rPr>
          <w:rFonts w:ascii="Times New Roman" w:hAnsi="Times New Roman"/>
          <w:color w:val="000000"/>
          <w:szCs w:val="40"/>
        </w:rPr>
        <w:t>инв</w:t>
      </w:r>
      <w:r w:rsidRPr="008C487B">
        <w:rPr>
          <w:rFonts w:ascii="Times New Roman" w:hAnsi="Times New Roman"/>
          <w:color w:val="000000"/>
          <w:szCs w:val="40"/>
        </w:rPr>
        <w:t>естиций</w:t>
      </w:r>
    </w:p>
    <w:p w:rsidR="00854BF5" w:rsidRPr="008C487B" w:rsidRDefault="00854BF5" w:rsidP="00F21B7B">
      <w:pPr>
        <w:pStyle w:val="1"/>
        <w:keepNext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color w:val="000000"/>
        </w:rPr>
      </w:pPr>
    </w:p>
    <w:p w:rsidR="00854BF5" w:rsidRPr="008C487B" w:rsidRDefault="00F21B7B" w:rsidP="00F21B7B">
      <w:pPr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</w:rPr>
        <w:br w:type="page"/>
      </w:r>
      <w:r w:rsidR="00854BF5" w:rsidRPr="008C487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главление</w:t>
      </w:r>
    </w:p>
    <w:p w:rsidR="00B46FE5" w:rsidRPr="008C487B" w:rsidRDefault="00B46FE5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1. Облигации – классический инструмент рынка ценных бумаг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1.1 Виды облигаций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1.2 Цена и доходность облигаций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1.3 Современные российские облигации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2. Модели управления структурой инвестиций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2.1 Портфельное инвестирование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2.2 Доходность портфеля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2.3 Типы инвестиционных стратегий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3. Анализ динамики котировок и доходности ГКО-ОФЗ в 2009 г. 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3.1 Первичный рынок 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3.2 Вторичный рынок </w:t>
      </w:r>
    </w:p>
    <w:p w:rsidR="00F21B7B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</w:p>
    <w:p w:rsidR="00B46FE5" w:rsidRPr="008C487B" w:rsidRDefault="00F21B7B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</w:t>
      </w:r>
    </w:p>
    <w:p w:rsidR="00B76FF9" w:rsidRPr="008C487B" w:rsidRDefault="00B76FF9" w:rsidP="00B76FF9">
      <w:pPr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8C487B">
        <w:rPr>
          <w:rFonts w:ascii="Times New Roman" w:hAnsi="Times New Roman" w:cs="Times New Roman"/>
          <w:b/>
          <w:color w:val="FFFFFF"/>
          <w:sz w:val="28"/>
          <w:szCs w:val="28"/>
        </w:rPr>
        <w:t>ценный бумага облигация доходность</w:t>
      </w:r>
    </w:p>
    <w:p w:rsidR="00B46FE5" w:rsidRPr="008C487B" w:rsidRDefault="00B46FE5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1A0C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>Введение</w:t>
      </w:r>
    </w:p>
    <w:p w:rsidR="00263A21" w:rsidRPr="008C487B" w:rsidRDefault="00263A21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D1F" w:rsidRPr="008C487B" w:rsidRDefault="00F54D1F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играют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значительную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платежном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обороте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мобилизации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обращении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регулирующим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элементом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экономики.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перемещению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свободные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денежные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ресурсы,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реализовать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разнообразные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интересы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посредников.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продолжает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возрастать.</w:t>
      </w:r>
    </w:p>
    <w:p w:rsidR="007468F9" w:rsidRPr="008C487B" w:rsidRDefault="00F54D1F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относятся: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вексель,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депозитный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сберегательный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сертификаты,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банковская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сберегательная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книжка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предъявителя,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коносамент,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акция,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приватизационные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отнесены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числу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7468F9" w:rsidRPr="008C487B" w:rsidRDefault="007468F9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Эффективное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развитого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важнейшим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звеном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неотъемлемый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A21" w:rsidRPr="008C487B">
        <w:rPr>
          <w:rFonts w:ascii="Times New Roman" w:hAnsi="Times New Roman" w:cs="Times New Roman"/>
          <w:color w:val="000000"/>
          <w:sz w:val="28"/>
          <w:szCs w:val="28"/>
        </w:rPr>
        <w:t>атрибут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развитых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стран,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формирующейся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экономикой.</w:t>
      </w:r>
    </w:p>
    <w:p w:rsidR="00687A5C" w:rsidRPr="008C487B" w:rsidRDefault="00463DA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надежное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C95"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C95" w:rsidRPr="008C487B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ценн</w:t>
      </w:r>
      <w:r w:rsidR="00BB2C95" w:rsidRPr="008C487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BB2C95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высокодоходной,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высоконадежной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высоколиквидной.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Каждая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отдельная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бумага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обладать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максимум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двумя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качеств.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C95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8572D" w:rsidRPr="008C487B">
        <w:rPr>
          <w:rFonts w:ascii="Times New Roman" w:hAnsi="Times New Roman" w:cs="Times New Roman"/>
          <w:color w:val="000000"/>
          <w:sz w:val="28"/>
          <w:szCs w:val="28"/>
        </w:rPr>
        <w:t>очетать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72D" w:rsidRPr="008C487B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72D" w:rsidRPr="008C487B">
        <w:rPr>
          <w:rFonts w:ascii="Times New Roman" w:hAnsi="Times New Roman" w:cs="Times New Roman"/>
          <w:color w:val="000000"/>
          <w:sz w:val="28"/>
          <w:szCs w:val="28"/>
        </w:rPr>
        <w:t>вышеперечисленные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72D" w:rsidRPr="008C487B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72D" w:rsidRPr="008C487B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портфельно</w:t>
      </w:r>
      <w:r w:rsidR="00BB2C95" w:rsidRPr="008C48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C95"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инвестирование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изначально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стоят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портфеля,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выбирается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процентное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соотношение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различными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типами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активов,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составляющими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инвестора.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Грамотно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инвестора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сформировать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активов,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BD1" w:rsidRPr="008C487B">
        <w:rPr>
          <w:rFonts w:ascii="Times New Roman" w:hAnsi="Times New Roman" w:cs="Times New Roman"/>
          <w:color w:val="000000"/>
          <w:sz w:val="28"/>
          <w:szCs w:val="28"/>
        </w:rPr>
        <w:t>объединя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ющий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разумный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приемлемую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менеджера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любого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9C" w:rsidRPr="008C487B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инвестора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определяют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стратегии.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рядом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преимуществ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прочими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видами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5C" w:rsidRPr="008C487B">
        <w:rPr>
          <w:rFonts w:ascii="Times New Roman" w:hAnsi="Times New Roman" w:cs="Times New Roman"/>
          <w:color w:val="000000"/>
          <w:sz w:val="28"/>
          <w:szCs w:val="28"/>
        </w:rPr>
        <w:t>капитала.</w:t>
      </w:r>
    </w:p>
    <w:p w:rsidR="00F54D1F" w:rsidRPr="008C487B" w:rsidRDefault="00F54D1F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рассматривается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60F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характеристика,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приведены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формулы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аналитических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показателей,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характеризующих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8C2475" w:rsidRPr="008C487B" w:rsidRDefault="0041560F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37" w:rsidRPr="008C487B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рассмотрен</w:t>
      </w:r>
      <w:r w:rsidR="008C2475"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475" w:rsidRPr="008C487B">
        <w:rPr>
          <w:rFonts w:ascii="Times New Roman" w:hAnsi="Times New Roman" w:cs="Times New Roman"/>
          <w:color w:val="000000"/>
          <w:sz w:val="28"/>
          <w:szCs w:val="28"/>
        </w:rPr>
        <w:t>сущность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475" w:rsidRPr="008C48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ортфел</w:t>
      </w:r>
      <w:r w:rsidR="008C2475" w:rsidRPr="008C487B">
        <w:rPr>
          <w:rFonts w:ascii="Times New Roman" w:hAnsi="Times New Roman" w:cs="Times New Roman"/>
          <w:color w:val="000000"/>
          <w:sz w:val="28"/>
          <w:szCs w:val="28"/>
        </w:rPr>
        <w:t>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475"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475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475" w:rsidRPr="008C487B">
        <w:rPr>
          <w:rFonts w:ascii="Times New Roman" w:hAnsi="Times New Roman" w:cs="Times New Roman"/>
          <w:color w:val="000000"/>
          <w:sz w:val="28"/>
          <w:szCs w:val="28"/>
        </w:rPr>
        <w:t>типы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475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475" w:rsidRPr="008C487B">
        <w:rPr>
          <w:rFonts w:ascii="Times New Roman" w:hAnsi="Times New Roman" w:cs="Times New Roman"/>
          <w:color w:val="000000"/>
          <w:sz w:val="28"/>
          <w:szCs w:val="28"/>
        </w:rPr>
        <w:t>стратегий.</w:t>
      </w:r>
    </w:p>
    <w:p w:rsidR="00CD1E37" w:rsidRPr="008C487B" w:rsidRDefault="00CD1E3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третьей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динамики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котировок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ГКО-ОФЗ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54D1F" w:rsidRPr="008C487B" w:rsidRDefault="00F54D1F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Московской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Межбанковской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Валютной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Бирж</w:t>
      </w:r>
      <w:r w:rsidR="0041560F" w:rsidRPr="008C48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72F7" w:rsidRPr="008C487B" w:rsidRDefault="00AD72F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75" w:rsidRPr="008C487B" w:rsidRDefault="008C2475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1. Облигации – классический инструмент рынка ценных бумаг</w:t>
      </w:r>
    </w:p>
    <w:p w:rsidR="008C2475" w:rsidRPr="008C487B" w:rsidRDefault="008C2475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A2B" w:rsidRPr="008C487B" w:rsidRDefault="00A32A2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первичный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эмиссия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первичное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вторичный,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купля-продажа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выпущенных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A32A2B" w:rsidRPr="008C487B" w:rsidRDefault="00A32A2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очередь,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денежные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удостоверяющие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владельца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лицу,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выпустившему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документ.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приносят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владельцам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(облигации)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дивиденда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(акции).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множество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принято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делить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вида: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производные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бумаги.</w:t>
      </w:r>
    </w:p>
    <w:p w:rsidR="00A32A2B" w:rsidRPr="008C487B" w:rsidRDefault="00B30C75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Дадим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юридическое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экономическое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облигации.</w:t>
      </w:r>
    </w:p>
    <w:p w:rsidR="00D118F0" w:rsidRPr="008C487B" w:rsidRDefault="00D118F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юридическое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(согласно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Федеральному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закону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1996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N39-ФЗ)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эмиссионная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закрепляющая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держателя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предусмотренный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зафиксированного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имущественного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эквивалента;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экономическое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удостоверяющая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единичное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долговое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обязательство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(государства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любого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лица)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возврат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будущем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условиях,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устраивающих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держателя.</w:t>
      </w:r>
    </w:p>
    <w:p w:rsidR="00D118F0" w:rsidRPr="008C487B" w:rsidRDefault="00D118F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долговое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обязательство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владельцу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права:</w:t>
      </w:r>
    </w:p>
    <w:p w:rsidR="00D118F0" w:rsidRPr="008C487B" w:rsidRDefault="00D118F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возврат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номинала;</w:t>
      </w:r>
    </w:p>
    <w:p w:rsidR="00D118F0" w:rsidRPr="008C487B" w:rsidRDefault="00D118F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заранее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доход;</w:t>
      </w:r>
    </w:p>
    <w:p w:rsidR="00D118F0" w:rsidRPr="008C487B" w:rsidRDefault="00D118F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принуждения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требовать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F818EE" w:rsidRPr="008C487B" w:rsidRDefault="00A9222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95732791"/>
      <w:bookmarkStart w:id="1" w:name="_Toc122534896"/>
      <w:r w:rsidRPr="008C48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сути,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контрактом,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удостоверяющим: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владельцем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эмитенту;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обязательство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эмитента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вернуть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долг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оговоренный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срок;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инвестора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регулярного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разового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предоставленные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номинальной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разницы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ценой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покупки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ценой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EE"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погашения.</w:t>
      </w:r>
    </w:p>
    <w:p w:rsidR="00F818EE" w:rsidRPr="008C487B" w:rsidRDefault="00F818EE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Облигация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предусматривать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иные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имущественные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ее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держателя,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противоречит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законодательству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Российской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>Федерации.</w:t>
      </w:r>
      <w:r w:rsidR="00F21B7B" w:rsidRPr="008C48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отличие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держателей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обыкновенных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владельцы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капитале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фирмы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институте,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выпустившем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облигацию.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обусловлено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кредитными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обязательствами,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держатели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деньги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эмитенту;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каких-либо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привилегий,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сопровождать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собственности.</w:t>
      </w:r>
    </w:p>
    <w:p w:rsidR="00937CC2" w:rsidRPr="008C487B" w:rsidRDefault="00937CC2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1.1 Виды облигаций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CDD" w:rsidRPr="008C487B" w:rsidRDefault="00AD4CD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классифицируются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образом.</w:t>
      </w:r>
    </w:p>
    <w:p w:rsidR="00AD4CDD" w:rsidRPr="008C487B" w:rsidRDefault="00AD4CD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1"/>
      <w:bookmarkEnd w:id="2"/>
      <w:r w:rsidRPr="008C487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эмитенту</w:t>
      </w:r>
      <w:r w:rsidR="00A64087" w:rsidRPr="008C487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087" w:rsidRPr="008C487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осударственные</w:t>
      </w:r>
      <w:r w:rsidR="00A64087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087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087" w:rsidRPr="008C487B">
        <w:rPr>
          <w:rFonts w:ascii="Times New Roman" w:hAnsi="Times New Roman" w:cs="Times New Roman"/>
          <w:color w:val="000000"/>
          <w:sz w:val="28"/>
          <w:szCs w:val="28"/>
        </w:rPr>
        <w:t>корпоративные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A64087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0C0D" w:rsidRPr="008C487B" w:rsidRDefault="00AD4CD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лице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общегосударственных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местными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власти.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0D" w:rsidRPr="008C487B">
        <w:rPr>
          <w:rFonts w:ascii="Times New Roman" w:hAnsi="Times New Roman" w:cs="Times New Roman"/>
          <w:color w:val="000000"/>
          <w:sz w:val="28"/>
          <w:szCs w:val="28"/>
        </w:rPr>
        <w:t>Корпоративные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0D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0D" w:rsidRPr="008C487B">
        <w:rPr>
          <w:rFonts w:ascii="Times New Roman" w:hAnsi="Times New Roman" w:cs="Times New Roman"/>
          <w:color w:val="000000"/>
          <w:sz w:val="28"/>
          <w:szCs w:val="28"/>
        </w:rPr>
        <w:t>выпускаются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0D" w:rsidRPr="008C487B">
        <w:rPr>
          <w:rFonts w:ascii="Times New Roman" w:hAnsi="Times New Roman" w:cs="Times New Roman"/>
          <w:color w:val="000000"/>
          <w:sz w:val="28"/>
          <w:szCs w:val="28"/>
        </w:rPr>
        <w:t>акционерными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0D" w:rsidRPr="008C487B">
        <w:rPr>
          <w:rFonts w:ascii="Times New Roman" w:hAnsi="Times New Roman" w:cs="Times New Roman"/>
          <w:color w:val="000000"/>
          <w:sz w:val="28"/>
          <w:szCs w:val="28"/>
        </w:rPr>
        <w:t>обществами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0D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0D" w:rsidRPr="008C487B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0D" w:rsidRPr="008C487B">
        <w:rPr>
          <w:rFonts w:ascii="Times New Roman" w:hAnsi="Times New Roman" w:cs="Times New Roman"/>
          <w:color w:val="000000"/>
          <w:sz w:val="28"/>
          <w:szCs w:val="28"/>
        </w:rPr>
        <w:t>привлечения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0D" w:rsidRPr="008C487B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0D" w:rsidRPr="008C487B">
        <w:rPr>
          <w:rFonts w:ascii="Times New Roman" w:hAnsi="Times New Roman" w:cs="Times New Roman"/>
          <w:color w:val="000000"/>
          <w:sz w:val="28"/>
          <w:szCs w:val="28"/>
        </w:rPr>
        <w:t>капитала.</w:t>
      </w:r>
    </w:p>
    <w:p w:rsidR="002C3175" w:rsidRPr="008C487B" w:rsidRDefault="00AD4CD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подразделяются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нерыночных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займов.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займов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свободно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обращаются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нерыночных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займов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</w:t>
      </w:r>
      <w:r w:rsidR="00B47CE0"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781" w:rsidRPr="008C487B">
        <w:rPr>
          <w:rFonts w:ascii="Times New Roman" w:hAnsi="Times New Roman" w:cs="Times New Roman"/>
          <w:color w:val="000000"/>
          <w:sz w:val="28"/>
          <w:szCs w:val="28"/>
        </w:rPr>
        <w:t>(их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781" w:rsidRPr="008C487B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781" w:rsidRPr="008C487B">
        <w:rPr>
          <w:rFonts w:ascii="Times New Roman" w:hAnsi="Times New Roman" w:cs="Times New Roman"/>
          <w:color w:val="000000"/>
          <w:sz w:val="28"/>
          <w:szCs w:val="28"/>
        </w:rPr>
        <w:t>продать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781" w:rsidRPr="008C487B">
        <w:rPr>
          <w:rFonts w:ascii="Times New Roman" w:hAnsi="Times New Roman" w:cs="Times New Roman"/>
          <w:color w:val="000000"/>
          <w:sz w:val="28"/>
          <w:szCs w:val="28"/>
        </w:rPr>
        <w:t>никому,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781" w:rsidRPr="008C487B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781" w:rsidRPr="008C487B">
        <w:rPr>
          <w:rFonts w:ascii="Times New Roman" w:hAnsi="Times New Roman" w:cs="Times New Roman"/>
          <w:color w:val="000000"/>
          <w:sz w:val="28"/>
          <w:szCs w:val="28"/>
        </w:rPr>
        <w:t>эмитента)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CDD" w:rsidRPr="008C487B" w:rsidRDefault="00AD4CD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считается,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самыми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безопасными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инвестициями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невозврата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эмитентом)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привлекательными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регулярный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надежный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небольшой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прирост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длительных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периодов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</w:p>
    <w:p w:rsidR="0044365D" w:rsidRPr="008C487B" w:rsidRDefault="00715F21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2"/>
      <w:bookmarkEnd w:id="3"/>
      <w:r w:rsidRPr="008C487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362CAC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5C94" w:rsidRPr="008C487B" w:rsidRDefault="0044365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срочной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бумагой,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истечении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выкуплена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эмитентом.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Минимальный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ограничен.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C94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C94"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C94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C94" w:rsidRPr="008C487B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C94" w:rsidRPr="008C487B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C94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C94" w:rsidRPr="008C487B">
        <w:rPr>
          <w:rFonts w:ascii="Times New Roman" w:hAnsi="Times New Roman" w:cs="Times New Roman"/>
          <w:color w:val="000000"/>
          <w:sz w:val="28"/>
          <w:szCs w:val="28"/>
        </w:rPr>
        <w:t>подразделяются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C94" w:rsidRPr="008C487B">
        <w:rPr>
          <w:rFonts w:ascii="Times New Roman" w:hAnsi="Times New Roman" w:cs="Times New Roman"/>
          <w:color w:val="000000"/>
          <w:sz w:val="28"/>
          <w:szCs w:val="28"/>
        </w:rPr>
        <w:t>на:</w:t>
      </w:r>
    </w:p>
    <w:p w:rsidR="0044365D" w:rsidRPr="008C487B" w:rsidRDefault="00155C94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раткосрочные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(до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года);</w:t>
      </w:r>
    </w:p>
    <w:p w:rsidR="0044365D" w:rsidRPr="008C487B" w:rsidRDefault="00155C94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еднесрочные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(от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лет);</w:t>
      </w:r>
    </w:p>
    <w:p w:rsidR="0044365D" w:rsidRPr="008C487B" w:rsidRDefault="00155C94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олгосрочные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(от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лет).</w:t>
      </w:r>
    </w:p>
    <w:p w:rsidR="0044365D" w:rsidRPr="008C487B" w:rsidRDefault="0044365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существуют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исключения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правила: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Англии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выпущена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бессрочная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называемая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консоль.</w:t>
      </w:r>
    </w:p>
    <w:p w:rsidR="0044365D" w:rsidRPr="008C487B" w:rsidRDefault="007735D4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3"/>
      <w:bookmarkEnd w:id="4"/>
      <w:r w:rsidRPr="008C487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способу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B93A04" w:rsidRPr="008C48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3A04" w:rsidRPr="008C487B" w:rsidRDefault="00B93A04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Бескупонные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E49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</w:t>
      </w:r>
      <w:r w:rsidR="00D00E49" w:rsidRPr="008C487B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D00E49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D00E49" w:rsidRPr="008C487B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D00E49" w:rsidRPr="008C487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купонов.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Владелец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бескупонной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разницы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(номиналом)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приобретения.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Бескупонные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привлекательны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аккумулировать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некоторую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сумму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совпадает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моментом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конъюнктуры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владелец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облигации.</w:t>
      </w:r>
    </w:p>
    <w:p w:rsidR="0044365D" w:rsidRPr="008C487B" w:rsidRDefault="00B93A04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35D4" w:rsidRPr="008C48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фиксированным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купоном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E49"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D00E49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E49"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E49" w:rsidRPr="008C487B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эмитент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фиксированную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ставку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(купон)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номинальной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Купонные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платежи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выплачиваться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кредиторам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год,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полгода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квартал.</w:t>
      </w:r>
    </w:p>
    <w:p w:rsidR="0044365D" w:rsidRPr="008C487B" w:rsidRDefault="00B93A04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735D4" w:rsidRPr="008C48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5D4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5D4" w:rsidRPr="008C487B">
        <w:rPr>
          <w:rFonts w:ascii="Times New Roman" w:hAnsi="Times New Roman" w:cs="Times New Roman"/>
          <w:color w:val="000000"/>
          <w:sz w:val="28"/>
          <w:szCs w:val="28"/>
        </w:rPr>
        <w:t>переменным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купоном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облигаци</w:t>
      </w:r>
      <w:r w:rsidR="00F32FCC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F32FCC" w:rsidRPr="008C487B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купона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заранее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известен.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Величина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купона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меняется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показателя,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которому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привязан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купон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(например,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индекс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потребительских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цен).</w:t>
      </w:r>
    </w:p>
    <w:p w:rsidR="00B93A04" w:rsidRPr="008C487B" w:rsidRDefault="00B93A04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735D4" w:rsidRPr="008C48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Сберегательные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5D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06B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проценты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выплачиваются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номиналом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25" w:rsidRPr="008C487B">
        <w:rPr>
          <w:rFonts w:ascii="Times New Roman" w:hAnsi="Times New Roman" w:cs="Times New Roman"/>
          <w:color w:val="000000"/>
          <w:sz w:val="28"/>
          <w:szCs w:val="28"/>
        </w:rPr>
        <w:t>срока.</w:t>
      </w:r>
    </w:p>
    <w:p w:rsidR="00400C0D" w:rsidRPr="008C487B" w:rsidRDefault="00400C0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1.2 Цена и доходность облигаций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6EB3" w:rsidRPr="008C487B" w:rsidRDefault="00D71286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смысле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понимают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величину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(или,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проще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говоря,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долг),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соотнесенную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затратами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номинал,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который,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правило,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выплачивается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инвестору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погашении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бумаги.</w:t>
      </w:r>
    </w:p>
    <w:p w:rsidR="00D66EB3" w:rsidRPr="008C487B" w:rsidRDefault="00D66EB3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бескупонная,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разница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(номиналом)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приобретения.</w:t>
      </w:r>
    </w:p>
    <w:p w:rsidR="00F21B7B" w:rsidRPr="008C487B" w:rsidRDefault="002209CF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представленный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купоном.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купонная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продаваться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цене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выше,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номинала.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Разность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номиналом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ценой,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номинала,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называется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скидкой,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дисконтом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дезажио.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Разность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ценой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номинала,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номиналом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называется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премией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ажио.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подсчитать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денежную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величину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умножить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поделить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100.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Суммарный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(процент,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ажио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дизажио)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учитывается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(котировке)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Котировки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принято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указывать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процентах,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номинал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принимается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EB" w:rsidRPr="008C487B">
        <w:rPr>
          <w:rFonts w:ascii="Times New Roman" w:hAnsi="Times New Roman" w:cs="Times New Roman"/>
          <w:color w:val="000000"/>
          <w:sz w:val="28"/>
          <w:szCs w:val="28"/>
        </w:rPr>
        <w:t>100%.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1.3 Современные российские облигации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1993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появился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краткосрочных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бескупонными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бумагами.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Эмиссия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3,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6,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месяцев.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первичном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размещении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продаются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дисконтом.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выплачивается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номинальная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стоимость.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выпущены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обращение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(ОФЗ)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выплачивается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ежеквартально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каждому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купону.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бездокументарными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бумагами,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существуют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безналичной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записи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счетах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депозитариях.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выпущены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предъявителя,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сберегательного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(ОСЗ).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выше,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остальным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купонными,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выплачивается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ежеквартально.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выше,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депозитам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банках.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ликвидные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минимальны.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официальным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дилерам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клиентам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надёжно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находящиеся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временно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свободные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Дополнительное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преимущество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операций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этими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льготное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налогообложение.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образуется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дисконта,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размещаются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первичном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измеряется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(котируется)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100%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Рассмотрим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методику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расчета.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характеристикой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погашению,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модификации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целей.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Простая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погашению: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348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0.75pt" o:ole="">
            <v:imagedata r:id="rId7" o:title=""/>
          </v:shape>
          <o:OLEObject Type="Embed" ProgID="Equation.3" ShapeID="_x0000_i1025" DrawAspect="Content" ObjectID="_1457446771" r:id="rId8"/>
        </w:object>
      </w:r>
      <w:r w:rsidR="007F5020" w:rsidRPr="008C487B">
        <w:rPr>
          <w:rFonts w:ascii="Times New Roman" w:hAnsi="Times New Roman" w:cs="Times New Roman"/>
          <w:color w:val="000000"/>
          <w:sz w:val="28"/>
          <w:szCs w:val="28"/>
        </w:rPr>
        <w:t>(1.1)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где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выпуска,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номинала,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выпуска.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Эффективная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погашению: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348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48"/>
          <w:sz w:val="28"/>
          <w:szCs w:val="28"/>
        </w:rPr>
        <w:object w:dxaOrig="2520" w:dyaOrig="1080">
          <v:shape id="_x0000_i1026" type="#_x0000_t75" style="width:126pt;height:54pt" o:ole="">
            <v:imagedata r:id="rId9" o:title=""/>
          </v:shape>
          <o:OLEObject Type="Embed" ProgID="Equation.3" ShapeID="_x0000_i1026" DrawAspect="Content" ObjectID="_1457446772" r:id="rId10"/>
        </w:object>
      </w:r>
      <w:r w:rsidR="007F5020" w:rsidRPr="008C487B">
        <w:rPr>
          <w:rFonts w:ascii="Times New Roman" w:hAnsi="Times New Roman" w:cs="Times New Roman"/>
          <w:color w:val="000000"/>
          <w:sz w:val="28"/>
          <w:szCs w:val="28"/>
        </w:rPr>
        <w:t>(1.2)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Эффективная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уравнения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(вычисление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приближенными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численными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методами):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348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60"/>
          <w:sz w:val="28"/>
          <w:szCs w:val="28"/>
        </w:rPr>
        <w:object w:dxaOrig="3460" w:dyaOrig="1060">
          <v:shape id="_x0000_i1027" type="#_x0000_t75" style="width:173.25pt;height:53.25pt" o:ole="">
            <v:imagedata r:id="rId11" o:title=""/>
          </v:shape>
          <o:OLEObject Type="Embed" ProgID="Equation.3" ShapeID="_x0000_i1027" DrawAspect="Content" ObjectID="_1457446773" r:id="rId12"/>
        </w:object>
      </w:r>
      <w:r w:rsidR="007F5020" w:rsidRPr="008C487B">
        <w:rPr>
          <w:rFonts w:ascii="Times New Roman" w:hAnsi="Times New Roman" w:cs="Times New Roman"/>
          <w:color w:val="000000"/>
          <w:sz w:val="28"/>
          <w:szCs w:val="28"/>
        </w:rPr>
        <w:t>(1.3)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где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номинала,</w:t>
      </w:r>
    </w:p>
    <w:p w:rsidR="00362CAC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накопленный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покупки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выпуска,</w:t>
      </w:r>
    </w:p>
    <w:p w:rsidR="000B5348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00" w:dyaOrig="360">
          <v:shape id="_x0000_i1028" type="#_x0000_t75" style="width:9.75pt;height:18pt" o:ole="">
            <v:imagedata r:id="rId13" o:title=""/>
          </v:shape>
          <o:OLEObject Type="Embed" ProgID="Equation.3" ShapeID="_x0000_i1028" DrawAspect="Content" ObjectID="_1457446774" r:id="rId14"/>
        </w:objec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i-го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купона,</w:t>
      </w:r>
    </w:p>
    <w:p w:rsidR="000B5348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300" w:dyaOrig="360">
          <v:shape id="_x0000_i1029" type="#_x0000_t75" style="width:15pt;height:18pt" o:ole="">
            <v:imagedata r:id="rId15" o:title=""/>
          </v:shape>
          <o:OLEObject Type="Embed" ProgID="Equation.3" ShapeID="_x0000_i1029" DrawAspect="Content" ObjectID="_1457446775" r:id="rId16"/>
        </w:objec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i-го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купона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процентах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348" w:rsidRPr="008C487B">
        <w:rPr>
          <w:rFonts w:ascii="Times New Roman" w:hAnsi="Times New Roman" w:cs="Times New Roman"/>
          <w:color w:val="000000"/>
          <w:sz w:val="28"/>
          <w:szCs w:val="28"/>
        </w:rPr>
        <w:t>номинала,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выпуска,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облигации,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эффективная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годовая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ОФЗ-ПД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погашению,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выраженная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долях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единицы.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Дюрация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5CA" w:rsidRPr="008C487B">
        <w:rPr>
          <w:rFonts w:ascii="Times New Roman" w:hAnsi="Times New Roman" w:cs="Times New Roman"/>
          <w:color w:val="000000"/>
          <w:sz w:val="28"/>
          <w:szCs w:val="28"/>
        </w:rPr>
        <w:t>(средневзвешенный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5CA"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5CA" w:rsidRPr="008C487B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5CA" w:rsidRPr="008C487B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5CA" w:rsidRPr="008C487B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5CA" w:rsidRPr="008C487B">
        <w:rPr>
          <w:rFonts w:ascii="Times New Roman" w:hAnsi="Times New Roman" w:cs="Times New Roman"/>
          <w:color w:val="000000"/>
          <w:sz w:val="28"/>
          <w:szCs w:val="28"/>
        </w:rPr>
        <w:t>выплат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5CA"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5CA" w:rsidRPr="008C487B">
        <w:rPr>
          <w:rFonts w:ascii="Times New Roman" w:hAnsi="Times New Roman" w:cs="Times New Roman"/>
          <w:color w:val="000000"/>
          <w:sz w:val="28"/>
          <w:szCs w:val="28"/>
        </w:rPr>
        <w:t>облигациям)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CAC" w:rsidRPr="008C487B">
        <w:rPr>
          <w:rFonts w:ascii="Times New Roman" w:hAnsi="Times New Roman" w:cs="Times New Roman"/>
          <w:color w:val="000000"/>
          <w:sz w:val="28"/>
          <w:szCs w:val="28"/>
        </w:rPr>
        <w:t>рассчитывается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формуле: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348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340" w:dyaOrig="1359">
          <v:shape id="_x0000_i1030" type="#_x0000_t75" style="width:167.25pt;height:68.25pt" o:ole="">
            <v:imagedata r:id="rId17" o:title=""/>
          </v:shape>
          <o:OLEObject Type="Embed" ProgID="Equation.3" ShapeID="_x0000_i1030" DrawAspect="Content" ObjectID="_1457446776" r:id="rId18"/>
        </w:object>
      </w:r>
      <w:r w:rsidR="00E94FEA" w:rsidRPr="008C487B">
        <w:rPr>
          <w:rFonts w:ascii="Times New Roman" w:hAnsi="Times New Roman" w:cs="Times New Roman"/>
          <w:color w:val="000000"/>
          <w:sz w:val="28"/>
          <w:szCs w:val="28"/>
        </w:rPr>
        <w:t>(1.4)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сберегательного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займов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среднесрочными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бумагами.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ГСО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больше,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составляют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1—3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накопленного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котировки.</w:t>
      </w:r>
    </w:p>
    <w:p w:rsidR="000B5348" w:rsidRPr="008C487B" w:rsidRDefault="000B534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организован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отдельный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самой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ГСО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учитывается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самой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особенностью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ГСО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каждом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создаются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таблицы,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указывающие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величину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накопленного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выплаты.</w:t>
      </w:r>
    </w:p>
    <w:p w:rsidR="00400C0D" w:rsidRPr="008C487B" w:rsidRDefault="00400C0D" w:rsidP="00F21B7B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Cs w:val="32"/>
        </w:rPr>
      </w:pPr>
    </w:p>
    <w:p w:rsidR="003649DD" w:rsidRPr="008C487B" w:rsidRDefault="003649D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</w:rPr>
        <w:br w:type="page"/>
      </w: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2. Модели управления структурой инвестиций</w:t>
      </w:r>
    </w:p>
    <w:p w:rsidR="00A647A4" w:rsidRPr="008C487B" w:rsidRDefault="00A647A4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35AE" w:rsidRPr="008C487B" w:rsidRDefault="00983302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термином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“инвестиции”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понимается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долгосрочное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рубежом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реальных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реальные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материальные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нематериальные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активы,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активы.</w:t>
      </w:r>
    </w:p>
    <w:p w:rsidR="003649DD" w:rsidRPr="008C487B" w:rsidRDefault="003649D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бывают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прямые,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портфельные,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B5B" w:rsidRPr="008C487B">
        <w:rPr>
          <w:rFonts w:ascii="Times New Roman" w:hAnsi="Times New Roman" w:cs="Times New Roman"/>
          <w:color w:val="000000"/>
          <w:sz w:val="28"/>
          <w:szCs w:val="28"/>
        </w:rPr>
        <w:t>рисковые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B5B" w:rsidRPr="008C487B">
        <w:rPr>
          <w:rFonts w:ascii="Times New Roman" w:hAnsi="Times New Roman" w:cs="Times New Roman"/>
          <w:color w:val="000000"/>
          <w:sz w:val="28"/>
          <w:szCs w:val="28"/>
        </w:rPr>
        <w:t>(венчурные)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B5B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аннуитет.</w:t>
      </w:r>
    </w:p>
    <w:p w:rsidR="003649DD" w:rsidRPr="008C487B" w:rsidRDefault="00E6372F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Прямые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уставный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хозяйствующего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извлечения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хозяйствующим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субъектом.</w:t>
      </w:r>
    </w:p>
    <w:p w:rsidR="003649DD" w:rsidRPr="008C487B" w:rsidRDefault="00E6372F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формированием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представляют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активов.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собранных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воедино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служащих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конкретной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вкладчика.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входить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(акции)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ценности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(акции,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сберегательные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депозитные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сертификаты,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залоговые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свидетельства,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полис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DD" w:rsidRPr="008C487B">
        <w:rPr>
          <w:rFonts w:ascii="Times New Roman" w:hAnsi="Times New Roman" w:cs="Times New Roman"/>
          <w:color w:val="000000"/>
          <w:sz w:val="28"/>
          <w:szCs w:val="28"/>
        </w:rPr>
        <w:t>др.).</w:t>
      </w:r>
    </w:p>
    <w:p w:rsidR="00E6372F" w:rsidRPr="008C487B" w:rsidRDefault="00E6372F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652" w:rsidRPr="008C487B">
        <w:rPr>
          <w:rFonts w:ascii="Times New Roman" w:hAnsi="Times New Roman" w:cs="Times New Roman"/>
          <w:color w:val="000000"/>
          <w:sz w:val="28"/>
          <w:szCs w:val="28"/>
        </w:rPr>
        <w:t>Рисковые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652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акций,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производимые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сферах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большим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риском.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652" w:rsidRPr="008C487B">
        <w:rPr>
          <w:rFonts w:ascii="Times New Roman" w:hAnsi="Times New Roman" w:cs="Times New Roman"/>
          <w:color w:val="000000"/>
          <w:sz w:val="28"/>
          <w:szCs w:val="28"/>
        </w:rPr>
        <w:t>Рисковый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инвестируется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быструю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окупаемость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3649DD" w:rsidRPr="008C487B" w:rsidRDefault="003649D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Аннуитет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приносящие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вкладчику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регулярные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промежутки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пенсию.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пенсионные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фонды.</w:t>
      </w:r>
    </w:p>
    <w:p w:rsidR="00983302" w:rsidRPr="008C487B" w:rsidRDefault="00983302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47A4" w:rsidRPr="008C487B" w:rsidRDefault="00A647A4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bookmarkEnd w:id="0"/>
      <w:bookmarkEnd w:id="1"/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2.1 Портфельное инвестирование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21A0" w:rsidRPr="008C487B" w:rsidRDefault="00FE1BC2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определяют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стратегии.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рядом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преимуществ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прочими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видами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капитала.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пор</w:t>
      </w:r>
      <w:bookmarkStart w:id="5" w:name="OCRUncertain018"/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</w:t>
      </w:r>
      <w:bookmarkEnd w:id="5"/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фелем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понимается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некая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принадлежащих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физическому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юридическому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лицу,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физическим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лицам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правах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долевого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участия,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выступающая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целостный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об</w:t>
      </w:r>
      <w:bookmarkStart w:id="6" w:name="OCRUncertain019"/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ъ</w:t>
      </w:r>
      <w:bookmarkEnd w:id="6"/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ект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развитом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фондовом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самостоятельный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продукт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продажа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целиком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долями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удовлетворяет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инвесторов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фондовом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рынке.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продается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некое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заданным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OCRUncertain020"/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со</w:t>
      </w:r>
      <w:bookmarkEnd w:id="7"/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отношением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9A14C7" w:rsidRPr="008C487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12B76" w:rsidRPr="008C487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оход,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портфелем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улучшено.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планировать,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оценивать,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контролировать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конечные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рез</w:t>
      </w:r>
      <w:bookmarkStart w:id="8" w:name="OCRUncertain022"/>
      <w:r w:rsidRPr="008C487B">
        <w:rPr>
          <w:rFonts w:ascii="Times New Roman" w:hAnsi="Times New Roman" w:cs="Times New Roman"/>
          <w:color w:val="000000"/>
          <w:sz w:val="28"/>
          <w:szCs w:val="28"/>
        </w:rPr>
        <w:t>у</w:t>
      </w:r>
      <w:bookmarkEnd w:id="8"/>
      <w:r w:rsidRPr="008C487B">
        <w:rPr>
          <w:rFonts w:ascii="Times New Roman" w:hAnsi="Times New Roman" w:cs="Times New Roman"/>
          <w:color w:val="000000"/>
          <w:sz w:val="28"/>
          <w:szCs w:val="28"/>
        </w:rPr>
        <w:t>льтаты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</w:t>
      </w:r>
      <w:bookmarkStart w:id="9" w:name="OCRUncertain023"/>
      <w:r w:rsidRPr="008C487B">
        <w:rPr>
          <w:rFonts w:ascii="Times New Roman" w:hAnsi="Times New Roman" w:cs="Times New Roman"/>
          <w:color w:val="000000"/>
          <w:sz w:val="28"/>
          <w:szCs w:val="28"/>
        </w:rPr>
        <w:t>н</w:t>
      </w:r>
      <w:bookmarkEnd w:id="9"/>
      <w:r w:rsidRPr="008C487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секторах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рынка.</w:t>
      </w:r>
    </w:p>
    <w:p w:rsidR="00FC68EC" w:rsidRPr="008C487B" w:rsidRDefault="00FC68EC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выступают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производные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денежном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бывают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различными.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приносить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убытки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степенью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структурой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E2D" w:rsidRPr="008C487B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характеристик,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управлять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изменять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объемы.</w:t>
      </w:r>
    </w:p>
    <w:p w:rsidR="003B4E7E" w:rsidRPr="008C487B" w:rsidRDefault="00FC68EC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целевыми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характеристиками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изменять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благоприятные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характеристик.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развить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собранных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воедино,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управляемых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единое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цели.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улучшить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придав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характеристики,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bookmarkStart w:id="10" w:name="OCRUncertain028"/>
      <w:r w:rsidRPr="008C487B">
        <w:rPr>
          <w:rFonts w:ascii="Times New Roman" w:hAnsi="Times New Roman" w:cs="Times New Roman"/>
          <w:color w:val="000000"/>
          <w:sz w:val="28"/>
          <w:szCs w:val="28"/>
        </w:rPr>
        <w:t>д</w:t>
      </w:r>
      <w:bookmarkEnd w:id="10"/>
      <w:r w:rsidRPr="008C487B">
        <w:rPr>
          <w:rFonts w:ascii="Times New Roman" w:hAnsi="Times New Roman" w:cs="Times New Roman"/>
          <w:color w:val="000000"/>
          <w:sz w:val="28"/>
          <w:szCs w:val="28"/>
        </w:rPr>
        <w:t>остижимы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отдельно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взятой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возможны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комбинации.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достигается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новое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заданными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</w:t>
      </w:r>
      <w:bookmarkStart w:id="11" w:name="OCRUncertain029"/>
      <w:r w:rsidRPr="008C487B">
        <w:rPr>
          <w:rFonts w:ascii="Times New Roman" w:hAnsi="Times New Roman" w:cs="Times New Roman"/>
          <w:color w:val="000000"/>
          <w:sz w:val="28"/>
          <w:szCs w:val="28"/>
        </w:rPr>
        <w:t>те</w:t>
      </w:r>
      <w:bookmarkEnd w:id="11"/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ристиками.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OCRUncertain030"/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</w:t>
      </w:r>
      <w:bookmarkEnd w:id="12"/>
      <w:r w:rsidRPr="008C487B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требуемая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усто</w:t>
      </w:r>
      <w:bookmarkStart w:id="13" w:name="OCRUncertain031"/>
      <w:r w:rsidRPr="008C487B"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End w:id="13"/>
      <w:r w:rsidRPr="008C487B">
        <w:rPr>
          <w:rFonts w:ascii="Times New Roman" w:hAnsi="Times New Roman" w:cs="Times New Roman"/>
          <w:color w:val="000000"/>
          <w:sz w:val="28"/>
          <w:szCs w:val="28"/>
        </w:rPr>
        <w:t>чивость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минимальном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риске.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руководствоваться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следующими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соображениями:</w:t>
      </w:r>
    </w:p>
    <w:p w:rsidR="00131DB2" w:rsidRPr="008C487B" w:rsidRDefault="00632E42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(безопасность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неуязвимость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</w:p>
    <w:p w:rsidR="00AF21A0" w:rsidRPr="008C487B" w:rsidRDefault="00632E42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потрясений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капитала),</w:t>
      </w:r>
    </w:p>
    <w:p w:rsidR="00AF21A0" w:rsidRPr="008C487B" w:rsidRDefault="00632E42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стабильность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дохода,</w:t>
      </w:r>
    </w:p>
    <w:p w:rsidR="00AF21A0" w:rsidRPr="008C487B" w:rsidRDefault="00632E42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ликвидность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вложений,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способность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участвовать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немедленном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приобретении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товара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услуг),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потерь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превращаться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наличные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деньги.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перечисленными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свойствами.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неизбежен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компромисс.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надежна,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низкой,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предпочитают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надежность,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предлагать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</w:t>
      </w:r>
      <w:bookmarkStart w:id="14" w:name="OCRUncertain007"/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bookmarkEnd w:id="14"/>
      <w:r w:rsidRPr="008C487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собьют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Главная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достижении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оптимального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сочетания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словами,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призван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снизить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вкладчика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минимума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увеличить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максимума.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ведении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 w:rsidR="00A647A4" w:rsidRPr="008C487B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пропорции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свойствами.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принципами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построения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классического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консервативного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(малорискового)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консервативности,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диверсификации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ликвидности.</w:t>
      </w:r>
    </w:p>
    <w:p w:rsidR="00AF21A0" w:rsidRPr="008C487B" w:rsidRDefault="000A52AE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Toc430950803"/>
      <w:bookmarkStart w:id="16" w:name="_Toc431012236"/>
      <w:bookmarkStart w:id="17" w:name="_Toc431012328"/>
      <w:bookmarkStart w:id="18" w:name="_Toc431265642"/>
      <w:r w:rsidRPr="008C487B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консервативности</w:t>
      </w:r>
      <w:bookmarkEnd w:id="15"/>
      <w:bookmarkEnd w:id="16"/>
      <w:bookmarkEnd w:id="17"/>
      <w:bookmarkEnd w:id="18"/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Соотношение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высоконадежными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рискованными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долями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поддерживается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таким,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возможные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рискованной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подавляющей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вероятностью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покрывались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надежных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активов.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риск,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потере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суммы,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получении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недостаточно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высокого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дохода.</w:t>
      </w:r>
    </w:p>
    <w:p w:rsidR="00AF21A0" w:rsidRPr="008C487B" w:rsidRDefault="000A52AE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_Toc430950804"/>
      <w:bookmarkStart w:id="20" w:name="_Toc431012237"/>
      <w:bookmarkStart w:id="21" w:name="_Toc431012329"/>
      <w:bookmarkStart w:id="22" w:name="_Toc431265643"/>
      <w:r w:rsidRPr="008C487B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диверсификации</w:t>
      </w:r>
      <w:bookmarkEnd w:id="19"/>
      <w:bookmarkEnd w:id="20"/>
      <w:bookmarkEnd w:id="21"/>
      <w:bookmarkEnd w:id="22"/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находиться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разнообразные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вкладов.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Диверсификация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уменьшает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возможные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невысокие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бумагам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компенсироваться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высокими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бумагам.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Минимизация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достигается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включения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широкого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отраслей,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тесно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собой,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избежать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синхронности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циклических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колебаний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деловой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активности.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Оптимальная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величина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4A0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4A0" w:rsidRPr="008C4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8F6CC0" w:rsidRPr="008C487B" w:rsidRDefault="00576B1D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_Toc430950805"/>
      <w:bookmarkStart w:id="24" w:name="_Toc431012238"/>
      <w:bookmarkStart w:id="25" w:name="_Toc431012330"/>
      <w:bookmarkStart w:id="26" w:name="_Toc431265644"/>
      <w:r w:rsidRPr="008C487B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ликвидности</w:t>
      </w:r>
      <w:bookmarkEnd w:id="23"/>
      <w:bookmarkEnd w:id="24"/>
      <w:bookmarkEnd w:id="25"/>
      <w:bookmarkEnd w:id="26"/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долю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быстрореализуемых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портфеле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уровня,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неожиданно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подворачивающихся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высокодоходных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сделок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клиентов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средствах.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показывает,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выгоднее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держать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ликвидных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(пусть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доходных)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бумагах,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зато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реагировать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конъюнктуры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выгодные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предложения.</w:t>
      </w:r>
    </w:p>
    <w:p w:rsidR="00A923C7" w:rsidRPr="008C487B" w:rsidRDefault="00A923C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составлении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факторы: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риска-доходности,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типа.</w:t>
      </w:r>
    </w:p>
    <w:p w:rsidR="00B67A77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Выделяют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ориентированный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преимущественное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дивидендов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47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направленный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преимущественный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прирост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ценностей.</w:t>
      </w:r>
      <w:bookmarkStart w:id="27" w:name="_Toc431012240"/>
      <w:bookmarkStart w:id="28" w:name="_Toc431012332"/>
      <w:bookmarkStart w:id="29" w:name="_Toc431265646"/>
    </w:p>
    <w:p w:rsidR="00B67A77" w:rsidRPr="008C487B" w:rsidRDefault="00B67A7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компаний,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курсовая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растет.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преимущественно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дивидендов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По-другому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курсовым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портфелем.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делаются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преимущественно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акции.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oт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соотношения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ожидаемого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выделить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</w:t>
      </w:r>
      <w:r w:rsidR="003666B3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агрессивного,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консервативного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роста.</w:t>
      </w:r>
    </w:p>
    <w:p w:rsidR="00B67A77" w:rsidRPr="008C487B" w:rsidRDefault="00E7094E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Портфел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агрессивного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ориентиру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максимальный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прирост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капитала.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составляется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акций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молодых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быстрорастущих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компаний.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большим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риском,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благоприятном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предприятий-эмитентов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принести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доход.</w:t>
      </w:r>
    </w:p>
    <w:p w:rsidR="00B67A77" w:rsidRPr="008C487B" w:rsidRDefault="00E7094E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консервативного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наименее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рискованным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портфелей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Состоит,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основном,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акций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крупных,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известных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компаний,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характеризующихся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невысокими,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устойчивыми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темпами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остается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стабильным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длительного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Нацелен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капитала.</w:t>
      </w:r>
    </w:p>
    <w:p w:rsidR="00B67A77" w:rsidRPr="008C487B" w:rsidRDefault="009B2665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сочетание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свойств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портфелей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агрессивного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консервативного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роста.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включаются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наряду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надежными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бумагами,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приобретаемыми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длительный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рискованные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фондовые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инструменты,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периодически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обновляется.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прирост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умеренная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вложений.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Надежность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бумагами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консервативного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роста,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бумагами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агрессивного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роста.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распространенной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моделью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пользуется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популярностью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инвесторов,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склонных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высокому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77" w:rsidRPr="008C487B">
        <w:rPr>
          <w:rFonts w:ascii="Times New Roman" w:hAnsi="Times New Roman" w:cs="Times New Roman"/>
          <w:color w:val="000000"/>
          <w:sz w:val="28"/>
          <w:szCs w:val="28"/>
        </w:rPr>
        <w:t>риску.</w:t>
      </w:r>
    </w:p>
    <w:p w:rsidR="00DC2BF6" w:rsidRPr="008C487B" w:rsidRDefault="00DC2BF6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_Toc163654338"/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дохода</w:t>
      </w:r>
      <w:bookmarkEnd w:id="30"/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ориентирован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текущего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дивидендных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выплат.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характеризующихся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умеренным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высокими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дивидендами,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свойством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текущие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выплаты.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Особенностью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величина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соответствовала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минимальной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приемлемого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консервативного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высоконадежные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соотношением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стабильно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выплачиваемог</w:t>
      </w:r>
      <w:r w:rsidR="004F1735" w:rsidRPr="008C4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735" w:rsidRPr="008C487B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735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735" w:rsidRPr="008C487B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735"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стоимости:</w:t>
      </w:r>
    </w:p>
    <w:p w:rsidR="00DC2BF6" w:rsidRPr="008C487B" w:rsidRDefault="004F1735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регулярного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высоконадежных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приносит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дох</w:t>
      </w:r>
      <w:r w:rsidR="00126AC0" w:rsidRPr="008C487B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AC0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AC0" w:rsidRPr="008C487B">
        <w:rPr>
          <w:rFonts w:ascii="Times New Roman" w:hAnsi="Times New Roman" w:cs="Times New Roman"/>
          <w:color w:val="000000"/>
          <w:sz w:val="28"/>
          <w:szCs w:val="28"/>
        </w:rPr>
        <w:t>минимальном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AC0" w:rsidRPr="008C487B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AC0" w:rsidRPr="008C487B">
        <w:rPr>
          <w:rFonts w:ascii="Times New Roman" w:hAnsi="Times New Roman" w:cs="Times New Roman"/>
          <w:color w:val="000000"/>
          <w:sz w:val="28"/>
          <w:szCs w:val="28"/>
        </w:rPr>
        <w:t>риска;</w:t>
      </w:r>
    </w:p>
    <w:p w:rsidR="00DC2BF6" w:rsidRPr="008C487B" w:rsidRDefault="004F1735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доходных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состо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высокодоходных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корпораций,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приносящих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среднем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риска.</w:t>
      </w:r>
    </w:p>
    <w:p w:rsidR="00DC2BF6" w:rsidRPr="008C487B" w:rsidRDefault="00866139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портфел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приносит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дивидендов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дивидендным.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фондовых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выделить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портфелей: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конвертируемые,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денежного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облигаций.</w:t>
      </w:r>
    </w:p>
    <w:p w:rsidR="00DC2BF6" w:rsidRPr="008C487B" w:rsidRDefault="00866139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Конвертируемые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портфели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состоят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конвертируемых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привилегированных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акций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принести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дополнительный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обмена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составляющих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портфель,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обыкновенные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акции,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благоприятствует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рыночная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конъюнктура.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противном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минимальном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риске.</w:t>
      </w:r>
    </w:p>
    <w:p w:rsidR="00DC2BF6" w:rsidRPr="008C487B" w:rsidRDefault="00F54B16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Портфели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денежного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капитала.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включаются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денежная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наличность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быстрореализуемые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активы.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валюты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тенденцию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снижению,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конвертирована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иностранную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валюту.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вложенный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растет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нулевом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риске.</w:t>
      </w:r>
    </w:p>
    <w:p w:rsidR="00DC2BF6" w:rsidRPr="008C487B" w:rsidRDefault="00F54B16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Портфели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приносят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нулевом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F6" w:rsidRPr="008C487B">
        <w:rPr>
          <w:rFonts w:ascii="Times New Roman" w:hAnsi="Times New Roman" w:cs="Times New Roman"/>
          <w:color w:val="000000"/>
          <w:sz w:val="28"/>
          <w:szCs w:val="28"/>
        </w:rPr>
        <w:t>риске.</w:t>
      </w:r>
    </w:p>
    <w:p w:rsidR="00DC2BF6" w:rsidRPr="008C487B" w:rsidRDefault="00DC2BF6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свойственно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быстрое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курсов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постоянные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структуру.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Перечисленные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типы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представляют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спектр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формируют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смешанного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типа,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дохода.</w:t>
      </w:r>
    </w:p>
    <w:p w:rsidR="00DC2BF6" w:rsidRPr="008C487B" w:rsidRDefault="00DC2BF6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спецификой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выражающейся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наименее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рискованными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принято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выделять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«портфель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ГКО».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Очевидно,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сформированы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корпоративные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конкретных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отраслях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промышленности,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транспортные,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включающие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осуществляющих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авиа-,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железнодорожные,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морские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перевозки.</w:t>
      </w:r>
    </w:p>
    <w:bookmarkEnd w:id="27"/>
    <w:bookmarkEnd w:id="28"/>
    <w:bookmarkEnd w:id="29"/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2.2 Доходность портфеля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018C" w:rsidRPr="008C487B" w:rsidRDefault="000D018C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Рассмотрим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включающий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ожидаемую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дисперсию.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Обозначим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60" w:dyaOrig="360">
          <v:shape id="_x0000_i1031" type="#_x0000_t75" style="width:12.75pt;height:18pt" o:ole="">
            <v:imagedata r:id="rId19" o:title=""/>
          </v:shape>
          <o:OLEObject Type="Embed" ProgID="Equation.3" ShapeID="_x0000_i1031" DrawAspect="Content" ObjectID="_1457446777" r:id="rId20"/>
        </w:objec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долю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вложений,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-ю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ценную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бумагу.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320" w:dyaOrig="400">
          <v:shape id="_x0000_i1032" type="#_x0000_t75" style="width:15.75pt;height:20.25pt" o:ole="">
            <v:imagedata r:id="rId21" o:title=""/>
          </v:shape>
          <o:OLEObject Type="Embed" ProgID="Equation.3" ShapeID="_x0000_i1032" DrawAspect="Content" ObjectID="_1457446778" r:id="rId22"/>
        </w:objec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неслучайная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величина,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удовлетворяющая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условию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AAB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980" w:dyaOrig="840">
          <v:shape id="_x0000_i1033" type="#_x0000_t75" style="width:48.75pt;height:42pt" o:ole="">
            <v:imagedata r:id="rId23" o:title=""/>
          </v:shape>
          <o:OLEObject Type="Embed" ProgID="Equation.3" ShapeID="_x0000_i1033" DrawAspect="Content" ObjectID="_1457446779" r:id="rId24"/>
        </w:object>
      </w:r>
      <w:r w:rsidR="00337AAB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6FAC" w:rsidRPr="008C487B">
        <w:rPr>
          <w:rFonts w:ascii="Times New Roman" w:hAnsi="Times New Roman" w:cs="Times New Roman"/>
          <w:color w:val="000000"/>
          <w:sz w:val="28"/>
          <w:szCs w:val="28"/>
        </w:rPr>
        <w:t>(2.1)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5CA" w:rsidRPr="008C487B" w:rsidRDefault="00AD75CA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380" w:dyaOrig="400">
          <v:shape id="_x0000_i1034" type="#_x0000_t75" style="width:18.75pt;height:20.25pt" o:ole="">
            <v:imagedata r:id="rId25" o:title=""/>
          </v:shape>
          <o:OLEObject Type="Embed" ProgID="Equation.3" ShapeID="_x0000_i1034" DrawAspect="Content" ObjectID="_1457446780" r:id="rId26"/>
        </w:objec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средневзвешенное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весов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320" w:dyaOrig="400">
          <v:shape id="_x0000_i1035" type="#_x0000_t75" style="width:15.75pt;height:20.25pt" o:ole="">
            <v:imagedata r:id="rId27" o:title=""/>
          </v:shape>
          <o:OLEObject Type="Embed" ProgID="Equation.3" ShapeID="_x0000_i1035" DrawAspect="Content" ObjectID="_1457446781" r:id="rId28"/>
        </w:objec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5CA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1480" w:dyaOrig="840">
          <v:shape id="_x0000_i1036" type="#_x0000_t75" style="width:74.25pt;height:42pt" o:ole="">
            <v:imagedata r:id="rId29" o:title=""/>
          </v:shape>
          <o:OLEObject Type="Embed" ProgID="Equation.3" ShapeID="_x0000_i1036" DrawAspect="Content" ObjectID="_1457446782" r:id="rId30"/>
        </w:objec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FAC" w:rsidRPr="008C487B">
        <w:rPr>
          <w:rFonts w:ascii="Times New Roman" w:hAnsi="Times New Roman" w:cs="Times New Roman"/>
          <w:color w:val="000000"/>
          <w:sz w:val="28"/>
          <w:szCs w:val="28"/>
        </w:rPr>
        <w:t>(2.2)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5CA" w:rsidRPr="008C487B" w:rsidRDefault="00AD75CA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340" w:dyaOrig="400">
          <v:shape id="_x0000_i1037" type="#_x0000_t75" style="width:17.25pt;height:20.25pt" o:ole="">
            <v:imagedata r:id="rId31" o:title=""/>
          </v:shape>
          <o:OLEObject Type="Embed" ProgID="Equation.3" ShapeID="_x0000_i1037" DrawAspect="Content" ObjectID="_1457446783" r:id="rId32"/>
        </w:objec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бумаги.</w:t>
      </w:r>
    </w:p>
    <w:p w:rsidR="00AD75CA" w:rsidRPr="008C487B" w:rsidRDefault="00AD75CA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вычисления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математического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ожидаем</w:t>
      </w:r>
      <w:r w:rsidR="007D7535" w:rsidRPr="008C487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равна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5CA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6820" w:dyaOrig="840">
          <v:shape id="_x0000_i1038" type="#_x0000_t75" style="width:341.25pt;height:42pt" o:ole="">
            <v:imagedata r:id="rId33" o:title=""/>
          </v:shape>
          <o:OLEObject Type="Embed" ProgID="Equation.3" ShapeID="_x0000_i1038" DrawAspect="Content" ObjectID="_1457446784" r:id="rId34"/>
        </w:object>
      </w:r>
      <w:r w:rsidR="00B87130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FAC" w:rsidRPr="008C487B">
        <w:rPr>
          <w:rFonts w:ascii="Times New Roman" w:hAnsi="Times New Roman" w:cs="Times New Roman"/>
          <w:color w:val="000000"/>
          <w:sz w:val="28"/>
          <w:szCs w:val="28"/>
        </w:rPr>
        <w:t>(2.3)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5CA" w:rsidRPr="008C487B" w:rsidRDefault="007D7535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1280" w:dyaOrig="400">
          <v:shape id="_x0000_i1039" type="#_x0000_t75" style="width:63.75pt;height:20.25pt" o:ole="">
            <v:imagedata r:id="rId35" o:title=""/>
          </v:shape>
          <o:OLEObject Type="Embed" ProgID="Equation.3" ShapeID="_x0000_i1039" DrawAspect="Content" ObjectID="_1457446785" r:id="rId36"/>
        </w:objec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ожидаем</w:t>
      </w:r>
      <w:r w:rsidR="008B7A64" w:rsidRPr="008C487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A64"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A64" w:rsidRPr="008C487B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-й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ценной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бумаги.</w:t>
      </w:r>
    </w:p>
    <w:p w:rsidR="00AD75CA" w:rsidRPr="008C487B" w:rsidRDefault="00AD75CA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ожидаемая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средневзвешенной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величиной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ожидаемых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весами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320" w:dyaOrig="400">
          <v:shape id="_x0000_i1040" type="#_x0000_t75" style="width:15.75pt;height:20.25pt" o:ole="">
            <v:imagedata r:id="rId37" o:title=""/>
          </v:shape>
          <o:OLEObject Type="Embed" ProgID="Equation.3" ShapeID="_x0000_i1040" DrawAspect="Content" ObjectID="_1457446786" r:id="rId38"/>
        </w:objec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</w:rPr>
        <w:t>=1,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Выразим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отклонение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ожидаемого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320" w:dyaOrig="400">
          <v:shape id="_x0000_i1041" type="#_x0000_t75" style="width:15.75pt;height:20.25pt" o:ole="">
            <v:imagedata r:id="rId39" o:title=""/>
          </v:shape>
          <o:OLEObject Type="Embed" ProgID="Equation.3" ShapeID="_x0000_i1041" DrawAspect="Content" ObjectID="_1457446787" r:id="rId40"/>
        </w:objec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</w: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</w:rPr>
        <w:t>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FE" w:rsidRPr="008C487B">
        <w:rPr>
          <w:rFonts w:ascii="Times New Roman" w:hAnsi="Times New Roman" w:cs="Times New Roman"/>
          <w:color w:val="000000"/>
          <w:sz w:val="28"/>
          <w:szCs w:val="28"/>
        </w:rPr>
        <w:t>портфель:</w:t>
      </w:r>
    </w:p>
    <w:p w:rsidR="00AD75CA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C2E97" w:rsidRPr="008C487B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5020" w:dyaOrig="840">
          <v:shape id="_x0000_i1042" type="#_x0000_t75" style="width:251.25pt;height:42pt" o:ole="">
            <v:imagedata r:id="rId41" o:title=""/>
          </v:shape>
          <o:OLEObject Type="Embed" ProgID="Equation.3" ShapeID="_x0000_i1042" DrawAspect="Content" ObjectID="_1457446788" r:id="rId42"/>
        </w:object>
      </w:r>
      <w:r w:rsidR="00D26FAC" w:rsidRPr="008C487B">
        <w:rPr>
          <w:rFonts w:ascii="Times New Roman" w:hAnsi="Times New Roman" w:cs="Times New Roman"/>
          <w:color w:val="000000"/>
          <w:sz w:val="28"/>
          <w:szCs w:val="28"/>
        </w:rPr>
        <w:t>(2.4)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5CA" w:rsidRPr="008C487B" w:rsidRDefault="00AD75CA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Математическое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ожидание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ква</w:t>
      </w:r>
      <w:r w:rsidR="00732B93" w:rsidRPr="008C487B">
        <w:rPr>
          <w:rFonts w:ascii="Times New Roman" w:hAnsi="Times New Roman" w:cs="Times New Roman"/>
          <w:color w:val="000000"/>
          <w:sz w:val="28"/>
          <w:szCs w:val="28"/>
        </w:rPr>
        <w:t>драта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отклонения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дисперсия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5CA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1960" w:dyaOrig="840">
          <v:shape id="_x0000_i1043" type="#_x0000_t75" style="width:98.25pt;height:42pt" o:ole="">
            <v:imagedata r:id="rId43" o:title=""/>
          </v:shape>
          <o:OLEObject Type="Embed" ProgID="Equation.3" ShapeID="_x0000_i1043" DrawAspect="Content" ObjectID="_1457446789" r:id="rId44"/>
        </w:object>
      </w:r>
      <w:r w:rsidR="003E29A3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6FAC" w:rsidRPr="008C487B">
        <w:rPr>
          <w:rFonts w:ascii="Times New Roman" w:hAnsi="Times New Roman" w:cs="Times New Roman"/>
          <w:color w:val="000000"/>
          <w:sz w:val="28"/>
          <w:szCs w:val="28"/>
        </w:rPr>
        <w:t>(2.5)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5CA" w:rsidRPr="008C487B" w:rsidRDefault="003E29A3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2880" w:dyaOrig="400">
          <v:shape id="_x0000_i1044" type="#_x0000_t75" style="width:2in;height:20.25pt" o:ole="">
            <v:imagedata r:id="rId45" o:title=""/>
          </v:shape>
          <o:OLEObject Type="Embed" ProgID="Equation.3" ShapeID="_x0000_i1044" DrawAspect="Content" ObjectID="_1457446790" r:id="rId46"/>
        </w:objec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ковариация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340" w:dyaOrig="400">
          <v:shape id="_x0000_i1045" type="#_x0000_t75" style="width:17.25pt;height:20.25pt" o:ole="">
            <v:imagedata r:id="rId31" o:title=""/>
          </v:shape>
          <o:OLEObject Type="Embed" ProgID="Equation.3" ShapeID="_x0000_i1045" DrawAspect="Content" ObjectID="_1457446791" r:id="rId47"/>
        </w:objec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300" w:dyaOrig="360">
          <v:shape id="_x0000_i1046" type="#_x0000_t75" style="width:15pt;height:18pt" o:ole="">
            <v:imagedata r:id="rId48" o:title=""/>
          </v:shape>
          <o:OLEObject Type="Embed" ProgID="Equation.3" ShapeID="_x0000_i1046" DrawAspect="Content" ObjectID="_1457446792" r:id="rId49"/>
        </w:object>
      </w:r>
      <w:r w:rsidR="00274245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6FAC" w:rsidRPr="008C487B" w:rsidRDefault="00AD75CA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20" w:dyaOrig="300">
          <v:shape id="_x0000_i1047" type="#_x0000_t75" style="width:26.25pt;height:15pt" o:ole="">
            <v:imagedata r:id="rId50" o:title=""/>
          </v:shape>
          <o:OLEObject Type="Embed" ProgID="Equation.3" ShapeID="_x0000_i1047" DrawAspect="Content" ObjectID="_1457446793" r:id="rId51"/>
        </w:object>
      </w:r>
    </w:p>
    <w:p w:rsidR="00AD75CA" w:rsidRPr="008C487B" w:rsidRDefault="00FC2E9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3019" w:dyaOrig="440">
          <v:shape id="_x0000_i1048" type="#_x0000_t75" style="width:150.75pt;height:21.75pt" o:ole="">
            <v:imagedata r:id="rId52" o:title=""/>
          </v:shape>
          <o:OLEObject Type="Embed" ProgID="Equation.3" ShapeID="_x0000_i1048" DrawAspect="Content" ObjectID="_1457446794" r:id="rId53"/>
        </w:object>
      </w:r>
      <w:r w:rsidR="002738D7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6FAC" w:rsidRPr="008C487B">
        <w:rPr>
          <w:rFonts w:ascii="Times New Roman" w:hAnsi="Times New Roman" w:cs="Times New Roman"/>
          <w:color w:val="000000"/>
          <w:sz w:val="28"/>
          <w:szCs w:val="28"/>
        </w:rPr>
        <w:t>(2.6)</w:t>
      </w:r>
    </w:p>
    <w:p w:rsidR="00AD75CA" w:rsidRPr="008C487B" w:rsidRDefault="002738D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97" w:rsidRPr="008C487B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60" w:dyaOrig="360">
          <v:shape id="_x0000_i1049" type="#_x0000_t75" style="width:12.75pt;height:18pt" o:ole="">
            <v:imagedata r:id="rId54" o:title=""/>
          </v:shape>
          <o:OLEObject Type="Embed" ProgID="Equation.3" ShapeID="_x0000_i1049" DrawAspect="Content" ObjectID="_1457446795" r:id="rId55"/>
        </w:objec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дисперсия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EB0" w:rsidRPr="008C487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-й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ценной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CA" w:rsidRPr="008C487B">
        <w:rPr>
          <w:rFonts w:ascii="Times New Roman" w:hAnsi="Times New Roman" w:cs="Times New Roman"/>
          <w:color w:val="000000"/>
          <w:sz w:val="28"/>
          <w:szCs w:val="28"/>
        </w:rPr>
        <w:t>бумаги.</w:t>
      </w:r>
    </w:p>
    <w:p w:rsidR="00967BFD" w:rsidRPr="008C487B" w:rsidRDefault="00967BFD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2.3 Типы инвестиционных стратегий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081" w:rsidRPr="008C487B">
        <w:rPr>
          <w:rFonts w:ascii="Times New Roman" w:hAnsi="Times New Roman" w:cs="Times New Roman"/>
          <w:color w:val="000000"/>
          <w:sz w:val="28"/>
          <w:szCs w:val="28"/>
        </w:rPr>
        <w:t>портфелем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понимается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технологических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081" w:rsidRPr="008C487B">
        <w:rPr>
          <w:rFonts w:ascii="Times New Roman" w:hAnsi="Times New Roman" w:cs="Times New Roman"/>
          <w:color w:val="000000"/>
          <w:sz w:val="28"/>
          <w:szCs w:val="28"/>
        </w:rPr>
        <w:t>возможностей,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081"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081" w:rsidRPr="008C487B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сохранить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первона</w:t>
      </w:r>
      <w:r w:rsidR="009C4081" w:rsidRPr="008C487B">
        <w:rPr>
          <w:rFonts w:ascii="Times New Roman" w:hAnsi="Times New Roman" w:cs="Times New Roman"/>
          <w:color w:val="000000"/>
          <w:sz w:val="28"/>
          <w:szCs w:val="28"/>
        </w:rPr>
        <w:t>чально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081"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081" w:rsidRPr="008C487B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достигнуть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максимального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4081" w:rsidRPr="008C487B">
        <w:rPr>
          <w:rFonts w:ascii="Times New Roman" w:hAnsi="Times New Roman" w:cs="Times New Roman"/>
          <w:color w:val="000000"/>
          <w:sz w:val="28"/>
          <w:szCs w:val="28"/>
        </w:rPr>
        <w:t>ровня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081" w:rsidRPr="008C487B">
        <w:rPr>
          <w:rFonts w:ascii="Times New Roman" w:hAnsi="Times New Roman" w:cs="Times New Roman"/>
          <w:color w:val="000000"/>
          <w:sz w:val="28"/>
          <w:szCs w:val="28"/>
        </w:rPr>
        <w:t>дохода,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направленность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Иначе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говоря,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свойств,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соответствовали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интересам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держателя.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Типу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избранной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стратегии: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активной,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направленной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максимальное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испол</w:t>
      </w:r>
      <w:bookmarkStart w:id="31" w:name="OCRUncertain125"/>
      <w:r w:rsidRPr="008C487B">
        <w:rPr>
          <w:rFonts w:ascii="Times New Roman" w:hAnsi="Times New Roman" w:cs="Times New Roman"/>
          <w:color w:val="000000"/>
          <w:sz w:val="28"/>
          <w:szCs w:val="28"/>
        </w:rPr>
        <w:t>ь</w:t>
      </w:r>
      <w:bookmarkEnd w:id="31"/>
      <w:r w:rsidRPr="008C487B">
        <w:rPr>
          <w:rFonts w:ascii="Times New Roman" w:hAnsi="Times New Roman" w:cs="Times New Roman"/>
          <w:color w:val="000000"/>
          <w:sz w:val="28"/>
          <w:szCs w:val="28"/>
        </w:rPr>
        <w:t>зование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261459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пассивной.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_Toc430950810"/>
      <w:bookmarkStart w:id="33" w:name="_Toc431012250"/>
      <w:bookmarkStart w:id="34" w:name="_Toc431012342"/>
      <w:bookmarkStart w:id="35" w:name="_Toc431265656"/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bookmarkEnd w:id="32"/>
      <w:bookmarkEnd w:id="33"/>
      <w:bookmarkEnd w:id="34"/>
      <w:bookmarkEnd w:id="35"/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тщательное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отслеживание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немедленное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отвечающих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целям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быстрое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Отечественный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характеризуется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резким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изменением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котировок,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динамичностью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F679BF" w:rsidRPr="008C487B">
        <w:rPr>
          <w:rFonts w:ascii="Times New Roman" w:hAnsi="Times New Roman" w:cs="Times New Roman"/>
          <w:color w:val="000000"/>
          <w:sz w:val="28"/>
          <w:szCs w:val="28"/>
        </w:rPr>
        <w:t>оцессов,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9BF" w:rsidRPr="008C487B">
        <w:rPr>
          <w:rFonts w:ascii="Times New Roman" w:hAnsi="Times New Roman" w:cs="Times New Roman"/>
          <w:color w:val="000000"/>
          <w:sz w:val="28"/>
          <w:szCs w:val="28"/>
        </w:rPr>
        <w:t>высоким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9BF" w:rsidRPr="008C487B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9BF" w:rsidRPr="008C487B">
        <w:rPr>
          <w:rFonts w:ascii="Times New Roman" w:hAnsi="Times New Roman" w:cs="Times New Roman"/>
          <w:color w:val="000000"/>
          <w:sz w:val="28"/>
          <w:szCs w:val="28"/>
        </w:rPr>
        <w:t>риска.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Менеджер,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занимающийся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управлением,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суметь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отследить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приобрести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эффективные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избавиться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низкодоходных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активов.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допустить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потерю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свойств,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следовательно,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сопоставлять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характеристики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«нового»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аналогичными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характеристиками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имеющегося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«старого»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значительных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затрат,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информационной,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аналитической</w:t>
      </w:r>
      <w:r w:rsidR="00752746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экспертной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широкую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базу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экспертных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оценок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самостоятельный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анализ,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прогнозы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целом.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карману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крупным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банкам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компаниям,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имеющим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стремящимся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максимального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Менеджер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уметь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опережать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конъюнктуру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превращать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реальность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подсказывает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анализ.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менеджеров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смелость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решительность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замыслов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сочетании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осторожностью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точным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расчетом,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активному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довольно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высокими.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методы,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основанные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манипулировании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кривой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Специалисты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прогнозируют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денежного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корректируют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кривая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низком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будет,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прогнозу,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повышаться,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обещает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курсов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твердопроцентных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покупать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краткосрочные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ставок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предъявляться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выкупу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реинвестироваться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(например,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ссуды).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служат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дополнительным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запасом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ликвидности.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кривая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тенденцию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снижению,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переключается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покупку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долгосрочных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обеспечат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Отличительной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чертой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нестабильность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учетной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ставки.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«предвидения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учетной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ставки».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основывается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стремлении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удлинить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учетные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ставки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снижаются.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наблюдается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условиях.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конъюнктура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диктует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сократить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подвержена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колебаниям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учетных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ставок.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_Toc430950811"/>
      <w:bookmarkStart w:id="37" w:name="_Toc431012251"/>
      <w:bookmarkStart w:id="38" w:name="_Toc431012343"/>
      <w:bookmarkStart w:id="39" w:name="_Toc431265657"/>
      <w:r w:rsidRPr="008C487B">
        <w:rPr>
          <w:rFonts w:ascii="Times New Roman" w:hAnsi="Times New Roman" w:cs="Times New Roman"/>
          <w:color w:val="000000"/>
          <w:sz w:val="28"/>
          <w:szCs w:val="28"/>
        </w:rPr>
        <w:t>Пассивная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bookmarkEnd w:id="36"/>
      <w:bookmarkEnd w:id="37"/>
      <w:bookmarkEnd w:id="38"/>
      <w:bookmarkEnd w:id="39"/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диверсифицированных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заранее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рассчитанным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длительную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перспективу.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возможен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насыщенного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хорошего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качества.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Продолжительность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стабильность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инфляции,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следовательно,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существования,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краткосрочных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нестабильной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конъюнктуры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представляется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малоэффективным:</w:t>
      </w:r>
    </w:p>
    <w:p w:rsidR="00AF21A0" w:rsidRPr="008C487B" w:rsidRDefault="00662D64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Пассивное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эффективно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портфеля,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состоящего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низкорискованных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отечественном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немного.</w:t>
      </w:r>
    </w:p>
    <w:p w:rsidR="00AF21A0" w:rsidRPr="008C487B" w:rsidRDefault="00662D64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долгосрочными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существовал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неизменном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длительное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время.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позволит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реализовать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основное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преимущество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пассивного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накладных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расходов.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Динамизм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портфелю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оборот,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велика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дохода,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1A0"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Примером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пассивной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служить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равномерное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срочности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(метод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«лестницы</w:t>
      </w:r>
      <w:bookmarkStart w:id="40" w:name="OCRUncertain126"/>
      <w:r w:rsidRPr="008C487B">
        <w:rPr>
          <w:rFonts w:ascii="Times New Roman" w:hAnsi="Times New Roman" w:cs="Times New Roman"/>
          <w:color w:val="000000"/>
          <w:sz w:val="28"/>
          <w:szCs w:val="28"/>
        </w:rPr>
        <w:t>»).</w:t>
      </w:r>
      <w:bookmarkEnd w:id="40"/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«лестницы»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менеджер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покупает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срочности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распределением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учитывать,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продукт,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продается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покупается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следовательно,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весьма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представляется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издержках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особую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важность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приобретает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количественном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Максимальное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достижимо,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1" w:name="OCRUncertain129"/>
      <w:r w:rsidRPr="008C487B">
        <w:rPr>
          <w:rFonts w:ascii="Times New Roman" w:hAnsi="Times New Roman" w:cs="Times New Roman"/>
          <w:color w:val="000000"/>
          <w:sz w:val="28"/>
          <w:szCs w:val="28"/>
        </w:rPr>
        <w:t>отобра</w:t>
      </w:r>
      <w:bookmarkEnd w:id="41"/>
      <w:r w:rsidRPr="008C487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Дальнейшее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отрицательным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результатам,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невозможность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качест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венного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покупка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недостаточно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надежных,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оходных,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ликвидных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издержек,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поиском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73217C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издержки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покупке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мелких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партий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Издержки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595" w:rsidRPr="008C487B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даду</w:t>
      </w:r>
      <w:bookmarkStart w:id="42" w:name="OCRUncertain131"/>
      <w:r w:rsidRPr="008C487B">
        <w:rPr>
          <w:rFonts w:ascii="Times New Roman" w:hAnsi="Times New Roman" w:cs="Times New Roman"/>
          <w:color w:val="000000"/>
          <w:sz w:val="28"/>
          <w:szCs w:val="28"/>
        </w:rPr>
        <w:t>т</w:t>
      </w:r>
      <w:bookmarkEnd w:id="42"/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желаемого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результата,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вряд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возрастать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высокими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темпами,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издержки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излишней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диверсификацией.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Рассматривая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отечественного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F75" w:rsidRPr="008C487B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решить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проблему: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качественных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инвестируя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достигнуть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вышеприведенных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норм.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C41" w:rsidRPr="008C487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отечественном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разновидностей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уж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много,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далеко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C41"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C41" w:rsidRPr="008C487B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C41" w:rsidRPr="008C487B">
        <w:rPr>
          <w:rFonts w:ascii="Times New Roman" w:hAnsi="Times New Roman" w:cs="Times New Roman"/>
          <w:color w:val="000000"/>
          <w:sz w:val="28"/>
          <w:szCs w:val="28"/>
        </w:rPr>
        <w:t>конкретный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C41" w:rsidRPr="008C487B">
        <w:rPr>
          <w:rFonts w:ascii="Times New Roman" w:hAnsi="Times New Roman" w:cs="Times New Roman"/>
          <w:color w:val="000000"/>
          <w:sz w:val="28"/>
          <w:szCs w:val="28"/>
        </w:rPr>
        <w:t>держатель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позволить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корпоративные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акции.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приходится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констатировать,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инвестирования.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утверждать,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конъюнктура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фондового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портфелем.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тактики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Скажем,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трудно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ожидать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значительного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выигрыша,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агрессивного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применить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тактику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«пассивного»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Вряд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оправданы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ориентированное,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регулярным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доходом.</w:t>
      </w:r>
    </w:p>
    <w:p w:rsidR="00AF21A0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тактики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менеджера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(инвестора)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выбирать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прогнозировать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навыками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выборе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совершения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операции,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диверсифицированный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держать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желаемом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уровне.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уверен,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предсказывать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менять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выбранного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управления.</w:t>
      </w:r>
    </w:p>
    <w:p w:rsidR="00AF21A0" w:rsidRPr="008C487B" w:rsidRDefault="00AF21A0" w:rsidP="00F21B7B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21B7B" w:rsidRPr="008C487B" w:rsidRDefault="00F21B7B" w:rsidP="00F21B7B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21B7B" w:rsidRPr="008C487B" w:rsidRDefault="00F21B7B" w:rsidP="00F21B7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C487B">
        <w:rPr>
          <w:color w:val="000000"/>
          <w:sz w:val="28"/>
          <w:szCs w:val="28"/>
        </w:rPr>
        <w:br w:type="page"/>
      </w:r>
      <w:r w:rsidRPr="008C487B">
        <w:rPr>
          <w:b/>
          <w:color w:val="000000"/>
          <w:sz w:val="28"/>
          <w:szCs w:val="28"/>
        </w:rPr>
        <w:t>3. Анализ динамики котировок и доходности ГКО-ОФЗ в 2009 г.</w:t>
      </w:r>
    </w:p>
    <w:p w:rsidR="00F21B7B" w:rsidRPr="008C487B" w:rsidRDefault="00F21B7B" w:rsidP="00F21B7B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3.1 Первичный рынок</w:t>
      </w:r>
    </w:p>
    <w:p w:rsidR="00F21B7B" w:rsidRPr="008C487B" w:rsidRDefault="00F21B7B" w:rsidP="00F21B7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заимствований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федеральном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плановый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годов»,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Правительство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разрешило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Минфину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осуществить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внутренние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заимствования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ГСО)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нетто-объемом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541,9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369,0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руб.).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дефицита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Правительство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установило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максимальный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эмиссии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сумму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647,8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7F7AFA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Минфин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планировал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первичном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аукционов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F7AFA" w:rsidRPr="008C487B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AFA" w:rsidRPr="008C48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7AFA" w:rsidRPr="008C487B" w:rsidRDefault="007F7AFA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7F7AFA" w:rsidRPr="008C487B" w:rsidRDefault="00803941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0" type="#_x0000_t75" style="width:250.5pt;height:131.25pt">
            <v:imagedata r:id="rId56" o:title=""/>
          </v:shape>
        </w:pic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январе-апреле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сохранявшейся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нестабильности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российском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спрос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крайне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низким.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аукционах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покупали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крупнейшие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консервативные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инвесторы.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феврале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вынужден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аукциона,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апреле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несостоявшимися.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банковской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ликвидности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ситуация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первичном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улучшаться,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наблюдался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устойчивый,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весьма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умеренный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спрос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размещаемые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спрос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расти,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достигнув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максимума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октябре,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затем,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снизившись,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сохранялся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конца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периодически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проводились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аукционы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доразмещению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размещал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аукционах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преимущественно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премией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значительным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дисконтом</w:t>
      </w:r>
      <w:r w:rsidRPr="008C487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D72A7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состоявшихся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аукционах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продано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70%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суммарного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предложенного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(0,4</w:t>
      </w:r>
      <w:r w:rsidRPr="008C487B">
        <w:rPr>
          <w:rFonts w:ascii="MS Mincho" w:eastAsia="MS Mincho" w:hAnsi="MS Mincho" w:cs="MS Mincho" w:hint="eastAsia"/>
          <w:color w:val="000000"/>
          <w:sz w:val="28"/>
          <w:szCs w:val="28"/>
        </w:rPr>
        <w:t>‑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-99,8%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заявленного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отдельным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выпускам).С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середины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обращающихся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сокращался,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возрастать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(рис.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соотношения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объемами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объемами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DC"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гособлигаций.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2A7" w:rsidRPr="008C487B" w:rsidRDefault="00803941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1" type="#_x0000_t75" style="width:210.75pt;height:162pt">
            <v:imagedata r:id="rId57" o:title=""/>
          </v:shape>
        </w:pict>
      </w:r>
    </w:p>
    <w:p w:rsidR="002D72A7" w:rsidRPr="008C487B" w:rsidRDefault="002D72A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Рис.1.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B7B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Дюрация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снизилась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(рис.2),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C76" w:rsidRPr="008C487B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заимствований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сократил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привлечения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ограничения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обслуживание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займов.</w:t>
      </w:r>
    </w:p>
    <w:p w:rsidR="00DE4CC5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03941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2" type="#_x0000_t75" style="width:249.75pt;height:195pt">
            <v:imagedata r:id="rId58" o:title=""/>
          </v:shape>
        </w:pict>
      </w:r>
    </w:p>
    <w:p w:rsidR="002D44DC" w:rsidRPr="008C487B" w:rsidRDefault="002D44DC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Рис.2.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размещались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1,8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5,2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(средняя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срочность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3,3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года),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Pr="008C487B">
        <w:rPr>
          <w:rFonts w:ascii="MS Mincho" w:eastAsia="MS Mincho" w:hAnsi="MS Mincho" w:cs="MS Mincho" w:hint="eastAsia"/>
          <w:color w:val="000000"/>
          <w:sz w:val="28"/>
          <w:szCs w:val="28"/>
        </w:rPr>
        <w:t>‑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-2008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низкой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обслуживания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срочность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продаваемых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аукционах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варьировалась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диапазоне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2,1</w:t>
      </w:r>
      <w:r w:rsidRPr="008C487B">
        <w:rPr>
          <w:rFonts w:ascii="MS Mincho" w:eastAsia="MS Mincho" w:hAnsi="MS Mincho" w:cs="MS Mincho" w:hint="eastAsia"/>
          <w:color w:val="000000"/>
          <w:sz w:val="28"/>
          <w:szCs w:val="28"/>
        </w:rPr>
        <w:t>‑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-30,0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(среднегодовая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срочность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4,6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12,0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года).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Темп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превысил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аналогичные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2006-2008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гг.,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обусловлено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большим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платежным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графиком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суммарным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93,5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руб.,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выплачен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купонный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сумму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91,0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(рис.3).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номиналу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увеличился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325,7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CC5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03941">
        <w:rPr>
          <w:rFonts w:ascii="Times New Roman" w:hAnsi="Times New Roman" w:cs="Times New Roman"/>
          <w:color w:val="000000"/>
          <w:sz w:val="28"/>
          <w:szCs w:val="28"/>
          <w:lang w:val="en-US"/>
        </w:rPr>
        <w:pict>
          <v:shape id="_x0000_i1053" type="#_x0000_t75" style="width:259.5pt;height:199.5pt">
            <v:imagedata r:id="rId59" o:title=""/>
          </v:shape>
        </w:pict>
      </w:r>
    </w:p>
    <w:p w:rsidR="00DE4CC5" w:rsidRPr="008C487B" w:rsidRDefault="00DE4CC5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Рис.3.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0B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структуре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держателей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произошли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отражающие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восстановление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интереса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широкого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дилеров-резидентов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(банков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компани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нерезидентов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возросли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45,7%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(уровень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1,7%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FB3C68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снизилась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концентрация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крупнейших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пассивных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(например,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Пенсионного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итог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уменьшился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4,5%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340B8" w:rsidRPr="008C487B" w:rsidRDefault="009340B8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 Вторичный рынок 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изменялась.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январе-марте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самой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низкой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1999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наблюдалось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постепенное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оживление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операций,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обороты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превышали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докризисный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(рис.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C68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03941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4" type="#_x0000_t75" style="width:256.5pt;height:201pt">
            <v:imagedata r:id="rId60" o:title=""/>
          </v:shape>
        </w:pict>
      </w:r>
    </w:p>
    <w:p w:rsidR="00FB3C68" w:rsidRPr="008C487B" w:rsidRDefault="00FB3C6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4EE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совокупный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сделок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внесистемном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режимах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торгов)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составил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3/4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показателя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из-за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сокращения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квазирыночных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внесистемных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(адресных)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сделок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(табл</w:t>
      </w:r>
      <w:r w:rsidR="00660BBB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2).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4EE" w:rsidRPr="008C487B" w:rsidRDefault="008574EE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8574EE" w:rsidRPr="008C487B" w:rsidRDefault="00803941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5" type="#_x0000_t75" style="width:354.75pt;height:161.25pt">
            <v:imagedata r:id="rId61" o:title=""/>
          </v:shape>
        </w:pic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периоды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относительной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нестабильности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отдавали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предпочтение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операциям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(безадресные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сделки).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устойчивом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снижении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увеличивали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внесистемных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сделок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минимизации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рискованности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операций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гособлигациями.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феврале-сентябре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сделки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преобладали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внесистемными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сделками,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остальные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месяцы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соотношение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противоположным.</w:t>
      </w: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внесистемном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режимах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торгов)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срочности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изменялась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(рис.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сделки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гособлигациями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пришлось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77,0%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оборота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79,4%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внесистемном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32,5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47,1%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соответственно).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снизилась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дюрация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оборота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(табл.</w:t>
      </w:r>
      <w:r w:rsidR="00C14659" w:rsidRPr="008C48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36086" w:rsidRPr="008C487B" w:rsidRDefault="00636086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659" w:rsidRPr="008C487B" w:rsidRDefault="00803941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6" type="#_x0000_t75" style="width:274.5pt;height:210pt">
            <v:imagedata r:id="rId62" o:title=""/>
          </v:shape>
        </w:pict>
      </w:r>
    </w:p>
    <w:p w:rsidR="00BF4438" w:rsidRPr="008C487B" w:rsidRDefault="00BF443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659" w:rsidRPr="008C487B" w:rsidRDefault="00C14659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4659" w:rsidRPr="008C487B" w:rsidRDefault="00C14659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659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03941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7" type="#_x0000_t75" style="width:259.5pt;height:208.5pt">
            <v:imagedata r:id="rId63" o:title=""/>
          </v:shape>
        </w:pict>
      </w:r>
    </w:p>
    <w:p w:rsidR="00C14659" w:rsidRPr="008C487B" w:rsidRDefault="00C14659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9340B8" w:rsidRPr="008C48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январе-марте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крайне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спрос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требуемой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премий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привели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существенному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всему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спектру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заметное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наблюдалось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841" w:rsidRPr="008C487B">
        <w:rPr>
          <w:rFonts w:ascii="Times New Roman" w:hAnsi="Times New Roman" w:cs="Times New Roman"/>
          <w:color w:val="000000"/>
          <w:sz w:val="28"/>
          <w:szCs w:val="28"/>
        </w:rPr>
        <w:t>ликвидным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тенденции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стабилизации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курсовых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ожиданий,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улучшения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рублевой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ликвидностью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ставок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операциям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рефинансирования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апреле-июне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снижалась,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изменяясь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широком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горизонтальном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коридоре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(размах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колебаний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составил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пункта),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июле-сентябре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изменялась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узком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коридоре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(0,6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пункта).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конца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колебаний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уменьшился,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снизилась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концу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рассматриваемого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(рис.</w:t>
      </w:r>
      <w:r w:rsidR="00B01FC9" w:rsidRPr="008C48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обусловлено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спроса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банковской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ликвидности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Минфин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аукционах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торгах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задавал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размещаемых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рыночными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ориентирами.</w:t>
      </w: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погашению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продолжала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ставки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депозитам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нефинансовых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сопоставимые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сроки,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поддерживало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высоконадежным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долга.</w:t>
      </w:r>
    </w:p>
    <w:p w:rsidR="00F649B0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Размах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колебаний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составил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3,0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3,1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процентного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пункта).В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январе-июне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кратко-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среднесрочных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быстрее,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долгосрочных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зависела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срочности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инструментов.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концу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кривая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возрастающей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9B0" w:rsidRPr="008C487B">
        <w:rPr>
          <w:rFonts w:ascii="Times New Roman" w:hAnsi="Times New Roman" w:cs="Times New Roman"/>
          <w:color w:val="000000"/>
          <w:sz w:val="28"/>
          <w:szCs w:val="28"/>
        </w:rPr>
        <w:t>заметно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9B0" w:rsidRPr="008C487B">
        <w:rPr>
          <w:rFonts w:ascii="Times New Roman" w:hAnsi="Times New Roman" w:cs="Times New Roman"/>
          <w:color w:val="000000"/>
          <w:sz w:val="28"/>
          <w:szCs w:val="28"/>
        </w:rPr>
        <w:t>сместилась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9B0" w:rsidRPr="008C487B">
        <w:rPr>
          <w:rFonts w:ascii="Times New Roman" w:hAnsi="Times New Roman" w:cs="Times New Roman"/>
          <w:color w:val="000000"/>
          <w:sz w:val="28"/>
          <w:szCs w:val="28"/>
        </w:rPr>
        <w:t>вниз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9B0" w:rsidRPr="008C487B">
        <w:rPr>
          <w:rFonts w:ascii="Times New Roman" w:hAnsi="Times New Roman" w:cs="Times New Roman"/>
          <w:color w:val="000000"/>
          <w:sz w:val="28"/>
          <w:szCs w:val="28"/>
        </w:rPr>
        <w:t>(рис.</w:t>
      </w:r>
      <w:r w:rsidR="00BF4438" w:rsidRPr="008C48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649B0" w:rsidRPr="008C487B" w:rsidRDefault="00F649B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49B0" w:rsidRPr="008C487B" w:rsidRDefault="00803941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8" type="#_x0000_t75" style="width:211.5pt;height:164.25pt">
            <v:imagedata r:id="rId64" o:title=""/>
          </v:shape>
        </w:pict>
      </w:r>
    </w:p>
    <w:p w:rsidR="00F649B0" w:rsidRPr="008C487B" w:rsidRDefault="00F649B0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BF4438" w:rsidRPr="008C48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свидетельствует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стабилизации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возможном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продолжении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инструментов.</w:t>
      </w: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увеличился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уменьшилась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дюрация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гособлигаций.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наращивал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укрупнял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объемы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ликвидных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выпусков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задавая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спроса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уровни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первичном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рынках.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Оборачиваемость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снизилась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сохранении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значительных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колебаний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дневных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оборотов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вторичном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свидетельствует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низкой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ликвидности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облигационного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долга.</w:t>
      </w:r>
    </w:p>
    <w:p w:rsidR="00272A0C" w:rsidRPr="008C487B" w:rsidRDefault="00272A0C" w:rsidP="00F21B7B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CC5608" w:rsidRPr="008C487B" w:rsidRDefault="00CC560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36CAA" w:rsidRPr="008C487B" w:rsidRDefault="00AF21A0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</w:rPr>
        <w:br w:type="page"/>
      </w:r>
      <w:r w:rsidR="00B36CAA" w:rsidRPr="008C487B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F21B7B" w:rsidRPr="008C487B">
        <w:rPr>
          <w:rFonts w:ascii="Times New Roman" w:hAnsi="Times New Roman" w:cs="Times New Roman"/>
          <w:b/>
          <w:color w:val="000000"/>
          <w:sz w:val="28"/>
          <w:szCs w:val="28"/>
        </w:rPr>
        <w:t>аключение</w:t>
      </w:r>
    </w:p>
    <w:p w:rsidR="00F21B7B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1B23" w:rsidRPr="008C487B" w:rsidRDefault="00641B23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618" w:rsidRPr="008C487B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618" w:rsidRPr="008C487B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618" w:rsidRPr="008C487B">
        <w:rPr>
          <w:rFonts w:ascii="Times New Roman" w:hAnsi="Times New Roman" w:cs="Times New Roman"/>
          <w:color w:val="000000"/>
          <w:sz w:val="28"/>
          <w:szCs w:val="28"/>
        </w:rPr>
        <w:t>динамики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618" w:rsidRPr="008C487B">
        <w:rPr>
          <w:rFonts w:ascii="Times New Roman" w:hAnsi="Times New Roman" w:cs="Times New Roman"/>
          <w:color w:val="000000"/>
          <w:sz w:val="28"/>
          <w:szCs w:val="28"/>
        </w:rPr>
        <w:t>доходности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618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618" w:rsidRPr="008C487B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618" w:rsidRPr="008C487B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618"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618" w:rsidRPr="008C487B">
        <w:rPr>
          <w:rFonts w:ascii="Times New Roman" w:hAnsi="Times New Roman" w:cs="Times New Roman"/>
          <w:color w:val="000000"/>
          <w:sz w:val="28"/>
          <w:szCs w:val="28"/>
        </w:rPr>
        <w:t>сберегательных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618" w:rsidRPr="008C487B">
        <w:rPr>
          <w:rFonts w:ascii="Times New Roman" w:hAnsi="Times New Roman" w:cs="Times New Roman"/>
          <w:color w:val="000000"/>
          <w:sz w:val="28"/>
          <w:szCs w:val="28"/>
        </w:rPr>
        <w:t>облигаций.</w:t>
      </w:r>
    </w:p>
    <w:p w:rsidR="00C34618" w:rsidRPr="008C487B" w:rsidRDefault="00C34618" w:rsidP="00F21B7B">
      <w:pPr>
        <w:pStyle w:val="a"/>
        <w:numPr>
          <w:ilvl w:val="0"/>
          <w:numId w:val="0"/>
        </w:numPr>
        <w:ind w:firstLine="709"/>
        <w:jc w:val="both"/>
        <w:rPr>
          <w:color w:val="000000"/>
        </w:rPr>
      </w:pPr>
      <w:r w:rsidRPr="008C487B">
        <w:rPr>
          <w:color w:val="000000"/>
        </w:rPr>
        <w:t>Подводя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итог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работы,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хотелось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бы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отметить,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при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прочих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равных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условиях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облигации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являются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более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гибким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способом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мобилизации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капитала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для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эмитента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вложения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средств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для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инвестора.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Нет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ограничения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на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валюту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облигаций,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на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характер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обращений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владение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ими.</w:t>
      </w:r>
    </w:p>
    <w:p w:rsidR="00C34618" w:rsidRPr="008C487B" w:rsidRDefault="00C34618" w:rsidP="00F21B7B">
      <w:pPr>
        <w:pStyle w:val="a"/>
        <w:numPr>
          <w:ilvl w:val="0"/>
          <w:numId w:val="0"/>
        </w:numPr>
        <w:ind w:firstLine="709"/>
        <w:jc w:val="both"/>
        <w:rPr>
          <w:color w:val="000000"/>
        </w:rPr>
      </w:pPr>
      <w:r w:rsidRPr="008C487B">
        <w:rPr>
          <w:color w:val="000000"/>
        </w:rPr>
        <w:t>Выпуск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облигаций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содержит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ряд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привлекательных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черт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для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компании-эмитента: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посредством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размещения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хозяйственная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организация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может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мобилизовать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дополнительные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ресурсы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без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угрозы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вмешательства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держателей-кредитов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управление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финансово-хозяйственной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деятельностью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заемщика,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не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затрагивает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отношения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собственности.</w:t>
      </w:r>
    </w:p>
    <w:p w:rsidR="00C34618" w:rsidRPr="008C487B" w:rsidRDefault="00C34618" w:rsidP="00F21B7B">
      <w:pPr>
        <w:pStyle w:val="a"/>
        <w:numPr>
          <w:ilvl w:val="0"/>
          <w:numId w:val="0"/>
        </w:numPr>
        <w:ind w:firstLine="709"/>
        <w:jc w:val="both"/>
        <w:rPr>
          <w:color w:val="000000"/>
        </w:rPr>
      </w:pPr>
      <w:r w:rsidRPr="008C487B">
        <w:rPr>
          <w:color w:val="000000"/>
        </w:rPr>
        <w:t>Облигация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обладает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особыми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свойствами,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так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как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выступает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как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элемент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кредитования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акционерного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общества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представляет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собой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срочное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долговое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обязательство,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которое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гарантирует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ее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владельцу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доход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виде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фиксированного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или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плавающего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процента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</w:t>
      </w:r>
      <w:r w:rsidR="00F21B7B" w:rsidRPr="008C487B">
        <w:rPr>
          <w:color w:val="000000"/>
        </w:rPr>
        <w:t xml:space="preserve"> </w:t>
      </w:r>
      <w:r w:rsidR="00104CCD" w:rsidRPr="008C487B">
        <w:rPr>
          <w:color w:val="000000"/>
        </w:rPr>
        <w:t>ее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обращение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ограничено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определенным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сроком.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Курс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облигации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меньшей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степени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подвержен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колебаниям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рыночной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конъюнктуры,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так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как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доход</w:t>
      </w:r>
      <w:r w:rsidR="00F21B7B" w:rsidRPr="008C487B">
        <w:rPr>
          <w:color w:val="000000"/>
        </w:rPr>
        <w:t xml:space="preserve"> </w:t>
      </w:r>
      <w:r w:rsidR="00104CCD" w:rsidRPr="008C487B">
        <w:rPr>
          <w:color w:val="000000"/>
        </w:rPr>
        <w:t>по</w:t>
      </w:r>
      <w:r w:rsidR="00F21B7B" w:rsidRPr="008C487B">
        <w:rPr>
          <w:color w:val="000000"/>
        </w:rPr>
        <w:t xml:space="preserve"> </w:t>
      </w:r>
      <w:r w:rsidR="00104CCD" w:rsidRPr="008C487B">
        <w:rPr>
          <w:color w:val="000000"/>
        </w:rPr>
        <w:t>облигациям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ниже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дохода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другим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ценным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бумагам.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Облигация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являе</w:t>
      </w:r>
      <w:r w:rsidR="00104CCD" w:rsidRPr="008C487B">
        <w:rPr>
          <w:color w:val="000000"/>
        </w:rPr>
        <w:t>тся</w:t>
      </w:r>
      <w:r w:rsidR="00F21B7B" w:rsidRPr="008C487B">
        <w:rPr>
          <w:color w:val="000000"/>
        </w:rPr>
        <w:t xml:space="preserve"> </w:t>
      </w:r>
      <w:r w:rsidR="00104CCD" w:rsidRPr="008C487B">
        <w:rPr>
          <w:color w:val="000000"/>
        </w:rPr>
        <w:t>основным</w:t>
      </w:r>
      <w:r w:rsidR="00F21B7B" w:rsidRPr="008C487B">
        <w:rPr>
          <w:color w:val="000000"/>
        </w:rPr>
        <w:t xml:space="preserve"> </w:t>
      </w:r>
      <w:r w:rsidR="00104CCD" w:rsidRPr="008C487B">
        <w:rPr>
          <w:color w:val="000000"/>
        </w:rPr>
        <w:t>объектом</w:t>
      </w:r>
      <w:r w:rsidR="00F21B7B" w:rsidRPr="008C487B">
        <w:rPr>
          <w:color w:val="000000"/>
        </w:rPr>
        <w:t xml:space="preserve"> </w:t>
      </w:r>
      <w:r w:rsidR="00104CCD" w:rsidRPr="008C487B">
        <w:rPr>
          <w:color w:val="000000"/>
        </w:rPr>
        <w:t>инвестиций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для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коммерческих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банков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крупных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инвестиционных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компаний,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которых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первую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очередь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интересует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не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только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доход,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но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надежность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вкладов.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Обеспечение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выполнения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условий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облигациям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подкрепляется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не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только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природой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данного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вида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ценной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бумаги,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но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социальными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обязательствами,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имуществом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и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авторитетом</w:t>
      </w:r>
      <w:r w:rsidR="00F21B7B" w:rsidRPr="008C487B">
        <w:rPr>
          <w:color w:val="000000"/>
        </w:rPr>
        <w:t xml:space="preserve"> </w:t>
      </w:r>
      <w:r w:rsidRPr="008C487B">
        <w:rPr>
          <w:color w:val="000000"/>
        </w:rPr>
        <w:t>государства.</w:t>
      </w:r>
    </w:p>
    <w:p w:rsidR="00334657" w:rsidRPr="008C487B" w:rsidRDefault="0033465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показали,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вложени</w:t>
      </w:r>
      <w:r w:rsidR="00412B51" w:rsidRPr="008C487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хорошим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источником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прибыли.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свободных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хозяйствующим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субъектам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пренебрегать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возможностью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приобретения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эмитентов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видов.</w:t>
      </w:r>
    </w:p>
    <w:p w:rsidR="00334657" w:rsidRPr="008C487B" w:rsidRDefault="00334657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Работая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придерживаться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принципа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диверсификации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вкладов: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стремиться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разнообразию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приобретаемых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вкладов.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придерживается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принципа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диверсификации,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совокупностью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принадлежащих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видов,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называется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портфелем.</w:t>
      </w:r>
    </w:p>
    <w:p w:rsidR="006D1CC8" w:rsidRPr="008C487B" w:rsidRDefault="006D1CC8" w:rsidP="00F21B7B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Текущее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протекает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кризиса,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выражается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острой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нехватке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нежелании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инвесторов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(как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внутренних,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внешних)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вкладывать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промышленность.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несколько,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главная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рисков: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политических,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валютных,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рыночных,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законодательных,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приобретает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мобилизация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</w:p>
    <w:p w:rsidR="006D1CC8" w:rsidRPr="008C487B" w:rsidRDefault="006D1CC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Принимая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масштаб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задач,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предстоит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решить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ближайшее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десятилетие,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очевидно,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BB3"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полагаться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бюджетную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банковский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экономики.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Очевидно,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приобретает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важный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характер.</w:t>
      </w:r>
    </w:p>
    <w:p w:rsidR="00C34618" w:rsidRPr="008C487B" w:rsidRDefault="006D1CC8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Ключевой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задачей,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является,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гибкого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межотраслевого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перераспределения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ресурсов,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возможного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притока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национальных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зарубежных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российские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предприятия,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стимулирования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накопления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трансформации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сбережений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89F"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восстановление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нормального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доверия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ценным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бумагам.</w:t>
      </w:r>
    </w:p>
    <w:p w:rsidR="00B1597E" w:rsidRPr="008C487B" w:rsidRDefault="00F21B7B" w:rsidP="00F21B7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43" w:name="_Toc95732795"/>
      <w:bookmarkStart w:id="44" w:name="_Toc122534900"/>
      <w:r w:rsidR="00B1597E" w:rsidRPr="008C487B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писок</w:t>
      </w:r>
      <w:r w:rsidRPr="008C487B">
        <w:rPr>
          <w:rFonts w:ascii="Times New Roman" w:hAnsi="Times New Roman"/>
          <w:b/>
          <w:color w:val="000000"/>
          <w:szCs w:val="28"/>
        </w:rPr>
        <w:t xml:space="preserve"> </w:t>
      </w: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использованной</w:t>
      </w:r>
      <w:r w:rsidRPr="008C487B">
        <w:rPr>
          <w:rFonts w:ascii="Times New Roman" w:hAnsi="Times New Roman"/>
          <w:b/>
          <w:color w:val="000000"/>
          <w:szCs w:val="28"/>
        </w:rPr>
        <w:t xml:space="preserve"> </w:t>
      </w:r>
      <w:r w:rsidRPr="008C487B">
        <w:rPr>
          <w:rFonts w:ascii="Times New Roman" w:hAnsi="Times New Roman" w:cs="Times New Roman"/>
          <w:b/>
          <w:color w:val="000000"/>
          <w:sz w:val="28"/>
          <w:szCs w:val="28"/>
        </w:rPr>
        <w:t>литературы</w:t>
      </w:r>
    </w:p>
    <w:p w:rsidR="00B1597E" w:rsidRPr="008C487B" w:rsidRDefault="00B1597E" w:rsidP="00F21B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F3037" w:rsidRPr="008C487B" w:rsidRDefault="00B1597E" w:rsidP="00F21B7B">
      <w:pPr>
        <w:tabs>
          <w:tab w:val="left" w:pos="97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37" w:rsidRPr="008C487B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37" w:rsidRPr="008C487B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37" w:rsidRPr="008C487B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37" w:rsidRPr="008C487B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37" w:rsidRPr="008C487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37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37" w:rsidRPr="008C487B">
        <w:rPr>
          <w:rFonts w:ascii="Times New Roman" w:hAnsi="Times New Roman" w:cs="Times New Roman"/>
          <w:color w:val="000000"/>
          <w:sz w:val="28"/>
          <w:szCs w:val="28"/>
        </w:rPr>
        <w:t>бумаг»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37"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37" w:rsidRPr="008C487B">
        <w:rPr>
          <w:rFonts w:ascii="Times New Roman" w:hAnsi="Times New Roman" w:cs="Times New Roman"/>
          <w:color w:val="000000"/>
          <w:sz w:val="28"/>
          <w:szCs w:val="28"/>
        </w:rPr>
        <w:t>22.04.1996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37" w:rsidRPr="008C487B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DF3037" w:rsidRPr="008C487B" w:rsidRDefault="00DF3037" w:rsidP="00F21B7B">
      <w:pPr>
        <w:tabs>
          <w:tab w:val="left" w:pos="97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N39-ФЗ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(ред.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04.10.2010)</w:t>
      </w:r>
      <w:r w:rsidR="00892093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597E" w:rsidRPr="008C487B" w:rsidRDefault="00B1597E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Бабешко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Математическое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моделирование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1597E" w:rsidRPr="008C487B" w:rsidRDefault="00B1597E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Учебное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пособие.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A502C0" w:rsidRPr="008C487B" w:rsidRDefault="00B1597E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Буренин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.Н.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портфелем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им.</w:t>
      </w:r>
    </w:p>
    <w:p w:rsidR="00B1597E" w:rsidRPr="008C487B" w:rsidRDefault="00A502C0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академика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С.И.Вавилова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E16EBD" w:rsidRPr="008C487B" w:rsidRDefault="00E16EBD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Финансовая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математика: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учебное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пособие/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Ширшов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Е.В.,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Петрик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Н.И.,</w:t>
      </w:r>
    </w:p>
    <w:p w:rsidR="00E16EBD" w:rsidRPr="008C487B" w:rsidRDefault="00E16EBD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Тутыгин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А.Г.,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Меньшикова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Т.В.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КНОРУС,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EF33AF" w:rsidRPr="008C487B" w:rsidRDefault="00E16EBD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Ивасенко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02C0" w:rsidRPr="008C487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33AF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3AF" w:rsidRPr="008C487B">
        <w:rPr>
          <w:rFonts w:ascii="Times New Roman" w:hAnsi="Times New Roman" w:cs="Times New Roman"/>
          <w:color w:val="000000"/>
          <w:sz w:val="28"/>
          <w:szCs w:val="28"/>
        </w:rPr>
        <w:t>Никонова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3AF" w:rsidRPr="008C487B">
        <w:rPr>
          <w:rFonts w:ascii="Times New Roman" w:hAnsi="Times New Roman" w:cs="Times New Roman"/>
          <w:color w:val="000000"/>
          <w:sz w:val="28"/>
          <w:szCs w:val="28"/>
        </w:rPr>
        <w:t>Я.И.,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3AF" w:rsidRPr="008C487B">
        <w:rPr>
          <w:rFonts w:ascii="Times New Roman" w:hAnsi="Times New Roman" w:cs="Times New Roman"/>
          <w:color w:val="000000"/>
          <w:sz w:val="28"/>
          <w:szCs w:val="28"/>
        </w:rPr>
        <w:t>Павленко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3AF" w:rsidRPr="008C487B">
        <w:rPr>
          <w:rFonts w:ascii="Times New Roman" w:hAnsi="Times New Roman" w:cs="Times New Roman"/>
          <w:color w:val="000000"/>
          <w:sz w:val="28"/>
          <w:szCs w:val="28"/>
        </w:rPr>
        <w:t>В.А.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3AF" w:rsidRPr="008C487B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3AF" w:rsidRPr="008C487B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3AF" w:rsidRPr="008C487B">
        <w:rPr>
          <w:rFonts w:ascii="Times New Roman" w:hAnsi="Times New Roman" w:cs="Times New Roman"/>
          <w:color w:val="000000"/>
          <w:sz w:val="28"/>
          <w:szCs w:val="28"/>
        </w:rPr>
        <w:t>бумаг:</w:t>
      </w:r>
    </w:p>
    <w:p w:rsidR="00B1597E" w:rsidRPr="008C487B" w:rsidRDefault="00EF33AF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чебн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КНОРУС,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BD" w:rsidRPr="008C487B" w:rsidRDefault="00E16EBD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Инвестиции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чебн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ред.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Чиненова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КНОРУС,</w:t>
      </w:r>
    </w:p>
    <w:p w:rsidR="00B1597E" w:rsidRPr="008C487B" w:rsidRDefault="001C74BD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5D31C3" w:rsidRPr="008C487B" w:rsidRDefault="00E16EBD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Юрьева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Т.В.,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Марыганова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теория: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4BD" w:rsidRPr="008C487B">
        <w:rPr>
          <w:rFonts w:ascii="Times New Roman" w:hAnsi="Times New Roman" w:cs="Times New Roman"/>
          <w:color w:val="000000"/>
          <w:sz w:val="28"/>
          <w:szCs w:val="28"/>
        </w:rPr>
        <w:t>Макроэкономика:</w:t>
      </w:r>
    </w:p>
    <w:p w:rsidR="00B1597E" w:rsidRPr="008C487B" w:rsidRDefault="001C74BD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87B">
        <w:rPr>
          <w:rFonts w:ascii="Times New Roman" w:hAnsi="Times New Roman" w:cs="Times New Roman"/>
          <w:color w:val="000000"/>
          <w:sz w:val="28"/>
          <w:szCs w:val="28"/>
        </w:rPr>
        <w:t>Учебно-практическое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B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r w:rsidR="005D31C3" w:rsidRPr="008C487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1C3" w:rsidRPr="008C487B">
        <w:rPr>
          <w:rFonts w:ascii="Times New Roman" w:hAnsi="Times New Roman" w:cs="Times New Roman"/>
          <w:color w:val="000000"/>
          <w:sz w:val="28"/>
          <w:szCs w:val="28"/>
        </w:rPr>
        <w:t>МЭСИ.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1C3" w:rsidRPr="008C487B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5D31C3" w:rsidRPr="008C48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21B7B" w:rsidRPr="008C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E" w:rsidRPr="008C487B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bookmarkEnd w:id="43"/>
    <w:bookmarkEnd w:id="44"/>
    <w:p w:rsidR="00B1597E" w:rsidRPr="008C487B" w:rsidRDefault="00B1597E" w:rsidP="00F21B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49F" w:rsidRPr="008C487B" w:rsidRDefault="00D0449F" w:rsidP="00D0449F">
      <w:pPr>
        <w:ind w:left="1429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bookmarkStart w:id="45" w:name="_GoBack"/>
      <w:bookmarkEnd w:id="45"/>
    </w:p>
    <w:sectPr w:rsidR="00D0449F" w:rsidRPr="008C487B" w:rsidSect="00F21B7B">
      <w:headerReference w:type="even" r:id="rId65"/>
      <w:headerReference w:type="default" r:id="rId6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7B" w:rsidRDefault="008C487B">
      <w:r>
        <w:separator/>
      </w:r>
    </w:p>
  </w:endnote>
  <w:endnote w:type="continuationSeparator" w:id="0">
    <w:p w:rsidR="008C487B" w:rsidRDefault="008C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7B" w:rsidRDefault="008C487B">
      <w:r>
        <w:separator/>
      </w:r>
    </w:p>
  </w:footnote>
  <w:footnote w:type="continuationSeparator" w:id="0">
    <w:p w:rsidR="008C487B" w:rsidRDefault="008C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43" w:rsidRDefault="00E16B43" w:rsidP="00A22442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:rsidR="00E16B43" w:rsidRDefault="00E16B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9F" w:rsidRPr="00D0449F" w:rsidRDefault="00D0449F" w:rsidP="00D0449F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6D00E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BF021AA"/>
    <w:multiLevelType w:val="hybridMultilevel"/>
    <w:tmpl w:val="6C44C8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C22878"/>
    <w:multiLevelType w:val="hybridMultilevel"/>
    <w:tmpl w:val="5958E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B5B5A"/>
    <w:multiLevelType w:val="multilevel"/>
    <w:tmpl w:val="857EC37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5">
    <w:nsid w:val="0E8B1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781898"/>
    <w:multiLevelType w:val="hybridMultilevel"/>
    <w:tmpl w:val="E146DE34"/>
    <w:lvl w:ilvl="0" w:tplc="B6E4BE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11466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2601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1A1247"/>
    <w:multiLevelType w:val="hybridMultilevel"/>
    <w:tmpl w:val="CF9AE8C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0">
    <w:nsid w:val="1B7F1F55"/>
    <w:multiLevelType w:val="singleLevel"/>
    <w:tmpl w:val="670E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1">
    <w:nsid w:val="1CBD487B"/>
    <w:multiLevelType w:val="hybridMultilevel"/>
    <w:tmpl w:val="8932B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342D6"/>
    <w:multiLevelType w:val="hybridMultilevel"/>
    <w:tmpl w:val="4F6A0388"/>
    <w:lvl w:ilvl="0" w:tplc="DC729D72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B150E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B5583B"/>
    <w:multiLevelType w:val="multilevel"/>
    <w:tmpl w:val="3654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D35D6F"/>
    <w:multiLevelType w:val="hybridMultilevel"/>
    <w:tmpl w:val="F6FA5D36"/>
    <w:lvl w:ilvl="0" w:tplc="2C449A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13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FD619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FDC410D"/>
    <w:multiLevelType w:val="hybridMultilevel"/>
    <w:tmpl w:val="BF828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A532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A82418"/>
    <w:multiLevelType w:val="hybridMultilevel"/>
    <w:tmpl w:val="77B6F2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85451F"/>
    <w:multiLevelType w:val="multilevel"/>
    <w:tmpl w:val="11B6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012B4"/>
    <w:multiLevelType w:val="hybridMultilevel"/>
    <w:tmpl w:val="4866DF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390A7A0F"/>
    <w:multiLevelType w:val="hybridMultilevel"/>
    <w:tmpl w:val="B39AD228"/>
    <w:lvl w:ilvl="0" w:tplc="07AC9D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277742"/>
    <w:multiLevelType w:val="hybridMultilevel"/>
    <w:tmpl w:val="4DCE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61757F"/>
    <w:multiLevelType w:val="hybridMultilevel"/>
    <w:tmpl w:val="C42A3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864896"/>
    <w:multiLevelType w:val="hybridMultilevel"/>
    <w:tmpl w:val="E9DC4DDE"/>
    <w:lvl w:ilvl="0" w:tplc="927AD91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775206"/>
    <w:multiLevelType w:val="hybridMultilevel"/>
    <w:tmpl w:val="2B941E26"/>
    <w:lvl w:ilvl="0" w:tplc="6A14EAB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7">
    <w:nsid w:val="48940EE4"/>
    <w:multiLevelType w:val="hybridMultilevel"/>
    <w:tmpl w:val="B9EABB0A"/>
    <w:lvl w:ilvl="0" w:tplc="EC3EC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8B4F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E457352"/>
    <w:multiLevelType w:val="hybridMultilevel"/>
    <w:tmpl w:val="91CE13BE"/>
    <w:lvl w:ilvl="0" w:tplc="DFA0A8A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4FF53161"/>
    <w:multiLevelType w:val="multilevel"/>
    <w:tmpl w:val="07E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226174"/>
    <w:multiLevelType w:val="multilevel"/>
    <w:tmpl w:val="B06C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60BA4"/>
    <w:multiLevelType w:val="hybridMultilevel"/>
    <w:tmpl w:val="711A5A26"/>
    <w:lvl w:ilvl="0" w:tplc="6CBC052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5B26295"/>
    <w:multiLevelType w:val="hybridMultilevel"/>
    <w:tmpl w:val="5B38C8FE"/>
    <w:lvl w:ilvl="0" w:tplc="A8E61CEE">
      <w:start w:val="1"/>
      <w:numFmt w:val="decimal"/>
      <w:lvlText w:val="%1)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94D1F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36D08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5E30824"/>
    <w:multiLevelType w:val="hybridMultilevel"/>
    <w:tmpl w:val="A4200A8C"/>
    <w:lvl w:ilvl="0" w:tplc="C20E1B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8BE072D"/>
    <w:multiLevelType w:val="multilevel"/>
    <w:tmpl w:val="F0CA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0D5259"/>
    <w:multiLevelType w:val="hybridMultilevel"/>
    <w:tmpl w:val="AE7C5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7320D4"/>
    <w:multiLevelType w:val="hybridMultilevel"/>
    <w:tmpl w:val="00D07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162FC2"/>
    <w:multiLevelType w:val="hybridMultilevel"/>
    <w:tmpl w:val="C5666B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1">
    <w:nsid w:val="79771CCE"/>
    <w:multiLevelType w:val="multilevel"/>
    <w:tmpl w:val="70E6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F62D8E"/>
    <w:multiLevelType w:val="hybridMultilevel"/>
    <w:tmpl w:val="C65EB4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3">
    <w:nsid w:val="7A6541DB"/>
    <w:multiLevelType w:val="multilevel"/>
    <w:tmpl w:val="999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CE0A38"/>
    <w:multiLevelType w:val="hybridMultilevel"/>
    <w:tmpl w:val="674C3B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BE376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CCA29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D532AB8"/>
    <w:multiLevelType w:val="hybridMultilevel"/>
    <w:tmpl w:val="3AB22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E0D7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E4D2568"/>
    <w:multiLevelType w:val="hybridMultilevel"/>
    <w:tmpl w:val="1C5402F6"/>
    <w:lvl w:ilvl="0" w:tplc="262247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szCs w:val="28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3"/>
  </w:num>
  <w:num w:numId="3">
    <w:abstractNumId w:val="33"/>
  </w:num>
  <w:num w:numId="4">
    <w:abstractNumId w:val="21"/>
  </w:num>
  <w:num w:numId="5">
    <w:abstractNumId w:val="9"/>
  </w:num>
  <w:num w:numId="6">
    <w:abstractNumId w:val="29"/>
  </w:num>
  <w:num w:numId="7">
    <w:abstractNumId w:val="4"/>
  </w:num>
  <w:num w:numId="8">
    <w:abstractNumId w:val="22"/>
  </w:num>
  <w:num w:numId="9">
    <w:abstractNumId w:val="14"/>
  </w:num>
  <w:num w:numId="10">
    <w:abstractNumId w:val="25"/>
  </w:num>
  <w:num w:numId="11">
    <w:abstractNumId w:val="6"/>
  </w:num>
  <w:num w:numId="12">
    <w:abstractNumId w:val="7"/>
  </w:num>
  <w:num w:numId="13">
    <w:abstractNumId w:val="19"/>
  </w:num>
  <w:num w:numId="14">
    <w:abstractNumId w:val="2"/>
  </w:num>
  <w:num w:numId="15">
    <w:abstractNumId w:val="46"/>
  </w:num>
  <w:num w:numId="16">
    <w:abstractNumId w:val="36"/>
  </w:num>
  <w:num w:numId="17">
    <w:abstractNumId w:val="11"/>
  </w:num>
  <w:num w:numId="18">
    <w:abstractNumId w:val="24"/>
  </w:num>
  <w:num w:numId="19">
    <w:abstractNumId w:val="16"/>
  </w:num>
  <w:num w:numId="20">
    <w:abstractNumId w:val="1"/>
  </w:num>
  <w:num w:numId="21">
    <w:abstractNumId w:val="42"/>
  </w:num>
  <w:num w:numId="22">
    <w:abstractNumId w:val="40"/>
  </w:num>
  <w:num w:numId="23">
    <w:abstractNumId w:val="49"/>
  </w:num>
  <w:num w:numId="24">
    <w:abstractNumId w:val="18"/>
  </w:num>
  <w:num w:numId="25">
    <w:abstractNumId w:val="15"/>
  </w:num>
  <w:num w:numId="26">
    <w:abstractNumId w:val="23"/>
  </w:num>
  <w:num w:numId="27">
    <w:abstractNumId w:val="26"/>
  </w:num>
  <w:num w:numId="28">
    <w:abstractNumId w:val="13"/>
  </w:num>
  <w:num w:numId="29">
    <w:abstractNumId w:val="31"/>
  </w:num>
  <w:num w:numId="30">
    <w:abstractNumId w:val="20"/>
  </w:num>
  <w:num w:numId="31">
    <w:abstractNumId w:val="41"/>
  </w:num>
  <w:num w:numId="32">
    <w:abstractNumId w:val="30"/>
  </w:num>
  <w:num w:numId="33">
    <w:abstractNumId w:val="8"/>
  </w:num>
  <w:num w:numId="34">
    <w:abstractNumId w:val="35"/>
  </w:num>
  <w:num w:numId="35">
    <w:abstractNumId w:val="5"/>
  </w:num>
  <w:num w:numId="36">
    <w:abstractNumId w:val="38"/>
  </w:num>
  <w:num w:numId="37">
    <w:abstractNumId w:val="28"/>
  </w:num>
  <w:num w:numId="38">
    <w:abstractNumId w:val="45"/>
  </w:num>
  <w:num w:numId="39">
    <w:abstractNumId w:val="34"/>
  </w:num>
  <w:num w:numId="40">
    <w:abstractNumId w:val="48"/>
  </w:num>
  <w:num w:numId="41">
    <w:abstractNumId w:val="44"/>
  </w:num>
  <w:num w:numId="42">
    <w:abstractNumId w:val="10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02" w:hanging="283"/>
        </w:pPr>
        <w:rPr>
          <w:rFonts w:ascii="Symbol" w:hAnsi="Symbol" w:hint="default"/>
        </w:rPr>
      </w:lvl>
    </w:lvlOverride>
  </w:num>
  <w:num w:numId="44">
    <w:abstractNumId w:val="32"/>
  </w:num>
  <w:num w:numId="45">
    <w:abstractNumId w:val="27"/>
  </w:num>
  <w:num w:numId="46">
    <w:abstractNumId w:val="17"/>
  </w:num>
  <w:num w:numId="47">
    <w:abstractNumId w:val="12"/>
  </w:num>
  <w:num w:numId="48">
    <w:abstractNumId w:val="43"/>
  </w:num>
  <w:num w:numId="49">
    <w:abstractNumId w:val="3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6F4"/>
    <w:rsid w:val="000001D8"/>
    <w:rsid w:val="000004E7"/>
    <w:rsid w:val="00000C43"/>
    <w:rsid w:val="00001FE3"/>
    <w:rsid w:val="00002587"/>
    <w:rsid w:val="00002A92"/>
    <w:rsid w:val="00005652"/>
    <w:rsid w:val="00011CB0"/>
    <w:rsid w:val="00012C54"/>
    <w:rsid w:val="0001365E"/>
    <w:rsid w:val="00014105"/>
    <w:rsid w:val="00015680"/>
    <w:rsid w:val="0001706B"/>
    <w:rsid w:val="00023A83"/>
    <w:rsid w:val="00023E15"/>
    <w:rsid w:val="000308B7"/>
    <w:rsid w:val="00030957"/>
    <w:rsid w:val="00033568"/>
    <w:rsid w:val="000355E1"/>
    <w:rsid w:val="00037611"/>
    <w:rsid w:val="00041957"/>
    <w:rsid w:val="00041EF7"/>
    <w:rsid w:val="00042392"/>
    <w:rsid w:val="00042768"/>
    <w:rsid w:val="0004377B"/>
    <w:rsid w:val="00044334"/>
    <w:rsid w:val="0004519F"/>
    <w:rsid w:val="00046203"/>
    <w:rsid w:val="0005062F"/>
    <w:rsid w:val="0005156B"/>
    <w:rsid w:val="00053543"/>
    <w:rsid w:val="00053BA0"/>
    <w:rsid w:val="0005721B"/>
    <w:rsid w:val="00057B24"/>
    <w:rsid w:val="00062571"/>
    <w:rsid w:val="0006326D"/>
    <w:rsid w:val="0006402B"/>
    <w:rsid w:val="0007008B"/>
    <w:rsid w:val="00071251"/>
    <w:rsid w:val="00074DD7"/>
    <w:rsid w:val="0007508B"/>
    <w:rsid w:val="00075093"/>
    <w:rsid w:val="00077A47"/>
    <w:rsid w:val="00080246"/>
    <w:rsid w:val="00081478"/>
    <w:rsid w:val="000832D7"/>
    <w:rsid w:val="0008584D"/>
    <w:rsid w:val="00087516"/>
    <w:rsid w:val="00087CBA"/>
    <w:rsid w:val="0009195A"/>
    <w:rsid w:val="00092880"/>
    <w:rsid w:val="00094F89"/>
    <w:rsid w:val="00096E3E"/>
    <w:rsid w:val="00097E04"/>
    <w:rsid w:val="000A3303"/>
    <w:rsid w:val="000A52AE"/>
    <w:rsid w:val="000A5EBB"/>
    <w:rsid w:val="000A5EE8"/>
    <w:rsid w:val="000A63BA"/>
    <w:rsid w:val="000A789D"/>
    <w:rsid w:val="000B0FDB"/>
    <w:rsid w:val="000B3B13"/>
    <w:rsid w:val="000B5348"/>
    <w:rsid w:val="000B5ACB"/>
    <w:rsid w:val="000B6623"/>
    <w:rsid w:val="000B6A7A"/>
    <w:rsid w:val="000B6B38"/>
    <w:rsid w:val="000C24E1"/>
    <w:rsid w:val="000C28C1"/>
    <w:rsid w:val="000C35E8"/>
    <w:rsid w:val="000C4F4C"/>
    <w:rsid w:val="000C6455"/>
    <w:rsid w:val="000C64B3"/>
    <w:rsid w:val="000C738E"/>
    <w:rsid w:val="000C7956"/>
    <w:rsid w:val="000C7C40"/>
    <w:rsid w:val="000D018C"/>
    <w:rsid w:val="000D096D"/>
    <w:rsid w:val="000D5005"/>
    <w:rsid w:val="000D7472"/>
    <w:rsid w:val="000E1AAB"/>
    <w:rsid w:val="000E1C1E"/>
    <w:rsid w:val="000E2F80"/>
    <w:rsid w:val="000F3105"/>
    <w:rsid w:val="000F326E"/>
    <w:rsid w:val="001016FD"/>
    <w:rsid w:val="00104CCD"/>
    <w:rsid w:val="0010594A"/>
    <w:rsid w:val="001101A6"/>
    <w:rsid w:val="00110DE2"/>
    <w:rsid w:val="001111BF"/>
    <w:rsid w:val="00111F23"/>
    <w:rsid w:val="00115533"/>
    <w:rsid w:val="00116D63"/>
    <w:rsid w:val="00116FBE"/>
    <w:rsid w:val="001176D5"/>
    <w:rsid w:val="001179CE"/>
    <w:rsid w:val="00117D55"/>
    <w:rsid w:val="0012187D"/>
    <w:rsid w:val="001234E8"/>
    <w:rsid w:val="00126AC0"/>
    <w:rsid w:val="00127D9C"/>
    <w:rsid w:val="00131528"/>
    <w:rsid w:val="0013154D"/>
    <w:rsid w:val="00131DB2"/>
    <w:rsid w:val="00131DF7"/>
    <w:rsid w:val="00132A1F"/>
    <w:rsid w:val="001340FF"/>
    <w:rsid w:val="00134937"/>
    <w:rsid w:val="00135F47"/>
    <w:rsid w:val="00137E83"/>
    <w:rsid w:val="00137F1E"/>
    <w:rsid w:val="0014650B"/>
    <w:rsid w:val="00147D8B"/>
    <w:rsid w:val="001520F0"/>
    <w:rsid w:val="001524DD"/>
    <w:rsid w:val="001530D5"/>
    <w:rsid w:val="00154177"/>
    <w:rsid w:val="00155C94"/>
    <w:rsid w:val="00157111"/>
    <w:rsid w:val="0017145A"/>
    <w:rsid w:val="00171911"/>
    <w:rsid w:val="00176306"/>
    <w:rsid w:val="00180217"/>
    <w:rsid w:val="001812A4"/>
    <w:rsid w:val="00183146"/>
    <w:rsid w:val="00183281"/>
    <w:rsid w:val="001839B0"/>
    <w:rsid w:val="001843F8"/>
    <w:rsid w:val="00187193"/>
    <w:rsid w:val="0018781A"/>
    <w:rsid w:val="001907C1"/>
    <w:rsid w:val="001910A9"/>
    <w:rsid w:val="001913C1"/>
    <w:rsid w:val="001917C9"/>
    <w:rsid w:val="00195CFE"/>
    <w:rsid w:val="00197679"/>
    <w:rsid w:val="00197A0D"/>
    <w:rsid w:val="001A121F"/>
    <w:rsid w:val="001A1BB3"/>
    <w:rsid w:val="001A1C3A"/>
    <w:rsid w:val="001A4375"/>
    <w:rsid w:val="001A6034"/>
    <w:rsid w:val="001B44D6"/>
    <w:rsid w:val="001B499A"/>
    <w:rsid w:val="001B5A38"/>
    <w:rsid w:val="001B6C67"/>
    <w:rsid w:val="001B7081"/>
    <w:rsid w:val="001B74A5"/>
    <w:rsid w:val="001C0520"/>
    <w:rsid w:val="001C0E93"/>
    <w:rsid w:val="001C29EC"/>
    <w:rsid w:val="001C497B"/>
    <w:rsid w:val="001C5C9B"/>
    <w:rsid w:val="001C6DAA"/>
    <w:rsid w:val="001C74BD"/>
    <w:rsid w:val="001C7585"/>
    <w:rsid w:val="001C7C04"/>
    <w:rsid w:val="001D2799"/>
    <w:rsid w:val="001D69C3"/>
    <w:rsid w:val="001D6D8D"/>
    <w:rsid w:val="001D703B"/>
    <w:rsid w:val="001E10FC"/>
    <w:rsid w:val="001E1730"/>
    <w:rsid w:val="001E22F7"/>
    <w:rsid w:val="001E7210"/>
    <w:rsid w:val="001F1CE4"/>
    <w:rsid w:val="001F1FBD"/>
    <w:rsid w:val="001F255F"/>
    <w:rsid w:val="001F32DE"/>
    <w:rsid w:val="001F4044"/>
    <w:rsid w:val="0020023B"/>
    <w:rsid w:val="00203DC5"/>
    <w:rsid w:val="002074B8"/>
    <w:rsid w:val="00210BF2"/>
    <w:rsid w:val="002140AF"/>
    <w:rsid w:val="002209CF"/>
    <w:rsid w:val="002222F5"/>
    <w:rsid w:val="002239ED"/>
    <w:rsid w:val="0022442C"/>
    <w:rsid w:val="00230F27"/>
    <w:rsid w:val="002311F5"/>
    <w:rsid w:val="00232592"/>
    <w:rsid w:val="00234267"/>
    <w:rsid w:val="00241DF8"/>
    <w:rsid w:val="00242466"/>
    <w:rsid w:val="00242BA1"/>
    <w:rsid w:val="002442B8"/>
    <w:rsid w:val="00245DFF"/>
    <w:rsid w:val="00247034"/>
    <w:rsid w:val="002533EB"/>
    <w:rsid w:val="002561F7"/>
    <w:rsid w:val="0025730A"/>
    <w:rsid w:val="00261459"/>
    <w:rsid w:val="0026161C"/>
    <w:rsid w:val="00261834"/>
    <w:rsid w:val="00263345"/>
    <w:rsid w:val="00263A21"/>
    <w:rsid w:val="00266730"/>
    <w:rsid w:val="00266C39"/>
    <w:rsid w:val="00271BD8"/>
    <w:rsid w:val="00272A0C"/>
    <w:rsid w:val="002738D7"/>
    <w:rsid w:val="00273CD5"/>
    <w:rsid w:val="00273D63"/>
    <w:rsid w:val="00274245"/>
    <w:rsid w:val="00274F87"/>
    <w:rsid w:val="00275855"/>
    <w:rsid w:val="002771B2"/>
    <w:rsid w:val="00277810"/>
    <w:rsid w:val="00277E2B"/>
    <w:rsid w:val="002810BA"/>
    <w:rsid w:val="00281CF5"/>
    <w:rsid w:val="00282BEB"/>
    <w:rsid w:val="0028322B"/>
    <w:rsid w:val="002907D5"/>
    <w:rsid w:val="00291336"/>
    <w:rsid w:val="002928A9"/>
    <w:rsid w:val="002940DD"/>
    <w:rsid w:val="002965E2"/>
    <w:rsid w:val="0029727C"/>
    <w:rsid w:val="00297C76"/>
    <w:rsid w:val="002A0FBE"/>
    <w:rsid w:val="002A2384"/>
    <w:rsid w:val="002A29C4"/>
    <w:rsid w:val="002A3EDF"/>
    <w:rsid w:val="002A44AE"/>
    <w:rsid w:val="002A50B1"/>
    <w:rsid w:val="002B0275"/>
    <w:rsid w:val="002B0DC1"/>
    <w:rsid w:val="002B190A"/>
    <w:rsid w:val="002B1B10"/>
    <w:rsid w:val="002B4992"/>
    <w:rsid w:val="002B5C40"/>
    <w:rsid w:val="002C2BC3"/>
    <w:rsid w:val="002C3175"/>
    <w:rsid w:val="002C3E71"/>
    <w:rsid w:val="002C462D"/>
    <w:rsid w:val="002C6A8F"/>
    <w:rsid w:val="002D03CA"/>
    <w:rsid w:val="002D1F84"/>
    <w:rsid w:val="002D44DC"/>
    <w:rsid w:val="002D6546"/>
    <w:rsid w:val="002D72A7"/>
    <w:rsid w:val="002E0EDC"/>
    <w:rsid w:val="002E1174"/>
    <w:rsid w:val="002E2EA0"/>
    <w:rsid w:val="002E2EF8"/>
    <w:rsid w:val="002E4A77"/>
    <w:rsid w:val="002E4E31"/>
    <w:rsid w:val="002F02DA"/>
    <w:rsid w:val="002F034B"/>
    <w:rsid w:val="002F1AB6"/>
    <w:rsid w:val="002F4CA8"/>
    <w:rsid w:val="002F7866"/>
    <w:rsid w:val="003001A8"/>
    <w:rsid w:val="00300411"/>
    <w:rsid w:val="0030152D"/>
    <w:rsid w:val="00302036"/>
    <w:rsid w:val="00306573"/>
    <w:rsid w:val="003101C7"/>
    <w:rsid w:val="00311CDA"/>
    <w:rsid w:val="0031200B"/>
    <w:rsid w:val="00313C6B"/>
    <w:rsid w:val="00313F80"/>
    <w:rsid w:val="003162F6"/>
    <w:rsid w:val="00321319"/>
    <w:rsid w:val="00321681"/>
    <w:rsid w:val="00321D68"/>
    <w:rsid w:val="003238CE"/>
    <w:rsid w:val="00324968"/>
    <w:rsid w:val="003251AF"/>
    <w:rsid w:val="0032671A"/>
    <w:rsid w:val="00326BED"/>
    <w:rsid w:val="00331898"/>
    <w:rsid w:val="00332C92"/>
    <w:rsid w:val="00333957"/>
    <w:rsid w:val="00334657"/>
    <w:rsid w:val="00337AAB"/>
    <w:rsid w:val="00341520"/>
    <w:rsid w:val="00341A67"/>
    <w:rsid w:val="00342352"/>
    <w:rsid w:val="003434A5"/>
    <w:rsid w:val="00344D84"/>
    <w:rsid w:val="00344DEF"/>
    <w:rsid w:val="00345266"/>
    <w:rsid w:val="00347E24"/>
    <w:rsid w:val="003512E1"/>
    <w:rsid w:val="00351DCD"/>
    <w:rsid w:val="00353B67"/>
    <w:rsid w:val="00357357"/>
    <w:rsid w:val="0036004B"/>
    <w:rsid w:val="00360252"/>
    <w:rsid w:val="003617BC"/>
    <w:rsid w:val="0036268E"/>
    <w:rsid w:val="00362CAC"/>
    <w:rsid w:val="0036435D"/>
    <w:rsid w:val="003649DD"/>
    <w:rsid w:val="003666B3"/>
    <w:rsid w:val="00370E11"/>
    <w:rsid w:val="00375FBA"/>
    <w:rsid w:val="0038032A"/>
    <w:rsid w:val="0038087B"/>
    <w:rsid w:val="0038277E"/>
    <w:rsid w:val="00384471"/>
    <w:rsid w:val="00392F85"/>
    <w:rsid w:val="00393B1F"/>
    <w:rsid w:val="00394772"/>
    <w:rsid w:val="00394921"/>
    <w:rsid w:val="003A263D"/>
    <w:rsid w:val="003A62F6"/>
    <w:rsid w:val="003A7532"/>
    <w:rsid w:val="003B40E5"/>
    <w:rsid w:val="003B4929"/>
    <w:rsid w:val="003B4E7E"/>
    <w:rsid w:val="003B61AA"/>
    <w:rsid w:val="003B66EF"/>
    <w:rsid w:val="003C081E"/>
    <w:rsid w:val="003C4616"/>
    <w:rsid w:val="003C50D9"/>
    <w:rsid w:val="003C7A37"/>
    <w:rsid w:val="003D369A"/>
    <w:rsid w:val="003D3ECF"/>
    <w:rsid w:val="003D4AD5"/>
    <w:rsid w:val="003D597C"/>
    <w:rsid w:val="003D6055"/>
    <w:rsid w:val="003D6202"/>
    <w:rsid w:val="003D6FFA"/>
    <w:rsid w:val="003E0173"/>
    <w:rsid w:val="003E17C7"/>
    <w:rsid w:val="003E29A3"/>
    <w:rsid w:val="003E5B64"/>
    <w:rsid w:val="003E62FB"/>
    <w:rsid w:val="003E6BA0"/>
    <w:rsid w:val="003E7735"/>
    <w:rsid w:val="003F125F"/>
    <w:rsid w:val="003F6229"/>
    <w:rsid w:val="003F78DC"/>
    <w:rsid w:val="004006E7"/>
    <w:rsid w:val="004008C1"/>
    <w:rsid w:val="00400C0D"/>
    <w:rsid w:val="00402049"/>
    <w:rsid w:val="00404716"/>
    <w:rsid w:val="00405645"/>
    <w:rsid w:val="004068AE"/>
    <w:rsid w:val="00412AE0"/>
    <w:rsid w:val="00412B51"/>
    <w:rsid w:val="00414D35"/>
    <w:rsid w:val="0041560F"/>
    <w:rsid w:val="0041766D"/>
    <w:rsid w:val="0042128D"/>
    <w:rsid w:val="004220E9"/>
    <w:rsid w:val="0042277C"/>
    <w:rsid w:val="00422F58"/>
    <w:rsid w:val="00424661"/>
    <w:rsid w:val="004263C8"/>
    <w:rsid w:val="00427744"/>
    <w:rsid w:val="00430B6E"/>
    <w:rsid w:val="0043365C"/>
    <w:rsid w:val="0043410B"/>
    <w:rsid w:val="0044107B"/>
    <w:rsid w:val="00441A78"/>
    <w:rsid w:val="004421C5"/>
    <w:rsid w:val="0044365D"/>
    <w:rsid w:val="00443FBC"/>
    <w:rsid w:val="00444CB2"/>
    <w:rsid w:val="00447A93"/>
    <w:rsid w:val="00447A97"/>
    <w:rsid w:val="00447B5B"/>
    <w:rsid w:val="00451D51"/>
    <w:rsid w:val="004533A9"/>
    <w:rsid w:val="00453C9B"/>
    <w:rsid w:val="00453F61"/>
    <w:rsid w:val="00454FE1"/>
    <w:rsid w:val="0046038A"/>
    <w:rsid w:val="00460BD1"/>
    <w:rsid w:val="00460C00"/>
    <w:rsid w:val="00462A6C"/>
    <w:rsid w:val="00463DAB"/>
    <w:rsid w:val="0046403E"/>
    <w:rsid w:val="00465506"/>
    <w:rsid w:val="00466AF4"/>
    <w:rsid w:val="004676EB"/>
    <w:rsid w:val="00472B13"/>
    <w:rsid w:val="004741E1"/>
    <w:rsid w:val="00475C12"/>
    <w:rsid w:val="00482034"/>
    <w:rsid w:val="00485212"/>
    <w:rsid w:val="0048582F"/>
    <w:rsid w:val="0049510B"/>
    <w:rsid w:val="00495294"/>
    <w:rsid w:val="004A2389"/>
    <w:rsid w:val="004A35A6"/>
    <w:rsid w:val="004A3B09"/>
    <w:rsid w:val="004A46D8"/>
    <w:rsid w:val="004B2641"/>
    <w:rsid w:val="004B3C60"/>
    <w:rsid w:val="004B3DFB"/>
    <w:rsid w:val="004B4CE5"/>
    <w:rsid w:val="004B503E"/>
    <w:rsid w:val="004B5058"/>
    <w:rsid w:val="004B50F3"/>
    <w:rsid w:val="004B7FF1"/>
    <w:rsid w:val="004C4183"/>
    <w:rsid w:val="004D44F8"/>
    <w:rsid w:val="004D5841"/>
    <w:rsid w:val="004D5A2A"/>
    <w:rsid w:val="004D7922"/>
    <w:rsid w:val="004D79FE"/>
    <w:rsid w:val="004D7A62"/>
    <w:rsid w:val="004D7A8C"/>
    <w:rsid w:val="004E600D"/>
    <w:rsid w:val="004E60D2"/>
    <w:rsid w:val="004E6464"/>
    <w:rsid w:val="004E7C53"/>
    <w:rsid w:val="004F1247"/>
    <w:rsid w:val="004F1735"/>
    <w:rsid w:val="004F2445"/>
    <w:rsid w:val="004F2CB4"/>
    <w:rsid w:val="004F3DAB"/>
    <w:rsid w:val="004F4F6B"/>
    <w:rsid w:val="004F6411"/>
    <w:rsid w:val="004F76C3"/>
    <w:rsid w:val="004F78A8"/>
    <w:rsid w:val="0050070F"/>
    <w:rsid w:val="0050563E"/>
    <w:rsid w:val="00505C2B"/>
    <w:rsid w:val="00505C9C"/>
    <w:rsid w:val="005108C0"/>
    <w:rsid w:val="0051111B"/>
    <w:rsid w:val="00512B76"/>
    <w:rsid w:val="005134CD"/>
    <w:rsid w:val="005138ED"/>
    <w:rsid w:val="0051706F"/>
    <w:rsid w:val="0052199A"/>
    <w:rsid w:val="00522854"/>
    <w:rsid w:val="0052711F"/>
    <w:rsid w:val="00530507"/>
    <w:rsid w:val="00532A79"/>
    <w:rsid w:val="005358AC"/>
    <w:rsid w:val="00536A61"/>
    <w:rsid w:val="00537A86"/>
    <w:rsid w:val="0054268F"/>
    <w:rsid w:val="00545067"/>
    <w:rsid w:val="00551557"/>
    <w:rsid w:val="00552955"/>
    <w:rsid w:val="00554D5A"/>
    <w:rsid w:val="005558C2"/>
    <w:rsid w:val="005563C8"/>
    <w:rsid w:val="00561040"/>
    <w:rsid w:val="00561EAC"/>
    <w:rsid w:val="005662D1"/>
    <w:rsid w:val="005675A4"/>
    <w:rsid w:val="0057410E"/>
    <w:rsid w:val="00575A56"/>
    <w:rsid w:val="00575F90"/>
    <w:rsid w:val="00576B1D"/>
    <w:rsid w:val="00581182"/>
    <w:rsid w:val="00582F29"/>
    <w:rsid w:val="0058382D"/>
    <w:rsid w:val="0059224F"/>
    <w:rsid w:val="005924F2"/>
    <w:rsid w:val="005949B5"/>
    <w:rsid w:val="005978A1"/>
    <w:rsid w:val="005A19A4"/>
    <w:rsid w:val="005A7A58"/>
    <w:rsid w:val="005B04EE"/>
    <w:rsid w:val="005B20D1"/>
    <w:rsid w:val="005B2DD0"/>
    <w:rsid w:val="005B5110"/>
    <w:rsid w:val="005B6781"/>
    <w:rsid w:val="005B7745"/>
    <w:rsid w:val="005C1E79"/>
    <w:rsid w:val="005C2105"/>
    <w:rsid w:val="005C622D"/>
    <w:rsid w:val="005C644E"/>
    <w:rsid w:val="005D0FDC"/>
    <w:rsid w:val="005D310A"/>
    <w:rsid w:val="005D31C3"/>
    <w:rsid w:val="005D3591"/>
    <w:rsid w:val="005D68BC"/>
    <w:rsid w:val="005D78FE"/>
    <w:rsid w:val="005E1452"/>
    <w:rsid w:val="005F2260"/>
    <w:rsid w:val="005F7579"/>
    <w:rsid w:val="005F75F5"/>
    <w:rsid w:val="00604E03"/>
    <w:rsid w:val="00606D40"/>
    <w:rsid w:val="006129A3"/>
    <w:rsid w:val="00614E69"/>
    <w:rsid w:val="00621B4F"/>
    <w:rsid w:val="006222AB"/>
    <w:rsid w:val="00626AA4"/>
    <w:rsid w:val="006279A3"/>
    <w:rsid w:val="00627A72"/>
    <w:rsid w:val="00630A09"/>
    <w:rsid w:val="00632CB2"/>
    <w:rsid w:val="00632E42"/>
    <w:rsid w:val="00633C75"/>
    <w:rsid w:val="00634527"/>
    <w:rsid w:val="00636086"/>
    <w:rsid w:val="00636C96"/>
    <w:rsid w:val="00636CD3"/>
    <w:rsid w:val="00637362"/>
    <w:rsid w:val="006374F9"/>
    <w:rsid w:val="0064040D"/>
    <w:rsid w:val="0064079C"/>
    <w:rsid w:val="00641B23"/>
    <w:rsid w:val="00642817"/>
    <w:rsid w:val="00642F71"/>
    <w:rsid w:val="006443B3"/>
    <w:rsid w:val="00644436"/>
    <w:rsid w:val="0064531C"/>
    <w:rsid w:val="00646361"/>
    <w:rsid w:val="006469B8"/>
    <w:rsid w:val="00654CE5"/>
    <w:rsid w:val="0066082A"/>
    <w:rsid w:val="00660BBB"/>
    <w:rsid w:val="00662D64"/>
    <w:rsid w:val="00664636"/>
    <w:rsid w:val="006654D1"/>
    <w:rsid w:val="00670B86"/>
    <w:rsid w:val="00672874"/>
    <w:rsid w:val="00672A33"/>
    <w:rsid w:val="00674192"/>
    <w:rsid w:val="006750B9"/>
    <w:rsid w:val="006761FA"/>
    <w:rsid w:val="00676CE0"/>
    <w:rsid w:val="00682733"/>
    <w:rsid w:val="0068297A"/>
    <w:rsid w:val="00687A5C"/>
    <w:rsid w:val="00690CEA"/>
    <w:rsid w:val="006913A8"/>
    <w:rsid w:val="0069147B"/>
    <w:rsid w:val="00692421"/>
    <w:rsid w:val="006941CA"/>
    <w:rsid w:val="006944A5"/>
    <w:rsid w:val="00694F88"/>
    <w:rsid w:val="006951EA"/>
    <w:rsid w:val="00695F46"/>
    <w:rsid w:val="006A2086"/>
    <w:rsid w:val="006A2A2F"/>
    <w:rsid w:val="006A3C97"/>
    <w:rsid w:val="006A52F8"/>
    <w:rsid w:val="006A6C90"/>
    <w:rsid w:val="006B1CAF"/>
    <w:rsid w:val="006B33DC"/>
    <w:rsid w:val="006B3402"/>
    <w:rsid w:val="006B3818"/>
    <w:rsid w:val="006B4CCA"/>
    <w:rsid w:val="006B682B"/>
    <w:rsid w:val="006B75E7"/>
    <w:rsid w:val="006C05EA"/>
    <w:rsid w:val="006D09D2"/>
    <w:rsid w:val="006D1187"/>
    <w:rsid w:val="006D1C04"/>
    <w:rsid w:val="006D1CC8"/>
    <w:rsid w:val="006D4B2D"/>
    <w:rsid w:val="006D4F58"/>
    <w:rsid w:val="006D58F5"/>
    <w:rsid w:val="006D5DBC"/>
    <w:rsid w:val="006D6236"/>
    <w:rsid w:val="006D6ADA"/>
    <w:rsid w:val="006E5B60"/>
    <w:rsid w:val="006E71B5"/>
    <w:rsid w:val="006E772E"/>
    <w:rsid w:val="006E782F"/>
    <w:rsid w:val="006F479F"/>
    <w:rsid w:val="006F4E9B"/>
    <w:rsid w:val="006F7032"/>
    <w:rsid w:val="006F7591"/>
    <w:rsid w:val="00702955"/>
    <w:rsid w:val="00704F0A"/>
    <w:rsid w:val="00705E11"/>
    <w:rsid w:val="00710EFE"/>
    <w:rsid w:val="00712325"/>
    <w:rsid w:val="007142B9"/>
    <w:rsid w:val="00715B7F"/>
    <w:rsid w:val="00715F21"/>
    <w:rsid w:val="00716FA9"/>
    <w:rsid w:val="00722FBD"/>
    <w:rsid w:val="00724D2E"/>
    <w:rsid w:val="0072561B"/>
    <w:rsid w:val="00725AD9"/>
    <w:rsid w:val="00726B85"/>
    <w:rsid w:val="00727530"/>
    <w:rsid w:val="00731043"/>
    <w:rsid w:val="0073217C"/>
    <w:rsid w:val="00732B93"/>
    <w:rsid w:val="007355AF"/>
    <w:rsid w:val="007371A8"/>
    <w:rsid w:val="00740925"/>
    <w:rsid w:val="00740B81"/>
    <w:rsid w:val="00740C09"/>
    <w:rsid w:val="00742106"/>
    <w:rsid w:val="00743A0E"/>
    <w:rsid w:val="00743E1E"/>
    <w:rsid w:val="007468F9"/>
    <w:rsid w:val="0075071A"/>
    <w:rsid w:val="00750C48"/>
    <w:rsid w:val="00752746"/>
    <w:rsid w:val="007555A0"/>
    <w:rsid w:val="007573A5"/>
    <w:rsid w:val="007633D5"/>
    <w:rsid w:val="007648D8"/>
    <w:rsid w:val="00770EC6"/>
    <w:rsid w:val="007735D4"/>
    <w:rsid w:val="0077415C"/>
    <w:rsid w:val="00775737"/>
    <w:rsid w:val="00776208"/>
    <w:rsid w:val="00776873"/>
    <w:rsid w:val="00781210"/>
    <w:rsid w:val="00781AC6"/>
    <w:rsid w:val="00783B07"/>
    <w:rsid w:val="007875C7"/>
    <w:rsid w:val="00790A19"/>
    <w:rsid w:val="00797E66"/>
    <w:rsid w:val="00797E6A"/>
    <w:rsid w:val="007A11A8"/>
    <w:rsid w:val="007B5EBE"/>
    <w:rsid w:val="007B5FC7"/>
    <w:rsid w:val="007B646D"/>
    <w:rsid w:val="007C0578"/>
    <w:rsid w:val="007C0AA6"/>
    <w:rsid w:val="007C3E18"/>
    <w:rsid w:val="007C6ACE"/>
    <w:rsid w:val="007C6FF3"/>
    <w:rsid w:val="007C7BC8"/>
    <w:rsid w:val="007D0E2D"/>
    <w:rsid w:val="007D2DB8"/>
    <w:rsid w:val="007D5CEE"/>
    <w:rsid w:val="007D7535"/>
    <w:rsid w:val="007D7854"/>
    <w:rsid w:val="007E020E"/>
    <w:rsid w:val="007E0BD1"/>
    <w:rsid w:val="007E13FE"/>
    <w:rsid w:val="007E1636"/>
    <w:rsid w:val="007E26A2"/>
    <w:rsid w:val="007E4389"/>
    <w:rsid w:val="007E4619"/>
    <w:rsid w:val="007E57EB"/>
    <w:rsid w:val="007F1928"/>
    <w:rsid w:val="007F2AFA"/>
    <w:rsid w:val="007F4EAC"/>
    <w:rsid w:val="007F5020"/>
    <w:rsid w:val="007F7278"/>
    <w:rsid w:val="007F76D9"/>
    <w:rsid w:val="007F7AFA"/>
    <w:rsid w:val="00803941"/>
    <w:rsid w:val="00805865"/>
    <w:rsid w:val="00805A80"/>
    <w:rsid w:val="0080650D"/>
    <w:rsid w:val="008110AF"/>
    <w:rsid w:val="00811209"/>
    <w:rsid w:val="00812FDA"/>
    <w:rsid w:val="00813CB4"/>
    <w:rsid w:val="00813DE4"/>
    <w:rsid w:val="008153F1"/>
    <w:rsid w:val="00817F3D"/>
    <w:rsid w:val="0082089F"/>
    <w:rsid w:val="00820B57"/>
    <w:rsid w:val="00821597"/>
    <w:rsid w:val="00821DAE"/>
    <w:rsid w:val="00821FCE"/>
    <w:rsid w:val="008227CA"/>
    <w:rsid w:val="00822FDC"/>
    <w:rsid w:val="00827B63"/>
    <w:rsid w:val="0083376F"/>
    <w:rsid w:val="00834CFE"/>
    <w:rsid w:val="008466DE"/>
    <w:rsid w:val="00847182"/>
    <w:rsid w:val="00847F00"/>
    <w:rsid w:val="0085037C"/>
    <w:rsid w:val="008504F0"/>
    <w:rsid w:val="00853ECC"/>
    <w:rsid w:val="00854BF5"/>
    <w:rsid w:val="0085529F"/>
    <w:rsid w:val="00856E3A"/>
    <w:rsid w:val="008574EE"/>
    <w:rsid w:val="00857E91"/>
    <w:rsid w:val="00861455"/>
    <w:rsid w:val="0086182B"/>
    <w:rsid w:val="00861945"/>
    <w:rsid w:val="00866139"/>
    <w:rsid w:val="00866955"/>
    <w:rsid w:val="00872C9C"/>
    <w:rsid w:val="00874DA9"/>
    <w:rsid w:val="0087596F"/>
    <w:rsid w:val="00876718"/>
    <w:rsid w:val="0088007C"/>
    <w:rsid w:val="0088171B"/>
    <w:rsid w:val="00881882"/>
    <w:rsid w:val="00882C71"/>
    <w:rsid w:val="00883A71"/>
    <w:rsid w:val="008845C9"/>
    <w:rsid w:val="0088514F"/>
    <w:rsid w:val="00885967"/>
    <w:rsid w:val="00890A7A"/>
    <w:rsid w:val="00892093"/>
    <w:rsid w:val="008929F7"/>
    <w:rsid w:val="00894690"/>
    <w:rsid w:val="00895EA4"/>
    <w:rsid w:val="008A2CB2"/>
    <w:rsid w:val="008A30D5"/>
    <w:rsid w:val="008A4CFF"/>
    <w:rsid w:val="008A4F46"/>
    <w:rsid w:val="008A50BF"/>
    <w:rsid w:val="008A5787"/>
    <w:rsid w:val="008A6607"/>
    <w:rsid w:val="008A7E18"/>
    <w:rsid w:val="008A7EB0"/>
    <w:rsid w:val="008B47FC"/>
    <w:rsid w:val="008B7290"/>
    <w:rsid w:val="008B7A64"/>
    <w:rsid w:val="008B7C1F"/>
    <w:rsid w:val="008C0027"/>
    <w:rsid w:val="008C0240"/>
    <w:rsid w:val="008C1120"/>
    <w:rsid w:val="008C20F4"/>
    <w:rsid w:val="008C2475"/>
    <w:rsid w:val="008C272E"/>
    <w:rsid w:val="008C487B"/>
    <w:rsid w:val="008C5F39"/>
    <w:rsid w:val="008C72D4"/>
    <w:rsid w:val="008D0E72"/>
    <w:rsid w:val="008D393D"/>
    <w:rsid w:val="008D4A26"/>
    <w:rsid w:val="008D6055"/>
    <w:rsid w:val="008E12AB"/>
    <w:rsid w:val="008E4F41"/>
    <w:rsid w:val="008E52EA"/>
    <w:rsid w:val="008E5A19"/>
    <w:rsid w:val="008E7874"/>
    <w:rsid w:val="008F103D"/>
    <w:rsid w:val="008F2114"/>
    <w:rsid w:val="008F3740"/>
    <w:rsid w:val="008F3AC0"/>
    <w:rsid w:val="008F56C2"/>
    <w:rsid w:val="008F6CC0"/>
    <w:rsid w:val="0090438D"/>
    <w:rsid w:val="00905989"/>
    <w:rsid w:val="00905A5D"/>
    <w:rsid w:val="00905F9D"/>
    <w:rsid w:val="00910C88"/>
    <w:rsid w:val="00913E75"/>
    <w:rsid w:val="0091401B"/>
    <w:rsid w:val="00914F62"/>
    <w:rsid w:val="00915E20"/>
    <w:rsid w:val="00916B3E"/>
    <w:rsid w:val="00921106"/>
    <w:rsid w:val="009231A7"/>
    <w:rsid w:val="00932406"/>
    <w:rsid w:val="009340B8"/>
    <w:rsid w:val="009362D3"/>
    <w:rsid w:val="009369B0"/>
    <w:rsid w:val="0093744D"/>
    <w:rsid w:val="009376CC"/>
    <w:rsid w:val="00937CC2"/>
    <w:rsid w:val="009423E4"/>
    <w:rsid w:val="00944D32"/>
    <w:rsid w:val="0094593A"/>
    <w:rsid w:val="00945AF0"/>
    <w:rsid w:val="00950625"/>
    <w:rsid w:val="0095300F"/>
    <w:rsid w:val="0095478D"/>
    <w:rsid w:val="00956D40"/>
    <w:rsid w:val="0096182A"/>
    <w:rsid w:val="00965683"/>
    <w:rsid w:val="00967BFD"/>
    <w:rsid w:val="009723AD"/>
    <w:rsid w:val="009746DE"/>
    <w:rsid w:val="00974B24"/>
    <w:rsid w:val="00975CB3"/>
    <w:rsid w:val="009768ED"/>
    <w:rsid w:val="0097767F"/>
    <w:rsid w:val="00983302"/>
    <w:rsid w:val="009854D0"/>
    <w:rsid w:val="00985FEE"/>
    <w:rsid w:val="00986BEE"/>
    <w:rsid w:val="0099060B"/>
    <w:rsid w:val="0099160B"/>
    <w:rsid w:val="00993781"/>
    <w:rsid w:val="009953A8"/>
    <w:rsid w:val="0099553E"/>
    <w:rsid w:val="00995974"/>
    <w:rsid w:val="009A08ED"/>
    <w:rsid w:val="009A14C7"/>
    <w:rsid w:val="009A19F6"/>
    <w:rsid w:val="009A24C0"/>
    <w:rsid w:val="009A2B4E"/>
    <w:rsid w:val="009A371F"/>
    <w:rsid w:val="009A7A1B"/>
    <w:rsid w:val="009B1151"/>
    <w:rsid w:val="009B2665"/>
    <w:rsid w:val="009B3138"/>
    <w:rsid w:val="009B465D"/>
    <w:rsid w:val="009B4822"/>
    <w:rsid w:val="009B49E3"/>
    <w:rsid w:val="009B79C5"/>
    <w:rsid w:val="009C1D0E"/>
    <w:rsid w:val="009C3942"/>
    <w:rsid w:val="009C3B0F"/>
    <w:rsid w:val="009C4081"/>
    <w:rsid w:val="009C4BF3"/>
    <w:rsid w:val="009C561D"/>
    <w:rsid w:val="009C617F"/>
    <w:rsid w:val="009C7C08"/>
    <w:rsid w:val="009D010F"/>
    <w:rsid w:val="009D06B0"/>
    <w:rsid w:val="009D0CE6"/>
    <w:rsid w:val="009D16E3"/>
    <w:rsid w:val="009D1B87"/>
    <w:rsid w:val="009D2325"/>
    <w:rsid w:val="009D279B"/>
    <w:rsid w:val="009E19EA"/>
    <w:rsid w:val="009E3841"/>
    <w:rsid w:val="009E3B93"/>
    <w:rsid w:val="009E6309"/>
    <w:rsid w:val="009E6D87"/>
    <w:rsid w:val="009E70D9"/>
    <w:rsid w:val="009F10A7"/>
    <w:rsid w:val="009F13F9"/>
    <w:rsid w:val="009F2CBF"/>
    <w:rsid w:val="009F3497"/>
    <w:rsid w:val="009F63CC"/>
    <w:rsid w:val="00A00099"/>
    <w:rsid w:val="00A01139"/>
    <w:rsid w:val="00A049B6"/>
    <w:rsid w:val="00A057EC"/>
    <w:rsid w:val="00A05B13"/>
    <w:rsid w:val="00A062B8"/>
    <w:rsid w:val="00A06ACA"/>
    <w:rsid w:val="00A06E37"/>
    <w:rsid w:val="00A07540"/>
    <w:rsid w:val="00A11923"/>
    <w:rsid w:val="00A1385C"/>
    <w:rsid w:val="00A159EB"/>
    <w:rsid w:val="00A1798D"/>
    <w:rsid w:val="00A2186D"/>
    <w:rsid w:val="00A22442"/>
    <w:rsid w:val="00A258AD"/>
    <w:rsid w:val="00A31A57"/>
    <w:rsid w:val="00A3256C"/>
    <w:rsid w:val="00A32A2B"/>
    <w:rsid w:val="00A339FB"/>
    <w:rsid w:val="00A346DD"/>
    <w:rsid w:val="00A34FF5"/>
    <w:rsid w:val="00A36062"/>
    <w:rsid w:val="00A37DB4"/>
    <w:rsid w:val="00A409B6"/>
    <w:rsid w:val="00A502C0"/>
    <w:rsid w:val="00A50E0C"/>
    <w:rsid w:val="00A51D57"/>
    <w:rsid w:val="00A51FDF"/>
    <w:rsid w:val="00A520EF"/>
    <w:rsid w:val="00A534F5"/>
    <w:rsid w:val="00A555CA"/>
    <w:rsid w:val="00A5610F"/>
    <w:rsid w:val="00A6139B"/>
    <w:rsid w:val="00A62703"/>
    <w:rsid w:val="00A62A8D"/>
    <w:rsid w:val="00A64087"/>
    <w:rsid w:val="00A647A4"/>
    <w:rsid w:val="00A65D19"/>
    <w:rsid w:val="00A66226"/>
    <w:rsid w:val="00A6664D"/>
    <w:rsid w:val="00A71F26"/>
    <w:rsid w:val="00A7298A"/>
    <w:rsid w:val="00A74E86"/>
    <w:rsid w:val="00A7567E"/>
    <w:rsid w:val="00A764AD"/>
    <w:rsid w:val="00A77286"/>
    <w:rsid w:val="00A81BB9"/>
    <w:rsid w:val="00A81DDA"/>
    <w:rsid w:val="00A848DE"/>
    <w:rsid w:val="00A84AF7"/>
    <w:rsid w:val="00A87438"/>
    <w:rsid w:val="00A876D4"/>
    <w:rsid w:val="00A903A6"/>
    <w:rsid w:val="00A92228"/>
    <w:rsid w:val="00A923C7"/>
    <w:rsid w:val="00A925B5"/>
    <w:rsid w:val="00A93544"/>
    <w:rsid w:val="00A935AE"/>
    <w:rsid w:val="00A96AFF"/>
    <w:rsid w:val="00A96EDA"/>
    <w:rsid w:val="00A97F71"/>
    <w:rsid w:val="00AA0DC5"/>
    <w:rsid w:val="00AA121C"/>
    <w:rsid w:val="00AA28EC"/>
    <w:rsid w:val="00AA2A24"/>
    <w:rsid w:val="00AB2DAC"/>
    <w:rsid w:val="00AB4686"/>
    <w:rsid w:val="00AB6B9A"/>
    <w:rsid w:val="00AB720A"/>
    <w:rsid w:val="00AC3651"/>
    <w:rsid w:val="00AC44A7"/>
    <w:rsid w:val="00AC584C"/>
    <w:rsid w:val="00AC611B"/>
    <w:rsid w:val="00AD1C54"/>
    <w:rsid w:val="00AD2379"/>
    <w:rsid w:val="00AD267D"/>
    <w:rsid w:val="00AD2BBF"/>
    <w:rsid w:val="00AD4CDD"/>
    <w:rsid w:val="00AD5091"/>
    <w:rsid w:val="00AD72F7"/>
    <w:rsid w:val="00AD75CA"/>
    <w:rsid w:val="00AE5B9C"/>
    <w:rsid w:val="00AE6535"/>
    <w:rsid w:val="00AE7B35"/>
    <w:rsid w:val="00AF00A4"/>
    <w:rsid w:val="00AF21A0"/>
    <w:rsid w:val="00AF2760"/>
    <w:rsid w:val="00AF4AEB"/>
    <w:rsid w:val="00AF5CB3"/>
    <w:rsid w:val="00AF655C"/>
    <w:rsid w:val="00B0022E"/>
    <w:rsid w:val="00B00A2C"/>
    <w:rsid w:val="00B01FC9"/>
    <w:rsid w:val="00B02692"/>
    <w:rsid w:val="00B11E79"/>
    <w:rsid w:val="00B13D54"/>
    <w:rsid w:val="00B1597E"/>
    <w:rsid w:val="00B1658E"/>
    <w:rsid w:val="00B165C4"/>
    <w:rsid w:val="00B207D0"/>
    <w:rsid w:val="00B25862"/>
    <w:rsid w:val="00B307ED"/>
    <w:rsid w:val="00B308D5"/>
    <w:rsid w:val="00B30C75"/>
    <w:rsid w:val="00B35F4A"/>
    <w:rsid w:val="00B362EF"/>
    <w:rsid w:val="00B364F0"/>
    <w:rsid w:val="00B36CAA"/>
    <w:rsid w:val="00B41060"/>
    <w:rsid w:val="00B41730"/>
    <w:rsid w:val="00B42BD2"/>
    <w:rsid w:val="00B43625"/>
    <w:rsid w:val="00B43712"/>
    <w:rsid w:val="00B46100"/>
    <w:rsid w:val="00B4694C"/>
    <w:rsid w:val="00B46FE5"/>
    <w:rsid w:val="00B47CE0"/>
    <w:rsid w:val="00B505B4"/>
    <w:rsid w:val="00B505E7"/>
    <w:rsid w:val="00B507A5"/>
    <w:rsid w:val="00B51701"/>
    <w:rsid w:val="00B53EFC"/>
    <w:rsid w:val="00B57BE4"/>
    <w:rsid w:val="00B601B5"/>
    <w:rsid w:val="00B606C9"/>
    <w:rsid w:val="00B6132F"/>
    <w:rsid w:val="00B61892"/>
    <w:rsid w:val="00B64E72"/>
    <w:rsid w:val="00B67109"/>
    <w:rsid w:val="00B67A77"/>
    <w:rsid w:val="00B706DC"/>
    <w:rsid w:val="00B71964"/>
    <w:rsid w:val="00B743B2"/>
    <w:rsid w:val="00B76FF9"/>
    <w:rsid w:val="00B77A2F"/>
    <w:rsid w:val="00B77A50"/>
    <w:rsid w:val="00B80500"/>
    <w:rsid w:val="00B80C4B"/>
    <w:rsid w:val="00B81DEA"/>
    <w:rsid w:val="00B826C1"/>
    <w:rsid w:val="00B83F50"/>
    <w:rsid w:val="00B84A0C"/>
    <w:rsid w:val="00B85FA2"/>
    <w:rsid w:val="00B87130"/>
    <w:rsid w:val="00B872B2"/>
    <w:rsid w:val="00B904DA"/>
    <w:rsid w:val="00B93232"/>
    <w:rsid w:val="00B93A04"/>
    <w:rsid w:val="00B93C05"/>
    <w:rsid w:val="00B93EEE"/>
    <w:rsid w:val="00B9419C"/>
    <w:rsid w:val="00B96B8D"/>
    <w:rsid w:val="00BA2933"/>
    <w:rsid w:val="00BA29F6"/>
    <w:rsid w:val="00BA34C5"/>
    <w:rsid w:val="00BA445D"/>
    <w:rsid w:val="00BB2C95"/>
    <w:rsid w:val="00BB46E2"/>
    <w:rsid w:val="00BB4C08"/>
    <w:rsid w:val="00BB6B03"/>
    <w:rsid w:val="00BB7532"/>
    <w:rsid w:val="00BB7DB2"/>
    <w:rsid w:val="00BB7E42"/>
    <w:rsid w:val="00BC0250"/>
    <w:rsid w:val="00BC3834"/>
    <w:rsid w:val="00BC4891"/>
    <w:rsid w:val="00BC4A7D"/>
    <w:rsid w:val="00BC5126"/>
    <w:rsid w:val="00BD1C33"/>
    <w:rsid w:val="00BD3579"/>
    <w:rsid w:val="00BD43B8"/>
    <w:rsid w:val="00BD654B"/>
    <w:rsid w:val="00BD6765"/>
    <w:rsid w:val="00BD689F"/>
    <w:rsid w:val="00BE3B10"/>
    <w:rsid w:val="00BE5378"/>
    <w:rsid w:val="00BE6621"/>
    <w:rsid w:val="00BF060C"/>
    <w:rsid w:val="00BF0685"/>
    <w:rsid w:val="00BF1317"/>
    <w:rsid w:val="00BF236E"/>
    <w:rsid w:val="00BF4438"/>
    <w:rsid w:val="00BF55AE"/>
    <w:rsid w:val="00BF5AB8"/>
    <w:rsid w:val="00C00F95"/>
    <w:rsid w:val="00C02434"/>
    <w:rsid w:val="00C03E6B"/>
    <w:rsid w:val="00C03EE1"/>
    <w:rsid w:val="00C06176"/>
    <w:rsid w:val="00C06319"/>
    <w:rsid w:val="00C06711"/>
    <w:rsid w:val="00C06D84"/>
    <w:rsid w:val="00C14659"/>
    <w:rsid w:val="00C20821"/>
    <w:rsid w:val="00C21FD3"/>
    <w:rsid w:val="00C22C2B"/>
    <w:rsid w:val="00C22E73"/>
    <w:rsid w:val="00C23FDA"/>
    <w:rsid w:val="00C252E9"/>
    <w:rsid w:val="00C26997"/>
    <w:rsid w:val="00C3427B"/>
    <w:rsid w:val="00C34618"/>
    <w:rsid w:val="00C41053"/>
    <w:rsid w:val="00C446E5"/>
    <w:rsid w:val="00C46F77"/>
    <w:rsid w:val="00C51006"/>
    <w:rsid w:val="00C52657"/>
    <w:rsid w:val="00C5478D"/>
    <w:rsid w:val="00C55BE9"/>
    <w:rsid w:val="00C6049E"/>
    <w:rsid w:val="00C6102E"/>
    <w:rsid w:val="00C61AA7"/>
    <w:rsid w:val="00C63CF1"/>
    <w:rsid w:val="00C641FC"/>
    <w:rsid w:val="00C665A1"/>
    <w:rsid w:val="00C670BF"/>
    <w:rsid w:val="00C70E0A"/>
    <w:rsid w:val="00C712CB"/>
    <w:rsid w:val="00C72B1C"/>
    <w:rsid w:val="00C75237"/>
    <w:rsid w:val="00C75F78"/>
    <w:rsid w:val="00C8110E"/>
    <w:rsid w:val="00C82226"/>
    <w:rsid w:val="00C823CE"/>
    <w:rsid w:val="00C827A5"/>
    <w:rsid w:val="00C84D7C"/>
    <w:rsid w:val="00C93379"/>
    <w:rsid w:val="00C95D8A"/>
    <w:rsid w:val="00C95DD7"/>
    <w:rsid w:val="00C9652B"/>
    <w:rsid w:val="00C9685F"/>
    <w:rsid w:val="00C971B3"/>
    <w:rsid w:val="00CA02C3"/>
    <w:rsid w:val="00CA433E"/>
    <w:rsid w:val="00CA5434"/>
    <w:rsid w:val="00CA5F95"/>
    <w:rsid w:val="00CA60B8"/>
    <w:rsid w:val="00CB387D"/>
    <w:rsid w:val="00CB4CA8"/>
    <w:rsid w:val="00CB6250"/>
    <w:rsid w:val="00CB65E6"/>
    <w:rsid w:val="00CB7C7C"/>
    <w:rsid w:val="00CC259D"/>
    <w:rsid w:val="00CC5608"/>
    <w:rsid w:val="00CD00EA"/>
    <w:rsid w:val="00CD1E37"/>
    <w:rsid w:val="00CD2B8F"/>
    <w:rsid w:val="00CD2F59"/>
    <w:rsid w:val="00CD3E32"/>
    <w:rsid w:val="00CD427D"/>
    <w:rsid w:val="00CD4876"/>
    <w:rsid w:val="00CE0869"/>
    <w:rsid w:val="00CE18A0"/>
    <w:rsid w:val="00CE1C0F"/>
    <w:rsid w:val="00CE213A"/>
    <w:rsid w:val="00CE2866"/>
    <w:rsid w:val="00CE5BA4"/>
    <w:rsid w:val="00CE7794"/>
    <w:rsid w:val="00CF086A"/>
    <w:rsid w:val="00CF11DC"/>
    <w:rsid w:val="00CF167B"/>
    <w:rsid w:val="00CF4946"/>
    <w:rsid w:val="00D00095"/>
    <w:rsid w:val="00D00E49"/>
    <w:rsid w:val="00D01060"/>
    <w:rsid w:val="00D01395"/>
    <w:rsid w:val="00D023A8"/>
    <w:rsid w:val="00D02B42"/>
    <w:rsid w:val="00D0449F"/>
    <w:rsid w:val="00D05679"/>
    <w:rsid w:val="00D1175B"/>
    <w:rsid w:val="00D118F0"/>
    <w:rsid w:val="00D126BE"/>
    <w:rsid w:val="00D12823"/>
    <w:rsid w:val="00D13FD7"/>
    <w:rsid w:val="00D15BA5"/>
    <w:rsid w:val="00D15D3F"/>
    <w:rsid w:val="00D17511"/>
    <w:rsid w:val="00D20B40"/>
    <w:rsid w:val="00D21907"/>
    <w:rsid w:val="00D21FFB"/>
    <w:rsid w:val="00D23C1F"/>
    <w:rsid w:val="00D24E19"/>
    <w:rsid w:val="00D26FAC"/>
    <w:rsid w:val="00D32BC8"/>
    <w:rsid w:val="00D32BF6"/>
    <w:rsid w:val="00D35F8D"/>
    <w:rsid w:val="00D367A0"/>
    <w:rsid w:val="00D3791E"/>
    <w:rsid w:val="00D41FE9"/>
    <w:rsid w:val="00D44A3C"/>
    <w:rsid w:val="00D4613A"/>
    <w:rsid w:val="00D46D5D"/>
    <w:rsid w:val="00D47DF9"/>
    <w:rsid w:val="00D51875"/>
    <w:rsid w:val="00D5670B"/>
    <w:rsid w:val="00D57853"/>
    <w:rsid w:val="00D57B80"/>
    <w:rsid w:val="00D602EB"/>
    <w:rsid w:val="00D62156"/>
    <w:rsid w:val="00D62595"/>
    <w:rsid w:val="00D64896"/>
    <w:rsid w:val="00D649D6"/>
    <w:rsid w:val="00D65246"/>
    <w:rsid w:val="00D66EB3"/>
    <w:rsid w:val="00D66F10"/>
    <w:rsid w:val="00D71286"/>
    <w:rsid w:val="00D75B42"/>
    <w:rsid w:val="00D807A3"/>
    <w:rsid w:val="00D82B13"/>
    <w:rsid w:val="00D8467B"/>
    <w:rsid w:val="00D8571B"/>
    <w:rsid w:val="00D8572D"/>
    <w:rsid w:val="00D86F0F"/>
    <w:rsid w:val="00D90746"/>
    <w:rsid w:val="00D92B58"/>
    <w:rsid w:val="00D93944"/>
    <w:rsid w:val="00D95349"/>
    <w:rsid w:val="00D962AD"/>
    <w:rsid w:val="00D97389"/>
    <w:rsid w:val="00DA1272"/>
    <w:rsid w:val="00DA73E3"/>
    <w:rsid w:val="00DB3269"/>
    <w:rsid w:val="00DB5C9B"/>
    <w:rsid w:val="00DC2BF6"/>
    <w:rsid w:val="00DC3393"/>
    <w:rsid w:val="00DC3FDF"/>
    <w:rsid w:val="00DC4CB7"/>
    <w:rsid w:val="00DC5693"/>
    <w:rsid w:val="00DC5E41"/>
    <w:rsid w:val="00DD0C56"/>
    <w:rsid w:val="00DD22EA"/>
    <w:rsid w:val="00DD2514"/>
    <w:rsid w:val="00DD4880"/>
    <w:rsid w:val="00DD6226"/>
    <w:rsid w:val="00DD6A2E"/>
    <w:rsid w:val="00DD6C4C"/>
    <w:rsid w:val="00DE1A0C"/>
    <w:rsid w:val="00DE248E"/>
    <w:rsid w:val="00DE24BC"/>
    <w:rsid w:val="00DE2EF9"/>
    <w:rsid w:val="00DE4809"/>
    <w:rsid w:val="00DE4CC5"/>
    <w:rsid w:val="00DE4D9D"/>
    <w:rsid w:val="00DE6D48"/>
    <w:rsid w:val="00DF0223"/>
    <w:rsid w:val="00DF0AAD"/>
    <w:rsid w:val="00DF0DAC"/>
    <w:rsid w:val="00DF17FA"/>
    <w:rsid w:val="00DF1A59"/>
    <w:rsid w:val="00DF1AA0"/>
    <w:rsid w:val="00DF3037"/>
    <w:rsid w:val="00DF561C"/>
    <w:rsid w:val="00DF60D8"/>
    <w:rsid w:val="00DF6B5F"/>
    <w:rsid w:val="00E02753"/>
    <w:rsid w:val="00E06E02"/>
    <w:rsid w:val="00E10134"/>
    <w:rsid w:val="00E10B3C"/>
    <w:rsid w:val="00E148F5"/>
    <w:rsid w:val="00E16B43"/>
    <w:rsid w:val="00E16EBD"/>
    <w:rsid w:val="00E17168"/>
    <w:rsid w:val="00E20B43"/>
    <w:rsid w:val="00E26A75"/>
    <w:rsid w:val="00E27A10"/>
    <w:rsid w:val="00E334A0"/>
    <w:rsid w:val="00E334FF"/>
    <w:rsid w:val="00E3420A"/>
    <w:rsid w:val="00E360AB"/>
    <w:rsid w:val="00E4461C"/>
    <w:rsid w:val="00E514CD"/>
    <w:rsid w:val="00E51550"/>
    <w:rsid w:val="00E51D79"/>
    <w:rsid w:val="00E52B5B"/>
    <w:rsid w:val="00E54C6A"/>
    <w:rsid w:val="00E55AEB"/>
    <w:rsid w:val="00E6013B"/>
    <w:rsid w:val="00E61C41"/>
    <w:rsid w:val="00E6372F"/>
    <w:rsid w:val="00E670DA"/>
    <w:rsid w:val="00E7094E"/>
    <w:rsid w:val="00E70E6B"/>
    <w:rsid w:val="00E71184"/>
    <w:rsid w:val="00E71AAF"/>
    <w:rsid w:val="00E72198"/>
    <w:rsid w:val="00E743B8"/>
    <w:rsid w:val="00E747DF"/>
    <w:rsid w:val="00E74D4A"/>
    <w:rsid w:val="00E75FB0"/>
    <w:rsid w:val="00E76A6C"/>
    <w:rsid w:val="00E776B5"/>
    <w:rsid w:val="00E846A6"/>
    <w:rsid w:val="00E86FF6"/>
    <w:rsid w:val="00E92C35"/>
    <w:rsid w:val="00E94FEA"/>
    <w:rsid w:val="00E9605C"/>
    <w:rsid w:val="00E971AA"/>
    <w:rsid w:val="00E97424"/>
    <w:rsid w:val="00EA0A97"/>
    <w:rsid w:val="00EA1E50"/>
    <w:rsid w:val="00EA3ECB"/>
    <w:rsid w:val="00EA5E84"/>
    <w:rsid w:val="00EA6D6D"/>
    <w:rsid w:val="00EA6DB0"/>
    <w:rsid w:val="00EB11AA"/>
    <w:rsid w:val="00EB4D07"/>
    <w:rsid w:val="00EB5386"/>
    <w:rsid w:val="00EB7A46"/>
    <w:rsid w:val="00EC0E12"/>
    <w:rsid w:val="00EC100D"/>
    <w:rsid w:val="00EC3420"/>
    <w:rsid w:val="00EC3582"/>
    <w:rsid w:val="00EC4623"/>
    <w:rsid w:val="00EC5DEC"/>
    <w:rsid w:val="00EC7820"/>
    <w:rsid w:val="00ED31A4"/>
    <w:rsid w:val="00ED3B19"/>
    <w:rsid w:val="00ED3CA7"/>
    <w:rsid w:val="00ED70C1"/>
    <w:rsid w:val="00ED776A"/>
    <w:rsid w:val="00ED79E5"/>
    <w:rsid w:val="00EE5A1C"/>
    <w:rsid w:val="00EE69D6"/>
    <w:rsid w:val="00EE792A"/>
    <w:rsid w:val="00EE7D3E"/>
    <w:rsid w:val="00EE7E61"/>
    <w:rsid w:val="00EF051B"/>
    <w:rsid w:val="00EF33AF"/>
    <w:rsid w:val="00EF49D6"/>
    <w:rsid w:val="00EF6091"/>
    <w:rsid w:val="00EF6D10"/>
    <w:rsid w:val="00F001FD"/>
    <w:rsid w:val="00F01B0F"/>
    <w:rsid w:val="00F026F4"/>
    <w:rsid w:val="00F02C68"/>
    <w:rsid w:val="00F02E2D"/>
    <w:rsid w:val="00F05F5D"/>
    <w:rsid w:val="00F060DB"/>
    <w:rsid w:val="00F06D0C"/>
    <w:rsid w:val="00F06ECA"/>
    <w:rsid w:val="00F06F64"/>
    <w:rsid w:val="00F10A41"/>
    <w:rsid w:val="00F110E9"/>
    <w:rsid w:val="00F116BF"/>
    <w:rsid w:val="00F1187E"/>
    <w:rsid w:val="00F140A8"/>
    <w:rsid w:val="00F15F31"/>
    <w:rsid w:val="00F17020"/>
    <w:rsid w:val="00F20F63"/>
    <w:rsid w:val="00F21B7B"/>
    <w:rsid w:val="00F23A65"/>
    <w:rsid w:val="00F2526E"/>
    <w:rsid w:val="00F26067"/>
    <w:rsid w:val="00F2758C"/>
    <w:rsid w:val="00F27FB0"/>
    <w:rsid w:val="00F327AF"/>
    <w:rsid w:val="00F32FCC"/>
    <w:rsid w:val="00F350B8"/>
    <w:rsid w:val="00F35FF2"/>
    <w:rsid w:val="00F36C15"/>
    <w:rsid w:val="00F36E9C"/>
    <w:rsid w:val="00F44AA8"/>
    <w:rsid w:val="00F44ACE"/>
    <w:rsid w:val="00F45058"/>
    <w:rsid w:val="00F516BE"/>
    <w:rsid w:val="00F52407"/>
    <w:rsid w:val="00F54B16"/>
    <w:rsid w:val="00F54D1F"/>
    <w:rsid w:val="00F5507C"/>
    <w:rsid w:val="00F55F75"/>
    <w:rsid w:val="00F5633B"/>
    <w:rsid w:val="00F56376"/>
    <w:rsid w:val="00F577F5"/>
    <w:rsid w:val="00F61E44"/>
    <w:rsid w:val="00F6479A"/>
    <w:rsid w:val="00F6494E"/>
    <w:rsid w:val="00F649B0"/>
    <w:rsid w:val="00F6530B"/>
    <w:rsid w:val="00F6669F"/>
    <w:rsid w:val="00F6701E"/>
    <w:rsid w:val="00F670E9"/>
    <w:rsid w:val="00F679BF"/>
    <w:rsid w:val="00F71A65"/>
    <w:rsid w:val="00F7205F"/>
    <w:rsid w:val="00F7220B"/>
    <w:rsid w:val="00F818EE"/>
    <w:rsid w:val="00F81C83"/>
    <w:rsid w:val="00F83493"/>
    <w:rsid w:val="00F85FB1"/>
    <w:rsid w:val="00F9233C"/>
    <w:rsid w:val="00F92CEF"/>
    <w:rsid w:val="00F92DAB"/>
    <w:rsid w:val="00FA5D75"/>
    <w:rsid w:val="00FB1859"/>
    <w:rsid w:val="00FB20FE"/>
    <w:rsid w:val="00FB2D7A"/>
    <w:rsid w:val="00FB3C68"/>
    <w:rsid w:val="00FB73B6"/>
    <w:rsid w:val="00FC0CB3"/>
    <w:rsid w:val="00FC2E97"/>
    <w:rsid w:val="00FC4CDF"/>
    <w:rsid w:val="00FC50BF"/>
    <w:rsid w:val="00FC65E4"/>
    <w:rsid w:val="00FC68EC"/>
    <w:rsid w:val="00FC7BA5"/>
    <w:rsid w:val="00FD3627"/>
    <w:rsid w:val="00FD4CDB"/>
    <w:rsid w:val="00FD4F44"/>
    <w:rsid w:val="00FD5CE9"/>
    <w:rsid w:val="00FD728D"/>
    <w:rsid w:val="00FD732C"/>
    <w:rsid w:val="00FE1BC2"/>
    <w:rsid w:val="00FE31E8"/>
    <w:rsid w:val="00FE347E"/>
    <w:rsid w:val="00FE45FF"/>
    <w:rsid w:val="00FE669B"/>
    <w:rsid w:val="00FE7C32"/>
    <w:rsid w:val="00FF1E77"/>
    <w:rsid w:val="00FF54AF"/>
    <w:rsid w:val="00FF56D0"/>
    <w:rsid w:val="00FF638E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DB2BCA19-EBED-4073-B1E4-F6BB284A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05EA"/>
    <w:rPr>
      <w:rFonts w:ascii="Lucida Sans Unicode" w:hAnsi="Lucida Sans Unicode" w:cs="Arial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54BF5"/>
    <w:pPr>
      <w:keepNext/>
      <w:suppressAutoHyphens/>
      <w:spacing w:before="240" w:after="60"/>
      <w:outlineLvl w:val="0"/>
    </w:pPr>
    <w:rPr>
      <w:rFonts w:ascii="Arial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E4A7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854B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44365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E4A77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basedOn w:val="a0"/>
    <w:link w:val="a5"/>
    <w:uiPriority w:val="99"/>
    <w:rsid w:val="00854B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ascii="Lucida Sans Unicode" w:hAnsi="Lucida Sans Unicode" w:cs="Arial"/>
      <w:sz w:val="24"/>
      <w:szCs w:val="24"/>
    </w:rPr>
  </w:style>
  <w:style w:type="character" w:styleId="a6">
    <w:name w:val="page number"/>
    <w:uiPriority w:val="99"/>
    <w:rsid w:val="00854BF5"/>
    <w:rPr>
      <w:rFonts w:cs="Times New Roman"/>
    </w:rPr>
  </w:style>
  <w:style w:type="paragraph" w:styleId="a7">
    <w:name w:val="footer"/>
    <w:basedOn w:val="a0"/>
    <w:link w:val="a8"/>
    <w:uiPriority w:val="99"/>
    <w:rsid w:val="00854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Lucida Sans Unicode" w:hAnsi="Lucida Sans Unicode" w:cs="Arial"/>
      <w:sz w:val="24"/>
      <w:szCs w:val="24"/>
    </w:rPr>
  </w:style>
  <w:style w:type="paragraph" w:styleId="a9">
    <w:name w:val="Normal (Web)"/>
    <w:basedOn w:val="a0"/>
    <w:uiPriority w:val="99"/>
    <w:rsid w:val="00854BF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2pt-15">
    <w:name w:val="Стиль Основной текст + 12 pt по ширине Слева:  -15 см Первая ст..."/>
    <w:basedOn w:val="aa"/>
    <w:rsid w:val="00854BF5"/>
    <w:pPr>
      <w:widowControl w:val="0"/>
      <w:autoSpaceDE w:val="0"/>
      <w:autoSpaceDN w:val="0"/>
      <w:adjustRightInd w:val="0"/>
      <w:spacing w:after="0" w:line="360" w:lineRule="auto"/>
      <w:ind w:left="-851"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0"/>
    <w:link w:val="ab"/>
    <w:uiPriority w:val="99"/>
    <w:rsid w:val="00854BF5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Pr>
      <w:rFonts w:ascii="Lucida Sans Unicode" w:hAnsi="Lucida Sans Unicode" w:cs="Arial"/>
      <w:sz w:val="24"/>
      <w:szCs w:val="24"/>
    </w:rPr>
  </w:style>
  <w:style w:type="paragraph" w:styleId="ac">
    <w:name w:val="List Paragraph"/>
    <w:basedOn w:val="a0"/>
    <w:uiPriority w:val="34"/>
    <w:qFormat/>
    <w:rsid w:val="009854D0"/>
    <w:pPr>
      <w:ind w:left="720"/>
      <w:contextualSpacing/>
    </w:pPr>
    <w:rPr>
      <w:rFonts w:ascii="Times New Roman" w:hAnsi="Times New Roman" w:cs="Times New Roman"/>
    </w:rPr>
  </w:style>
  <w:style w:type="table" w:styleId="ad">
    <w:name w:val="Table Grid"/>
    <w:basedOn w:val="a2"/>
    <w:uiPriority w:val="59"/>
    <w:rsid w:val="002E4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2E4A77"/>
    <w:rPr>
      <w:rFonts w:cs="Times New Roman"/>
      <w:color w:val="0000FF"/>
      <w:u w:val="single"/>
    </w:rPr>
  </w:style>
  <w:style w:type="paragraph" w:styleId="af">
    <w:name w:val="Block Text"/>
    <w:basedOn w:val="a0"/>
    <w:uiPriority w:val="99"/>
    <w:rsid w:val="002E4A77"/>
    <w:pPr>
      <w:shd w:val="clear" w:color="auto" w:fill="FFFFFF"/>
      <w:ind w:left="40" w:right="437" w:firstLine="703"/>
      <w:jc w:val="both"/>
    </w:pPr>
    <w:rPr>
      <w:rFonts w:ascii="Times New Roman" w:hAnsi="Times New Roman" w:cs="Times New Roman"/>
    </w:rPr>
  </w:style>
  <w:style w:type="paragraph" w:styleId="HTML">
    <w:name w:val="HTML Preformatted"/>
    <w:basedOn w:val="a0"/>
    <w:link w:val="HTML0"/>
    <w:uiPriority w:val="99"/>
    <w:rsid w:val="00D4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customStyle="1" w:styleId="apple-style-span">
    <w:name w:val="apple-style-span"/>
    <w:rsid w:val="00044334"/>
    <w:rPr>
      <w:rFonts w:cs="Times New Roman"/>
    </w:rPr>
  </w:style>
  <w:style w:type="paragraph" w:styleId="31">
    <w:name w:val="Body Text Indent 3"/>
    <w:basedOn w:val="a0"/>
    <w:link w:val="32"/>
    <w:uiPriority w:val="99"/>
    <w:rsid w:val="00FD5C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Lucida Sans Unicode" w:hAnsi="Lucida Sans Unicode" w:cs="Arial"/>
      <w:sz w:val="16"/>
      <w:szCs w:val="16"/>
    </w:rPr>
  </w:style>
  <w:style w:type="paragraph" w:styleId="af0">
    <w:name w:val="Body Text Indent"/>
    <w:basedOn w:val="a0"/>
    <w:link w:val="af1"/>
    <w:uiPriority w:val="99"/>
    <w:rsid w:val="00453F6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Lucida Sans Unicode" w:hAnsi="Lucida Sans Unicode" w:cs="Arial"/>
      <w:sz w:val="24"/>
      <w:szCs w:val="24"/>
    </w:rPr>
  </w:style>
  <w:style w:type="paragraph" w:styleId="21">
    <w:name w:val="Body Text 2"/>
    <w:basedOn w:val="a0"/>
    <w:link w:val="22"/>
    <w:uiPriority w:val="99"/>
    <w:rsid w:val="00B93EE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ascii="Lucida Sans Unicode" w:hAnsi="Lucida Sans Unicode" w:cs="Arial"/>
      <w:sz w:val="24"/>
      <w:szCs w:val="24"/>
    </w:rPr>
  </w:style>
  <w:style w:type="character" w:styleId="af2">
    <w:name w:val="footnote reference"/>
    <w:uiPriority w:val="99"/>
    <w:semiHidden/>
    <w:rsid w:val="00AF21A0"/>
    <w:rPr>
      <w:rFonts w:cs="Times New Roman"/>
      <w:vertAlign w:val="superscript"/>
    </w:rPr>
  </w:style>
  <w:style w:type="paragraph" w:styleId="af3">
    <w:name w:val="footnote text"/>
    <w:basedOn w:val="a0"/>
    <w:link w:val="af4"/>
    <w:uiPriority w:val="99"/>
    <w:semiHidden/>
    <w:rsid w:val="00AF21A0"/>
    <w:pPr>
      <w:spacing w:after="12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semiHidden/>
    <w:locked/>
    <w:rPr>
      <w:rFonts w:ascii="Lucida Sans Unicode" w:hAnsi="Lucida Sans Unicode" w:cs="Arial"/>
    </w:rPr>
  </w:style>
  <w:style w:type="paragraph" w:styleId="11">
    <w:name w:val="toc 1"/>
    <w:basedOn w:val="a0"/>
    <w:next w:val="a0"/>
    <w:autoRedefine/>
    <w:uiPriority w:val="39"/>
    <w:semiHidden/>
    <w:rsid w:val="00AF21A0"/>
    <w:rPr>
      <w:rFonts w:ascii="Times New Roman" w:hAnsi="Times New Roman" w:cs="Times New Roman"/>
    </w:rPr>
  </w:style>
  <w:style w:type="paragraph" w:customStyle="1" w:styleId="af5">
    <w:name w:val="Курсовик Знак"/>
    <w:basedOn w:val="a0"/>
    <w:rsid w:val="00F54D1F"/>
    <w:pPr>
      <w:spacing w:line="360" w:lineRule="auto"/>
      <w:ind w:firstLine="567"/>
      <w:jc w:val="both"/>
    </w:pPr>
    <w:rPr>
      <w:rFonts w:ascii="Times New Roman" w:hAnsi="Times New Roman" w:cs="Times New Roman"/>
      <w:kern w:val="28"/>
      <w:sz w:val="28"/>
      <w:szCs w:val="28"/>
    </w:rPr>
  </w:style>
  <w:style w:type="paragraph" w:customStyle="1" w:styleId="ConsPlusNormal">
    <w:name w:val="ConsPlusNormal"/>
    <w:rsid w:val="00FE7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Title"/>
    <w:basedOn w:val="a0"/>
    <w:link w:val="af6"/>
    <w:uiPriority w:val="10"/>
    <w:qFormat/>
    <w:rsid w:val="00F818EE"/>
    <w:pPr>
      <w:numPr>
        <w:numId w:val="47"/>
      </w:num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Название Знак"/>
    <w:link w:val="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AD4CDD"/>
    <w:rPr>
      <w:rFonts w:cs="Times New Roman"/>
    </w:rPr>
  </w:style>
  <w:style w:type="character" w:customStyle="1" w:styleId="textcolor">
    <w:name w:val="textcolor"/>
    <w:rsid w:val="004436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2.png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6.png"/><Relationship Id="rId61" Type="http://schemas.openxmlformats.org/officeDocument/2006/relationships/image" Target="media/image30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9.png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png"/><Relationship Id="rId64" Type="http://schemas.openxmlformats.org/officeDocument/2006/relationships/image" Target="media/image33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png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6897</Words>
  <Characters>39316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НПО "ВМИ"</Company>
  <LinksUpToDate>false</LinksUpToDate>
  <CharactersWithSpaces>46121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NPO VMI</dc:creator>
  <cp:keywords/>
  <dc:description/>
  <cp:lastModifiedBy>admin</cp:lastModifiedBy>
  <cp:revision>2</cp:revision>
  <cp:lastPrinted>2010-12-15T17:58:00Z</cp:lastPrinted>
  <dcterms:created xsi:type="dcterms:W3CDTF">2014-03-27T15:32:00Z</dcterms:created>
  <dcterms:modified xsi:type="dcterms:W3CDTF">2014-03-27T15:32:00Z</dcterms:modified>
</cp:coreProperties>
</file>