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45" w:rsidRDefault="00715B45">
      <w:pPr>
        <w:pStyle w:val="2"/>
        <w:rPr>
          <w:rFonts w:ascii="Arial" w:hAnsi="Arial" w:cs="Arial"/>
          <w:i/>
          <w:iCs/>
          <w:sz w:val="20"/>
          <w:szCs w:val="20"/>
        </w:rPr>
      </w:pPr>
    </w:p>
    <w:p w:rsidR="00715B45" w:rsidRDefault="00715B45"/>
    <w:p w:rsidR="00715B45" w:rsidRDefault="00715B45">
      <w:pPr>
        <w:pStyle w:val="21"/>
        <w:jc w:val="center"/>
        <w:rPr>
          <w:b/>
          <w:bCs/>
        </w:rPr>
      </w:pPr>
      <w:r>
        <w:rPr>
          <w:b/>
          <w:bCs/>
        </w:rPr>
        <w:t>СОДЕРЖАНИЕ:</w:t>
      </w:r>
    </w:p>
    <w:p w:rsidR="00715B45" w:rsidRDefault="00715B45">
      <w:pPr>
        <w:pStyle w:val="a4"/>
        <w:tabs>
          <w:tab w:val="clear" w:pos="4153"/>
          <w:tab w:val="clear" w:pos="8306"/>
        </w:tabs>
      </w:pPr>
    </w:p>
    <w:p w:rsidR="00715B45" w:rsidRDefault="00715B45"/>
    <w:p w:rsidR="00715B45" w:rsidRDefault="00715B45"/>
    <w:p w:rsidR="00715B45" w:rsidRDefault="00715B45">
      <w:pPr>
        <w:pStyle w:val="23"/>
        <w:tabs>
          <w:tab w:val="right" w:leader="dot" w:pos="9061"/>
        </w:tabs>
        <w:rPr>
          <w:noProof/>
          <w:sz w:val="28"/>
          <w:szCs w:val="28"/>
        </w:rPr>
      </w:pPr>
      <w:r>
        <w:rPr>
          <w:rFonts w:ascii="Arial" w:hAnsi="Arial" w:cs="Arial"/>
          <w:i/>
          <w:iCs/>
          <w:noProof/>
          <w:sz w:val="28"/>
          <w:szCs w:val="28"/>
        </w:rPr>
        <w:t>Введение.</w:t>
      </w:r>
      <w:r>
        <w:rPr>
          <w:noProof/>
          <w:sz w:val="28"/>
          <w:szCs w:val="28"/>
        </w:rPr>
        <w:tab/>
        <w:t>2</w:t>
      </w:r>
    </w:p>
    <w:p w:rsidR="00715B45" w:rsidRDefault="00715B45">
      <w:pPr>
        <w:pStyle w:val="11"/>
        <w:tabs>
          <w:tab w:val="right" w:leader="dot" w:pos="9061"/>
        </w:tabs>
        <w:rPr>
          <w:noProof/>
          <w:sz w:val="28"/>
          <w:szCs w:val="28"/>
        </w:rPr>
      </w:pPr>
      <w:r>
        <w:rPr>
          <w:noProof/>
          <w:sz w:val="28"/>
          <w:szCs w:val="28"/>
        </w:rPr>
        <w:t>1. Уровень рождаемости в России.</w:t>
      </w:r>
      <w:r>
        <w:rPr>
          <w:noProof/>
          <w:sz w:val="28"/>
          <w:szCs w:val="28"/>
        </w:rPr>
        <w:tab/>
        <w:t>3</w:t>
      </w:r>
    </w:p>
    <w:p w:rsidR="00715B45" w:rsidRDefault="00715B45">
      <w:pPr>
        <w:pStyle w:val="11"/>
        <w:tabs>
          <w:tab w:val="right" w:leader="dot" w:pos="9061"/>
        </w:tabs>
        <w:rPr>
          <w:noProof/>
          <w:sz w:val="28"/>
          <w:szCs w:val="28"/>
        </w:rPr>
      </w:pPr>
      <w:r>
        <w:rPr>
          <w:noProof/>
          <w:sz w:val="28"/>
          <w:szCs w:val="28"/>
        </w:rPr>
        <w:t>2. Рождаемость в городской и сельской местности</w:t>
      </w:r>
      <w:r>
        <w:rPr>
          <w:noProof/>
          <w:sz w:val="28"/>
          <w:szCs w:val="28"/>
        </w:rPr>
        <w:tab/>
        <w:t>4</w:t>
      </w:r>
    </w:p>
    <w:p w:rsidR="00715B45" w:rsidRDefault="00715B45">
      <w:pPr>
        <w:pStyle w:val="11"/>
        <w:tabs>
          <w:tab w:val="right" w:leader="dot" w:pos="9061"/>
        </w:tabs>
        <w:rPr>
          <w:noProof/>
          <w:sz w:val="28"/>
          <w:szCs w:val="28"/>
        </w:rPr>
      </w:pPr>
      <w:r>
        <w:rPr>
          <w:noProof/>
          <w:sz w:val="28"/>
          <w:szCs w:val="28"/>
        </w:rPr>
        <w:t>3. Изменение возрастной модели рождаемости</w:t>
      </w:r>
      <w:r>
        <w:rPr>
          <w:noProof/>
          <w:sz w:val="28"/>
          <w:szCs w:val="28"/>
        </w:rPr>
        <w:tab/>
        <w:t>5</w:t>
      </w:r>
    </w:p>
    <w:p w:rsidR="00715B45" w:rsidRDefault="00715B45">
      <w:pPr>
        <w:pStyle w:val="11"/>
        <w:tabs>
          <w:tab w:val="right" w:leader="dot" w:pos="9061"/>
        </w:tabs>
        <w:rPr>
          <w:noProof/>
          <w:sz w:val="28"/>
          <w:szCs w:val="28"/>
        </w:rPr>
      </w:pPr>
      <w:r>
        <w:rPr>
          <w:noProof/>
          <w:sz w:val="28"/>
          <w:szCs w:val="28"/>
        </w:rPr>
        <w:t>4. Внебрачная рождаемость</w:t>
      </w:r>
      <w:r>
        <w:rPr>
          <w:noProof/>
          <w:sz w:val="28"/>
          <w:szCs w:val="28"/>
        </w:rPr>
        <w:tab/>
        <w:t>7</w:t>
      </w:r>
    </w:p>
    <w:p w:rsidR="00715B45" w:rsidRDefault="00715B45">
      <w:pPr>
        <w:pStyle w:val="11"/>
        <w:tabs>
          <w:tab w:val="right" w:leader="dot" w:pos="9061"/>
        </w:tabs>
        <w:rPr>
          <w:noProof/>
          <w:sz w:val="28"/>
          <w:szCs w:val="28"/>
        </w:rPr>
      </w:pPr>
      <w:r>
        <w:rPr>
          <w:noProof/>
          <w:sz w:val="28"/>
          <w:szCs w:val="28"/>
        </w:rPr>
        <w:t>5. Внутрисемейное регулирование рождаемости</w:t>
      </w:r>
      <w:r>
        <w:rPr>
          <w:noProof/>
          <w:sz w:val="28"/>
          <w:szCs w:val="28"/>
        </w:rPr>
        <w:tab/>
        <w:t>10</w:t>
      </w:r>
    </w:p>
    <w:p w:rsidR="00715B45" w:rsidRDefault="00715B45">
      <w:pPr>
        <w:pStyle w:val="23"/>
        <w:tabs>
          <w:tab w:val="right" w:leader="dot" w:pos="9061"/>
        </w:tabs>
        <w:rPr>
          <w:noProof/>
          <w:sz w:val="28"/>
          <w:szCs w:val="28"/>
        </w:rPr>
      </w:pPr>
      <w:r>
        <w:rPr>
          <w:rFonts w:ascii="Arial" w:hAnsi="Arial" w:cs="Arial"/>
          <w:i/>
          <w:iCs/>
          <w:noProof/>
          <w:sz w:val="28"/>
          <w:szCs w:val="28"/>
        </w:rPr>
        <w:t>5.1. Прерывание беременности</w:t>
      </w:r>
      <w:r>
        <w:rPr>
          <w:noProof/>
          <w:sz w:val="28"/>
          <w:szCs w:val="28"/>
        </w:rPr>
        <w:tab/>
        <w:t>10</w:t>
      </w:r>
    </w:p>
    <w:p w:rsidR="00715B45" w:rsidRDefault="00715B45">
      <w:pPr>
        <w:pStyle w:val="23"/>
        <w:tabs>
          <w:tab w:val="right" w:leader="dot" w:pos="9061"/>
        </w:tabs>
        <w:rPr>
          <w:noProof/>
          <w:sz w:val="28"/>
          <w:szCs w:val="28"/>
        </w:rPr>
      </w:pPr>
      <w:r>
        <w:rPr>
          <w:rFonts w:ascii="Arial" w:hAnsi="Arial" w:cs="Arial"/>
          <w:i/>
          <w:iCs/>
          <w:noProof/>
          <w:sz w:val="28"/>
          <w:szCs w:val="28"/>
        </w:rPr>
        <w:t>5.2. Предупреждение беременности</w:t>
      </w:r>
      <w:r>
        <w:rPr>
          <w:noProof/>
          <w:sz w:val="28"/>
          <w:szCs w:val="28"/>
        </w:rPr>
        <w:tab/>
        <w:t>13</w:t>
      </w:r>
    </w:p>
    <w:p w:rsidR="00715B45" w:rsidRDefault="00715B45">
      <w:pPr>
        <w:pStyle w:val="11"/>
        <w:tabs>
          <w:tab w:val="right" w:leader="dot" w:pos="9061"/>
        </w:tabs>
        <w:rPr>
          <w:noProof/>
          <w:sz w:val="28"/>
          <w:szCs w:val="28"/>
        </w:rPr>
      </w:pPr>
      <w:r>
        <w:rPr>
          <w:noProof/>
          <w:sz w:val="28"/>
          <w:szCs w:val="28"/>
        </w:rPr>
        <w:t>6. Воспроизводство условных и реальных поколений</w:t>
      </w:r>
      <w:r>
        <w:rPr>
          <w:noProof/>
          <w:sz w:val="28"/>
          <w:szCs w:val="28"/>
        </w:rPr>
        <w:tab/>
        <w:t>16</w:t>
      </w:r>
    </w:p>
    <w:p w:rsidR="00715B45" w:rsidRDefault="00715B45">
      <w:pPr>
        <w:pStyle w:val="11"/>
        <w:tabs>
          <w:tab w:val="right" w:leader="dot" w:pos="9061"/>
        </w:tabs>
        <w:rPr>
          <w:noProof/>
          <w:sz w:val="28"/>
          <w:szCs w:val="28"/>
        </w:rPr>
      </w:pPr>
      <w:r>
        <w:rPr>
          <w:noProof/>
          <w:sz w:val="28"/>
          <w:szCs w:val="28"/>
        </w:rPr>
        <w:t>7. Перспективы изменения уровня рождаемости</w:t>
      </w:r>
      <w:r>
        <w:rPr>
          <w:noProof/>
          <w:sz w:val="28"/>
          <w:szCs w:val="28"/>
        </w:rPr>
        <w:tab/>
        <w:t>19</w:t>
      </w:r>
    </w:p>
    <w:p w:rsidR="00715B45" w:rsidRDefault="00715B45">
      <w:pPr>
        <w:pStyle w:val="23"/>
        <w:tabs>
          <w:tab w:val="right" w:leader="dot" w:pos="9061"/>
        </w:tabs>
        <w:rPr>
          <w:noProof/>
          <w:sz w:val="28"/>
          <w:szCs w:val="28"/>
        </w:rPr>
      </w:pPr>
      <w:r>
        <w:rPr>
          <w:rFonts w:ascii="Arial" w:hAnsi="Arial" w:cs="Arial"/>
          <w:i/>
          <w:iCs/>
          <w:noProof/>
          <w:sz w:val="28"/>
          <w:szCs w:val="28"/>
        </w:rPr>
        <w:t>Список литературы:</w:t>
      </w:r>
      <w:r>
        <w:rPr>
          <w:noProof/>
          <w:sz w:val="28"/>
          <w:szCs w:val="28"/>
        </w:rPr>
        <w:tab/>
        <w:t>21</w:t>
      </w:r>
    </w:p>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 w:rsidR="00715B45" w:rsidRDefault="00715B45">
      <w:pPr>
        <w:pStyle w:val="2"/>
        <w:rPr>
          <w:rFonts w:ascii="Arial" w:hAnsi="Arial" w:cs="Arial"/>
          <w:i/>
          <w:iCs/>
          <w:sz w:val="20"/>
          <w:szCs w:val="20"/>
        </w:rPr>
      </w:pPr>
      <w:bookmarkStart w:id="0" w:name="_Toc28627910"/>
      <w:r>
        <w:rPr>
          <w:rFonts w:ascii="Arial" w:hAnsi="Arial" w:cs="Arial"/>
          <w:i/>
          <w:iCs/>
          <w:sz w:val="20"/>
          <w:szCs w:val="20"/>
        </w:rPr>
        <w:t>Введение.</w:t>
      </w:r>
      <w:bookmarkEnd w:id="0"/>
    </w:p>
    <w:p w:rsidR="00715B45" w:rsidRDefault="00715B45">
      <w:pPr>
        <w:pStyle w:val="21"/>
      </w:pPr>
      <w:r>
        <w:t>Тема представленной работы – “Анализ динамики рождаемости в Российской Федерации”.</w:t>
      </w:r>
    </w:p>
    <w:p w:rsidR="00715B45" w:rsidRDefault="00715B45">
      <w:pPr>
        <w:spacing w:line="360" w:lineRule="auto"/>
        <w:ind w:firstLine="720"/>
        <w:jc w:val="both"/>
        <w:rPr>
          <w:sz w:val="28"/>
          <w:szCs w:val="28"/>
        </w:rPr>
      </w:pPr>
      <w:r>
        <w:rPr>
          <w:b/>
          <w:bCs/>
          <w:sz w:val="28"/>
          <w:szCs w:val="28"/>
        </w:rPr>
        <w:t>Рождаемость</w:t>
      </w:r>
      <w:r>
        <w:rPr>
          <w:sz w:val="28"/>
          <w:szCs w:val="28"/>
        </w:rPr>
        <w:t xml:space="preserve"> - отношение числа рождений к числу жителей в данной территории. </w:t>
      </w:r>
    </w:p>
    <w:p w:rsidR="00715B45" w:rsidRDefault="00715B45">
      <w:pPr>
        <w:pStyle w:val="21"/>
      </w:pPr>
      <w:r>
        <w:t xml:space="preserve">Все изменения в российской рождаемости, произошедшие за последние сто лет, часто сводят к снижению ее уровня. Действительно, Россия познала грандиозные сдвиги - падение итоговой рождаемости составило 4,5 - 6,3 раза в зависимости от способа оценки: с 7,5 живорождений, приходящихся на одну условную среднестатистическую женщину за всю ее жизнь в конце 19 века до 1,2 ребенка - в конце 20 века; с 7,2 детей в расчете на одну женщину, родившуюся в конце 1860-х гг., до 1,6 ребенка в расчете на одну женщину реальных когорт конца 1960-х гг.. Столь многократное сокращение рождаемости уже само по себе является ярким индикатором радикальных и быстрых изменений в семье, обществе и государстве, свершившихся на протяжении жизни всего трех-четырех демографических поколений россиян (длина демографического поколения составляет около 30 лет). </w:t>
      </w:r>
    </w:p>
    <w:p w:rsidR="00715B45" w:rsidRDefault="00715B45">
      <w:pPr>
        <w:spacing w:line="360" w:lineRule="auto"/>
        <w:ind w:firstLine="720"/>
        <w:jc w:val="both"/>
        <w:rPr>
          <w:sz w:val="28"/>
          <w:szCs w:val="28"/>
        </w:rPr>
      </w:pPr>
      <w:r>
        <w:rPr>
          <w:sz w:val="28"/>
          <w:szCs w:val="28"/>
        </w:rPr>
        <w:t>С одной стороны, снижение рождаемости было исторически неизбежным ответом на общую и последовательную модернизацию общества во всех сферах, с другой - переход от высокой рождаемости к низкой привел к иным темпам изменения численности населения, к принципиальной трансформации демографического баланса между поколениями (количественного соотношения между возрастными группами детей, родителей и прародителей), что, в свою очередь, инициирует и ускоряет соответствующие социально-экономические и политические перемены. Именно снижение рождаемости до нынешнего беспрецедентно низкого уровня составляет центральный момент современного демографического вызова социально-экономическим системам в развитых странах.</w:t>
      </w:r>
    </w:p>
    <w:p w:rsidR="00715B45" w:rsidRDefault="00715B45">
      <w:pPr>
        <w:pStyle w:val="1"/>
      </w:pPr>
      <w:bookmarkStart w:id="1" w:name="_Toc28627911"/>
      <w:r>
        <w:t>1. Уровень рождаемости в России.</w:t>
      </w:r>
      <w:bookmarkEnd w:id="1"/>
    </w:p>
    <w:p w:rsidR="00715B45" w:rsidRDefault="00715B45">
      <w:pPr>
        <w:spacing w:line="360" w:lineRule="auto"/>
        <w:ind w:firstLine="720"/>
        <w:jc w:val="both"/>
        <w:rPr>
          <w:sz w:val="28"/>
          <w:szCs w:val="28"/>
        </w:rPr>
      </w:pPr>
    </w:p>
    <w:p w:rsidR="00715B45" w:rsidRDefault="00715B45">
      <w:pPr>
        <w:spacing w:line="360" w:lineRule="auto"/>
        <w:ind w:firstLine="720"/>
        <w:jc w:val="both"/>
        <w:rPr>
          <w:sz w:val="28"/>
          <w:szCs w:val="28"/>
        </w:rPr>
      </w:pPr>
      <w:r>
        <w:rPr>
          <w:sz w:val="28"/>
          <w:szCs w:val="28"/>
        </w:rPr>
        <w:t>В 1999 г. рождаемость в России продолжала снижаться. Общее число родившихся было на 68,6 тысяч меньше, чем в предыдущем году, а показатель итоговой рождаемости достиг небывало низкого значения - 1,17 рождений на одну женщину. Едва заметное повышение показателя в 1998 г. не оправдало надежд на перелом тенденции. Поскольку в 2000 г., по предварительным данным, вновь был отмечен некоторый рост рождаемости, сегодняшнюю ситуацию можно охарактеризовать как стагнацию с сохранением возможности дальнейшего снижения.</w:t>
      </w:r>
    </w:p>
    <w:p w:rsidR="00715B45" w:rsidRDefault="00715B45">
      <w:pPr>
        <w:pStyle w:val="2"/>
        <w:rPr>
          <w:sz w:val="20"/>
          <w:szCs w:val="20"/>
        </w:rPr>
      </w:pPr>
      <w:bookmarkStart w:id="2" w:name="_Toc28627912"/>
      <w:r>
        <w:rPr>
          <w:sz w:val="20"/>
          <w:szCs w:val="20"/>
        </w:rPr>
        <w:t>Возрастная и итоговая (суммарная) рождаемость. Россия, 1980,1990-1999</w:t>
      </w:r>
      <w:bookmarkEnd w:id="2"/>
    </w:p>
    <w:tbl>
      <w:tblPr>
        <w:tblW w:w="0" w:type="auto"/>
        <w:jc w:val="center"/>
        <w:tblLayout w:type="fixed"/>
        <w:tblCellMar>
          <w:left w:w="30" w:type="dxa"/>
          <w:right w:w="30" w:type="dxa"/>
        </w:tblCellMar>
        <w:tblLook w:val="0000" w:firstRow="0" w:lastRow="0" w:firstColumn="0" w:lastColumn="0" w:noHBand="0" w:noVBand="0"/>
      </w:tblPr>
      <w:tblGrid>
        <w:gridCol w:w="758"/>
        <w:gridCol w:w="842"/>
        <w:gridCol w:w="842"/>
        <w:gridCol w:w="842"/>
        <w:gridCol w:w="842"/>
        <w:gridCol w:w="842"/>
        <w:gridCol w:w="842"/>
        <w:gridCol w:w="842"/>
        <w:gridCol w:w="3285"/>
      </w:tblGrid>
      <w:tr w:rsidR="00715B45" w:rsidRPr="00715B45">
        <w:trPr>
          <w:cantSplit/>
          <w:jc w:val="center"/>
        </w:trPr>
        <w:tc>
          <w:tcPr>
            <w:tcW w:w="758"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Годы</w:t>
            </w:r>
          </w:p>
        </w:tc>
        <w:tc>
          <w:tcPr>
            <w:tcW w:w="5894" w:type="dxa"/>
            <w:gridSpan w:val="7"/>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Рождаемость (на 1000) у женщин в возрасте</w:t>
            </w:r>
          </w:p>
        </w:tc>
        <w:tc>
          <w:tcPr>
            <w:tcW w:w="3285"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Итоговая рождаемость</w:t>
            </w:r>
            <w:r w:rsidRPr="00715B45">
              <w:rPr>
                <w:b/>
                <w:bCs/>
              </w:rPr>
              <w:br/>
              <w:t>(на 1 женщину)</w:t>
            </w:r>
          </w:p>
        </w:tc>
      </w:tr>
      <w:tr w:rsidR="00715B45" w:rsidRPr="00715B45">
        <w:trPr>
          <w:cantSplit/>
          <w:jc w:val="center"/>
        </w:trPr>
        <w:tc>
          <w:tcPr>
            <w:tcW w:w="758"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15-19*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20-24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25-29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30-34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35-39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40-44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45-49**</w:t>
            </w:r>
          </w:p>
        </w:tc>
        <w:tc>
          <w:tcPr>
            <w:tcW w:w="3285"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1980</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43,7</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157,8</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100,8</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0,4</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1990</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55,6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156,8</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93,2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48,2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0,2</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1991</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54,9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146,6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83</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3,7</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0,2</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1,73</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51,4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72,7</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0,2</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1,55</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1993</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47,9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120,4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0,2</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1,39</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49,9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120,3</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67,2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0,1</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45,6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113,5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67,2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29,7</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10,7</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0,1</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1,34</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1996</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39,7</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106,4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66,5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30,3</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10,8</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0,1</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1,28</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1997</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36,2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66,2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31,5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10,8</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0,1</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1,23</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1998</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68</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33,4</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0,1</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1,24</w:t>
            </w:r>
          </w:p>
        </w:tc>
      </w:tr>
      <w:tr w:rsidR="00715B45" w:rsidRPr="00715B45">
        <w:trPr>
          <w:jc w:val="center"/>
        </w:trPr>
        <w:tc>
          <w:tcPr>
            <w:tcW w:w="75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1999</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29,5</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93,1</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65,2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32,8</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11,3</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w:t>
            </w:r>
          </w:p>
        </w:tc>
        <w:tc>
          <w:tcPr>
            <w:tcW w:w="8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0,1</w:t>
            </w:r>
          </w:p>
        </w:tc>
        <w:tc>
          <w:tcPr>
            <w:tcW w:w="32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1,17</w:t>
            </w:r>
          </w:p>
        </w:tc>
      </w:tr>
    </w:tbl>
    <w:p w:rsidR="00715B45" w:rsidRDefault="00715B45">
      <w:pPr>
        <w:pStyle w:val="a3"/>
        <w:rPr>
          <w:sz w:val="20"/>
          <w:szCs w:val="20"/>
        </w:rPr>
      </w:pPr>
      <w:r>
        <w:rPr>
          <w:sz w:val="20"/>
          <w:szCs w:val="20"/>
        </w:rPr>
        <w:t>* Включая родившихся у матерей в возрасте моложе 15 лет.</w:t>
      </w:r>
      <w:r>
        <w:rPr>
          <w:sz w:val="20"/>
          <w:szCs w:val="20"/>
        </w:rPr>
        <w:br/>
        <w:t>** Включая родившихся у матерей в возрасте старше 49 лет.</w:t>
      </w:r>
    </w:p>
    <w:p w:rsidR="00715B45" w:rsidRDefault="00715B45">
      <w:pPr>
        <w:pStyle w:val="a7"/>
        <w:rPr>
          <w:sz w:val="20"/>
          <w:szCs w:val="20"/>
        </w:rPr>
      </w:pPr>
      <w:r>
        <w:rPr>
          <w:sz w:val="20"/>
          <w:szCs w:val="20"/>
        </w:rPr>
        <w:t>Итоговая (суммарная) рождаемость в России и некоторых других странах с самой низкой рождаемостью. 1970-1999</w:t>
      </w:r>
    </w:p>
    <w:tbl>
      <w:tblPr>
        <w:tblW w:w="0" w:type="auto"/>
        <w:jc w:val="center"/>
        <w:tblLayout w:type="fixed"/>
        <w:tblCellMar>
          <w:left w:w="30" w:type="dxa"/>
          <w:right w:w="30" w:type="dxa"/>
        </w:tblCellMar>
        <w:tblLook w:val="0000" w:firstRow="0" w:lastRow="0" w:firstColumn="0" w:lastColumn="0" w:noHBand="0" w:noVBand="0"/>
      </w:tblPr>
      <w:tblGrid>
        <w:gridCol w:w="3013"/>
        <w:gridCol w:w="901"/>
        <w:gridCol w:w="901"/>
        <w:gridCol w:w="901"/>
        <w:gridCol w:w="901"/>
        <w:gridCol w:w="901"/>
        <w:gridCol w:w="901"/>
      </w:tblGrid>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Страна</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1970</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1980</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1990</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1995</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1998</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1999</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Россия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2,00</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1,17</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Болгария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2,17</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2,05</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1,23</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1,11</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1,23</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 xml:space="preserve">Германия </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2,03</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1,45</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1,25</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1,36</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Западные земли</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1,45</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1,45</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1,41</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Восточные земли</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1,11</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Греция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Испания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2,88</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1,18</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Италия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2,43</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1,33</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1,17</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1,22</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Латвия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2,01</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2,01</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1,16</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Румыния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2,89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2,43</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Словения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1,23</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1,21</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Украина</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1,95</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1,38</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Чехия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1,28</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1,13</w:t>
            </w:r>
          </w:p>
        </w:tc>
      </w:tr>
      <w:tr w:rsidR="00715B45" w:rsidRPr="00715B45">
        <w:trPr>
          <w:jc w:val="center"/>
        </w:trPr>
        <w:tc>
          <w:tcPr>
            <w:tcW w:w="301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Эстония</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2,16</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2,04</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1,32</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1,21</w:t>
            </w:r>
          </w:p>
        </w:tc>
        <w:tc>
          <w:tcPr>
            <w:tcW w:w="90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1,24</w:t>
            </w:r>
          </w:p>
        </w:tc>
      </w:tr>
    </w:tbl>
    <w:p w:rsidR="00715B45" w:rsidRDefault="00715B45">
      <w:pPr>
        <w:pStyle w:val="21"/>
      </w:pPr>
      <w:r>
        <w:t>В 1999 г. показатель итоговой рождаемости в России стал ниже, чем в целом ряде стран, в которых еще совсем недавно, всего лишь год назад, он был ниже российского (табл. 2.7). В Европе более низкий показатель в 1999 г. можно обнаружить только в Латвии (1,16), Чехии (1,13), восточных землях Германии (1,11), возможно, на Украине (в 1998 г было 1,19; за 1999 г. данные пока не опубликованы).</w:t>
      </w:r>
    </w:p>
    <w:p w:rsidR="00715B45" w:rsidRDefault="00715B45">
      <w:pPr>
        <w:pStyle w:val="1"/>
      </w:pPr>
      <w:bookmarkStart w:id="3" w:name="_Toc28627913"/>
      <w:r>
        <w:t>2. Рождаемость в городской и сельской местности</w:t>
      </w:r>
      <w:bookmarkEnd w:id="3"/>
    </w:p>
    <w:p w:rsidR="00715B45" w:rsidRDefault="00715B45">
      <w:pPr>
        <w:pStyle w:val="21"/>
      </w:pPr>
    </w:p>
    <w:p w:rsidR="00715B45" w:rsidRDefault="00715B45">
      <w:pPr>
        <w:pStyle w:val="21"/>
      </w:pPr>
      <w:r>
        <w:t>В сельской местности сегодня проживает 27% всего населения России и 25% всех женщин в возрасте 18-35 лет. Однако вклад сельского населения в общее число родившихся существенно выше, чем его доля во всем населении. Село дает 31% всех рождений, в том числе 34% всех вторых и 50% третьих по очередности рождения детей. В то же время доля первенцев, рожденных на селе, практически в точности соответствует доле сельских жительниц основных детородных возрастов - те же 25%. Объясняется это очень просто - первых детей в России производят на свет практически все и городские, и сельские женщины, а повторные рождения чаще происходят в селе.</w:t>
      </w:r>
    </w:p>
    <w:p w:rsidR="00715B45" w:rsidRDefault="00715B45">
      <w:pPr>
        <w:pStyle w:val="21"/>
      </w:pPr>
      <w:r>
        <w:t>Несмотря на многолетнюю общую тенденцию к снижению рождаемости, проявившую себя и в городе, и в селе, сельское население все еще сохраняет более высокий уровень рождаемости. В 1999 г. показатель итоговой (суммарной) рождаемости для сельского населения превышал таковой для городского населения почти на 40% (табл. 2.9).</w:t>
      </w:r>
    </w:p>
    <w:p w:rsidR="00715B45" w:rsidRDefault="00715B45">
      <w:pPr>
        <w:pStyle w:val="a7"/>
        <w:rPr>
          <w:sz w:val="20"/>
          <w:szCs w:val="20"/>
        </w:rPr>
      </w:pPr>
      <w:r>
        <w:rPr>
          <w:sz w:val="20"/>
          <w:szCs w:val="20"/>
        </w:rPr>
        <w:t xml:space="preserve"> Различия в рождаемости городского и сельского населения, Россия, 1958-1999, %</w:t>
      </w:r>
    </w:p>
    <w:tbl>
      <w:tblPr>
        <w:tblW w:w="0" w:type="auto"/>
        <w:jc w:val="center"/>
        <w:tblLayout w:type="fixed"/>
        <w:tblCellMar>
          <w:left w:w="30" w:type="dxa"/>
          <w:right w:w="30" w:type="dxa"/>
        </w:tblCellMar>
        <w:tblLook w:val="0000" w:firstRow="0" w:lastRow="0" w:firstColumn="0" w:lastColumn="0" w:noHBand="0" w:noVBand="0"/>
      </w:tblPr>
      <w:tblGrid>
        <w:gridCol w:w="1179"/>
        <w:gridCol w:w="1347"/>
        <w:gridCol w:w="1769"/>
        <w:gridCol w:w="1685"/>
        <w:gridCol w:w="2442"/>
      </w:tblGrid>
      <w:tr w:rsidR="00715B45" w:rsidRPr="00715B45">
        <w:trPr>
          <w:cantSplit/>
          <w:jc w:val="center"/>
        </w:trPr>
        <w:tc>
          <w:tcPr>
            <w:tcW w:w="1179"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Годы</w:t>
            </w:r>
          </w:p>
        </w:tc>
        <w:tc>
          <w:tcPr>
            <w:tcW w:w="3116" w:type="dxa"/>
            <w:gridSpan w:val="2"/>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Коэффициент суммарной рождаемости</w:t>
            </w:r>
          </w:p>
        </w:tc>
        <w:tc>
          <w:tcPr>
            <w:tcW w:w="4127" w:type="dxa"/>
            <w:gridSpan w:val="2"/>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Превышение сельских показателей над городскими</w:t>
            </w:r>
          </w:p>
        </w:tc>
      </w:tr>
      <w:tr w:rsidR="00715B45" w:rsidRPr="00715B45">
        <w:trPr>
          <w:cantSplit/>
          <w:jc w:val="center"/>
        </w:trPr>
        <w:tc>
          <w:tcPr>
            <w:tcW w:w="1179"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c>
          <w:tcPr>
            <w:tcW w:w="134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Город</w:t>
            </w:r>
          </w:p>
        </w:tc>
        <w:tc>
          <w:tcPr>
            <w:tcW w:w="176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Село</w:t>
            </w:r>
          </w:p>
        </w:tc>
        <w:tc>
          <w:tcPr>
            <w:tcW w:w="16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Абсолютное</w:t>
            </w:r>
          </w:p>
        </w:tc>
        <w:tc>
          <w:tcPr>
            <w:tcW w:w="24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Относительное</w:t>
            </w:r>
          </w:p>
        </w:tc>
      </w:tr>
      <w:tr w:rsidR="00715B45" w:rsidRPr="00715B45">
        <w:trPr>
          <w:jc w:val="center"/>
        </w:trPr>
        <w:tc>
          <w:tcPr>
            <w:tcW w:w="117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1958-1959</w:t>
            </w:r>
          </w:p>
        </w:tc>
        <w:tc>
          <w:tcPr>
            <w:tcW w:w="134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2,07</w:t>
            </w:r>
          </w:p>
        </w:tc>
        <w:tc>
          <w:tcPr>
            <w:tcW w:w="176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3,38</w:t>
            </w:r>
          </w:p>
        </w:tc>
        <w:tc>
          <w:tcPr>
            <w:tcW w:w="16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1,31</w:t>
            </w:r>
          </w:p>
        </w:tc>
        <w:tc>
          <w:tcPr>
            <w:tcW w:w="24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1,63</w:t>
            </w:r>
          </w:p>
        </w:tc>
      </w:tr>
      <w:tr w:rsidR="00715B45" w:rsidRPr="00715B45">
        <w:trPr>
          <w:jc w:val="center"/>
        </w:trPr>
        <w:tc>
          <w:tcPr>
            <w:tcW w:w="117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1968-1969</w:t>
            </w:r>
          </w:p>
        </w:tc>
        <w:tc>
          <w:tcPr>
            <w:tcW w:w="134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w:t>
            </w:r>
          </w:p>
        </w:tc>
        <w:tc>
          <w:tcPr>
            <w:tcW w:w="176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2,63</w:t>
            </w:r>
          </w:p>
        </w:tc>
        <w:tc>
          <w:tcPr>
            <w:tcW w:w="16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0,93</w:t>
            </w:r>
          </w:p>
        </w:tc>
        <w:tc>
          <w:tcPr>
            <w:tcW w:w="24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1,55</w:t>
            </w:r>
          </w:p>
        </w:tc>
      </w:tr>
      <w:tr w:rsidR="00715B45" w:rsidRPr="00715B45">
        <w:trPr>
          <w:jc w:val="center"/>
        </w:trPr>
        <w:tc>
          <w:tcPr>
            <w:tcW w:w="117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1978-1979</w:t>
            </w:r>
          </w:p>
        </w:tc>
        <w:tc>
          <w:tcPr>
            <w:tcW w:w="134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1,71</w:t>
            </w:r>
          </w:p>
        </w:tc>
        <w:tc>
          <w:tcPr>
            <w:tcW w:w="176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w:t>
            </w:r>
          </w:p>
        </w:tc>
        <w:tc>
          <w:tcPr>
            <w:tcW w:w="16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0,78</w:t>
            </w:r>
          </w:p>
        </w:tc>
        <w:tc>
          <w:tcPr>
            <w:tcW w:w="24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1,46</w:t>
            </w:r>
          </w:p>
        </w:tc>
      </w:tr>
      <w:tr w:rsidR="00715B45" w:rsidRPr="00715B45">
        <w:trPr>
          <w:jc w:val="center"/>
        </w:trPr>
        <w:tc>
          <w:tcPr>
            <w:tcW w:w="117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1989</w:t>
            </w:r>
          </w:p>
        </w:tc>
        <w:tc>
          <w:tcPr>
            <w:tcW w:w="134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1,83</w:t>
            </w:r>
          </w:p>
        </w:tc>
        <w:tc>
          <w:tcPr>
            <w:tcW w:w="176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2,63</w:t>
            </w:r>
          </w:p>
        </w:tc>
        <w:tc>
          <w:tcPr>
            <w:tcW w:w="16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w:t>
            </w:r>
          </w:p>
        </w:tc>
        <w:tc>
          <w:tcPr>
            <w:tcW w:w="24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1,44</w:t>
            </w:r>
          </w:p>
        </w:tc>
      </w:tr>
      <w:tr w:rsidR="00715B45" w:rsidRPr="00715B45">
        <w:trPr>
          <w:jc w:val="center"/>
        </w:trPr>
        <w:tc>
          <w:tcPr>
            <w:tcW w:w="117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1994</w:t>
            </w:r>
          </w:p>
        </w:tc>
        <w:tc>
          <w:tcPr>
            <w:tcW w:w="134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1,24</w:t>
            </w:r>
          </w:p>
        </w:tc>
        <w:tc>
          <w:tcPr>
            <w:tcW w:w="176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1,84</w:t>
            </w:r>
          </w:p>
        </w:tc>
        <w:tc>
          <w:tcPr>
            <w:tcW w:w="16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w:t>
            </w:r>
          </w:p>
        </w:tc>
        <w:tc>
          <w:tcPr>
            <w:tcW w:w="24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1,48</w:t>
            </w:r>
          </w:p>
        </w:tc>
      </w:tr>
      <w:tr w:rsidR="00715B45" w:rsidRPr="00715B45">
        <w:trPr>
          <w:jc w:val="center"/>
        </w:trPr>
        <w:tc>
          <w:tcPr>
            <w:tcW w:w="117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1999</w:t>
            </w:r>
          </w:p>
        </w:tc>
        <w:tc>
          <w:tcPr>
            <w:tcW w:w="134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1,07</w:t>
            </w:r>
          </w:p>
        </w:tc>
        <w:tc>
          <w:tcPr>
            <w:tcW w:w="176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1,48</w:t>
            </w:r>
          </w:p>
        </w:tc>
        <w:tc>
          <w:tcPr>
            <w:tcW w:w="168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0,41</w:t>
            </w:r>
          </w:p>
        </w:tc>
        <w:tc>
          <w:tcPr>
            <w:tcW w:w="2442"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1,38</w:t>
            </w:r>
          </w:p>
        </w:tc>
      </w:tr>
    </w:tbl>
    <w:p w:rsidR="00715B45" w:rsidRDefault="00715B45">
      <w:pPr>
        <w:pStyle w:val="21"/>
      </w:pPr>
      <w:r>
        <w:t>С течением времени и абсолютные, и относительные сельские и городские различия в рождаемости сокращаются. Но это происходит на фоне общего снижения уровня рождаемости в стране, причем годовые темпы изменения рождаемости в городе и селе меняются синхронно и, как правило, различаются мало. Поэтому относительные различия по уровню рождаемости между городом и селом уменьшаются медленно - за 40 лет не более чем на 20 процентных пунктов.</w:t>
      </w:r>
    </w:p>
    <w:p w:rsidR="00715B45" w:rsidRDefault="00715B45">
      <w:pPr>
        <w:pStyle w:val="1"/>
      </w:pPr>
      <w:bookmarkStart w:id="4" w:name="_Toc28627914"/>
      <w:r>
        <w:t>3. Изменение возрастной модели рождаемости</w:t>
      </w:r>
      <w:bookmarkEnd w:id="4"/>
    </w:p>
    <w:p w:rsidR="00715B45" w:rsidRDefault="00715B45">
      <w:pPr>
        <w:pStyle w:val="21"/>
      </w:pPr>
      <w:r>
        <w:t>В 1999 г. снижение интенсивности рождений отмечалось во всех возрастных группах матерей одновременно в городской и сельской местности и во всех без исключения регионах России. Но до 1999 г. динамика рождаемости была несколько иной - снижалась рождаемость у самых молодых матерей (до 25 лет) и - с 1995 г. - увеличивалась у матерей старшего возраста (см. табл. 2.6). На основании этого мы высказывали гипотезу, что Россия переживает не только и не столько тотальное снижение рождаемости, сколько трансформацию ее возрастной модели в сторону "постарения" - по аналогии со всеми другими развитыми странами, не исключая и страны с переходной экономикой, расположенные в Восточной и Центральной Европе.</w:t>
      </w:r>
    </w:p>
    <w:p w:rsidR="00715B45" w:rsidRDefault="00715B45">
      <w:pPr>
        <w:pStyle w:val="21"/>
      </w:pPr>
      <w:r>
        <w:t>Российские данные за 1999 г. заставили задуматься, насколько последовательно будет протекать в дальнейшем модернизация рождаемости в России. Действительно ли трансформация модели рождаемости приостановилась и не происходит ли помимо падения ее уровня еще и консервация ее слишком "молодого" профиля?</w:t>
      </w:r>
    </w:p>
    <w:p w:rsidR="00715B45" w:rsidRDefault="00715B45">
      <w:pPr>
        <w:pStyle w:val="21"/>
      </w:pPr>
      <w:r>
        <w:t xml:space="preserve">Частично ответ на последний вопрос дает табл. 2.8, где показан вклад возрастных групп в итоговую (суммарную) рождаемость. Оказывается, что прежняя тенденция снижения вклада молодых матерей и повышения роли более зрелых матерей в формирование российской рождаемости не была нарушена в 1999 г. Снижение интенсивности рождений у матерей в молодом возрасте, следуя общей мировой тенденции, в России идет достаточно высокими темпами. Не стал исключением и 1999 г., когда уменьшение рождаемости в самых молодых возрастах было гораздо более значительным, чем у матерей старше 25 лет. Возрастной профиль рождаемости продолжает модифицироваться, а вместе с тем продолжается и начавшийся в 1995 г. рост среднего возраста матери. В 1994 г. он составлял 24,48 года, в 1999 - 25,57 лет. Повышается как средний возраст матери при рождении всех детей, так и при рождении детей каждой очередности - первых, вторых и т. д. </w:t>
      </w:r>
    </w:p>
    <w:p w:rsidR="00715B45" w:rsidRDefault="00715B45">
      <w:pPr>
        <w:pStyle w:val="a7"/>
        <w:rPr>
          <w:sz w:val="20"/>
          <w:szCs w:val="20"/>
        </w:rPr>
      </w:pPr>
      <w:r>
        <w:rPr>
          <w:sz w:val="20"/>
          <w:szCs w:val="20"/>
        </w:rPr>
        <w:t>Средний возраст матери при рождении ребенка каждой очередности *. Россия, 1979-1999</w:t>
      </w:r>
    </w:p>
    <w:p w:rsidR="00715B45" w:rsidRDefault="00CF2B34">
      <w:pPr>
        <w:pStyle w:val="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82pt" fillcolor="window">
            <v:imagedata r:id="rId7" o:title=""/>
          </v:shape>
        </w:pict>
      </w:r>
    </w:p>
    <w:p w:rsidR="00715B45" w:rsidRDefault="00715B45">
      <w:pPr>
        <w:pStyle w:val="a7"/>
        <w:rPr>
          <w:sz w:val="20"/>
          <w:szCs w:val="20"/>
        </w:rPr>
      </w:pPr>
      <w:r>
        <w:rPr>
          <w:sz w:val="20"/>
          <w:szCs w:val="20"/>
        </w:rPr>
        <w:t>Вклад возрастных групп матерей в итоговую (суммарную) рождаемость. Россия, 1980,1990-1999, %</w:t>
      </w:r>
    </w:p>
    <w:tbl>
      <w:tblPr>
        <w:tblW w:w="0" w:type="auto"/>
        <w:jc w:val="center"/>
        <w:tblLayout w:type="fixed"/>
        <w:tblCellMar>
          <w:left w:w="30" w:type="dxa"/>
          <w:right w:w="30" w:type="dxa"/>
        </w:tblCellMar>
        <w:tblLook w:val="0000" w:firstRow="0" w:lastRow="0" w:firstColumn="0" w:lastColumn="0" w:noHBand="0" w:noVBand="0"/>
      </w:tblPr>
      <w:tblGrid>
        <w:gridCol w:w="846"/>
        <w:gridCol w:w="1230"/>
        <w:gridCol w:w="1038"/>
        <w:gridCol w:w="1038"/>
        <w:gridCol w:w="1038"/>
        <w:gridCol w:w="2190"/>
        <w:gridCol w:w="1038"/>
      </w:tblGrid>
      <w:tr w:rsidR="00715B45" w:rsidRPr="00715B45">
        <w:trPr>
          <w:cantSplit/>
          <w:jc w:val="center"/>
        </w:trPr>
        <w:tc>
          <w:tcPr>
            <w:tcW w:w="846"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Год</w:t>
            </w:r>
          </w:p>
        </w:tc>
        <w:tc>
          <w:tcPr>
            <w:tcW w:w="7572" w:type="dxa"/>
            <w:gridSpan w:val="6"/>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Возраст матери</w:t>
            </w:r>
          </w:p>
        </w:tc>
      </w:tr>
      <w:tr w:rsidR="00715B45" w:rsidRPr="00715B45">
        <w:trPr>
          <w:cantSplit/>
          <w:jc w:val="center"/>
        </w:trPr>
        <w:tc>
          <w:tcPr>
            <w:tcW w:w="846"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15-19*</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20-24</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25-29</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30-34</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35 и старше</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Итого</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1980</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11,6</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41,9</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26,7</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13,8</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6,0</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1990</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14,7</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41,5</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24,7</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12,8</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6,2</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1991</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15,8</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42,3</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24,0</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12,0</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6,0</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1992</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16,6</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43,2</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23,4</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11,3</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5,6</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1993</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17,3</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43,5</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23,5</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10,7</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5,1</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1994</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17,8</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43,0</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24,0</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10,6</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4,6</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1995</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17,0</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42,2</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25,0</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11,1</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4,8</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1996</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15,5</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41,5</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26,0</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11,8</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5,1</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1997</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14,7</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40,2</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26,9</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12,8</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5,3</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1998</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13,7</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39,9</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27,4</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13,5</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5,5</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8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1999</w:t>
            </w:r>
          </w:p>
        </w:tc>
        <w:tc>
          <w:tcPr>
            <w:tcW w:w="123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12,6</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39,8</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27,8</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14,0</w:t>
            </w:r>
          </w:p>
        </w:tc>
        <w:tc>
          <w:tcPr>
            <w:tcW w:w="219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5,8</w:t>
            </w:r>
          </w:p>
        </w:tc>
        <w:tc>
          <w:tcPr>
            <w:tcW w:w="103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bl>
    <w:p w:rsidR="00715B45" w:rsidRDefault="00715B45">
      <w:pPr>
        <w:pStyle w:val="a3"/>
        <w:rPr>
          <w:sz w:val="20"/>
          <w:szCs w:val="20"/>
        </w:rPr>
      </w:pPr>
      <w:r>
        <w:rPr>
          <w:sz w:val="20"/>
          <w:szCs w:val="20"/>
        </w:rPr>
        <w:t>* Включая родившихся у матерей моложе 15 лет.</w:t>
      </w:r>
    </w:p>
    <w:p w:rsidR="00715B45" w:rsidRDefault="00715B45">
      <w:pPr>
        <w:pStyle w:val="21"/>
      </w:pPr>
      <w:r>
        <w:t>Можно предположить, что у молодых поколений сохраняется тенденция к откладыванию первенцев, а вероятность повторного рождения меняется менее существенно. Этот вывод можно сделать на основании различий в темпах изменения возрастных коэффициентов рождаемости (первые дети в России, как правило, появляются у женщин в возрасте до 25 лет, а повторные рождения происходят в более зрелом возрасте).</w:t>
      </w:r>
    </w:p>
    <w:p w:rsidR="00715B45" w:rsidRDefault="00715B45">
      <w:pPr>
        <w:pStyle w:val="1"/>
      </w:pPr>
      <w:bookmarkStart w:id="5" w:name="_Toc28627915"/>
      <w:r>
        <w:t>4. Внебрачная рождаемость</w:t>
      </w:r>
      <w:bookmarkEnd w:id="5"/>
    </w:p>
    <w:p w:rsidR="00715B45" w:rsidRDefault="00715B45">
      <w:pPr>
        <w:pStyle w:val="21"/>
      </w:pPr>
      <w:r>
        <w:t>В 1999 г. в России почти 28% от числа всех родившихся живыми (в сельской местности - 29,5, в городской - 27,3%) родились вне зарегистрированного брака.</w:t>
      </w:r>
    </w:p>
    <w:p w:rsidR="00715B45" w:rsidRDefault="00715B45">
      <w:pPr>
        <w:pStyle w:val="a7"/>
        <w:rPr>
          <w:sz w:val="20"/>
          <w:szCs w:val="20"/>
        </w:rPr>
      </w:pPr>
    </w:p>
    <w:p w:rsidR="00715B45" w:rsidRDefault="00715B45">
      <w:pPr>
        <w:pStyle w:val="21"/>
      </w:pPr>
      <w:r>
        <w:t xml:space="preserve">Увеличение доли внебрачных рождений началось во второй половине 1980-х гг. в городской и сельской местности одновременно, а затем происходило нарастающими темпами вплоть до 1999 г., когда процесс несколько замедлился. Сейчас внебрачная рождаемость - очень важная составная часть общей рождаемости, а единственная категория родившихся, которая продолжает увеличиваться в абсолютных размерах с 1993 г., - это рождения, зарегистрированные по совместному заявлению матери и отца ребенка, не имеющих свидетельства о заключении совместного брака. </w:t>
      </w:r>
    </w:p>
    <w:p w:rsidR="00715B45" w:rsidRDefault="00715B45">
      <w:pPr>
        <w:pStyle w:val="21"/>
      </w:pPr>
      <w:r>
        <w:t>Более чем двукратное увеличение внебрачной рождаемости за 10 лет требует объяснений. Однако при всей важности этого относительно нового феномена изучен он пока крайне слабо. Ни официальная статистика, ни социологические обследования пока не позволяют до конца понять его природу. Нет достаточной информации о том, какие в России социальные группы (по уровню дохода, образованию, по профессии и т. д.) и по каким мотивам предпочитают заводить ребенка, не имея на руках свидетельства о браке.</w:t>
      </w:r>
    </w:p>
    <w:p w:rsidR="00715B45" w:rsidRDefault="00715B45">
      <w:pPr>
        <w:pStyle w:val="21"/>
      </w:pPr>
    </w:p>
    <w:p w:rsidR="00715B45" w:rsidRDefault="00715B45">
      <w:pPr>
        <w:pStyle w:val="a7"/>
        <w:rPr>
          <w:sz w:val="20"/>
          <w:szCs w:val="20"/>
        </w:rPr>
      </w:pPr>
      <w:r>
        <w:rPr>
          <w:sz w:val="20"/>
          <w:szCs w:val="20"/>
        </w:rPr>
        <w:t>Число родившихся в браке и вне брака. Россия, 1988-1999</w:t>
      </w:r>
    </w:p>
    <w:tbl>
      <w:tblPr>
        <w:tblW w:w="0" w:type="auto"/>
        <w:jc w:val="center"/>
        <w:tblLayout w:type="fixed"/>
        <w:tblCellMar>
          <w:left w:w="30" w:type="dxa"/>
          <w:right w:w="30" w:type="dxa"/>
        </w:tblCellMar>
        <w:tblLook w:val="0000" w:firstRow="0" w:lastRow="0" w:firstColumn="0" w:lastColumn="0" w:noHBand="0" w:noVBand="0"/>
      </w:tblPr>
      <w:tblGrid>
        <w:gridCol w:w="250"/>
        <w:gridCol w:w="487"/>
        <w:gridCol w:w="946"/>
        <w:gridCol w:w="1014"/>
        <w:gridCol w:w="1704"/>
        <w:gridCol w:w="1183"/>
        <w:gridCol w:w="997"/>
        <w:gridCol w:w="1839"/>
      </w:tblGrid>
      <w:tr w:rsidR="00715B45" w:rsidRPr="00715B45">
        <w:trPr>
          <w:cantSplit/>
          <w:jc w:val="center"/>
        </w:trPr>
        <w:tc>
          <w:tcPr>
            <w:tcW w:w="250"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Год</w:t>
            </w:r>
          </w:p>
        </w:tc>
        <w:tc>
          <w:tcPr>
            <w:tcW w:w="487"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Всего, тыс.</w:t>
            </w:r>
          </w:p>
        </w:tc>
        <w:tc>
          <w:tcPr>
            <w:tcW w:w="1960" w:type="dxa"/>
            <w:gridSpan w:val="2"/>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 том числе родившиеся, тыс.:</w:t>
            </w:r>
          </w:p>
        </w:tc>
        <w:tc>
          <w:tcPr>
            <w:tcW w:w="1704"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Доля рождений вне зарегистри-рованного брака, %</w:t>
            </w:r>
          </w:p>
        </w:tc>
        <w:tc>
          <w:tcPr>
            <w:tcW w:w="2180" w:type="dxa"/>
            <w:gridSpan w:val="2"/>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Внебрачные рождения, зарегистрированные на основании, тыс.:</w:t>
            </w:r>
          </w:p>
        </w:tc>
        <w:tc>
          <w:tcPr>
            <w:tcW w:w="1839"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Доля зарегистрированных по совместному заявлению, %</w:t>
            </w:r>
          </w:p>
        </w:tc>
      </w:tr>
      <w:tr w:rsidR="00715B45" w:rsidRPr="00715B45">
        <w:trPr>
          <w:cantSplit/>
          <w:jc w:val="center"/>
        </w:trPr>
        <w:tc>
          <w:tcPr>
            <w:tcW w:w="250"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c>
          <w:tcPr>
            <w:tcW w:w="487"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 зареги-стриро-ванном браке</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вне зарегистри-рованного брака</w:t>
            </w:r>
          </w:p>
        </w:tc>
        <w:tc>
          <w:tcPr>
            <w:tcW w:w="1704"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совместного заявления матери и отца</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заявления одной матери</w:t>
            </w:r>
          </w:p>
        </w:tc>
        <w:tc>
          <w:tcPr>
            <w:tcW w:w="1839"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1988</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2348,5</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2044,1</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304,4</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127,1</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177,3</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41,8</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1989</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2160,6</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1868,8</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291,7</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13,5</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123,6</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168,1</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42,4</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1990</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1988,9</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1698,3</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290,6</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14,6</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124,2</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166,4</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42,8</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1991</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1794,6</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1506,7</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287,9</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118,5</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169,4</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41,2</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1992</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1587,6</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1315,4</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272,3</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17,1</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112,7</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159,6</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41,4</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1993</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1379</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1128,3</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250,7</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18,2</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108,5</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142,2</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43,3</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1994</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1408,2</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1132,4</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275,8</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19,6</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119,3</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156,4</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43,3</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1995</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1363,8</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1075,5</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288,3</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21,1</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124,2</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164,1</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43,1</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1996</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1304,6</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1004,8</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299,9</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130,1</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169,8</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43,4</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1997</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1259,9</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940,8</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319,2</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25,3</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136,8</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182,3</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42,9</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1998</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1283,3</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937,4</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345,9</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149,7</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196,2</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43,3</w:t>
            </w:r>
          </w:p>
        </w:tc>
      </w:tr>
      <w:tr w:rsidR="00715B45" w:rsidRPr="00715B45">
        <w:trPr>
          <w:jc w:val="center"/>
        </w:trPr>
        <w:tc>
          <w:tcPr>
            <w:tcW w:w="2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1999</w:t>
            </w:r>
          </w:p>
        </w:tc>
        <w:tc>
          <w:tcPr>
            <w:tcW w:w="48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1214,7</w:t>
            </w:r>
          </w:p>
        </w:tc>
        <w:tc>
          <w:tcPr>
            <w:tcW w:w="94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875,4</w:t>
            </w:r>
          </w:p>
        </w:tc>
        <w:tc>
          <w:tcPr>
            <w:tcW w:w="101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339,3</w:t>
            </w:r>
          </w:p>
        </w:tc>
        <w:tc>
          <w:tcPr>
            <w:tcW w:w="170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27,9</w:t>
            </w:r>
          </w:p>
        </w:tc>
        <w:tc>
          <w:tcPr>
            <w:tcW w:w="118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152</w:t>
            </w:r>
          </w:p>
        </w:tc>
        <w:tc>
          <w:tcPr>
            <w:tcW w:w="99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187,3</w:t>
            </w:r>
          </w:p>
        </w:tc>
        <w:tc>
          <w:tcPr>
            <w:tcW w:w="183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44,8</w:t>
            </w:r>
          </w:p>
        </w:tc>
      </w:tr>
    </w:tbl>
    <w:p w:rsidR="00715B45" w:rsidRDefault="00715B45">
      <w:pPr>
        <w:pStyle w:val="a3"/>
        <w:rPr>
          <w:sz w:val="20"/>
          <w:szCs w:val="20"/>
        </w:rPr>
      </w:pPr>
      <w:r>
        <w:rPr>
          <w:i/>
          <w:iCs/>
          <w:sz w:val="20"/>
          <w:szCs w:val="20"/>
        </w:rPr>
        <w:t>Источник</w:t>
      </w:r>
      <w:r>
        <w:rPr>
          <w:sz w:val="20"/>
          <w:szCs w:val="20"/>
        </w:rPr>
        <w:t>: Рассчитано на основе официальных данных Госкомстата России (база данных ЦДЭЧ ИНП РАН).</w:t>
      </w:r>
    </w:p>
    <w:p w:rsidR="00715B45" w:rsidRDefault="00715B45">
      <w:pPr>
        <w:pStyle w:val="21"/>
      </w:pPr>
      <w:r>
        <w:t>Вот то немногое, что известно о данном  процессе:</w:t>
      </w:r>
    </w:p>
    <w:p w:rsidR="00715B45" w:rsidRDefault="00715B45">
      <w:pPr>
        <w:pStyle w:val="21"/>
      </w:pPr>
      <w:r>
        <w:t xml:space="preserve">а) половина внебрачных рождений признается своими отцами, что подразумевает не случайность взаимоотношений между родителями; </w:t>
      </w:r>
    </w:p>
    <w:p w:rsidR="00715B45" w:rsidRDefault="00715B45">
      <w:pPr>
        <w:pStyle w:val="21"/>
      </w:pPr>
      <w:r>
        <w:t>б) хотя вероятность родить ребенка вне брака и связана с возрастом (она очень высока для женщин в возрасте до 20 лет и выше средней после 35 лет), однако основную массу внебрачных рождений дают не "глупые" подростки и отчаявшиеся женщины "бальзаковского возраста", а люди в основных репродуктивных возрастах (женщины в возрасте 20-34 лет обеспечили в 1999 г. 71% всех рождений вне зарегистрированного брака, в городской местности - 73, в сельской - 66%);</w:t>
      </w:r>
    </w:p>
    <w:p w:rsidR="00715B45" w:rsidRDefault="00715B45">
      <w:pPr>
        <w:pStyle w:val="21"/>
      </w:pPr>
      <w:r>
        <w:t>в) внебрачный ребенок далеко не всегда бывает первым и единственным (средняя очередность рождения ребенка в браке и вне брака отличается слабо: в 1998 г. средняя очередность брачных рождений составила 1,63, внебрачных - 1,55, в том числе рождения, зарегистрированные по заявлению одной матери, - 1,48);</w:t>
      </w:r>
    </w:p>
    <w:p w:rsidR="00715B45" w:rsidRDefault="00715B45">
      <w:pPr>
        <w:pStyle w:val="21"/>
      </w:pPr>
      <w:r>
        <w:t>г) в стране имеются отдельные народы и этнические группы, в которых распространенность внебрачной рождаемости значительно выше средней по стране: коми-пермяки, тувинцы, буряты, ненцы, эвенки, чукчи, коряки, хакасы и некоторые другие (доля рождений вне зарегистрированного брака достигает половины и выше от общего числа родившихся).</w:t>
      </w:r>
    </w:p>
    <w:p w:rsidR="00715B45" w:rsidRDefault="00715B45">
      <w:pPr>
        <w:pStyle w:val="21"/>
      </w:pPr>
      <w:r>
        <w:t xml:space="preserve">Следует также подчеркнуть, что быстрый рост внебрачной рождаемости - отнюдь не специфический российский феномен. В ряду экономически развитых стран Россия занимает серединное положение как по уровню показателей внебрачной рождаемости, так и по темпам их изменения. </w:t>
      </w:r>
    </w:p>
    <w:p w:rsidR="00715B45" w:rsidRDefault="00715B45">
      <w:pPr>
        <w:pStyle w:val="21"/>
      </w:pPr>
    </w:p>
    <w:p w:rsidR="00715B45" w:rsidRDefault="00715B45">
      <w:pPr>
        <w:pStyle w:val="21"/>
      </w:pPr>
    </w:p>
    <w:p w:rsidR="00715B45" w:rsidRDefault="00715B45">
      <w:pPr>
        <w:pStyle w:val="21"/>
      </w:pPr>
    </w:p>
    <w:p w:rsidR="00715B45" w:rsidRDefault="00715B45">
      <w:pPr>
        <w:pStyle w:val="21"/>
      </w:pPr>
    </w:p>
    <w:p w:rsidR="00715B45" w:rsidRDefault="00715B45">
      <w:pPr>
        <w:pStyle w:val="1"/>
      </w:pPr>
      <w:bookmarkStart w:id="6" w:name="_Toc28627916"/>
      <w:r>
        <w:t>5. Внутрисемейное регулирование рождаемости</w:t>
      </w:r>
      <w:bookmarkEnd w:id="6"/>
    </w:p>
    <w:p w:rsidR="00715B45" w:rsidRDefault="00715B45">
      <w:pPr>
        <w:pStyle w:val="21"/>
      </w:pPr>
      <w:r>
        <w:t>Практически все население России в репродуктивных возрастах прибегает к различным методам регулирования числа рожденных детей и сроков их появления на свет. При этом, несмотря на некоторые позитивные сдвиги, сохраняется неблагоприятное соотношение между практикой прерывания беременности и практикой ее предотвращения, т. е. собственно планированием семьи.</w:t>
      </w:r>
    </w:p>
    <w:p w:rsidR="00715B45" w:rsidRDefault="00715B45">
      <w:pPr>
        <w:pStyle w:val="2"/>
        <w:rPr>
          <w:rFonts w:ascii="Arial" w:hAnsi="Arial" w:cs="Arial"/>
          <w:i/>
          <w:iCs/>
          <w:sz w:val="20"/>
          <w:szCs w:val="20"/>
        </w:rPr>
      </w:pPr>
      <w:bookmarkStart w:id="7" w:name="_Toc28627917"/>
      <w:r>
        <w:rPr>
          <w:rFonts w:ascii="Arial" w:hAnsi="Arial" w:cs="Arial"/>
          <w:i/>
          <w:iCs/>
          <w:sz w:val="20"/>
          <w:szCs w:val="20"/>
        </w:rPr>
        <w:t>5.1. Прерывание беременности</w:t>
      </w:r>
      <w:bookmarkEnd w:id="7"/>
    </w:p>
    <w:p w:rsidR="00715B45" w:rsidRDefault="00715B45">
      <w:pPr>
        <w:pStyle w:val="21"/>
      </w:pPr>
      <w:r>
        <w:t>Прерывание беременности - искусственный аборт - продолжает занимать неоправданно большое место в структуре методов регулирования рождаемости. Уровень абортов остается одним из самых высоких в мире. Даже если сравнивать Россию только со странами, имеющими сходный уровень рождаемости, число абортов на 100 родов в России иногда превышает соответствующий показатель в других странах в 5, 10, а то и более раз.</w:t>
      </w:r>
    </w:p>
    <w:p w:rsidR="00715B45" w:rsidRDefault="00715B45">
      <w:pPr>
        <w:pStyle w:val="21"/>
      </w:pPr>
      <w:r>
        <w:t>И все же в 1990-х гг. шло постоянное снижение уровня зарегистрированных абортов в России. 1999 г. не стал исключением. За период с 1990 по 1999 г. как абсолютное число абортов, так и число абортов на 1000 женщин репродуктивного возраста сократилось вдвое. Среднегодовой темп снижения составил 7% в год.</w:t>
      </w:r>
    </w:p>
    <w:p w:rsidR="00715B45" w:rsidRDefault="00715B45">
      <w:pPr>
        <w:pStyle w:val="21"/>
      </w:pPr>
      <w:r>
        <w:t>Поскольку годовое число рождений в стране также сокращалось, соотношение аборты/рождения изменилось не так сильно: 206 абортов на 100 рождений в 1990 и 179 абортов на 100 рождений в 1999 г. Абортами по-прежнему заканчивается большая часть беременностей - 64,2% или чуть меньше - Уз в 1999 г По данным исследования РЗРЖ, проводившегося в трех регионах России в 1996 и 1999 гг., распределение беременностей по их исходам мало изменилось между двумя этапами опроса: в среднем по трем регионам 60,7% всех беременностей в 1996 и 60,4% в 1999 г. были прерваны искусственным абортом.</w:t>
      </w:r>
    </w:p>
    <w:p w:rsidR="00715B45" w:rsidRDefault="00715B45">
      <w:pPr>
        <w:pStyle w:val="21"/>
      </w:pPr>
      <w:r>
        <w:t>Число абортов, произведенных в учреждениях Министерства здравоохранения Российской Федерации (Минздрав России), составило в 1999 г 2059,7 тыс., или 53 на 1000 женщин репродуктивного возраста, что также в 2 раза меньше, чем в 1990 г. По официальным данным, доля мини-абортов в общем числе абортов в 1999 г немного возросла, что можно рассматривать как положительную тенденцию. Возможно, фактический рост был даже большим, так как мини-аборты, вероятно, хуже учитываются статистикой, чем полные хирургические аборты.</w:t>
      </w:r>
    </w:p>
    <w:p w:rsidR="00715B45" w:rsidRDefault="00715B45">
      <w:pPr>
        <w:pStyle w:val="21"/>
      </w:pPr>
      <w:r>
        <w:t>Основами законодательства РФ об охране здоровья граждан (статья 36) определено, что искусственное прерывание беременности может проводиться по желанию женщины при сроке беременности до 12 недель, при наличии социальных показаний - при сроке до 22 недель и на любом сроке беременности, если имеются медицинские показания. Фактически, по данным Минздрава России, более 90% искусственных абортов (не считая мини-абортов) производится в сроки беременности до 12 недель. Доля поздних абортов в 1999 г. уменьшилась по сравнению с предыдущим годом, при этом около 7% абортов (не считая мини-абортов) было сделано в сроки от 12 до 22 недель беременности и около 2% - в сроки после 22 недель.</w:t>
      </w:r>
    </w:p>
    <w:p w:rsidR="00715B45" w:rsidRDefault="00715B45">
      <w:pPr>
        <w:pStyle w:val="a7"/>
        <w:rPr>
          <w:sz w:val="20"/>
          <w:szCs w:val="20"/>
        </w:rPr>
      </w:pPr>
      <w:r>
        <w:rPr>
          <w:sz w:val="20"/>
          <w:szCs w:val="20"/>
        </w:rPr>
        <w:t>Официально зарегистрированные аборты. Россия,1990-1999</w:t>
      </w:r>
    </w:p>
    <w:p w:rsidR="00715B45" w:rsidRDefault="00715B45">
      <w:pPr>
        <w:pStyle w:val="a7"/>
        <w:rPr>
          <w:sz w:val="20"/>
          <w:szCs w:val="20"/>
        </w:rPr>
      </w:pPr>
    </w:p>
    <w:tbl>
      <w:tblPr>
        <w:tblW w:w="0" w:type="auto"/>
        <w:jc w:val="center"/>
        <w:tblLayout w:type="fixed"/>
        <w:tblCellMar>
          <w:left w:w="30" w:type="dxa"/>
          <w:right w:w="30" w:type="dxa"/>
        </w:tblCellMar>
        <w:tblLook w:val="0000" w:firstRow="0" w:lastRow="0" w:firstColumn="0" w:lastColumn="0" w:noHBand="0" w:noVBand="0"/>
      </w:tblPr>
      <w:tblGrid>
        <w:gridCol w:w="3449"/>
        <w:gridCol w:w="474"/>
        <w:gridCol w:w="474"/>
        <w:gridCol w:w="474"/>
        <w:gridCol w:w="474"/>
        <w:gridCol w:w="474"/>
        <w:gridCol w:w="519"/>
        <w:gridCol w:w="567"/>
        <w:gridCol w:w="567"/>
        <w:gridCol w:w="948"/>
      </w:tblGrid>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1990</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1993</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1994</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1995</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1996</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1997</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1998</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1999</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1999 в % к 1990</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Всего, тыс.</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4103</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3244</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3060</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2766</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2652</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2498</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2346</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2181</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53</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Без мини-абортов</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3128</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2386</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2267</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2071</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2006</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1893</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1764</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1620</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52</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На 1000 женщин в возрасте 15-49 лет - всего</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114</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88</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82</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73</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69</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65</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61</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56</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49</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Без мини-абортов</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87</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65</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60</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54</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52</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49</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45</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48</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На 100 живорождений - всего</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206</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235</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217</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203</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203</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183</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179</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87</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Без мини-абортов</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157</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173</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161</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152</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154</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150</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137</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133</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85</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Доля мини-абортов в общем числе абортов, %</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23,8</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26,4</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25,9</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25,1</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24,4</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24,2</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24,8</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25,8</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108</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Доля абортов среди беременностей*, %</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67,4</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70</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68,3</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66,8</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66,9</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66,3</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64,6</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64,2</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95</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Аборты у первобеременных**, тыс.</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188,8</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189,2</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192,4</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177,7</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183,3</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179</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172,4</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160,7</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85</w:t>
            </w:r>
          </w:p>
        </w:tc>
      </w:tr>
      <w:tr w:rsidR="00715B45" w:rsidRPr="00715B45">
        <w:trPr>
          <w:jc w:val="center"/>
        </w:trPr>
        <w:tc>
          <w:tcPr>
            <w:tcW w:w="34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на 1000 женщин в возрасте 15-49 лет</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5,2</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5,2</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5,1</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4,7</w:t>
            </w:r>
          </w:p>
        </w:tc>
        <w:tc>
          <w:tcPr>
            <w:tcW w:w="47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4,8</w:t>
            </w:r>
          </w:p>
        </w:tc>
        <w:tc>
          <w:tcPr>
            <w:tcW w:w="51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4,6</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4,4</w:t>
            </w:r>
          </w:p>
        </w:tc>
        <w:tc>
          <w:tcPr>
            <w:tcW w:w="56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w:t>
            </w:r>
          </w:p>
        </w:tc>
        <w:tc>
          <w:tcPr>
            <w:tcW w:w="94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79</w:t>
            </w:r>
          </w:p>
        </w:tc>
      </w:tr>
    </w:tbl>
    <w:p w:rsidR="00715B45" w:rsidRDefault="00715B45">
      <w:pPr>
        <w:pStyle w:val="a3"/>
        <w:rPr>
          <w:sz w:val="20"/>
          <w:szCs w:val="20"/>
        </w:rPr>
      </w:pPr>
      <w:r>
        <w:rPr>
          <w:sz w:val="20"/>
          <w:szCs w:val="20"/>
        </w:rPr>
        <w:t xml:space="preserve">* Беременности = аборты + живорождения. </w:t>
      </w:r>
      <w:r>
        <w:rPr>
          <w:sz w:val="20"/>
          <w:szCs w:val="20"/>
        </w:rPr>
        <w:br/>
        <w:t xml:space="preserve">** По данным Минздрава России (без мини-абортов). </w:t>
      </w:r>
    </w:p>
    <w:p w:rsidR="00715B45" w:rsidRDefault="00715B45">
      <w:pPr>
        <w:pStyle w:val="a3"/>
        <w:rPr>
          <w:sz w:val="20"/>
          <w:szCs w:val="20"/>
        </w:rPr>
      </w:pPr>
      <w:r>
        <w:rPr>
          <w:i/>
          <w:iCs/>
          <w:sz w:val="20"/>
          <w:szCs w:val="20"/>
        </w:rPr>
        <w:t>Источник</w:t>
      </w:r>
      <w:r>
        <w:rPr>
          <w:sz w:val="20"/>
          <w:szCs w:val="20"/>
        </w:rPr>
        <w:t>: Российский статистический ежегодник. М.: Госкомстат России, 2000. С. 217.</w:t>
      </w:r>
    </w:p>
    <w:p w:rsidR="00715B45" w:rsidRDefault="00715B45">
      <w:pPr>
        <w:pStyle w:val="a7"/>
        <w:rPr>
          <w:sz w:val="20"/>
          <w:szCs w:val="20"/>
        </w:rPr>
      </w:pPr>
      <w:r>
        <w:rPr>
          <w:sz w:val="20"/>
          <w:szCs w:val="20"/>
        </w:rPr>
        <w:t>Официально зарегистрированное число абортов по возрастным группам на 1000 женщин. Россия, 1990-1999</w:t>
      </w:r>
    </w:p>
    <w:tbl>
      <w:tblPr>
        <w:tblW w:w="0" w:type="auto"/>
        <w:jc w:val="center"/>
        <w:tblLayout w:type="fixed"/>
        <w:tblCellMar>
          <w:left w:w="30" w:type="dxa"/>
          <w:right w:w="30" w:type="dxa"/>
        </w:tblCellMar>
        <w:tblLook w:val="0000" w:firstRow="0" w:lastRow="0" w:firstColumn="0" w:lastColumn="0" w:noHBand="0" w:noVBand="0"/>
      </w:tblPr>
      <w:tblGrid>
        <w:gridCol w:w="750"/>
        <w:gridCol w:w="1684"/>
        <w:gridCol w:w="1684"/>
        <w:gridCol w:w="2805"/>
        <w:gridCol w:w="1498"/>
      </w:tblGrid>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Годы</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15-19 лет</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20-34года</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35 лет и старше</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15-49лет</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1991</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69</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153</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51</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100</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1992</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67</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150</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44</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95</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1993</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66</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141</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88</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1994</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64</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133</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39</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82</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1995</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56</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123</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33</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73</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1996</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51</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122</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30</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69</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1997</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47</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115</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65</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1998</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43</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108</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61</w:t>
            </w:r>
          </w:p>
        </w:tc>
      </w:tr>
      <w:tr w:rsidR="00715B45" w:rsidRPr="00715B45">
        <w:trPr>
          <w:jc w:val="center"/>
        </w:trPr>
        <w:tc>
          <w:tcPr>
            <w:tcW w:w="75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1999</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38</w:t>
            </w:r>
          </w:p>
        </w:tc>
        <w:tc>
          <w:tcPr>
            <w:tcW w:w="16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101</w:t>
            </w:r>
          </w:p>
        </w:tc>
        <w:tc>
          <w:tcPr>
            <w:tcW w:w="280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w:t>
            </w:r>
          </w:p>
        </w:tc>
        <w:tc>
          <w:tcPr>
            <w:tcW w:w="149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56</w:t>
            </w:r>
          </w:p>
        </w:tc>
      </w:tr>
    </w:tbl>
    <w:p w:rsidR="00715B45" w:rsidRDefault="00715B45">
      <w:pPr>
        <w:pStyle w:val="a3"/>
        <w:rPr>
          <w:sz w:val="20"/>
          <w:szCs w:val="20"/>
        </w:rPr>
      </w:pPr>
      <w:r>
        <w:rPr>
          <w:i/>
          <w:iCs/>
          <w:sz w:val="20"/>
          <w:szCs w:val="20"/>
        </w:rPr>
        <w:t>Источник</w:t>
      </w:r>
      <w:r>
        <w:rPr>
          <w:sz w:val="20"/>
          <w:szCs w:val="20"/>
        </w:rPr>
        <w:t>: Российский статистический ежегодник. М.: Госкомстат России, 2000. С. 217.</w:t>
      </w:r>
    </w:p>
    <w:p w:rsidR="00715B45" w:rsidRDefault="00715B45">
      <w:pPr>
        <w:pStyle w:val="21"/>
      </w:pPr>
      <w:r>
        <w:t>Общее число абортов в стране сокращается вследствие снижения возрастной интенсивности искусственного прерывания беременности. Наибольшими темпами на протяжении 1990-х гг. сокращался коэффициент абортов в возрасте 35 лет и старше, наименьшими - в возрасте от 20 до 34 лет. После 1996 г. быстрее других уровень абортов снижается среди молодых женщин в возрасте до 20 лет, и соответственно уменьшается вклад этой возрастной группы в общее число абортов.</w:t>
      </w:r>
    </w:p>
    <w:p w:rsidR="00715B45" w:rsidRDefault="00715B45">
      <w:pPr>
        <w:pStyle w:val="21"/>
      </w:pPr>
      <w:r>
        <w:t>Возрастная структура женского населения, начиная с середины 1990-х гг., наоборот, способствует росту общего числа абортов. Численность женщин в возрасте 20-30 лет (на который приходится более половины всех абортов) возрастает, и если бы возрастные коэффициенты абортов не менялись в последние годы, общее число абортов немного увеличилось бы только за счет изменения возрастной структуры женщин.</w:t>
      </w:r>
    </w:p>
    <w:p w:rsidR="00715B45" w:rsidRDefault="00715B45">
      <w:pPr>
        <w:pStyle w:val="21"/>
      </w:pPr>
      <w:r>
        <w:t xml:space="preserve">Суммарный коэффициент абортов - показатель, не зависящий от возрастного состава женщин, - значительно снизился после 1996 г. </w:t>
      </w:r>
      <w:r w:rsidRPr="00E9781B">
        <w:rPr>
          <w:vertAlign w:val="superscript"/>
        </w:rPr>
        <w:t>21</w:t>
      </w:r>
      <w:r>
        <w:t>: с 2,34 аборта в среднем на одну женщину репродуктивного возраста в 1996 до 1,95 аборта в 1999 г. (табл. 2.15). Впервые этот показатель в России опустился ниже 2 (правда, он охватывает только аборты, произведенные в системе Минздрава России).</w:t>
      </w:r>
    </w:p>
    <w:p w:rsidR="00715B45" w:rsidRDefault="00715B45">
      <w:pPr>
        <w:pStyle w:val="21"/>
      </w:pPr>
      <w:r>
        <w:t>По данным Минздрава России, снижение уровня абортов в 1999 г. происходило во всех экономических районах и во всех субъектах Федерации (за исключением трех).</w:t>
      </w:r>
    </w:p>
    <w:p w:rsidR="00715B45" w:rsidRDefault="00715B45">
      <w:pPr>
        <w:pStyle w:val="21"/>
      </w:pPr>
      <w:r>
        <w:t>В то время как официальные показатели абортов в России демонстрируют положительную динамику, выборочное исследование РЗРЖ, проходившее в два этапа - в 1996 и 1999 гг., не выявило явного улучшения ситуации с абортами за 3 года, а в одном регионе из трех (в г. Перми) исследование зафиксировало даже их рост.</w:t>
      </w:r>
    </w:p>
    <w:p w:rsidR="00715B45" w:rsidRDefault="00715B45">
      <w:pPr>
        <w:pStyle w:val="21"/>
      </w:pPr>
      <w:r>
        <w:t>Аборт в большинстве случаев является результатом незапланированной беременности. По данным РЗРЖ, более половины всех беременностей респондентки не планировали, и распределение беременностей по их запланированности "ухудшилось" за наблюдаемый период. Возросла доля беременностей, которые, по мнению опрошенных, были нежеланными (женщины не хотели больше иметь детей). Вместе с тем женщины в 1999 г. были менее склонны, чем в 1996 г., прерывать нежеланную беременность абортом (84-92% в 1999 против 93-97% в 1996 г.), их фиксируемое при опросе отношение к аборту стало более негативным.</w:t>
      </w:r>
    </w:p>
    <w:p w:rsidR="00715B45" w:rsidRDefault="00715B45">
      <w:pPr>
        <w:pStyle w:val="2"/>
        <w:rPr>
          <w:rFonts w:ascii="Arial" w:hAnsi="Arial" w:cs="Arial"/>
          <w:i/>
          <w:iCs/>
          <w:sz w:val="20"/>
          <w:szCs w:val="20"/>
        </w:rPr>
      </w:pPr>
      <w:bookmarkStart w:id="8" w:name="_Toc28627918"/>
      <w:r>
        <w:rPr>
          <w:rFonts w:ascii="Arial" w:hAnsi="Arial" w:cs="Arial"/>
          <w:i/>
          <w:iCs/>
          <w:sz w:val="20"/>
          <w:szCs w:val="20"/>
        </w:rPr>
        <w:t>5.2. Предупреждение беременности</w:t>
      </w:r>
      <w:bookmarkEnd w:id="8"/>
    </w:p>
    <w:p w:rsidR="00715B45" w:rsidRDefault="00715B45">
      <w:pPr>
        <w:pStyle w:val="21"/>
      </w:pPr>
      <w:r>
        <w:t>Альтернативой прерыванию беременности как методу регулирования деторождения служит ее предупреждение с помощью различных методов и средств, препятствующих зачатию.</w:t>
      </w:r>
    </w:p>
    <w:p w:rsidR="00715B45" w:rsidRDefault="00715B45">
      <w:pPr>
        <w:pStyle w:val="21"/>
      </w:pPr>
      <w:r>
        <w:t>К сожалению, национальных данных о распространенности и структуре используемой контрацепции в России не существует. Минздрав России публикует сведения о числе женщин, имеющих внутриматочные спирали (ВМС), использующих оральную контрацепцию (О К) и состоящих при этом под наблюдением у врача. Эти данные, скорее всего, являются неполными, особенно в отношении гормональных средств, которые отпускаются в аптеках без рецепта. Даже те женщины, которые, применяя один из указанных методов контрацепции, консультируются с врачом, но нерегулярно, попадают в статистику только в год обращения в поликлинику. Кроме того, отсутствует информация о прекращении и длительности использования методов контрацепции.</w:t>
      </w:r>
    </w:p>
    <w:p w:rsidR="00715B45" w:rsidRDefault="00715B45">
      <w:pPr>
        <w:pStyle w:val="a7"/>
        <w:rPr>
          <w:sz w:val="20"/>
          <w:szCs w:val="20"/>
        </w:rPr>
      </w:pPr>
      <w:r>
        <w:rPr>
          <w:sz w:val="20"/>
          <w:szCs w:val="20"/>
        </w:rPr>
        <w:t xml:space="preserve">Доля женщин, использующих средства контрацепции, в возрасте 15-49 лет.* </w:t>
      </w:r>
      <w:r>
        <w:rPr>
          <w:sz w:val="20"/>
          <w:szCs w:val="20"/>
        </w:rPr>
        <w:br/>
        <w:t>Россия. 1990-1999, %</w:t>
      </w:r>
    </w:p>
    <w:tbl>
      <w:tblPr>
        <w:tblW w:w="0" w:type="auto"/>
        <w:jc w:val="center"/>
        <w:tblLayout w:type="fixed"/>
        <w:tblCellMar>
          <w:left w:w="30" w:type="dxa"/>
          <w:right w:w="30" w:type="dxa"/>
        </w:tblCellMar>
        <w:tblLook w:val="0000" w:firstRow="0" w:lastRow="0" w:firstColumn="0" w:lastColumn="0" w:noHBand="0" w:noVBand="0"/>
      </w:tblPr>
      <w:tblGrid>
        <w:gridCol w:w="491"/>
        <w:gridCol w:w="2428"/>
        <w:gridCol w:w="2751"/>
        <w:gridCol w:w="2751"/>
      </w:tblGrid>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Год</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Внутриматочные спирали</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Гормональная контрацепция</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Введено ВМС на 100 женщин</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1990</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17,2</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4,8</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1991</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18,2</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1992</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19,1</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3,0</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4,1</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1993</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19,4</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3,0</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3,5</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1994</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19,4</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3,6</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3,2</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1995</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4,6</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1996</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18,5</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5,9</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1997</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17,8</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6,8</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1998</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17,1</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7,1</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w:t>
            </w:r>
          </w:p>
        </w:tc>
      </w:tr>
      <w:tr w:rsidR="00715B45" w:rsidRPr="00715B45">
        <w:trPr>
          <w:jc w:val="center"/>
        </w:trPr>
        <w:tc>
          <w:tcPr>
            <w:tcW w:w="49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1999</w:t>
            </w:r>
          </w:p>
        </w:tc>
        <w:tc>
          <w:tcPr>
            <w:tcW w:w="2428"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16,5</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7,2</w:t>
            </w:r>
          </w:p>
        </w:tc>
        <w:tc>
          <w:tcPr>
            <w:tcW w:w="2751"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w:t>
            </w:r>
          </w:p>
        </w:tc>
      </w:tr>
    </w:tbl>
    <w:p w:rsidR="00715B45" w:rsidRDefault="00715B45">
      <w:pPr>
        <w:pStyle w:val="a3"/>
        <w:rPr>
          <w:sz w:val="20"/>
          <w:szCs w:val="20"/>
        </w:rPr>
      </w:pPr>
      <w:r>
        <w:rPr>
          <w:sz w:val="20"/>
          <w:szCs w:val="20"/>
        </w:rPr>
        <w:t>* Рассчитано на основе данных Минздрава России на конец года.</w:t>
      </w:r>
    </w:p>
    <w:p w:rsidR="00715B45" w:rsidRDefault="00715B45">
      <w:pPr>
        <w:pStyle w:val="a3"/>
        <w:rPr>
          <w:sz w:val="20"/>
          <w:szCs w:val="20"/>
        </w:rPr>
      </w:pPr>
      <w:r>
        <w:rPr>
          <w:i/>
          <w:iCs/>
          <w:sz w:val="20"/>
          <w:szCs w:val="20"/>
        </w:rPr>
        <w:t>Источник</w:t>
      </w:r>
      <w:r>
        <w:rPr>
          <w:sz w:val="20"/>
          <w:szCs w:val="20"/>
        </w:rPr>
        <w:t>: Здоровье населения России и деятельность учреждений здравоохранения в 1999 году (статистические материалы). М.: Минздрав России, 2000.</w:t>
      </w:r>
    </w:p>
    <w:p w:rsidR="00715B45" w:rsidRDefault="00715B45">
      <w:pPr>
        <w:pStyle w:val="21"/>
      </w:pPr>
      <w:r>
        <w:t xml:space="preserve">Согласно данным Минздрава России на конец 1999 г. 16,5% всех женщин репродуктивного возраста пользовались внутриматочными средствами для предохранения от беременности и 7,2% - пользовались гормональными противозачаточными средствами. Эти показатели варьируют по регионам страны. </w:t>
      </w:r>
    </w:p>
    <w:p w:rsidR="00715B45" w:rsidRDefault="00715B45">
      <w:pPr>
        <w:pStyle w:val="21"/>
      </w:pPr>
      <w:r>
        <w:t>Число женщин, использующих внутриматочные спирали, с середины 1990-х гг. снижалось, а число тех, кто прибегал к оральной контрацепции, неуклонно возрастало. В последние годы, однако, темп роста числа женщин, применяющих гормональную контрацепцию, снизился. В 1998-1999 гг., по данным Минздрава России, их доля уменьшалась почти в половине регионов РФ, хотя по стране в целом эта доля увеличивалась. О замедлении распространения практики применения оральной контрацепции говорят результаты исследования в РЗРЖ, в ходе которого не выявлено существенной динамики в показателе использования оральной контрацепции между 1996 и 1999 гг. По данным РЗРЖ, в 1996 г. оральной контрацепцией пользовались 5,2-10,0% женщин, имеющих постоянного партнера, а в 1999 - 5,3-9,5% женщин.</w:t>
      </w:r>
    </w:p>
    <w:p w:rsidR="00715B45" w:rsidRDefault="00715B45">
      <w:pPr>
        <w:pStyle w:val="21"/>
      </w:pPr>
      <w:r>
        <w:t>Объясняется ли это подорожанием гормональных контрацептивов после августа 1998 г. или дело в неполной регистрации, или в каких-то других факторах, пока неясно. В ходе опроса экспертов в области планирования семьи из 27 регионов России почти половина из них высказали убежденность, что ситуация в стране ведет к сокращению доступности услуг по планированию семьи, росту их платности и, в частности, росту стоимости контрацепции. В то же время, по данным выборочного опроса, знания женщин о современных методах контрацепции в последние годы существенно увеличились (РЗРЖ-1999).</w:t>
      </w:r>
    </w:p>
    <w:p w:rsidR="00715B45" w:rsidRDefault="00715B45">
      <w:pPr>
        <w:pStyle w:val="21"/>
      </w:pPr>
      <w:r>
        <w:t>Региональные обследования населения, затрагивающие вопросы планирования семьи, в целом показывают высокий уровень распространенности контрацепции, не намного уступающий уровню других развитых стран. Так, по данным выборочного опроса женщин (1745 чел.), проживающих в Краснодарском крае, 87% сексуально активных женщин предохраняются от беременности. По данным РЗРЖ-1999, 73% опрошенных женщин в возрасте от 15 до 44 лет, живущих с постоянным партнером, применяют какие-либо противозачаточные методы, в том числе 53% применяют современные методы контрацепции (в среднем по трем регионам России). Даже среди женщин, не имеющих детей, доля использующих контрацепцию составляет 48%.</w:t>
      </w:r>
    </w:p>
    <w:p w:rsidR="00715B45" w:rsidRDefault="00715B45">
      <w:pPr>
        <w:pStyle w:val="21"/>
      </w:pPr>
      <w:r>
        <w:t>Уровень использования контрацепции среди женщин, имеющих постоянного партнера, не сильно различается по возрастным группам, за исключением крайних, достигая максимума (почти 80%) в возрасте 30-34 лет (РЗРЖ-1999). При этом большинство замужних женщин, которые не применяют методов контрацепции, объясняют это такими причинами, как отсутствие сексуальной жизни, нарушение фертильности, беременность либо желание забеременеть, кормление грудью и т. п. Подсчитано (РЗРЖ-1999), что уровень неудовлетворенных потребностей в планировании семьи (доля женщин, подверженных риску зачатия, не планирующих забеременеть в ближайшее время, но не пользующихся противозачаточными средствами) составляет 11-12%. Для сравнения: в Нидерландах, по данным Fertility and Family Survey, этот показатель меняется от 2 в возрасте 25-29 лет до 7% в возрастных группах 18-19 и 35-39 лет</w:t>
      </w:r>
    </w:p>
    <w:p w:rsidR="00715B45" w:rsidRDefault="00715B45">
      <w:pPr>
        <w:pStyle w:val="21"/>
      </w:pPr>
      <w:r>
        <w:t>Почти 1/3 экспертов в области планирования семьи, по данным уже упоминавшегося опроса, настроены пессимистически в отношении будущего развития услуг по планированию семьи в России. Помимо ограниченности ресурсов улучшению ситуации, по мнению большинства специалистов, препятствуют разрозненность мероприятий по охране репродуктивного здоровья, сохранение традиций формализации профилактической деятельности, инертность медицинской общественности, слабое информационное обеспечение действий по снижению абортов.</w:t>
      </w:r>
    </w:p>
    <w:p w:rsidR="00715B45" w:rsidRDefault="00715B45">
      <w:pPr>
        <w:pStyle w:val="1"/>
      </w:pPr>
      <w:bookmarkStart w:id="9" w:name="_Toc28627919"/>
      <w:r>
        <w:t>6. Воспроизводство условных и реальных поколений</w:t>
      </w:r>
      <w:bookmarkEnd w:id="9"/>
    </w:p>
    <w:p w:rsidR="00715B45" w:rsidRDefault="00715B45">
      <w:pPr>
        <w:pStyle w:val="21"/>
      </w:pPr>
      <w:r>
        <w:t>В 1999 г. снова дала о себе знать тенденция к сокращению нетто-коэффициента воспроизводства населения России, не проявившаяся в 1998 г. Зафиксированный в 1999 г. нетто-коэффициент 0,551 - самый низкий за все послевоенное время - указывает на то, что с учетом смертности текущий уровень рождаемости обеспечивает замещение поколений нынешних матерей лишь на 55,1%. Этому показателю соответствует ежегодное сокращение численности населения за счет естественной убыли более чем на 2% в год (так называемый коэффициент естественного прироста стабильного населения).</w:t>
      </w:r>
    </w:p>
    <w:p w:rsidR="00715B45" w:rsidRDefault="00715B45">
      <w:pPr>
        <w:pStyle w:val="21"/>
      </w:pPr>
    </w:p>
    <w:p w:rsidR="00715B45" w:rsidRDefault="00715B45">
      <w:pPr>
        <w:pStyle w:val="21"/>
      </w:pPr>
    </w:p>
    <w:p w:rsidR="00715B45" w:rsidRDefault="00715B45">
      <w:pPr>
        <w:pStyle w:val="21"/>
      </w:pPr>
    </w:p>
    <w:p w:rsidR="00715B45" w:rsidRDefault="00715B45">
      <w:pPr>
        <w:pStyle w:val="21"/>
      </w:pPr>
    </w:p>
    <w:p w:rsidR="00715B45" w:rsidRDefault="00715B45">
      <w:pPr>
        <w:pStyle w:val="21"/>
      </w:pPr>
    </w:p>
    <w:p w:rsidR="00715B45" w:rsidRDefault="00715B45">
      <w:pPr>
        <w:pStyle w:val="a7"/>
        <w:rPr>
          <w:sz w:val="20"/>
          <w:szCs w:val="20"/>
        </w:rPr>
      </w:pPr>
      <w:r>
        <w:rPr>
          <w:sz w:val="20"/>
          <w:szCs w:val="20"/>
        </w:rPr>
        <w:t>Компоненты нетто-коэффициента воспроизводства женского условного поколения в России за различные годы</w:t>
      </w:r>
    </w:p>
    <w:p w:rsidR="00715B45" w:rsidRDefault="00715B45">
      <w:pPr>
        <w:pStyle w:val="a7"/>
        <w:rPr>
          <w:sz w:val="20"/>
          <w:szCs w:val="20"/>
        </w:rPr>
      </w:pPr>
    </w:p>
    <w:tbl>
      <w:tblPr>
        <w:tblW w:w="0" w:type="auto"/>
        <w:jc w:val="center"/>
        <w:tblLayout w:type="fixed"/>
        <w:tblCellMar>
          <w:left w:w="30" w:type="dxa"/>
          <w:right w:w="30" w:type="dxa"/>
        </w:tblCellMar>
        <w:tblLook w:val="0000" w:firstRow="0" w:lastRow="0" w:firstColumn="0" w:lastColumn="0" w:noHBand="0" w:noVBand="0"/>
      </w:tblPr>
      <w:tblGrid>
        <w:gridCol w:w="1263"/>
        <w:gridCol w:w="1263"/>
        <w:gridCol w:w="1010"/>
        <w:gridCol w:w="1095"/>
        <w:gridCol w:w="1853"/>
        <w:gridCol w:w="1937"/>
      </w:tblGrid>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Ожидаемое среднее число детей на одну женщину</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 том числе девочек</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Средний возраст матери</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Ожидаемая вероятность для девочки дожить до среднего возраста матери</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Нетто-коэффициент воспроизводства</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Конец XIX в.</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7,5</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3,59</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30,5</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0,39</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1958-1959</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2,62</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1,28</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28</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0,93</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1,186</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1968-1969</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27,1</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0,96</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0,961</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1978-1979</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0,92</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25,9</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0,96</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0,882</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1989</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2,01</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0,98</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25,5</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0,953</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1990</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0,92</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25,2</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0,895</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1991</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1,73</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0,85</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0,821</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1992</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1,55</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0,76</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24,9</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0,735</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1993</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1,39</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0,67</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24,7</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0,651</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1994</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0,68</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24,5</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0,659</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1995</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1,34</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0,66</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24,8</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0,633</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1996</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1,28</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0,62</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0,603</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1997</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1,23</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25,2</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0,579</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1998</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1,24</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25,4</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0,585</w:t>
            </w:r>
          </w:p>
        </w:tc>
      </w:tr>
      <w:tr w:rsidR="00715B45" w:rsidRPr="00715B45">
        <w:trPr>
          <w:jc w:val="center"/>
        </w:trPr>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1999</w:t>
            </w:r>
          </w:p>
        </w:tc>
        <w:tc>
          <w:tcPr>
            <w:tcW w:w="12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1,17</w:t>
            </w:r>
          </w:p>
        </w:tc>
        <w:tc>
          <w:tcPr>
            <w:tcW w:w="101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0,57</w:t>
            </w:r>
          </w:p>
        </w:tc>
        <w:tc>
          <w:tcPr>
            <w:tcW w:w="109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25,6</w:t>
            </w:r>
          </w:p>
        </w:tc>
        <w:tc>
          <w:tcPr>
            <w:tcW w:w="185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0,97</w:t>
            </w:r>
          </w:p>
        </w:tc>
        <w:tc>
          <w:tcPr>
            <w:tcW w:w="1937"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0,551</w:t>
            </w:r>
          </w:p>
        </w:tc>
      </w:tr>
    </w:tbl>
    <w:p w:rsidR="00715B45" w:rsidRDefault="00715B45">
      <w:pPr>
        <w:pStyle w:val="21"/>
      </w:pPr>
      <w:r>
        <w:t>При всех достоинствах нетто-коэффициента, который говорит о воспроизводственном процессе гораздо больше, нежели отдельно взятые показатели рождаемости и смертности, не следует забывать, что обычно речь идет о показателе, относящемся к так называемому "условному" поколению. Им можно успешно пользоваться для оценки или предсказания эволюции процесса возобновления поколений в стабильной или медленно меняющейся ситуации, но когда обстановка часто и резко меняется, эффективность использования показателя существенно снижается. В XX в. в России да и во многих других странах ситуация была далеко не стабильной, и это, конечно, ограничивало аналитические и прогностические возможности нетто-коэффициента.</w:t>
      </w:r>
    </w:p>
    <w:p w:rsidR="00715B45" w:rsidRDefault="00715B45">
      <w:pPr>
        <w:pStyle w:val="21"/>
      </w:pPr>
      <w:r>
        <w:t>Анализ динамики воспроизводственного процесса с помощью обычного нетто-коэффициента может быть дополнен и углублен при рассмотрении фактического воспроизводства так называемых "реальных", т. е. конкретных поколений матерей по годам рождения: среднего числа фактически рожденных за всю жизнь детей и фактического дожития девочек до среднего возраста материнства. Эти показатели используются намного реже, поскольку их оценка может быть сделана только задним числом и требует информации, накопленной за много лет. Но когда соответствующие оценки выполнены, появляется возможность анализа воспроизводства для реальных поколений, которые показывают истинный итог демографической деятельности поколений в конкретных исторических условиях.</w:t>
      </w:r>
    </w:p>
    <w:p w:rsidR="00715B45" w:rsidRDefault="00715B45">
      <w:pPr>
        <w:pStyle w:val="21"/>
      </w:pPr>
      <w:r>
        <w:t>Именно такие показатели представлены в таблице Они свидетельствуют о том, что ни одна женская когорта, родившаяся в XX в. в России, не произвела на свет достаточного потомства, чтобы воспроизвести численность родительских поколений (когорты, начиная с поколения 1900 г. рождения, имели показатель нетто-воспроизводства меньше единицы). Именно этим и объясняется неотвратимое вхождение России в полосу отрицательного роста численности населения, наблюдаемое сегодня.</w:t>
      </w:r>
    </w:p>
    <w:p w:rsidR="00715B45" w:rsidRDefault="00715B45">
      <w:pPr>
        <w:pStyle w:val="a7"/>
        <w:rPr>
          <w:sz w:val="20"/>
          <w:szCs w:val="20"/>
        </w:rPr>
      </w:pPr>
      <w:r>
        <w:rPr>
          <w:sz w:val="20"/>
          <w:szCs w:val="20"/>
        </w:rPr>
        <w:t>Компоненты нетто-коэффициента воспроизводства женских поколений, родившихся на территории России, 1890-1969</w:t>
      </w:r>
    </w:p>
    <w:tbl>
      <w:tblPr>
        <w:tblW w:w="0" w:type="auto"/>
        <w:jc w:val="center"/>
        <w:tblLayout w:type="fixed"/>
        <w:tblCellMar>
          <w:left w:w="30" w:type="dxa"/>
          <w:right w:w="30" w:type="dxa"/>
        </w:tblCellMar>
        <w:tblLook w:val="0000" w:firstRow="0" w:lastRow="0" w:firstColumn="0" w:lastColumn="0" w:noHBand="0" w:noVBand="0"/>
      </w:tblPr>
      <w:tblGrid>
        <w:gridCol w:w="1549"/>
        <w:gridCol w:w="2270"/>
        <w:gridCol w:w="963"/>
        <w:gridCol w:w="2045"/>
        <w:gridCol w:w="1594"/>
      </w:tblGrid>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Годы рождения материнских когорт</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Среднее число детей, рожденных к возрасту 50 лет</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 том числе девочек</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Дожитие девочки до среднего возраста матери</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Нетто-коэффициент воспроизводства</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1890-1894</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5,2</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0,41</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1,04</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1895-1899</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4,9</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2,4</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0,47</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1,11</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1900-1904</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4,2</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0,48</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0,98</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1905-1909</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3,4</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0,48</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0,79</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1910-1914</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2,9</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1,4</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0,54</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0,76</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1915-1919</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2,5</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1,2</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0,62</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0,76</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1920-1924</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2,27</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0,63</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1925-1929</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2,21</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1,08</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0,72</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0,78</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1930-1934</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2,17</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1,06</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0,72</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0,76</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1935-1939</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2,04</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0,99</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0,75</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0,75</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1940-1944</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1,94</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0,94</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0,78</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0,74</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1945-1949</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1,84</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0,89</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0,85</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0,76</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1950-1954</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1,89</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0,92</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0,88</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0,81</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1955-1959</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1,88</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0,91</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0,92</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0,85</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1960-1964</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1,75</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0,85</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0,95</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0,81</w:t>
            </w:r>
          </w:p>
        </w:tc>
      </w:tr>
      <w:tr w:rsidR="00715B45" w:rsidRPr="00715B45">
        <w:trPr>
          <w:jc w:val="center"/>
        </w:trPr>
        <w:tc>
          <w:tcPr>
            <w:tcW w:w="1549"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1965-1969</w:t>
            </w:r>
          </w:p>
        </w:tc>
        <w:tc>
          <w:tcPr>
            <w:tcW w:w="2270"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w:t>
            </w:r>
          </w:p>
        </w:tc>
        <w:tc>
          <w:tcPr>
            <w:tcW w:w="963"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0,78</w:t>
            </w:r>
          </w:p>
        </w:tc>
        <w:tc>
          <w:tcPr>
            <w:tcW w:w="20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0,96</w:t>
            </w:r>
          </w:p>
        </w:tc>
        <w:tc>
          <w:tcPr>
            <w:tcW w:w="159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0,75</w:t>
            </w:r>
          </w:p>
        </w:tc>
      </w:tr>
    </w:tbl>
    <w:p w:rsidR="00715B45" w:rsidRDefault="00715B45">
      <w:pPr>
        <w:pStyle w:val="21"/>
      </w:pPr>
      <w:r>
        <w:t>Для когорт, родившихся в 1960-е гг. (последние когорты, прокреативная деятельность которых близка сейчас к завершению), уровень недовоспроизводства составит 20-25%, что в целом не хуже, чем для большинства предшествующих поколений, родившихся после 1905 г. Сходный воспроизводственный результат, полученный для длинной последовательности поколений, объясняется тем, что на протяжении более полувека снижение рождаемости в значительной степени компенсировалось снижением смертности, несмотря на аритмию, вызванную чередой социальных катастроф в первой половине XX в.</w:t>
      </w:r>
    </w:p>
    <w:p w:rsidR="00715B45" w:rsidRDefault="00715B45">
      <w:pPr>
        <w:pStyle w:val="21"/>
      </w:pPr>
      <w:r>
        <w:t>Дальнейшие перспективы воспроизводства численности населения России и других развитых стран не очевидны. Поскольку резервы снижения детской смертности близки к исчерпанию, а рождаемость стабилизировалась на чрезвычайно низком уровне, вероятнее всего ожидать увеличения уровня недовоспроизводства поколений и дальнейшего сокращения численности населения в России и в тех странах, где оно уже идет, а также распространения депопуляционных тенденций на подавляющее большинство развитых стран мира. Миграционный прирост сможет лишь частично компенсировать потери от естественной убыли. Согласно последнему варианту прогноза ООН (1999), европейское население будет сокращаться.</w:t>
      </w:r>
    </w:p>
    <w:p w:rsidR="00715B45" w:rsidRDefault="00715B45">
      <w:pPr>
        <w:pStyle w:val="1"/>
      </w:pPr>
      <w:bookmarkStart w:id="10" w:name="_Toc28627920"/>
      <w:r>
        <w:t>7. Перспективы изменения уровня рождаемости</w:t>
      </w:r>
      <w:bookmarkEnd w:id="10"/>
    </w:p>
    <w:p w:rsidR="00715B45" w:rsidRDefault="00715B45">
      <w:pPr>
        <w:pStyle w:val="21"/>
      </w:pPr>
    </w:p>
    <w:p w:rsidR="00715B45" w:rsidRDefault="00715B45">
      <w:pPr>
        <w:pStyle w:val="21"/>
      </w:pPr>
      <w:r>
        <w:t>Текущий уровень рождаемости в России столь низок, что дальнейшее падение рождаемости представляется маловероятным. Его можно было бы ожидать, если бы получали распространение добровольная бездетность, сексуальное воздержание и массовое бесплодие партнеров. Однако ни демографические данные, ни опросы мнений подобные явления не фиксируют, тенденция к усилению отказа от материнства не прослеживается.</w:t>
      </w:r>
    </w:p>
    <w:p w:rsidR="00715B45" w:rsidRDefault="00715B45">
      <w:pPr>
        <w:pStyle w:val="21"/>
      </w:pPr>
    </w:p>
    <w:p w:rsidR="00715B45" w:rsidRDefault="00715B45">
      <w:pPr>
        <w:pStyle w:val="21"/>
      </w:pPr>
    </w:p>
    <w:p w:rsidR="00715B45" w:rsidRDefault="00715B45">
      <w:pPr>
        <w:pStyle w:val="21"/>
      </w:pPr>
    </w:p>
    <w:p w:rsidR="00715B45" w:rsidRDefault="00715B45">
      <w:pPr>
        <w:pStyle w:val="21"/>
      </w:pPr>
    </w:p>
    <w:p w:rsidR="00715B45" w:rsidRDefault="00715B45">
      <w:pPr>
        <w:pStyle w:val="21"/>
      </w:pPr>
    </w:p>
    <w:p w:rsidR="00715B45" w:rsidRDefault="00715B45">
      <w:pPr>
        <w:pStyle w:val="a7"/>
        <w:rPr>
          <w:sz w:val="20"/>
          <w:szCs w:val="20"/>
        </w:rPr>
      </w:pPr>
      <w:r>
        <w:rPr>
          <w:sz w:val="20"/>
          <w:szCs w:val="20"/>
        </w:rPr>
        <w:t>Доля женщин, не желающих больше иметь детей, в зависимости от числа уже имеющихся детей к моменту опроса</w:t>
      </w:r>
    </w:p>
    <w:p w:rsidR="00715B45" w:rsidRDefault="00715B45">
      <w:pPr>
        <w:pStyle w:val="a7"/>
        <w:rPr>
          <w:sz w:val="20"/>
          <w:szCs w:val="20"/>
        </w:rPr>
      </w:pPr>
    </w:p>
    <w:tbl>
      <w:tblPr>
        <w:tblW w:w="0" w:type="auto"/>
        <w:jc w:val="center"/>
        <w:tblLayout w:type="fixed"/>
        <w:tblCellMar>
          <w:left w:w="30" w:type="dxa"/>
          <w:right w:w="30" w:type="dxa"/>
        </w:tblCellMar>
        <w:tblLook w:val="0000" w:firstRow="0" w:lastRow="0" w:firstColumn="0" w:lastColumn="0" w:noHBand="0" w:noVBand="0"/>
      </w:tblPr>
      <w:tblGrid>
        <w:gridCol w:w="1584"/>
        <w:gridCol w:w="1456"/>
        <w:gridCol w:w="1345"/>
        <w:gridCol w:w="1345"/>
        <w:gridCol w:w="1345"/>
        <w:gridCol w:w="1345"/>
      </w:tblGrid>
      <w:tr w:rsidR="00715B45" w:rsidRPr="00715B45">
        <w:trPr>
          <w:cantSplit/>
          <w:jc w:val="center"/>
        </w:trPr>
        <w:tc>
          <w:tcPr>
            <w:tcW w:w="1584"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fldChar w:fldCharType="begin"/>
            </w:r>
            <w:r w:rsidRPr="00715B45">
              <w:instrText>PRIVATE</w:instrText>
            </w:r>
            <w:r w:rsidRPr="00715B45">
              <w:fldChar w:fldCharType="end"/>
            </w:r>
            <w:r w:rsidRPr="00715B45">
              <w:rPr>
                <w:b/>
                <w:bCs/>
              </w:rPr>
              <w:t>Год опроса</w:t>
            </w:r>
          </w:p>
        </w:tc>
        <w:tc>
          <w:tcPr>
            <w:tcW w:w="1456" w:type="dxa"/>
            <w:vMerge w:val="restart"/>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Все женщины</w:t>
            </w:r>
          </w:p>
        </w:tc>
        <w:tc>
          <w:tcPr>
            <w:tcW w:w="5380" w:type="dxa"/>
            <w:gridSpan w:val="4"/>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В том числе имеющие указанное число детей:</w:t>
            </w:r>
          </w:p>
        </w:tc>
      </w:tr>
      <w:tr w:rsidR="00715B45" w:rsidRPr="00715B45">
        <w:trPr>
          <w:cantSplit/>
          <w:jc w:val="center"/>
        </w:trPr>
        <w:tc>
          <w:tcPr>
            <w:tcW w:w="1584"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c>
          <w:tcPr>
            <w:tcW w:w="1456" w:type="dxa"/>
            <w:vMerge/>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0</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1</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2</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rPr>
                <w:b/>
                <w:bCs/>
              </w:rPr>
              <w:t>3 и более</w:t>
            </w:r>
          </w:p>
        </w:tc>
      </w:tr>
      <w:tr w:rsidR="00715B45" w:rsidRPr="00715B45">
        <w:trPr>
          <w:jc w:val="center"/>
        </w:trPr>
        <w:tc>
          <w:tcPr>
            <w:tcW w:w="15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RLMS, 1994*</w:t>
            </w:r>
          </w:p>
        </w:tc>
        <w:tc>
          <w:tcPr>
            <w:tcW w:w="145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76,1</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27,4</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58,7</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91,6</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96,9</w:t>
            </w:r>
          </w:p>
        </w:tc>
      </w:tr>
      <w:tr w:rsidR="00715B45" w:rsidRPr="00715B45">
        <w:trPr>
          <w:jc w:val="center"/>
        </w:trPr>
        <w:tc>
          <w:tcPr>
            <w:tcW w:w="15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RLMS, 1995*</w:t>
            </w:r>
          </w:p>
        </w:tc>
        <w:tc>
          <w:tcPr>
            <w:tcW w:w="145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77,2</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18,6</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61,3</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94,1</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96,6</w:t>
            </w:r>
          </w:p>
        </w:tc>
      </w:tr>
      <w:tr w:rsidR="00715B45" w:rsidRPr="00715B45">
        <w:trPr>
          <w:jc w:val="center"/>
        </w:trPr>
        <w:tc>
          <w:tcPr>
            <w:tcW w:w="15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RLMS, 1996*</w:t>
            </w:r>
          </w:p>
        </w:tc>
        <w:tc>
          <w:tcPr>
            <w:tcW w:w="145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75,8</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22,2</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59,9</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92,1</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96</w:t>
            </w:r>
          </w:p>
        </w:tc>
      </w:tr>
      <w:tr w:rsidR="00715B45" w:rsidRPr="00715B45">
        <w:trPr>
          <w:jc w:val="center"/>
        </w:trPr>
        <w:tc>
          <w:tcPr>
            <w:tcW w:w="15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РЗРЖ, 1996**</w:t>
            </w:r>
          </w:p>
        </w:tc>
        <w:tc>
          <w:tcPr>
            <w:tcW w:w="145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66,6</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16,2</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48,2</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90,6</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81,5</w:t>
            </w:r>
          </w:p>
        </w:tc>
      </w:tr>
      <w:tr w:rsidR="00715B45" w:rsidRPr="00715B45">
        <w:trPr>
          <w:jc w:val="center"/>
        </w:trPr>
        <w:tc>
          <w:tcPr>
            <w:tcW w:w="1584"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РЗРЖ, 1999**</w:t>
            </w:r>
          </w:p>
        </w:tc>
        <w:tc>
          <w:tcPr>
            <w:tcW w:w="1456"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65,2</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11,9</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50,7</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93,5</w:t>
            </w:r>
          </w:p>
        </w:tc>
        <w:tc>
          <w:tcPr>
            <w:tcW w:w="1345" w:type="dxa"/>
            <w:tcBorders>
              <w:top w:val="threeDEmboss" w:sz="6" w:space="0" w:color="008080"/>
              <w:left w:val="threeDEmboss" w:sz="6" w:space="0" w:color="008080"/>
              <w:bottom w:val="threeDEmboss" w:sz="6" w:space="0" w:color="008080"/>
              <w:right w:val="threeDEmboss" w:sz="6" w:space="0" w:color="008080"/>
            </w:tcBorders>
            <w:vAlign w:val="center"/>
          </w:tcPr>
          <w:p w:rsidR="00715B45" w:rsidRPr="00715B45" w:rsidRDefault="00715B45">
            <w:r w:rsidRPr="00715B45">
              <w:t>94,8</w:t>
            </w:r>
          </w:p>
        </w:tc>
      </w:tr>
    </w:tbl>
    <w:p w:rsidR="00715B45" w:rsidRDefault="00715B45">
      <w:pPr>
        <w:pStyle w:val="a3"/>
        <w:rPr>
          <w:sz w:val="20"/>
          <w:szCs w:val="20"/>
        </w:rPr>
      </w:pPr>
      <w:r>
        <w:rPr>
          <w:sz w:val="20"/>
          <w:szCs w:val="20"/>
        </w:rPr>
        <w:t>* Замужние женщины в возрасте 20-49 лет.</w:t>
      </w:r>
      <w:r>
        <w:rPr>
          <w:sz w:val="20"/>
          <w:szCs w:val="20"/>
        </w:rPr>
        <w:br/>
        <w:t>** Женщины в возрасте 15-4 лет, способные к деторождению и имеющие постоянного партнера.</w:t>
      </w:r>
    </w:p>
    <w:p w:rsidR="00715B45" w:rsidRDefault="00715B45">
      <w:pPr>
        <w:pStyle w:val="a3"/>
        <w:rPr>
          <w:sz w:val="20"/>
          <w:szCs w:val="20"/>
        </w:rPr>
      </w:pPr>
      <w:r>
        <w:rPr>
          <w:i/>
          <w:iCs/>
          <w:sz w:val="20"/>
          <w:szCs w:val="20"/>
        </w:rPr>
        <w:t>Источники</w:t>
      </w:r>
      <w:r>
        <w:rPr>
          <w:sz w:val="20"/>
          <w:szCs w:val="20"/>
        </w:rPr>
        <w:t xml:space="preserve">: RLMS - Планирование семьи и проблема абортов в Российской Федерации: последние тенденции. Российский мониторинг экономического положения и здоровья населения 1992-1996. Университет Северной Каролины в Чэпел Хилле. Март 1997. С. 10. Табл.1; РЗРЖ: средневзвешенные показатели для трех регионов: Ивановской области, городов Екатеринбург и Пермь (в качестве весов взято общее число опрошенных женщин в каждом регионе). Рассчитано по: Исследование 1996 г. Репродуктивное здоровье российских женщин. Итоговый отчет. Май, 1998. ВЦИОМ/CDC/USAID. Табл. IV. 14; Репродуктивное здоровье российских женщин - 1999. Предварительный отчет. Февраль, 2000. ВЦИОМ/ CDC/USAID. </w:t>
      </w:r>
    </w:p>
    <w:p w:rsidR="00715B45" w:rsidRDefault="00715B45">
      <w:pPr>
        <w:pStyle w:val="21"/>
      </w:pPr>
      <w:r>
        <w:t>Более того, за 3-летний период между двумя опросами в рамках исследования "Репродуктивное здоровье российских женщин" (РЗРЖ) (проведенного в 1996 и 1999 гг.) среди женщин, которые еще не имеют ни одного ребенка, сократилась доля тех, кто не собирается их иметь в будущем (с 16 до 11%). С другой стороны, большого оптимизма в отношении увеличения рождаемости результаты опросов также не внушают среди женщин, уже имеющих детей, - вероятность появления очередного ребенка во второй половине 1990-х гг. либо колебалась на низком уровне, либо даже несколько уменьшалась.</w:t>
      </w:r>
    </w:p>
    <w:p w:rsidR="00715B45" w:rsidRDefault="00715B45">
      <w:pPr>
        <w:pStyle w:val="21"/>
      </w:pPr>
      <w:r>
        <w:t>Обобщая результаты различных опросов, мы получаем, что от 50 до 60% женщин, из числа имеющих одного ребенка, собираются произвести на свет второго ребенка, а из числа двухдетных матерей могут решиться обзавестись третьим ребенком не более 8-10%. При таких значениях вероятности увеличения семьи показатель итоговой рождаемости в расчете на одну женщину реального поколения будет находиться в пределах 1,4-1,5 ребенка.</w:t>
      </w:r>
    </w:p>
    <w:p w:rsidR="00715B45" w:rsidRDefault="00715B45">
      <w:pPr>
        <w:pStyle w:val="21"/>
      </w:pPr>
      <w:r>
        <w:t>В итоге в ближайшие годы можно предположить некоторое увеличение рождаемости за счет того, что по сравнению с предыдущими годами большее число женщин захочет произвести на свет первенцев. В то же время этот рост будет носить весьма ограниченный характер и ему будет противостоять уменьшение вероятности повторных рождений.</w:t>
      </w:r>
    </w:p>
    <w:p w:rsidR="00715B45" w:rsidRDefault="00715B45">
      <w:pPr>
        <w:pStyle w:val="21"/>
      </w:pPr>
    </w:p>
    <w:p w:rsidR="00715B45" w:rsidRDefault="00715B45">
      <w:pPr>
        <w:pStyle w:val="2"/>
        <w:rPr>
          <w:rFonts w:ascii="Arial" w:hAnsi="Arial" w:cs="Arial"/>
          <w:i/>
          <w:iCs/>
          <w:sz w:val="20"/>
          <w:szCs w:val="20"/>
        </w:rPr>
      </w:pPr>
      <w:bookmarkStart w:id="11" w:name="_Toc28627921"/>
      <w:r>
        <w:rPr>
          <w:rFonts w:ascii="Arial" w:hAnsi="Arial" w:cs="Arial"/>
          <w:i/>
          <w:iCs/>
          <w:sz w:val="20"/>
          <w:szCs w:val="20"/>
        </w:rPr>
        <w:t>Список литературы:</w:t>
      </w:r>
      <w:bookmarkEnd w:id="11"/>
    </w:p>
    <w:p w:rsidR="00715B45" w:rsidRDefault="00715B45">
      <w:pPr>
        <w:pStyle w:val="21"/>
      </w:pPr>
    </w:p>
    <w:p w:rsidR="00715B45" w:rsidRDefault="00715B45">
      <w:pPr>
        <w:pStyle w:val="21"/>
        <w:numPr>
          <w:ilvl w:val="0"/>
          <w:numId w:val="1"/>
        </w:numPr>
      </w:pPr>
      <w:r>
        <w:t>Население России 2002. Восьмой ежегодный демографический доклад. /Отв. ред. А.Г. Вишневский. – М., 2001.</w:t>
      </w:r>
    </w:p>
    <w:p w:rsidR="00715B45" w:rsidRDefault="00715B45">
      <w:pPr>
        <w:pStyle w:val="21"/>
        <w:numPr>
          <w:ilvl w:val="0"/>
          <w:numId w:val="1"/>
        </w:numPr>
      </w:pPr>
      <w:r>
        <w:t>Захаров  С.В. Рождаемость в России: первый и второй демографический переход. //Демографическая модернизация, частная жизнь и индентичность в России. – М., 2001.</w:t>
      </w:r>
    </w:p>
    <w:p w:rsidR="00715B45" w:rsidRDefault="00715B45">
      <w:pPr>
        <w:pStyle w:val="21"/>
        <w:numPr>
          <w:ilvl w:val="0"/>
          <w:numId w:val="1"/>
        </w:numPr>
      </w:pPr>
      <w:r>
        <w:t>Козлов И.В. Этнокультурные факторы рождаемости //Демографическая модернизация, частная жизнь и индентичность в России. – М., 2001.</w:t>
      </w:r>
    </w:p>
    <w:p w:rsidR="00715B45" w:rsidRDefault="00715B45">
      <w:pPr>
        <w:pStyle w:val="21"/>
        <w:ind w:left="720" w:firstLine="0"/>
      </w:pPr>
      <w:bookmarkStart w:id="12" w:name="_GoBack"/>
      <w:bookmarkEnd w:id="12"/>
    </w:p>
    <w:sectPr w:rsidR="00715B45">
      <w:headerReference w:type="default" r:id="rId8"/>
      <w:footerReference w:type="default" r:id="rId9"/>
      <w:pgSz w:w="11906" w:h="16838"/>
      <w:pgMar w:top="1134" w:right="1134" w:bottom="1134" w:left="1701" w:header="680" w:footer="68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B45" w:rsidRDefault="00715B45">
      <w:r>
        <w:separator/>
      </w:r>
    </w:p>
  </w:endnote>
  <w:endnote w:type="continuationSeparator" w:id="0">
    <w:p w:rsidR="00715B45" w:rsidRDefault="0071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45" w:rsidRDefault="00E9781B">
    <w:pPr>
      <w:pStyle w:val="a4"/>
      <w:framePr w:wrap="auto" w:vAnchor="text" w:hAnchor="margin" w:xAlign="right" w:y="1"/>
      <w:rPr>
        <w:rStyle w:val="a6"/>
      </w:rPr>
    </w:pPr>
    <w:r>
      <w:rPr>
        <w:rStyle w:val="a6"/>
        <w:noProof/>
      </w:rPr>
      <w:t>1</w:t>
    </w:r>
  </w:p>
  <w:p w:rsidR="00715B45" w:rsidRDefault="00715B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B45" w:rsidRDefault="00715B45">
      <w:r>
        <w:separator/>
      </w:r>
    </w:p>
  </w:footnote>
  <w:footnote w:type="continuationSeparator" w:id="0">
    <w:p w:rsidR="00715B45" w:rsidRDefault="00715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45" w:rsidRDefault="00715B45">
    <w:pPr>
      <w:pStyle w:val="aa"/>
      <w:jc w:val="center"/>
      <w:rPr>
        <w:sz w:val="24"/>
        <w:szCs w:val="24"/>
      </w:rPr>
    </w:pPr>
    <w:r>
      <w:rPr>
        <w:sz w:val="24"/>
        <w:szCs w:val="24"/>
      </w:rPr>
      <w:t>http://monax.ru/order/ - рефераты на заказ (более 1200 авторов в 290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47C6A"/>
    <w:multiLevelType w:val="singleLevel"/>
    <w:tmpl w:val="82AC985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81B"/>
    <w:rsid w:val="006C2C2F"/>
    <w:rsid w:val="00715B45"/>
    <w:rsid w:val="00CF2B34"/>
    <w:rsid w:val="00E9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84586B5-DFEC-4734-9AB7-0ABD4C94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line="360" w:lineRule="auto"/>
      <w:ind w:firstLine="72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Цитаты"/>
    <w:basedOn w:val="a"/>
    <w:uiPriority w:val="99"/>
    <w:pPr>
      <w:spacing w:before="100" w:after="100"/>
      <w:ind w:left="360" w:right="360"/>
    </w:pPr>
    <w:rPr>
      <w:sz w:val="24"/>
      <w:szCs w:val="24"/>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7">
    <w:name w:val="Body Text"/>
    <w:basedOn w:val="a"/>
    <w:link w:val="a8"/>
    <w:uiPriority w:val="99"/>
    <w:pPr>
      <w:jc w:val="center"/>
    </w:pPr>
    <w:rPr>
      <w:b/>
      <w:bCs/>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character" w:styleId="a9">
    <w:name w:val="Hyperlink"/>
    <w:uiPriority w:val="99"/>
    <w:rPr>
      <w:color w:val="0000FF"/>
      <w:u w:val="single"/>
    </w:rPr>
  </w:style>
  <w:style w:type="paragraph" w:styleId="11">
    <w:name w:val="toc 1"/>
    <w:basedOn w:val="a"/>
    <w:next w:val="a"/>
    <w:autoRedefine/>
    <w:uiPriority w:val="99"/>
    <w:pPr>
      <w:spacing w:before="120" w:after="120"/>
    </w:pPr>
    <w:rPr>
      <w:b/>
      <w:bCs/>
      <w:caps/>
    </w:rPr>
  </w:style>
  <w:style w:type="paragraph" w:styleId="23">
    <w:name w:val="toc 2"/>
    <w:basedOn w:val="a"/>
    <w:next w:val="a"/>
    <w:autoRedefine/>
    <w:uiPriority w:val="99"/>
    <w:pPr>
      <w:ind w:left="200"/>
    </w:pPr>
    <w:rPr>
      <w:smallCaps/>
    </w:rPr>
  </w:style>
  <w:style w:type="paragraph" w:styleId="3">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Рождаемость, обыкновенно отношение числа рождений к числу жителей в данной территории, </vt:lpstr>
    </vt:vector>
  </TitlesOfParts>
  <Company>Home</Company>
  <LinksUpToDate>false</LinksUpToDate>
  <CharactersWithSpaces>33595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Рождаемость, обыкновенно отношение числа рождений к числу жителей в данной территории, </dc:title>
  <dc:subject/>
  <dc:creator>Светлана</dc:creator>
  <cp:keywords/>
  <dc:description/>
  <cp:lastModifiedBy>admin</cp:lastModifiedBy>
  <cp:revision>2</cp:revision>
  <cp:lastPrinted>2002-12-26T06:29:00Z</cp:lastPrinted>
  <dcterms:created xsi:type="dcterms:W3CDTF">2014-02-21T10:43:00Z</dcterms:created>
  <dcterms:modified xsi:type="dcterms:W3CDTF">2014-02-21T10:43:00Z</dcterms:modified>
</cp:coreProperties>
</file>