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21" w:rsidRPr="0047019F" w:rsidRDefault="0047019F" w:rsidP="0047019F">
      <w:pPr>
        <w:pStyle w:val="a3"/>
        <w:widowControl w:val="0"/>
        <w:tabs>
          <w:tab w:val="left" w:pos="851"/>
          <w:tab w:val="left" w:pos="993"/>
        </w:tabs>
        <w:spacing w:line="360" w:lineRule="auto"/>
        <w:rPr>
          <w:b w:val="0"/>
          <w:bCs/>
          <w:caps/>
          <w:szCs w:val="28"/>
          <w:lang w:val="ru-RU"/>
        </w:rPr>
      </w:pPr>
      <w:r w:rsidRPr="0047019F">
        <w:rPr>
          <w:b w:val="0"/>
          <w:bCs/>
          <w:szCs w:val="28"/>
          <w:lang w:val="ru-RU"/>
        </w:rPr>
        <w:t>Министерство образования республики Беларусь</w:t>
      </w:r>
    </w:p>
    <w:p w:rsidR="00E32A21" w:rsidRPr="0047019F" w:rsidRDefault="00E32A21" w:rsidP="0047019F">
      <w:pPr>
        <w:widowControl w:val="0"/>
        <w:tabs>
          <w:tab w:val="left" w:pos="851"/>
          <w:tab w:val="left" w:pos="993"/>
        </w:tabs>
        <w:spacing w:line="360" w:lineRule="auto"/>
        <w:jc w:val="center"/>
        <w:rPr>
          <w:rFonts w:ascii="Times New Roman" w:hAnsi="Times New Roman"/>
          <w:bCs/>
          <w:caps/>
          <w:szCs w:val="28"/>
        </w:rPr>
      </w:pPr>
      <w:r w:rsidRPr="0047019F">
        <w:rPr>
          <w:rFonts w:ascii="Times New Roman" w:hAnsi="Times New Roman"/>
          <w:bCs/>
          <w:caps/>
          <w:szCs w:val="28"/>
        </w:rPr>
        <w:t xml:space="preserve">УО </w:t>
      </w:r>
      <w:r w:rsidR="0047019F" w:rsidRPr="0047019F">
        <w:rPr>
          <w:rFonts w:ascii="Times New Roman" w:hAnsi="Times New Roman"/>
          <w:bCs/>
          <w:caps/>
          <w:szCs w:val="28"/>
        </w:rPr>
        <w:t>В</w:t>
      </w:r>
      <w:r w:rsidR="0047019F" w:rsidRPr="0047019F">
        <w:rPr>
          <w:rFonts w:ascii="Times New Roman" w:hAnsi="Times New Roman"/>
          <w:bCs/>
          <w:szCs w:val="28"/>
        </w:rPr>
        <w:t>итебский государственный университет имени П.М. Машерова</w:t>
      </w:r>
    </w:p>
    <w:p w:rsidR="00E32A21" w:rsidRPr="0047019F" w:rsidRDefault="0047019F" w:rsidP="0047019F">
      <w:pPr>
        <w:widowControl w:val="0"/>
        <w:tabs>
          <w:tab w:val="left" w:pos="851"/>
          <w:tab w:val="left" w:pos="993"/>
        </w:tabs>
        <w:spacing w:line="360" w:lineRule="auto"/>
        <w:jc w:val="center"/>
        <w:rPr>
          <w:rFonts w:ascii="Times New Roman" w:hAnsi="Times New Roman"/>
          <w:bCs/>
          <w:caps/>
          <w:szCs w:val="28"/>
        </w:rPr>
      </w:pPr>
      <w:r w:rsidRPr="0047019F">
        <w:rPr>
          <w:rFonts w:ascii="Times New Roman" w:hAnsi="Times New Roman"/>
          <w:bCs/>
          <w:szCs w:val="28"/>
        </w:rPr>
        <w:t>Юридический факультет</w:t>
      </w:r>
    </w:p>
    <w:p w:rsidR="00E32A21" w:rsidRPr="0047019F" w:rsidRDefault="0047019F" w:rsidP="0047019F">
      <w:pPr>
        <w:widowControl w:val="0"/>
        <w:tabs>
          <w:tab w:val="left" w:pos="851"/>
          <w:tab w:val="left" w:pos="993"/>
        </w:tabs>
        <w:spacing w:line="360" w:lineRule="auto"/>
        <w:jc w:val="center"/>
        <w:rPr>
          <w:rFonts w:ascii="Times New Roman" w:hAnsi="Times New Roman"/>
          <w:bCs/>
          <w:szCs w:val="28"/>
        </w:rPr>
      </w:pPr>
      <w:r w:rsidRPr="0047019F">
        <w:rPr>
          <w:rFonts w:ascii="Times New Roman" w:hAnsi="Times New Roman"/>
          <w:bCs/>
          <w:szCs w:val="28"/>
        </w:rPr>
        <w:t>Кафедра истории и теории права</w:t>
      </w:r>
    </w:p>
    <w:p w:rsidR="00E32A21" w:rsidRPr="0047019F" w:rsidRDefault="00E32A21" w:rsidP="0047019F">
      <w:pPr>
        <w:pStyle w:val="31"/>
        <w:widowControl w:val="0"/>
        <w:tabs>
          <w:tab w:val="left" w:pos="851"/>
          <w:tab w:val="left" w:pos="993"/>
        </w:tabs>
        <w:spacing w:line="360" w:lineRule="auto"/>
        <w:jc w:val="center"/>
        <w:rPr>
          <w:caps/>
          <w:sz w:val="28"/>
          <w:szCs w:val="28"/>
        </w:rPr>
      </w:pPr>
    </w:p>
    <w:p w:rsidR="00E32A21" w:rsidRPr="0047019F" w:rsidRDefault="00E32A21" w:rsidP="0047019F">
      <w:pPr>
        <w:widowControl w:val="0"/>
        <w:tabs>
          <w:tab w:val="left" w:pos="851"/>
          <w:tab w:val="left" w:pos="993"/>
        </w:tabs>
        <w:spacing w:line="360" w:lineRule="auto"/>
        <w:jc w:val="center"/>
        <w:rPr>
          <w:rFonts w:ascii="Times New Roman" w:hAnsi="Times New Roman"/>
          <w:szCs w:val="28"/>
        </w:rPr>
      </w:pPr>
    </w:p>
    <w:p w:rsidR="00E32A21" w:rsidRPr="0047019F" w:rsidRDefault="00E32A21" w:rsidP="0047019F">
      <w:pPr>
        <w:widowControl w:val="0"/>
        <w:tabs>
          <w:tab w:val="left" w:pos="851"/>
          <w:tab w:val="left" w:pos="993"/>
        </w:tabs>
        <w:spacing w:line="360" w:lineRule="auto"/>
        <w:jc w:val="center"/>
        <w:rPr>
          <w:rFonts w:ascii="Times New Roman" w:hAnsi="Times New Roman"/>
          <w:szCs w:val="28"/>
        </w:rPr>
      </w:pPr>
    </w:p>
    <w:p w:rsidR="0047019F" w:rsidRDefault="0047019F" w:rsidP="0047019F">
      <w:pPr>
        <w:pStyle w:val="2"/>
        <w:widowControl w:val="0"/>
        <w:tabs>
          <w:tab w:val="left" w:pos="851"/>
          <w:tab w:val="left" w:pos="993"/>
        </w:tabs>
        <w:spacing w:line="360" w:lineRule="auto"/>
        <w:jc w:val="center"/>
        <w:rPr>
          <w:iCs/>
          <w:caps/>
          <w:color w:val="auto"/>
          <w:sz w:val="28"/>
          <w:szCs w:val="28"/>
        </w:rPr>
      </w:pPr>
    </w:p>
    <w:p w:rsidR="0047019F" w:rsidRDefault="0047019F" w:rsidP="0047019F">
      <w:pPr>
        <w:pStyle w:val="2"/>
        <w:widowControl w:val="0"/>
        <w:tabs>
          <w:tab w:val="left" w:pos="851"/>
          <w:tab w:val="left" w:pos="993"/>
        </w:tabs>
        <w:spacing w:line="360" w:lineRule="auto"/>
        <w:jc w:val="center"/>
        <w:rPr>
          <w:iCs/>
          <w:caps/>
          <w:color w:val="auto"/>
          <w:sz w:val="28"/>
          <w:szCs w:val="28"/>
        </w:rPr>
      </w:pPr>
    </w:p>
    <w:p w:rsidR="00E32A21" w:rsidRPr="0047019F" w:rsidRDefault="00E32A21" w:rsidP="0047019F">
      <w:pPr>
        <w:pStyle w:val="2"/>
        <w:widowControl w:val="0"/>
        <w:tabs>
          <w:tab w:val="left" w:pos="851"/>
          <w:tab w:val="left" w:pos="993"/>
        </w:tabs>
        <w:spacing w:line="360" w:lineRule="auto"/>
        <w:jc w:val="center"/>
        <w:rPr>
          <w:iCs/>
          <w:caps/>
          <w:color w:val="auto"/>
          <w:sz w:val="28"/>
          <w:szCs w:val="28"/>
        </w:rPr>
      </w:pPr>
      <w:r w:rsidRPr="0047019F">
        <w:rPr>
          <w:iCs/>
          <w:caps/>
          <w:color w:val="auto"/>
          <w:sz w:val="28"/>
          <w:szCs w:val="28"/>
        </w:rPr>
        <w:t>Курсовая работа</w:t>
      </w:r>
    </w:p>
    <w:p w:rsidR="0047019F" w:rsidRPr="0047019F" w:rsidRDefault="00E32A21" w:rsidP="0047019F">
      <w:pPr>
        <w:pStyle w:val="2"/>
        <w:widowControl w:val="0"/>
        <w:tabs>
          <w:tab w:val="left" w:pos="851"/>
          <w:tab w:val="left" w:pos="993"/>
        </w:tabs>
        <w:spacing w:line="360" w:lineRule="auto"/>
        <w:jc w:val="center"/>
        <w:rPr>
          <w:color w:val="auto"/>
          <w:sz w:val="28"/>
          <w:szCs w:val="28"/>
        </w:rPr>
      </w:pPr>
      <w:r w:rsidRPr="0047019F">
        <w:rPr>
          <w:color w:val="auto"/>
          <w:sz w:val="28"/>
          <w:szCs w:val="28"/>
        </w:rPr>
        <w:t>по курсу</w:t>
      </w:r>
    </w:p>
    <w:p w:rsidR="00E32A21" w:rsidRPr="0047019F" w:rsidRDefault="00E32A21" w:rsidP="0047019F">
      <w:pPr>
        <w:pStyle w:val="2"/>
        <w:widowControl w:val="0"/>
        <w:tabs>
          <w:tab w:val="left" w:pos="851"/>
          <w:tab w:val="left" w:pos="993"/>
        </w:tabs>
        <w:spacing w:line="360" w:lineRule="auto"/>
        <w:jc w:val="center"/>
        <w:rPr>
          <w:color w:val="auto"/>
          <w:sz w:val="28"/>
          <w:szCs w:val="28"/>
        </w:rPr>
      </w:pPr>
      <w:r w:rsidRPr="0047019F">
        <w:rPr>
          <w:color w:val="auto"/>
          <w:sz w:val="28"/>
          <w:szCs w:val="28"/>
        </w:rPr>
        <w:t>Общая теория права</w:t>
      </w:r>
    </w:p>
    <w:p w:rsidR="0047019F" w:rsidRPr="0047019F" w:rsidRDefault="00E32A21" w:rsidP="0047019F">
      <w:pPr>
        <w:pStyle w:val="2"/>
        <w:widowControl w:val="0"/>
        <w:tabs>
          <w:tab w:val="left" w:pos="851"/>
          <w:tab w:val="left" w:pos="993"/>
        </w:tabs>
        <w:spacing w:line="360" w:lineRule="auto"/>
        <w:jc w:val="center"/>
        <w:rPr>
          <w:bCs/>
          <w:color w:val="auto"/>
          <w:sz w:val="28"/>
          <w:szCs w:val="28"/>
        </w:rPr>
      </w:pPr>
      <w:r w:rsidRPr="0047019F">
        <w:rPr>
          <w:bCs/>
          <w:color w:val="auto"/>
          <w:sz w:val="28"/>
          <w:szCs w:val="28"/>
        </w:rPr>
        <w:t>Тема:</w:t>
      </w:r>
    </w:p>
    <w:p w:rsidR="00E32A21" w:rsidRPr="0047019F" w:rsidRDefault="00E32A21" w:rsidP="0047019F">
      <w:pPr>
        <w:pStyle w:val="2"/>
        <w:widowControl w:val="0"/>
        <w:tabs>
          <w:tab w:val="left" w:pos="851"/>
          <w:tab w:val="left" w:pos="993"/>
        </w:tabs>
        <w:spacing w:line="360" w:lineRule="auto"/>
        <w:jc w:val="center"/>
        <w:rPr>
          <w:bCs/>
          <w:color w:val="auto"/>
          <w:sz w:val="28"/>
          <w:szCs w:val="28"/>
        </w:rPr>
      </w:pPr>
      <w:r w:rsidRPr="0047019F">
        <w:rPr>
          <w:color w:val="auto"/>
          <w:sz w:val="28"/>
          <w:szCs w:val="28"/>
        </w:rPr>
        <w:t>А</w:t>
      </w:r>
      <w:r w:rsidR="0047019F" w:rsidRPr="0047019F">
        <w:rPr>
          <w:color w:val="auto"/>
          <w:sz w:val="28"/>
          <w:szCs w:val="28"/>
        </w:rPr>
        <w:t>нализ объема правоспособности и дееспособности в административном, гражданском и уголовном прав</w:t>
      </w:r>
      <w:r w:rsidR="00F43ECB">
        <w:rPr>
          <w:color w:val="auto"/>
          <w:sz w:val="28"/>
          <w:szCs w:val="28"/>
        </w:rPr>
        <w:t>е</w:t>
      </w:r>
    </w:p>
    <w:p w:rsidR="00E32A21" w:rsidRPr="0047019F" w:rsidRDefault="00E32A21" w:rsidP="0047019F">
      <w:pPr>
        <w:pStyle w:val="2"/>
        <w:widowControl w:val="0"/>
        <w:tabs>
          <w:tab w:val="left" w:pos="851"/>
          <w:tab w:val="left" w:pos="993"/>
        </w:tabs>
        <w:spacing w:line="360" w:lineRule="auto"/>
        <w:jc w:val="center"/>
        <w:rPr>
          <w:color w:val="auto"/>
          <w:sz w:val="28"/>
          <w:szCs w:val="28"/>
        </w:rPr>
      </w:pPr>
    </w:p>
    <w:p w:rsidR="00E32A21" w:rsidRPr="0047019F" w:rsidRDefault="00E32A21" w:rsidP="0047019F">
      <w:pPr>
        <w:pStyle w:val="2"/>
        <w:widowControl w:val="0"/>
        <w:tabs>
          <w:tab w:val="left" w:pos="851"/>
          <w:tab w:val="left" w:pos="993"/>
        </w:tabs>
        <w:spacing w:line="360" w:lineRule="auto"/>
        <w:jc w:val="center"/>
        <w:rPr>
          <w:color w:val="auto"/>
          <w:sz w:val="28"/>
          <w:szCs w:val="28"/>
        </w:rPr>
      </w:pPr>
    </w:p>
    <w:p w:rsidR="0047019F" w:rsidRDefault="0047019F" w:rsidP="0047019F">
      <w:pPr>
        <w:widowControl w:val="0"/>
        <w:tabs>
          <w:tab w:val="left" w:pos="851"/>
          <w:tab w:val="left" w:pos="993"/>
          <w:tab w:val="left" w:pos="6096"/>
        </w:tabs>
        <w:spacing w:line="360" w:lineRule="auto"/>
        <w:jc w:val="center"/>
        <w:rPr>
          <w:rFonts w:ascii="Times New Roman" w:hAnsi="Times New Roman"/>
          <w:szCs w:val="28"/>
        </w:rPr>
      </w:pPr>
    </w:p>
    <w:p w:rsidR="0047019F" w:rsidRDefault="0047019F" w:rsidP="0047019F">
      <w:pPr>
        <w:widowControl w:val="0"/>
        <w:tabs>
          <w:tab w:val="left" w:pos="851"/>
          <w:tab w:val="left" w:pos="993"/>
          <w:tab w:val="left" w:pos="6096"/>
        </w:tabs>
        <w:spacing w:line="360" w:lineRule="auto"/>
        <w:jc w:val="center"/>
        <w:rPr>
          <w:rFonts w:ascii="Times New Roman" w:hAnsi="Times New Roman"/>
          <w:szCs w:val="28"/>
        </w:rPr>
      </w:pPr>
    </w:p>
    <w:p w:rsidR="00E32A21" w:rsidRPr="0047019F" w:rsidRDefault="00E32A21" w:rsidP="0047019F">
      <w:pPr>
        <w:widowControl w:val="0"/>
        <w:tabs>
          <w:tab w:val="left" w:pos="851"/>
          <w:tab w:val="left" w:pos="993"/>
          <w:tab w:val="left" w:pos="6096"/>
        </w:tabs>
        <w:spacing w:line="360" w:lineRule="auto"/>
        <w:jc w:val="right"/>
        <w:rPr>
          <w:rFonts w:ascii="Times New Roman" w:hAnsi="Times New Roman"/>
          <w:szCs w:val="28"/>
        </w:rPr>
      </w:pPr>
      <w:r w:rsidRPr="0047019F">
        <w:rPr>
          <w:rFonts w:ascii="Times New Roman" w:hAnsi="Times New Roman"/>
          <w:szCs w:val="28"/>
        </w:rPr>
        <w:t>Выполнила: студентка</w:t>
      </w:r>
    </w:p>
    <w:p w:rsidR="00E32A21" w:rsidRPr="0047019F" w:rsidRDefault="00E32A21" w:rsidP="0047019F">
      <w:pPr>
        <w:pStyle w:val="9"/>
        <w:keepNext w:val="0"/>
        <w:widowControl w:val="0"/>
        <w:tabs>
          <w:tab w:val="left" w:pos="851"/>
          <w:tab w:val="left" w:pos="993"/>
          <w:tab w:val="left" w:pos="6663"/>
        </w:tabs>
        <w:spacing w:line="360" w:lineRule="auto"/>
        <w:jc w:val="right"/>
        <w:rPr>
          <w:bCs/>
          <w:szCs w:val="28"/>
        </w:rPr>
      </w:pPr>
      <w:r w:rsidRPr="0047019F">
        <w:rPr>
          <w:bCs/>
          <w:szCs w:val="28"/>
        </w:rPr>
        <w:t>1 курса,14 группы</w:t>
      </w:r>
    </w:p>
    <w:p w:rsidR="00E32A21" w:rsidRPr="0047019F" w:rsidRDefault="00E32A21" w:rsidP="0047019F">
      <w:pPr>
        <w:pStyle w:val="9"/>
        <w:keepNext w:val="0"/>
        <w:widowControl w:val="0"/>
        <w:tabs>
          <w:tab w:val="left" w:pos="851"/>
          <w:tab w:val="left" w:pos="993"/>
          <w:tab w:val="left" w:pos="6663"/>
        </w:tabs>
        <w:spacing w:line="360" w:lineRule="auto"/>
        <w:jc w:val="right"/>
        <w:rPr>
          <w:bCs/>
          <w:szCs w:val="28"/>
        </w:rPr>
      </w:pPr>
      <w:r w:rsidRPr="0047019F">
        <w:rPr>
          <w:bCs/>
          <w:szCs w:val="28"/>
        </w:rPr>
        <w:t>дневной формы обучения</w:t>
      </w:r>
    </w:p>
    <w:p w:rsidR="00E32A21" w:rsidRPr="0047019F" w:rsidRDefault="00E32A21" w:rsidP="0047019F">
      <w:pPr>
        <w:pStyle w:val="9"/>
        <w:keepNext w:val="0"/>
        <w:widowControl w:val="0"/>
        <w:tabs>
          <w:tab w:val="left" w:pos="851"/>
          <w:tab w:val="left" w:pos="993"/>
        </w:tabs>
        <w:spacing w:line="360" w:lineRule="auto"/>
        <w:jc w:val="right"/>
        <w:rPr>
          <w:bCs/>
          <w:szCs w:val="28"/>
        </w:rPr>
      </w:pPr>
      <w:r w:rsidRPr="0047019F">
        <w:rPr>
          <w:bCs/>
          <w:szCs w:val="28"/>
        </w:rPr>
        <w:t>Пробейголова Алла Николаевна</w:t>
      </w:r>
    </w:p>
    <w:p w:rsidR="00E32A21" w:rsidRPr="0047019F" w:rsidRDefault="00E32A21" w:rsidP="0047019F">
      <w:pPr>
        <w:widowControl w:val="0"/>
        <w:tabs>
          <w:tab w:val="left" w:pos="851"/>
          <w:tab w:val="left" w:pos="993"/>
        </w:tabs>
        <w:spacing w:line="360" w:lineRule="auto"/>
        <w:jc w:val="center"/>
        <w:rPr>
          <w:rFonts w:ascii="Times New Roman" w:hAnsi="Times New Roman"/>
          <w:bCs/>
          <w:szCs w:val="28"/>
        </w:rPr>
      </w:pPr>
    </w:p>
    <w:p w:rsidR="00E32A21" w:rsidRPr="0047019F" w:rsidRDefault="00E32A21" w:rsidP="0047019F">
      <w:pPr>
        <w:widowControl w:val="0"/>
        <w:tabs>
          <w:tab w:val="left" w:pos="851"/>
          <w:tab w:val="left" w:pos="993"/>
        </w:tabs>
        <w:spacing w:line="360" w:lineRule="auto"/>
        <w:jc w:val="center"/>
        <w:rPr>
          <w:rFonts w:ascii="Times New Roman" w:hAnsi="Times New Roman"/>
          <w:szCs w:val="28"/>
        </w:rPr>
      </w:pPr>
    </w:p>
    <w:p w:rsidR="00E32A21" w:rsidRPr="0047019F" w:rsidRDefault="00E32A21" w:rsidP="0047019F">
      <w:pPr>
        <w:widowControl w:val="0"/>
        <w:tabs>
          <w:tab w:val="left" w:pos="851"/>
          <w:tab w:val="left" w:pos="993"/>
        </w:tabs>
        <w:spacing w:line="360" w:lineRule="auto"/>
        <w:jc w:val="center"/>
        <w:rPr>
          <w:rFonts w:ascii="Times New Roman" w:hAnsi="Times New Roman"/>
          <w:szCs w:val="28"/>
        </w:rPr>
      </w:pPr>
    </w:p>
    <w:p w:rsidR="00E32A21" w:rsidRPr="0047019F" w:rsidRDefault="00E32A21" w:rsidP="0047019F">
      <w:pPr>
        <w:widowControl w:val="0"/>
        <w:tabs>
          <w:tab w:val="left" w:pos="851"/>
          <w:tab w:val="left" w:pos="993"/>
        </w:tabs>
        <w:spacing w:line="360" w:lineRule="auto"/>
        <w:jc w:val="center"/>
        <w:rPr>
          <w:rFonts w:ascii="Times New Roman" w:hAnsi="Times New Roman"/>
          <w:bCs/>
          <w:szCs w:val="28"/>
        </w:rPr>
      </w:pPr>
    </w:p>
    <w:p w:rsidR="00E32A21" w:rsidRPr="0047019F" w:rsidRDefault="00E32A21" w:rsidP="0047019F">
      <w:pPr>
        <w:widowControl w:val="0"/>
        <w:tabs>
          <w:tab w:val="left" w:pos="851"/>
          <w:tab w:val="left" w:pos="993"/>
        </w:tabs>
        <w:spacing w:line="360" w:lineRule="auto"/>
        <w:jc w:val="center"/>
        <w:rPr>
          <w:rFonts w:ascii="Times New Roman" w:hAnsi="Times New Roman"/>
          <w:bCs/>
          <w:szCs w:val="28"/>
        </w:rPr>
      </w:pPr>
    </w:p>
    <w:p w:rsidR="00E32A21" w:rsidRPr="0047019F" w:rsidRDefault="00E32A21" w:rsidP="0047019F">
      <w:pPr>
        <w:pStyle w:val="3"/>
        <w:keepNext w:val="0"/>
        <w:widowControl w:val="0"/>
        <w:tabs>
          <w:tab w:val="left" w:pos="851"/>
          <w:tab w:val="left" w:pos="993"/>
        </w:tabs>
        <w:spacing w:line="360" w:lineRule="auto"/>
        <w:rPr>
          <w:bCs/>
          <w:i w:val="0"/>
          <w:szCs w:val="28"/>
        </w:rPr>
      </w:pPr>
      <w:r w:rsidRPr="0047019F">
        <w:rPr>
          <w:bCs/>
          <w:i w:val="0"/>
          <w:szCs w:val="28"/>
        </w:rPr>
        <w:t>Витебск 2010</w:t>
      </w:r>
    </w:p>
    <w:p w:rsidR="0047019F" w:rsidRDefault="0047019F" w:rsidP="0047019F">
      <w:pPr>
        <w:tabs>
          <w:tab w:val="left" w:pos="851"/>
          <w:tab w:val="left" w:pos="993"/>
        </w:tabs>
        <w:spacing w:after="200" w:line="276" w:lineRule="auto"/>
        <w:rPr>
          <w:rFonts w:ascii="Times New Roman" w:hAnsi="Times New Roman"/>
          <w:b/>
          <w:szCs w:val="28"/>
        </w:rPr>
      </w:pPr>
      <w:r>
        <w:rPr>
          <w:rFonts w:ascii="Times New Roman" w:hAnsi="Times New Roman"/>
          <w:b/>
          <w:szCs w:val="28"/>
        </w:rPr>
        <w:br w:type="page"/>
      </w:r>
    </w:p>
    <w:p w:rsidR="00E32A21" w:rsidRPr="0047019F" w:rsidRDefault="00E32A21" w:rsidP="0047019F">
      <w:pPr>
        <w:widowControl w:val="0"/>
        <w:shd w:val="clear" w:color="auto" w:fill="FFFFFF"/>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ПЛАН:</w:t>
      </w:r>
    </w:p>
    <w:p w:rsidR="00E32A21" w:rsidRPr="0047019F" w:rsidRDefault="00E32A21" w:rsidP="0047019F">
      <w:pPr>
        <w:widowControl w:val="0"/>
        <w:shd w:val="clear" w:color="auto" w:fill="FFFFFF"/>
        <w:tabs>
          <w:tab w:val="left" w:pos="851"/>
          <w:tab w:val="left" w:pos="993"/>
        </w:tabs>
        <w:spacing w:line="360" w:lineRule="auto"/>
        <w:ind w:firstLine="709"/>
        <w:jc w:val="both"/>
        <w:rPr>
          <w:rFonts w:ascii="Times New Roman" w:hAnsi="Times New Roman"/>
          <w:szCs w:val="28"/>
        </w:rPr>
      </w:pPr>
    </w:p>
    <w:p w:rsidR="0047019F" w:rsidRPr="0047019F" w:rsidRDefault="0047019F" w:rsidP="0047019F">
      <w:pPr>
        <w:widowControl w:val="0"/>
        <w:tabs>
          <w:tab w:val="left" w:pos="851"/>
          <w:tab w:val="left" w:pos="993"/>
          <w:tab w:val="left" w:pos="9075"/>
        </w:tabs>
        <w:spacing w:line="360" w:lineRule="auto"/>
        <w:rPr>
          <w:rFonts w:ascii="Times New Roman" w:hAnsi="Times New Roman"/>
          <w:szCs w:val="28"/>
        </w:rPr>
      </w:pPr>
      <w:r w:rsidRPr="0047019F">
        <w:rPr>
          <w:rFonts w:ascii="Times New Roman" w:hAnsi="Times New Roman"/>
          <w:szCs w:val="28"/>
        </w:rPr>
        <w:t xml:space="preserve">Введение </w:t>
      </w:r>
    </w:p>
    <w:p w:rsidR="0047019F" w:rsidRPr="0047019F" w:rsidRDefault="0047019F" w:rsidP="0047019F">
      <w:pPr>
        <w:widowControl w:val="0"/>
        <w:tabs>
          <w:tab w:val="left" w:pos="851"/>
          <w:tab w:val="left" w:pos="993"/>
          <w:tab w:val="left" w:pos="9075"/>
        </w:tabs>
        <w:spacing w:line="360" w:lineRule="auto"/>
        <w:rPr>
          <w:rFonts w:ascii="Times New Roman" w:hAnsi="Times New Roman"/>
          <w:szCs w:val="28"/>
        </w:rPr>
      </w:pPr>
      <w:r w:rsidRPr="0047019F">
        <w:rPr>
          <w:rFonts w:ascii="Times New Roman" w:hAnsi="Times New Roman"/>
          <w:szCs w:val="28"/>
        </w:rPr>
        <w:t>1. Понятие правосубъектности</w:t>
      </w:r>
    </w:p>
    <w:p w:rsidR="0047019F" w:rsidRPr="0047019F" w:rsidRDefault="0047019F" w:rsidP="0047019F">
      <w:pPr>
        <w:widowControl w:val="0"/>
        <w:tabs>
          <w:tab w:val="left" w:pos="851"/>
          <w:tab w:val="left" w:pos="993"/>
          <w:tab w:val="left" w:pos="9075"/>
        </w:tabs>
        <w:spacing w:line="360" w:lineRule="auto"/>
        <w:rPr>
          <w:rFonts w:ascii="Times New Roman" w:hAnsi="Times New Roman"/>
          <w:szCs w:val="28"/>
        </w:rPr>
      </w:pPr>
      <w:r w:rsidRPr="0047019F">
        <w:rPr>
          <w:rFonts w:ascii="Times New Roman" w:hAnsi="Times New Roman"/>
          <w:szCs w:val="28"/>
        </w:rPr>
        <w:t>2. Правоспособность и дееспособность</w:t>
      </w:r>
    </w:p>
    <w:p w:rsidR="0047019F" w:rsidRPr="0047019F" w:rsidRDefault="0047019F" w:rsidP="0047019F">
      <w:pPr>
        <w:widowControl w:val="0"/>
        <w:tabs>
          <w:tab w:val="left" w:pos="851"/>
          <w:tab w:val="left" w:pos="993"/>
        </w:tabs>
        <w:spacing w:line="360" w:lineRule="auto"/>
        <w:jc w:val="both"/>
        <w:rPr>
          <w:rFonts w:ascii="Times New Roman" w:hAnsi="Times New Roman"/>
          <w:szCs w:val="28"/>
        </w:rPr>
      </w:pPr>
      <w:r w:rsidRPr="0047019F">
        <w:rPr>
          <w:rFonts w:ascii="Times New Roman" w:hAnsi="Times New Roman"/>
          <w:szCs w:val="28"/>
        </w:rPr>
        <w:t>3. Правоспособность и дееспособность по административному, гражданскому, уголовному праву</w:t>
      </w:r>
    </w:p>
    <w:p w:rsidR="0047019F" w:rsidRPr="0047019F" w:rsidRDefault="0047019F" w:rsidP="0047019F">
      <w:pPr>
        <w:widowControl w:val="0"/>
        <w:tabs>
          <w:tab w:val="left" w:pos="851"/>
          <w:tab w:val="left" w:pos="993"/>
          <w:tab w:val="left" w:pos="9075"/>
        </w:tabs>
        <w:spacing w:line="360" w:lineRule="auto"/>
        <w:rPr>
          <w:rFonts w:ascii="Times New Roman" w:hAnsi="Times New Roman"/>
          <w:szCs w:val="28"/>
        </w:rPr>
      </w:pPr>
      <w:r w:rsidRPr="0047019F">
        <w:rPr>
          <w:rFonts w:ascii="Times New Roman" w:hAnsi="Times New Roman"/>
          <w:szCs w:val="28"/>
        </w:rPr>
        <w:t xml:space="preserve">Заключение </w:t>
      </w:r>
    </w:p>
    <w:p w:rsidR="0047019F" w:rsidRPr="0047019F" w:rsidRDefault="0047019F" w:rsidP="0047019F">
      <w:pPr>
        <w:widowControl w:val="0"/>
        <w:tabs>
          <w:tab w:val="left" w:pos="851"/>
          <w:tab w:val="left" w:pos="993"/>
          <w:tab w:val="left" w:pos="9075"/>
        </w:tabs>
        <w:spacing w:line="360" w:lineRule="auto"/>
        <w:rPr>
          <w:rFonts w:ascii="Times New Roman" w:hAnsi="Times New Roman"/>
          <w:szCs w:val="28"/>
        </w:rPr>
      </w:pPr>
      <w:r w:rsidRPr="0047019F">
        <w:rPr>
          <w:rFonts w:ascii="Times New Roman" w:hAnsi="Times New Roman"/>
          <w:szCs w:val="28"/>
        </w:rPr>
        <w:t>Список использованной литературы и источников</w:t>
      </w:r>
    </w:p>
    <w:p w:rsidR="00E32A21" w:rsidRPr="0047019F" w:rsidRDefault="00E32A21" w:rsidP="0047019F">
      <w:pPr>
        <w:widowControl w:val="0"/>
        <w:shd w:val="clear" w:color="auto" w:fill="FFFFFF"/>
        <w:tabs>
          <w:tab w:val="left" w:pos="851"/>
          <w:tab w:val="left" w:pos="993"/>
        </w:tabs>
        <w:spacing w:line="360" w:lineRule="auto"/>
        <w:ind w:firstLine="709"/>
        <w:jc w:val="both"/>
        <w:rPr>
          <w:rFonts w:ascii="Times New Roman" w:hAnsi="Times New Roman"/>
          <w:szCs w:val="28"/>
        </w:rPr>
      </w:pPr>
    </w:p>
    <w:p w:rsidR="0047019F" w:rsidRDefault="0047019F" w:rsidP="0047019F">
      <w:pPr>
        <w:tabs>
          <w:tab w:val="left" w:pos="851"/>
          <w:tab w:val="left" w:pos="993"/>
        </w:tabs>
        <w:spacing w:after="200" w:line="276" w:lineRule="auto"/>
        <w:rPr>
          <w:rFonts w:ascii="Times New Roman" w:hAnsi="Times New Roman"/>
          <w:szCs w:val="28"/>
        </w:rPr>
      </w:pPr>
      <w:r>
        <w:rPr>
          <w:rFonts w:ascii="Times New Roman" w:hAnsi="Times New Roman"/>
          <w:szCs w:val="28"/>
        </w:rPr>
        <w:br w:type="page"/>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Введение</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Курсовая работа объемом в 41 страницу состоит из введения, пунктов, раскрывших понятия правосубъектности, правоспособности и дееспособности в административном, гражданском, уголовном правах, и заключения.</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Актуальность темы курсовой в том, что люди в процессе своей жизни и деятельности вступают друг с другом в многочисленные взаимоотношения. Такие отношения бывают различного вида. В частности, общественные отношения можно разделить на материальные и идеологические. Материальные направлены на поддержание существования человека. Идеологические - это лишь настройка над первыми. Отношения между людьми, зависящие от их воли и сознания, весьма разнообразны. Это семейные (отношения мужа и жены, родителей и детей), трудовые (отношения рабочего с администрацией своего предприятия), имущественные (например, отношения, возникающие между продавцом и покупателем) и многие другие. Люди вступают в эти отношения, как правило, по своей воле, хотя она зависит от различных жизненных обстоятельств, прежде всего от условий материальной жизни людей, от экономического строя общества.</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Так вот, чтобы вступать в эти отношения, каждый человек должен обладать правосубъектностью (наделен возможностью быть субъектом правоотношений), а в частности правоспособностью и дееспособностью.</w:t>
      </w:r>
      <w:r w:rsidR="0047019F">
        <w:rPr>
          <w:rFonts w:ascii="Times New Roman" w:hAnsi="Times New Roman"/>
          <w:szCs w:val="28"/>
        </w:rPr>
        <w:t xml:space="preserve"> </w:t>
      </w:r>
      <w:r w:rsidRPr="0047019F">
        <w:rPr>
          <w:rFonts w:ascii="Times New Roman" w:hAnsi="Times New Roman"/>
          <w:szCs w:val="28"/>
        </w:rPr>
        <w:t>Правосубъектность определяет, какими качествами должны обладать субъекты правового регулирования для того, чтобы иметь права и исполнять</w:t>
      </w:r>
      <w:r w:rsidR="0047019F">
        <w:rPr>
          <w:rFonts w:ascii="Times New Roman" w:hAnsi="Times New Roman"/>
          <w:szCs w:val="28"/>
        </w:rPr>
        <w:t xml:space="preserve"> </w:t>
      </w:r>
      <w:r w:rsidRPr="0047019F">
        <w:rPr>
          <w:rFonts w:ascii="Times New Roman" w:hAnsi="Times New Roman"/>
          <w:szCs w:val="28"/>
        </w:rPr>
        <w:t>обязанности в соответствующей отрасли права.</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Целью</w:t>
      </w:r>
      <w:r w:rsidR="0047019F">
        <w:rPr>
          <w:rFonts w:ascii="Times New Roman" w:hAnsi="Times New Roman"/>
          <w:szCs w:val="28"/>
        </w:rPr>
        <w:t xml:space="preserve"> </w:t>
      </w:r>
      <w:r w:rsidRPr="0047019F">
        <w:rPr>
          <w:rFonts w:ascii="Times New Roman" w:hAnsi="Times New Roman"/>
          <w:szCs w:val="28"/>
        </w:rPr>
        <w:t>данной курсовой работы является рассмотрение характеристики правосубъектности. Поэтому в ней я попытаюсь</w:t>
      </w:r>
      <w:r w:rsidR="0047019F">
        <w:rPr>
          <w:rFonts w:ascii="Times New Roman" w:hAnsi="Times New Roman"/>
          <w:szCs w:val="28"/>
        </w:rPr>
        <w:t xml:space="preserve"> </w:t>
      </w:r>
      <w:r w:rsidRPr="0047019F">
        <w:rPr>
          <w:rFonts w:ascii="Times New Roman" w:hAnsi="Times New Roman"/>
          <w:szCs w:val="28"/>
        </w:rPr>
        <w:t>решить следующие</w:t>
      </w:r>
      <w:r w:rsidR="0047019F">
        <w:rPr>
          <w:rFonts w:ascii="Times New Roman" w:hAnsi="Times New Roman"/>
          <w:szCs w:val="28"/>
        </w:rPr>
        <w:t xml:space="preserve"> </w:t>
      </w:r>
      <w:r w:rsidRPr="0047019F">
        <w:rPr>
          <w:rFonts w:ascii="Times New Roman" w:hAnsi="Times New Roman"/>
          <w:szCs w:val="28"/>
        </w:rPr>
        <w:t>задачи: рассмотреть понятие правосубъектности, понятия правоспособности и дееспособности, а также проанализировать объем правоспособности и дееспособности в административном, гражданском и уголовном правах.</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Для исследования данной проблемы я использовала</w:t>
      </w:r>
      <w:r w:rsidR="0047019F">
        <w:rPr>
          <w:rFonts w:ascii="Times New Roman" w:hAnsi="Times New Roman"/>
          <w:szCs w:val="28"/>
        </w:rPr>
        <w:t xml:space="preserve"> </w:t>
      </w:r>
      <w:r w:rsidRPr="0047019F">
        <w:rPr>
          <w:rFonts w:ascii="Times New Roman" w:hAnsi="Times New Roman"/>
          <w:szCs w:val="28"/>
        </w:rPr>
        <w:t>Конституцию Республики Беларусь, учебники по общей теории права различных авторов, кодексы и т.д.</w:t>
      </w:r>
      <w:r w:rsidR="0047019F">
        <w:rPr>
          <w:rFonts w:ascii="Times New Roman" w:hAnsi="Times New Roman"/>
          <w:szCs w:val="28"/>
        </w:rPr>
        <w:t xml:space="preserve"> </w:t>
      </w:r>
      <w:r w:rsidRPr="0047019F">
        <w:rPr>
          <w:rFonts w:ascii="Times New Roman" w:hAnsi="Times New Roman"/>
          <w:szCs w:val="28"/>
        </w:rPr>
        <w:t>Например, в учебнике А.Ф. Вишневского очень понятно и доступно раскрыто понятие правосубъектности и её содержания. А в учебном пособии Хропанюка В.Н. подробно описывается объем дееспособности. Общая часть гражданского права Каравая А.Б. в мельчайших подробностях приводит примеры дееспособных лиц, участвующих</w:t>
      </w:r>
      <w:r w:rsidR="0047019F">
        <w:rPr>
          <w:rFonts w:ascii="Times New Roman" w:hAnsi="Times New Roman"/>
          <w:szCs w:val="28"/>
        </w:rPr>
        <w:t xml:space="preserve"> </w:t>
      </w:r>
      <w:r w:rsidRPr="0047019F">
        <w:rPr>
          <w:rFonts w:ascii="Times New Roman" w:hAnsi="Times New Roman"/>
          <w:szCs w:val="28"/>
        </w:rPr>
        <w:t>в гражданских отношениях, а также рассказывает о причинах ограничения дееспособности. Гавриленко Д.А. и И.И. Мах в своей книге «Административное право» достаточно полно раскрывают понятие правоспособности в административном праве. Учебное пособие по уголовному праву Саркисова Э.А. рассказывает о возрасте, с которого возникает уголовная ответственность, с учетом совершенного</w:t>
      </w:r>
      <w:r w:rsidR="0047019F">
        <w:rPr>
          <w:rFonts w:ascii="Times New Roman" w:hAnsi="Times New Roman"/>
          <w:szCs w:val="28"/>
        </w:rPr>
        <w:t xml:space="preserve"> </w:t>
      </w:r>
      <w:r w:rsidRPr="0047019F">
        <w:rPr>
          <w:rFonts w:ascii="Times New Roman" w:hAnsi="Times New Roman"/>
          <w:szCs w:val="28"/>
        </w:rPr>
        <w:t>преступления.</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В процессе исследования данной темы мною была</w:t>
      </w:r>
      <w:r w:rsidR="0047019F">
        <w:rPr>
          <w:rFonts w:ascii="Times New Roman" w:hAnsi="Times New Roman"/>
          <w:szCs w:val="28"/>
        </w:rPr>
        <w:t xml:space="preserve"> </w:t>
      </w:r>
      <w:r w:rsidRPr="0047019F">
        <w:rPr>
          <w:rFonts w:ascii="Times New Roman" w:hAnsi="Times New Roman"/>
          <w:szCs w:val="28"/>
        </w:rPr>
        <w:t>проанализирована прочитанная литература, которой я</w:t>
      </w:r>
      <w:r w:rsidR="0047019F">
        <w:rPr>
          <w:rFonts w:ascii="Times New Roman" w:hAnsi="Times New Roman"/>
          <w:szCs w:val="28"/>
        </w:rPr>
        <w:t xml:space="preserve"> </w:t>
      </w:r>
      <w:r w:rsidRPr="0047019F">
        <w:rPr>
          <w:rFonts w:ascii="Times New Roman" w:hAnsi="Times New Roman"/>
          <w:szCs w:val="28"/>
        </w:rPr>
        <w:t>руководствовалась при написании курсовой работы, т.е. использован метод общей теории права -</w:t>
      </w:r>
      <w:r w:rsidR="0047019F">
        <w:rPr>
          <w:rFonts w:ascii="Times New Roman" w:hAnsi="Times New Roman"/>
          <w:szCs w:val="28"/>
        </w:rPr>
        <w:t xml:space="preserve"> </w:t>
      </w:r>
      <w:r w:rsidRPr="0047019F">
        <w:rPr>
          <w:rFonts w:ascii="Times New Roman" w:hAnsi="Times New Roman"/>
          <w:szCs w:val="28"/>
        </w:rPr>
        <w:t>анализ. Также, пользуясь методом дедукции, рассмотрено понятие правосубъектность как в целом, так и конкретные её элементы – правоспособность и дееспособность. Путем сравнения изложено понятие «частичной дееспособности», на основе</w:t>
      </w:r>
      <w:r w:rsidR="0047019F">
        <w:rPr>
          <w:rFonts w:ascii="Times New Roman" w:hAnsi="Times New Roman"/>
          <w:szCs w:val="28"/>
        </w:rPr>
        <w:t xml:space="preserve"> </w:t>
      </w:r>
      <w:r w:rsidRPr="0047019F">
        <w:rPr>
          <w:rFonts w:ascii="Times New Roman" w:hAnsi="Times New Roman"/>
          <w:szCs w:val="28"/>
        </w:rPr>
        <w:t>Гражданского кодекса Российской Федерации и Гражданского кодекса Республики Беларусь. Используя метод синтеза, я рассмотрела все виды правосубъектности, правоспособности и составные части дееспособности.</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Таким образом, в данной курсовой работе совершена попытка решить поставленные задачи, т.е. раскрыть значение понятия правосубъектности и её составляющих, её значимость, как общественно-юридического понятия.</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p>
    <w:p w:rsidR="0047019F" w:rsidRDefault="0047019F" w:rsidP="0047019F">
      <w:pPr>
        <w:tabs>
          <w:tab w:val="left" w:pos="851"/>
          <w:tab w:val="left" w:pos="993"/>
        </w:tabs>
        <w:spacing w:after="200" w:line="276" w:lineRule="auto"/>
        <w:rPr>
          <w:rFonts w:ascii="Times New Roman" w:hAnsi="Times New Roman"/>
          <w:szCs w:val="28"/>
        </w:rPr>
      </w:pPr>
      <w:r>
        <w:rPr>
          <w:rFonts w:ascii="Times New Roman" w:hAnsi="Times New Roman"/>
          <w:szCs w:val="28"/>
        </w:rPr>
        <w:br w:type="page"/>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1.</w:t>
      </w:r>
      <w:r w:rsidR="0047019F">
        <w:rPr>
          <w:rFonts w:ascii="Times New Roman" w:hAnsi="Times New Roman"/>
          <w:szCs w:val="28"/>
        </w:rPr>
        <w:t xml:space="preserve"> </w:t>
      </w:r>
      <w:r w:rsidRPr="0047019F">
        <w:rPr>
          <w:rFonts w:ascii="Times New Roman" w:hAnsi="Times New Roman"/>
          <w:szCs w:val="28"/>
        </w:rPr>
        <w:t>Понятие правосубъектности</w:t>
      </w:r>
    </w:p>
    <w:p w:rsidR="0047019F" w:rsidRDefault="0047019F" w:rsidP="0047019F">
      <w:pPr>
        <w:widowControl w:val="0"/>
        <w:tabs>
          <w:tab w:val="left" w:pos="851"/>
          <w:tab w:val="left" w:pos="993"/>
          <w:tab w:val="left" w:pos="8055"/>
        </w:tabs>
        <w:spacing w:line="360" w:lineRule="auto"/>
        <w:ind w:firstLine="709"/>
        <w:jc w:val="both"/>
        <w:rPr>
          <w:rFonts w:ascii="Times New Roman" w:hAnsi="Times New Roman"/>
          <w:szCs w:val="28"/>
        </w:rPr>
      </w:pP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В каждой отрасли права есть специальные нормы, назначение которых - установить круг лиц, подпадающих под действие норм данной отрасли. Делается это путем перечисления признаков, указания на качества, которыми субъекты должны обладать, чтобы выступить в роли адресатов норм отрасли. Совокупность установленных нормами права качеств, дающая субъекту возможность быть носителем юридических прав и обязанностей, называется правосубъектностью.</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Разные авторы дают различные определения понятию «правосубъектность»:</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w:t>
      </w:r>
      <w:r w:rsidR="0047019F">
        <w:rPr>
          <w:rFonts w:ascii="Times New Roman" w:hAnsi="Times New Roman"/>
          <w:szCs w:val="28"/>
        </w:rPr>
        <w:t xml:space="preserve"> </w:t>
      </w:r>
      <w:r w:rsidRPr="0047019F">
        <w:rPr>
          <w:rFonts w:ascii="Times New Roman" w:hAnsi="Times New Roman"/>
          <w:szCs w:val="28"/>
        </w:rPr>
        <w:t>- признаваемая государством способность быть субъектом права, правоотношений [14, с. 292]</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 предусмотренная нормами права способность быть участником правоотношений [10, с.</w:t>
      </w:r>
      <w:r w:rsidR="0047019F">
        <w:rPr>
          <w:rFonts w:ascii="Times New Roman" w:hAnsi="Times New Roman"/>
          <w:szCs w:val="28"/>
        </w:rPr>
        <w:t xml:space="preserve"> </w:t>
      </w:r>
      <w:r w:rsidRPr="0047019F">
        <w:rPr>
          <w:rFonts w:ascii="Times New Roman" w:hAnsi="Times New Roman"/>
          <w:szCs w:val="28"/>
        </w:rPr>
        <w:t>343]</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 способность быть субъектом права [5,</w:t>
      </w:r>
      <w:r w:rsidR="0047019F">
        <w:rPr>
          <w:rFonts w:ascii="Times New Roman" w:hAnsi="Times New Roman"/>
          <w:szCs w:val="28"/>
        </w:rPr>
        <w:t xml:space="preserve"> </w:t>
      </w:r>
      <w:r w:rsidRPr="0047019F">
        <w:rPr>
          <w:rFonts w:ascii="Times New Roman" w:hAnsi="Times New Roman"/>
          <w:szCs w:val="28"/>
        </w:rPr>
        <w:t>с.419]</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Правосубъектность – признаваемая государством общая (абстрактная) возможность иметь предусмотренные законом права и обязанности, способность быть их носителем [12, с. 287]</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является общественно-юридическим свойством, которое нормы права придают лицам в соответствии с требованиями экономического базиса, потребностями общественного развития.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В то же время правосубъектность является именно свойством лица – таким его общественно-юридическим состоянием, которое по своей природе неотъемлемо от лица.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Также правосубъектность называют ещё праводееспособность, так как она представляет собой правоспособность и дееспособность вместе взятые.</w:t>
      </w:r>
      <w:r w:rsidR="0047019F">
        <w:rPr>
          <w:rFonts w:ascii="Times New Roman" w:hAnsi="Times New Roman"/>
          <w:szCs w:val="28"/>
        </w:rPr>
        <w:t xml:space="preserve"> </w:t>
      </w:r>
      <w:r w:rsidRPr="0047019F">
        <w:rPr>
          <w:rFonts w:ascii="Times New Roman" w:hAnsi="Times New Roman"/>
          <w:szCs w:val="28"/>
        </w:rPr>
        <w:t>Это понятие отражает те ситуации, когда правоспособность и дееспособность неразделимы во времени, органически сливаются воедино, например, у организаций или взрослых лиц, когда они одновременно и правоспособны, и дееспособны. Не существует правоспособных, но недееспособных коллективных субъектов.</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является одной из обязательных юридических предпосылок правоотношений. Она представляет собой особое субъективное право, входящее в состав общих правоотношений. Ведь способность-это и есть возможность, которая</w:t>
      </w:r>
      <w:r w:rsidR="0047019F">
        <w:rPr>
          <w:rFonts w:ascii="Times New Roman" w:hAnsi="Times New Roman"/>
          <w:szCs w:val="28"/>
        </w:rPr>
        <w:t xml:space="preserve"> </w:t>
      </w:r>
      <w:r w:rsidRPr="0047019F">
        <w:rPr>
          <w:rFonts w:ascii="Times New Roman" w:hAnsi="Times New Roman"/>
          <w:szCs w:val="28"/>
        </w:rPr>
        <w:t>принадлежит данному лицу и проявляется в его деятельности. Если же вспомнить, что правосубъектность – не естественное, а общественно-юридическое свойство, то значит – перед нами юридическая возможность. Юридические же возможности</w:t>
      </w:r>
      <w:r w:rsidR="0047019F">
        <w:rPr>
          <w:rFonts w:ascii="Times New Roman" w:hAnsi="Times New Roman"/>
          <w:szCs w:val="28"/>
        </w:rPr>
        <w:t xml:space="preserve"> </w:t>
      </w:r>
      <w:r w:rsidRPr="0047019F">
        <w:rPr>
          <w:rFonts w:ascii="Times New Roman" w:hAnsi="Times New Roman"/>
          <w:szCs w:val="28"/>
        </w:rPr>
        <w:t>не что иное, как субъективные права.</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В теории права существует достаточно обоснованная точка зрения, которая говорит о том, что правосубъектность может рассматриваться как субъективное юридическое право - "право на право", существующее в рамках общих (</w:t>
      </w:r>
      <w:r w:rsidRPr="0047019F">
        <w:rPr>
          <w:rFonts w:ascii="Times New Roman" w:hAnsi="Times New Roman"/>
          <w:iCs/>
          <w:szCs w:val="28"/>
        </w:rPr>
        <w:t>общерегулятивных</w:t>
      </w:r>
      <w:r w:rsidRPr="0047019F">
        <w:rPr>
          <w:rFonts w:ascii="Times New Roman" w:hAnsi="Times New Roman"/>
          <w:szCs w:val="28"/>
        </w:rPr>
        <w:t>) правоотношений по линии норм государственного права.</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писал еще в 1950 году С.Н. Братусь,-это право быть субъектом прав и обязанностей». «Правосубъектность,- отмечает А.В. Мицкевич,- заключается в том, что субъект права обладает некоторыми общими правами, неотделимыми от него и означающими возможность иметь определенный круг конкретных прав и обязанностей, предусмотренных нормами права для участников данного вида правоотношений».</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И действительно, общая с субъективным правом природа правосубъектности здесь очевидна - правосубъектность также представляет собой определенную юридическую возможность. Причем реально влияющую, можно сказать, оказывающую регулятивное воздействие на поведение субъектов права.</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представляет собой общественно-юридическое свойство лиц: она имеет две стороны - общественную и юридическую. Общественная сторона правосубъектности выражается в том, что признаки субъектов права законодатель не может избирать по своему усмотрению - они диктуются самой жизнью, потребностями и закономерностями общественного развития. Юридическая ее сторона состоит в том, что признаки субъектов права обязательно должны быть закреплены в юридических нормах.</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Юридические нормы выражают потребность общественного развития и могут сузить или расширить круг субъектов права, могут сузить или расширить объем правосубъектности. Но так как те или иные лица признаны в силу юридических норм субъектами права, правосубъектность этих лиц является неотъемлемым их свойством.</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Содержание правосубъектности применительно к различным отраслям права различается: по условиям</w:t>
      </w:r>
      <w:r w:rsidR="0047019F">
        <w:rPr>
          <w:rFonts w:ascii="Times New Roman" w:hAnsi="Times New Roman"/>
          <w:szCs w:val="28"/>
        </w:rPr>
        <w:t xml:space="preserve"> </w:t>
      </w:r>
      <w:r w:rsidRPr="0047019F">
        <w:rPr>
          <w:rFonts w:ascii="Times New Roman" w:hAnsi="Times New Roman"/>
          <w:szCs w:val="28"/>
        </w:rPr>
        <w:t>возникновения её элементов (например, в зависимости от возраста человека) и по возможностям правообладания (правами имущественными, семейными, трудовыми и т.д.). По своим исходным элементам она может быть охарактеризована как возможность данного лица быть субъектом права вообще.</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Вместе с нормами о правосубъектности как таковой существует значительное число норм, регламентирующих содержание правосубъектности, уточняющих общее правовое положение субъектов. Этой цели служат, в частности, государственно-правовые нормы, устанавливающие основные конституционные, т.е. общие, права и обязанности граждан.</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Таким образом, между правосубъектностью и другими общими правами и обязанностями, характеризующими правовое положение субъектов, существует глубокое диалектическое единство, двусторонняя зависимость. Общие права и обязанности, складываясь и осуществляясь на основе правосубъектности и оставаясь самостоятельными явлениями, в свою очередь характеризуют и раскрывают содержание правосубъектности.</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По своей роли, специфическим функциям в механизме правосубъектность выступает в качестве средства фиксирования (закрепления) круга субъектов – лиц, обладающих способностью быть носителями субъективных юридических прав и обязанностей.</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Наделение лиц правосубъектностью представляет собой первую ступень в процессе воплощения юридических норм в социальную жизнь. Уже здесь нормы права в какой-то степени реализуются:</w:t>
      </w:r>
      <w:r w:rsidR="0047019F">
        <w:rPr>
          <w:rFonts w:ascii="Times New Roman" w:hAnsi="Times New Roman"/>
          <w:szCs w:val="28"/>
        </w:rPr>
        <w:t xml:space="preserve"> </w:t>
      </w:r>
      <w:r w:rsidRPr="0047019F">
        <w:rPr>
          <w:rFonts w:ascii="Times New Roman" w:hAnsi="Times New Roman"/>
          <w:szCs w:val="28"/>
        </w:rPr>
        <w:t>определяется круг лиц, которые могут быть субъектами прав и обязанностей.</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Путем наделения отраслевой правосубъектностью устанавливается общее юридическое положение лиц, в силу своей правосубъектности лица ставятся в то или иное положение по отношению друг к другу. Определяя общее юридическое положение участников общественных отношений, правосубъектность выступает в качестве главной черты соответствующего метода регулирования. Это роль, которую играет правосубъектность при характеристике отраслевых правовых режимов.</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Таким образом, правосубъектность на уровне отраслей права, конкретно называя круг реальных субъектов, является вместе с тем первой ступенью конкретизации правовых норм, на которой определяется общее юридическое положение субъектов: субъекты ставятся в то или иное отношение друг к другу.</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Правосубъектность как субъективное право также имеет определенные юридические обязанности. Так как лицо наделено правосубъектностью и тем самым ставится в специфическое положение по отношению ко всем иным субъектам, то оно имеет право требовать от других лиц такого поведения, как: признание его субъектом права, воздержание от любых действий, которые могут нарушить правовое положение лица, умалить или нарушить его. Государственные органы обязаны обеспечить беспрепятственное и полное осуществление правосубъектности.</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Понятие правового статуса охватывает правосубъектность в совокупности с другими общими правами и обязанностями. В него включаются не все, а лишь конституционные (общие) права и обязанности, определяющие содержание правосубъектности и неотъемлемые от личности.</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Виды правосубъектности</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Различается правосубъектность:</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а) общая;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б) отраслевая;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в) специальная.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г) ограниченная;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Общая правосубъектность – это способность лица в рамках данной политической и правовой системы быть субъектом права вообще. Вопрос об общей правосубъектности представляет собой социально-политический вопрос, признает ли право данных индивидов, организации, общественные образования субъектами права или нет. В социалистическом обществе все люди с момента рождения обладают общей правосубъектностью.</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Отраслевая правосубъектность – это способность лица быть участником правоотношений той или иной отрасли права. Различаются правосубъектности: политическая (государственно-правовая), гражданская, трудовая, семейная, процессуальная и т.д.</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Специальная правосубъектность – это способность лица быть участником лишь определенного круга правоотношений в рамках данной отрасли права. Специальной правосубъектностью, например, обладают юридические лица в гражданском праве, органы государственного управления и должностные лица – в пределах административных правоотношений.</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Ограниченная правосубъектность – это способность лица быть участником правоотношений, определенная законодательством. В области трудовых правоотношений правосубъектность наступает с 16 лет, брачно-семейных -</w:t>
      </w:r>
      <w:r w:rsidR="0047019F">
        <w:rPr>
          <w:rFonts w:ascii="Times New Roman" w:hAnsi="Times New Roman"/>
          <w:szCs w:val="28"/>
        </w:rPr>
        <w:t xml:space="preserve"> </w:t>
      </w:r>
      <w:r w:rsidRPr="0047019F">
        <w:rPr>
          <w:rFonts w:ascii="Times New Roman" w:hAnsi="Times New Roman"/>
          <w:szCs w:val="28"/>
        </w:rPr>
        <w:t>с 18 лет.</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Специфические разновидности имеет специальная правосубъектность в отраслях права, регулирующих властеотношения (это касается, прежде всего административного права). Здесь нужно различать:</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а) активную правосубъектность, т.е. правосубъектность, которой наделены субъекты власти – органы государственной власти и государственного управления;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б) пассивную правосубъектность, т.е. правосубъектность, которой наделены субъекты подчинения.</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Если пассивная правосубъектность в данном круге отношений одинакова и равна для всех субъектов подчинения, то активная правосубъектность, которую называют компетенцией, неодинакова для различных органов власти и управления, а главное всегда конкретна по содержанию.</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Таким образом, правосубъектность представляет собой общественно-юридическое свойство лиц, возможность либо способность быть субъектом права, правоотношений и имеет свои разновидности.</w:t>
      </w:r>
    </w:p>
    <w:p w:rsidR="0047019F" w:rsidRDefault="0047019F" w:rsidP="0047019F">
      <w:pPr>
        <w:widowControl w:val="0"/>
        <w:tabs>
          <w:tab w:val="left" w:pos="851"/>
          <w:tab w:val="left" w:pos="993"/>
          <w:tab w:val="left" w:pos="8055"/>
        </w:tabs>
        <w:spacing w:line="360" w:lineRule="auto"/>
        <w:ind w:firstLine="709"/>
        <w:jc w:val="both"/>
        <w:rPr>
          <w:rFonts w:ascii="Times New Roman" w:hAnsi="Times New Roman"/>
          <w:szCs w:val="28"/>
        </w:rPr>
      </w:pP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2. Правоспособность и дееспособность</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p>
    <w:p w:rsid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 xml:space="preserve">Правосубъектность – собирательная категория. Она включает в себя четыре элемента: </w:t>
      </w:r>
    </w:p>
    <w:p w:rsid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 xml:space="preserve">1) правоспособность; </w:t>
      </w:r>
    </w:p>
    <w:p w:rsid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 xml:space="preserve">2) дееспособность; </w:t>
      </w:r>
    </w:p>
    <w:p w:rsid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 xml:space="preserve">3) деликтоспособность, т.е. способность отвечать за гражданские правонарушения (деликты); </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4) вменяемость – условие уголовной ответственности. Хотя последние два слагаемых охватываются, в конечном счете, вторым, такое расчленение понятия в литературе проводится</w:t>
      </w:r>
      <w:r w:rsidR="0047019F">
        <w:rPr>
          <w:rFonts w:ascii="Times New Roman" w:hAnsi="Times New Roman"/>
          <w:szCs w:val="28"/>
        </w:rPr>
        <w:t>,</w:t>
      </w:r>
      <w:r w:rsidRPr="0047019F">
        <w:rPr>
          <w:rFonts w:ascii="Times New Roman" w:hAnsi="Times New Roman"/>
          <w:szCs w:val="28"/>
        </w:rPr>
        <w:t xml:space="preserve"> и оно может способствовать более глубокому его уяснению.</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b/>
          <w:szCs w:val="28"/>
        </w:rPr>
        <w:t>Правоспособность</w:t>
      </w:r>
      <w:r w:rsidRPr="0047019F">
        <w:rPr>
          <w:rFonts w:ascii="Times New Roman" w:hAnsi="Times New Roman"/>
          <w:szCs w:val="28"/>
        </w:rPr>
        <w:t xml:space="preserve"> – признаваемая государством способность субъектом иметь субъективные права и нести юридическую ответственность. [14, </w:t>
      </w:r>
      <w:r w:rsidRPr="0047019F">
        <w:rPr>
          <w:rFonts w:ascii="Times New Roman" w:hAnsi="Times New Roman"/>
          <w:szCs w:val="28"/>
          <w:lang w:val="en-US"/>
        </w:rPr>
        <w:t>c</w:t>
      </w:r>
      <w:r w:rsidRPr="0047019F">
        <w:rPr>
          <w:rFonts w:ascii="Times New Roman" w:hAnsi="Times New Roman"/>
          <w:szCs w:val="28"/>
        </w:rPr>
        <w:t>. 292]</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b/>
          <w:szCs w:val="28"/>
        </w:rPr>
        <w:t>Дееспособность</w:t>
      </w:r>
      <w:r w:rsidRPr="0047019F">
        <w:rPr>
          <w:rFonts w:ascii="Times New Roman" w:hAnsi="Times New Roman"/>
          <w:szCs w:val="28"/>
        </w:rPr>
        <w:t xml:space="preserve"> – признаваемая государством способность субъекта лично совершать юридические действия, т.е. способность лично своими действиями вступать в правоотношения, осуществлять субъективные права и нести юридическую ответственность. [14, </w:t>
      </w:r>
      <w:r w:rsidRPr="0047019F">
        <w:rPr>
          <w:rFonts w:ascii="Times New Roman" w:hAnsi="Times New Roman"/>
          <w:szCs w:val="28"/>
          <w:lang w:val="en-US"/>
        </w:rPr>
        <w:t>c</w:t>
      </w:r>
      <w:r w:rsidRPr="0047019F">
        <w:rPr>
          <w:rFonts w:ascii="Times New Roman" w:hAnsi="Times New Roman"/>
          <w:szCs w:val="28"/>
        </w:rPr>
        <w:t>. 292]</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szCs w:val="28"/>
        </w:rPr>
        <w:t xml:space="preserve">Впервые понятие правоспособности было сформулировано и введено в практику буржуазными кодексами XIX в. (французский Гражданский кодекс </w:t>
      </w:r>
      <w:smartTag w:uri="urn:schemas-microsoft-com:office:smarttags" w:element="metricconverter">
        <w:smartTagPr>
          <w:attr w:name="ProductID" w:val="1804 г"/>
        </w:smartTagPr>
        <w:r w:rsidRPr="0047019F">
          <w:rPr>
            <w:rFonts w:ascii="Times New Roman" w:hAnsi="Times New Roman"/>
            <w:szCs w:val="28"/>
          </w:rPr>
          <w:t>1804 г</w:t>
        </w:r>
      </w:smartTag>
      <w:r w:rsidRPr="0047019F">
        <w:rPr>
          <w:rFonts w:ascii="Times New Roman" w:hAnsi="Times New Roman"/>
          <w:szCs w:val="28"/>
        </w:rPr>
        <w:t xml:space="preserve">., германское Гражданское уложение </w:t>
      </w:r>
      <w:smartTag w:uri="urn:schemas-microsoft-com:office:smarttags" w:element="metricconverter">
        <w:smartTagPr>
          <w:attr w:name="ProductID" w:val="1896 г"/>
        </w:smartTagPr>
        <w:r w:rsidRPr="0047019F">
          <w:rPr>
            <w:rFonts w:ascii="Times New Roman" w:hAnsi="Times New Roman"/>
            <w:szCs w:val="28"/>
          </w:rPr>
          <w:t>1896 г</w:t>
        </w:r>
      </w:smartTag>
      <w:r w:rsidRPr="0047019F">
        <w:rPr>
          <w:rFonts w:ascii="Times New Roman" w:hAnsi="Times New Roman"/>
          <w:szCs w:val="28"/>
        </w:rPr>
        <w:t>.). К тому времени этой категорией пользовалось и английское гражданское право. Тогда это был шаг к установлению обыкновенной юридической справедливости, ликвидации социальной дискриминации. Таким образом, рассматриваемый институт обязан своим происхождением гражданскому законодательству, но в будущем он получил более широкое значение.</w:t>
      </w:r>
    </w:p>
    <w:p w:rsidR="00E32A21" w:rsidRPr="0047019F" w:rsidRDefault="00E32A21" w:rsidP="0047019F">
      <w:pPr>
        <w:widowControl w:val="0"/>
        <w:tabs>
          <w:tab w:val="left" w:pos="851"/>
          <w:tab w:val="left" w:pos="993"/>
          <w:tab w:val="left" w:pos="8055"/>
        </w:tabs>
        <w:spacing w:line="360" w:lineRule="auto"/>
        <w:ind w:firstLine="709"/>
        <w:jc w:val="both"/>
        <w:rPr>
          <w:rFonts w:ascii="Times New Roman" w:hAnsi="Times New Roman"/>
          <w:szCs w:val="28"/>
        </w:rPr>
      </w:pPr>
      <w:r w:rsidRPr="0047019F">
        <w:rPr>
          <w:rFonts w:ascii="Times New Roman" w:hAnsi="Times New Roman"/>
          <w:b/>
          <w:bCs/>
          <w:szCs w:val="28"/>
        </w:rPr>
        <w:t>Правоспособность и дееспособность</w:t>
      </w:r>
      <w:r w:rsidRPr="0047019F">
        <w:rPr>
          <w:rFonts w:ascii="Times New Roman" w:hAnsi="Times New Roman"/>
          <w:szCs w:val="28"/>
        </w:rPr>
        <w:t xml:space="preserve"> - это две стороны одного и того же явления - правосубъектности, которая является единой праводееспособностью. Реальное разъединение правосубъектности на правоспособность и дееспособность происходит в основном в сфере гражданского права и то не для всех субъектов (</w:t>
      </w:r>
      <w:r w:rsidRPr="0047019F">
        <w:rPr>
          <w:rFonts w:ascii="Times New Roman" w:hAnsi="Times New Roman"/>
          <w:iCs/>
          <w:szCs w:val="28"/>
        </w:rPr>
        <w:t>гражданская правосубъектность организаций едина</w:t>
      </w:r>
      <w:r w:rsidRPr="0047019F">
        <w:rPr>
          <w:rFonts w:ascii="Times New Roman" w:hAnsi="Times New Roman"/>
          <w:szCs w:val="28"/>
        </w:rPr>
        <w:t>).</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человека возникает в момент его рождения и прекращается с его смертью.</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современном обществе нет и не может быть людей, которые не были бы наделены правоспособностью. Это важнейшие элемент и предпосылка политико-юридического и общественного статуса личности, которые носят неотъемлемый характер.</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Многие права граждан носят непередаваемый характер, т.е. их не может осуществить за недееспособного другое лицо (например, вступить в брак, получить образование, заключить трудовой договор и т.д.). В отличие от имущественных прав их должен реализовывать сам обладатель (носитель).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 этой точки зрения все права можно подразделить на требующие личного участия при их осуществлении и не требующие. В первом случае, т.е. в большинстве отраслей права, разделение правоспособности и дееспособности лишено практического смысла; во втором, т.е. в сфере действия гражданского права, оно оправданно и необходимо,</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Невозможны такие случаи, когда субъект обладал бы, к примеру, брачной, трудовой, избирательной правоспособностью, но был бы лишен аналогичной дееспособности. Здесь оба эти качества выступают как единое целое. Но в имущественных правоотношениях кредитор может взыскать причитающийся ему долг не обязательно лично, как и что-то купить, продать, исполнить обязательство, совершить ту или иную сделку. Здесь правоспособность и дееспособность могут не совпадать в одном лице.</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Правоспособность является общественно-правовым качеством субъекта, которое носит универсальный характер. Она содержится в статьях международных пактов о правах человека, вытекает из принципов гуманизма, свободы, справедливости. Каждое государство обязано гарантировать и защищать это качество. Раздел </w:t>
      </w:r>
      <w:r w:rsidRPr="0047019F">
        <w:rPr>
          <w:rFonts w:ascii="Times New Roman" w:hAnsi="Times New Roman"/>
          <w:szCs w:val="28"/>
          <w:lang w:val="en-US"/>
        </w:rPr>
        <w:t>II</w:t>
      </w:r>
      <w:r w:rsidRPr="0047019F">
        <w:rPr>
          <w:rFonts w:ascii="Times New Roman" w:hAnsi="Times New Roman"/>
          <w:szCs w:val="28"/>
        </w:rPr>
        <w:t xml:space="preserve"> Конституции Республики Беларусь содержит описание, закрепленных</w:t>
      </w:r>
      <w:r w:rsidR="0047019F">
        <w:rPr>
          <w:rFonts w:ascii="Times New Roman" w:hAnsi="Times New Roman"/>
          <w:szCs w:val="28"/>
        </w:rPr>
        <w:t xml:space="preserve"> </w:t>
      </w:r>
      <w:r w:rsidRPr="0047019F">
        <w:rPr>
          <w:rFonts w:ascii="Times New Roman" w:hAnsi="Times New Roman"/>
          <w:szCs w:val="28"/>
        </w:rPr>
        <w:t>прав и свобод граждан. Например, ст. 21 объявляет высшей целью государства обеспечение прав и свобод граждан Республики Беларусь, ст. 30 говорит о свободном выборе места жительства граждан.</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правоспособности главным является не право, а способность (возможность) их иметь и реализовывать. И это очень важно, т.к. как мы знаем, ранее не все были наделены этой способностью полностью, например рабы, или частично – крепостные.</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сама по себе не дает никакого реального блага. Это только «право на право», т.е. право иметь право, вот последнее и ведет к обладанию каким-либо благом, совершению определенных действий, предъявлению своих желаний. На основе одной лишь правоспособности можно требовать только признания себя равноправным членом общества.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Можно провести отличия между правоспособностью и субъективным правом. Оно состоит в том, что:</w:t>
      </w:r>
    </w:p>
    <w:p w:rsidR="00E32A21" w:rsidRPr="0047019F" w:rsidRDefault="00E32A21" w:rsidP="0047019F">
      <w:pPr>
        <w:pStyle w:val="a5"/>
        <w:widowControl w:val="0"/>
        <w:numPr>
          <w:ilvl w:val="0"/>
          <w:numId w:val="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правоспособность неотделима от личности, нельзя человека лишить правоспособности, «отобрать», «отнять» ее у него или ограничить;</w:t>
      </w:r>
    </w:p>
    <w:p w:rsidR="00E32A21" w:rsidRPr="0047019F" w:rsidRDefault="00E32A21" w:rsidP="0047019F">
      <w:pPr>
        <w:pStyle w:val="a5"/>
        <w:widowControl w:val="0"/>
        <w:numPr>
          <w:ilvl w:val="0"/>
          <w:numId w:val="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правоспособность не зависит от пола, возраста, профессии, национальности, места жительства, имущественного положения и иных жизненных обстоятельств;</w:t>
      </w:r>
    </w:p>
    <w:p w:rsidR="00E32A21" w:rsidRPr="0047019F" w:rsidRDefault="00E32A21" w:rsidP="0047019F">
      <w:pPr>
        <w:pStyle w:val="a5"/>
        <w:widowControl w:val="0"/>
        <w:numPr>
          <w:ilvl w:val="0"/>
          <w:numId w:val="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правоспособность непередаваема, ее нельзя делегировать другим;</w:t>
      </w:r>
    </w:p>
    <w:p w:rsidR="00E32A21" w:rsidRPr="0047019F" w:rsidRDefault="00E32A21" w:rsidP="0047019F">
      <w:pPr>
        <w:pStyle w:val="a5"/>
        <w:widowControl w:val="0"/>
        <w:numPr>
          <w:ilvl w:val="0"/>
          <w:numId w:val="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по отношению к субъективному праву правоспособность первична, исходна, играет роль предпосылки;</w:t>
      </w:r>
    </w:p>
    <w:p w:rsidR="00E32A21" w:rsidRPr="0047019F" w:rsidRDefault="00E32A21" w:rsidP="0047019F">
      <w:pPr>
        <w:pStyle w:val="a5"/>
        <w:widowControl w:val="0"/>
        <w:numPr>
          <w:ilvl w:val="0"/>
          <w:numId w:val="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субъективное право конкретно, а правоспособность абстрактна.</w:t>
      </w:r>
    </w:p>
    <w:p w:rsidR="00E32A21" w:rsidRPr="0047019F" w:rsidRDefault="00E32A21" w:rsidP="0047019F">
      <w:pPr>
        <w:pStyle w:val="a5"/>
        <w:widowControl w:val="0"/>
        <w:numPr>
          <w:ilvl w:val="0"/>
          <w:numId w:val="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В понятии правоспособности суть заключается не в «праве», а в «способности».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нельзя рассматривать как суммарное выражение прав и обязанностей, которыми может обладать данное лицо, т.к. такое суммарное выражение дается в самом законе. В этом смысле правоспособность бланкетна.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Также стоит отметить, что равенство правоспособности не означает, что ее объем прав у всех одинаков. Возможность обладать различными конкретными правами появляется у гражданина не сразу, не со дня рождения, а позднее, по достижении определенного возраста или при наступлении других условий. Но различие в наступлении прав во времени не меняет сущности правоспособности.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Государственная власть изначально заранее наделяет всех своих граждан одним общим свойством – юридической способностью быть носителями соответствующих прав и обязанностей. В этом заключается всеобщность правоспособности.</w:t>
      </w:r>
      <w:r w:rsidR="0047019F">
        <w:rPr>
          <w:rFonts w:ascii="Times New Roman" w:hAnsi="Times New Roman"/>
          <w:szCs w:val="28"/>
        </w:rPr>
        <w:t xml:space="preserve"> </w:t>
      </w:r>
      <w:r w:rsidRPr="0047019F">
        <w:rPr>
          <w:rFonts w:ascii="Times New Roman" w:hAnsi="Times New Roman"/>
          <w:szCs w:val="28"/>
        </w:rPr>
        <w:t>Также международное право исходит из того, что фактическая способность обладания теми или иными правами по какой-либо причине наступает в разное время, не делает правоспособность различной.</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Однако, т.к. правоспособность категория универсальная, она в различных отраслях права проявляет себя по-разному. Например,</w:t>
      </w:r>
      <w:r w:rsidR="0047019F">
        <w:rPr>
          <w:rFonts w:ascii="Times New Roman" w:hAnsi="Times New Roman"/>
          <w:szCs w:val="28"/>
        </w:rPr>
        <w:t xml:space="preserve"> </w:t>
      </w:r>
      <w:r w:rsidRPr="0047019F">
        <w:rPr>
          <w:rFonts w:ascii="Times New Roman" w:hAnsi="Times New Roman"/>
          <w:szCs w:val="28"/>
        </w:rPr>
        <w:t>значение и роль ее в соответствующих сферах правового регулирования неодинаковы. Поэтому нередко возникают сомнения и споры по поводу всеобщего характера правоспособности.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Конечно же, те или иные лица не могут быть носителями всех существующих прав одновременно. Но такая возможность</w:t>
      </w:r>
      <w:r w:rsidR="0047019F">
        <w:rPr>
          <w:rFonts w:ascii="Times New Roman" w:hAnsi="Times New Roman"/>
          <w:szCs w:val="28"/>
        </w:rPr>
        <w:t xml:space="preserve"> </w:t>
      </w:r>
      <w:r w:rsidRPr="0047019F">
        <w:rPr>
          <w:rFonts w:ascii="Times New Roman" w:hAnsi="Times New Roman"/>
          <w:szCs w:val="28"/>
        </w:rPr>
        <w:t>не может исключаться. В соответствующих условиях каждый гражданин может обладать любыми допускаемыми законом правами. Если данный гражданин в данное время имеет права, которыми не обладает другой, то это совсем не означает, что у них разная правоспособность. Правоспособность их одинакова, а вот круг прав и обязанностей различный.</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Лицо, имея правоспособность, также обладает</w:t>
      </w:r>
      <w:r w:rsidR="0047019F">
        <w:rPr>
          <w:rFonts w:ascii="Times New Roman" w:hAnsi="Times New Roman"/>
          <w:szCs w:val="28"/>
        </w:rPr>
        <w:t xml:space="preserve"> </w:t>
      </w:r>
      <w:r w:rsidRPr="0047019F">
        <w:rPr>
          <w:rFonts w:ascii="Times New Roman" w:hAnsi="Times New Roman"/>
          <w:szCs w:val="28"/>
        </w:rPr>
        <w:t>по закону общими постоянными правами, которые являются его субъективными правами. Ошибочно мнение, что в данном случае правоспособность не нужна. Она не является лишней и тогда, когда речь идет о естественных, неотчуждаемых правах граждан, которые присущи им от рождения.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 не сумма каких-то прав, не количественное их выражение, а непременное и постоянное гражданское состояние личности, элемент ее правового статуса, предпосылка к правообладанию. [12, с. 288] Сам термин «правоспособность» весьма точно передает смысл этого понятия.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может существовать только там, где есть вообще правовое регулирование либо правовая среда. Это качество нельзя</w:t>
      </w:r>
      <w:r w:rsidR="0047019F">
        <w:rPr>
          <w:rFonts w:ascii="Times New Roman" w:hAnsi="Times New Roman"/>
          <w:szCs w:val="28"/>
        </w:rPr>
        <w:t xml:space="preserve"> </w:t>
      </w:r>
      <w:r w:rsidRPr="0047019F">
        <w:rPr>
          <w:rFonts w:ascii="Times New Roman" w:hAnsi="Times New Roman"/>
          <w:szCs w:val="28"/>
        </w:rPr>
        <w:t>изменить, сделать больше или меньше. Невозможно признать кого-либо неправоспособным. Если субъект наделен правоспособностью, то в полном объеме и до конца своих дней, а не временно.</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Каждое лицо рождается способным к правообладанию, т.е. оно может и должно иметь необходимые ему права, которые признаны мировым сообществом и юридическими системами национальных государств (право па жизнь, свободу, здоровье, честь, достоинство, безопасность и т.д.). Эта способность (возможность) никем и ни при каких обстоятельствах не может быть «аннулирована». Она считается как безусловная и бесспорная аксиома – что-то само собой разумеющееся. Любой гражданин, в том числе несовершеннолетний, точно знает, что он является правоспособным и может стать носителем (сейчас или в будущем) соответствующих прав и свобод.</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Но нужно ещё учитывать тот факт, что нельзя смешивать способность к правообладанию с самим обладанием.</w:t>
      </w:r>
      <w:r w:rsidR="0047019F">
        <w:rPr>
          <w:rFonts w:ascii="Times New Roman" w:hAnsi="Times New Roman"/>
          <w:szCs w:val="28"/>
        </w:rPr>
        <w:t xml:space="preserve"> </w:t>
      </w:r>
      <w:r w:rsidRPr="0047019F">
        <w:rPr>
          <w:rFonts w:ascii="Times New Roman" w:hAnsi="Times New Roman"/>
          <w:szCs w:val="28"/>
        </w:rPr>
        <w:t>Т.к. правоспособность означает лишь то, что лицо может иметь известные права, но это совсем не значит, что оно ими действительно обладает. Каждый способен иметь право собственности на имущество, но отсюда вовсе не следует, что он уже имеет его.</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можно разделить на:</w:t>
      </w:r>
    </w:p>
    <w:p w:rsidR="00E32A21" w:rsidRPr="0047019F" w:rsidRDefault="00E32A21" w:rsidP="0047019F">
      <w:pPr>
        <w:pStyle w:val="a5"/>
        <w:widowControl w:val="0"/>
        <w:numPr>
          <w:ilvl w:val="0"/>
          <w:numId w:val="2"/>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общую;</w:t>
      </w:r>
    </w:p>
    <w:p w:rsidR="00E32A21" w:rsidRPr="0047019F" w:rsidRDefault="00E32A21" w:rsidP="0047019F">
      <w:pPr>
        <w:pStyle w:val="a5"/>
        <w:widowControl w:val="0"/>
        <w:numPr>
          <w:ilvl w:val="0"/>
          <w:numId w:val="3"/>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отраслевую;</w:t>
      </w:r>
    </w:p>
    <w:p w:rsidR="00E32A21" w:rsidRPr="0047019F" w:rsidRDefault="00E32A21" w:rsidP="0047019F">
      <w:pPr>
        <w:pStyle w:val="a5"/>
        <w:widowControl w:val="0"/>
        <w:numPr>
          <w:ilvl w:val="0"/>
          <w:numId w:val="4"/>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специальную;</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Общая правоспособность представляет собой возможность лица иметь любые права и обязанности из числа предусмотренных действующим законодательством, хотя фактическое обладание теми или иными правами может наступить лишь при известных условиях.</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законодательстве Республики Беларусь нет определения общей правоспособности, а только гражданской. Но в науке, в общей теории права, это понятие сложилось.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Отраслевая правоспособность дает возможность приобретать права в тех или иных отраслях права. Именно поэтому она и называется отраслевой. Например, брачная, трудовая, избирательная.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Специальная (должностная, профессиональная) правоспособность – это такая правоспособность, при которой требуются специальные познания или талант. К примеру, судьи, врача, ученого, артиста, музыканта и т.д.</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организаций, юридических лиц также является специальной, т.к. она определяется целями и задачами их деятельности, закрепленными в соответствующих уставах и положениях. Она возникает в момент создания той или иной организации и прекращается вместе с ее ликвидацией.</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В понятие </w:t>
      </w:r>
      <w:r w:rsidRPr="0047019F">
        <w:rPr>
          <w:rFonts w:ascii="Times New Roman" w:hAnsi="Times New Roman"/>
          <w:b/>
          <w:szCs w:val="28"/>
        </w:rPr>
        <w:t>дееспособность</w:t>
      </w:r>
      <w:r w:rsidRPr="0047019F">
        <w:rPr>
          <w:rFonts w:ascii="Times New Roman" w:hAnsi="Times New Roman"/>
          <w:szCs w:val="28"/>
        </w:rPr>
        <w:t xml:space="preserve"> Перевалов включает также понятие сделкоспособность, т.е. (возможность) способность лично, своими действиями совершать гражданско-правовые сделки. [10, с. 344]</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Дееспособность связана с возрастом</w:t>
      </w:r>
      <w:bookmarkStart w:id="0" w:name="421"/>
      <w:bookmarkEnd w:id="0"/>
      <w:r w:rsidRPr="0047019F">
        <w:rPr>
          <w:rFonts w:ascii="Times New Roman" w:hAnsi="Times New Roman"/>
          <w:szCs w:val="28"/>
        </w:rPr>
        <w:t xml:space="preserve"> и с психическими свойствами человека и зависит от них. Наступает она в полном объеме с момента совершеннолетия, а до этого подросток обладает частичной дееспособностью.</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Индивид обладает правоспособностью на протяжении всей своей жизни, а дееспособностью – лишь с определенного возраста. Последней не могут обладать малолетние дети до 14 лет и душевнобольные лица, которые могут иметь известные права, но не могут их осуществлять. Вместо них выступают их законные представители – родители, опекуны, попечители. Из этого можно сделать вывод, что человек должен полноценно управлять собой, отдавать отчет своим поступкам, в ином случае он – недееспособен.</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Также совершать необходимые гражданские сделки могут и несовершеннолетние в возрасте от 14 до 18 лет, но только с письменного согласия родителей, усыновителей или попечителей. Но все-таки они вправе самостоятельно совершать мелкие бытовые сделки, распоряжаться своим заработком, стипендией и иными доходами, осуществлять авторские и изобретательские права, вносить вклады в кредитные учреждения.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У подростков за совершенные ими умышленные преступления уголовная ответственность наступает уже с 14 лет.</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Содержание и объем дееспособности зависит от нескольких факторов:</w:t>
      </w:r>
    </w:p>
    <w:p w:rsidR="00E32A21" w:rsidRPr="0047019F" w:rsidRDefault="00E32A21" w:rsidP="00E55F79">
      <w:pPr>
        <w:pStyle w:val="a5"/>
        <w:widowControl w:val="0"/>
        <w:numPr>
          <w:ilvl w:val="0"/>
          <w:numId w:val="12"/>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от возраста правоспособного субъекта. Это означает, что законодательство всех стран устанавливает возраст гражданского совершеннолетия (когда личность по достижению этого возраста может приобретать гражданские права и должен нести гражданские обязанности), политического совершеннолетия (когда личность может приобретать политические права и нести соответствующие обязанности: право избираться и быть избранным в органы государственной власти, но став депутатом, возникает обязанность отчитываться о своей деятельности перед избирателями) и брачного совершеннолетия (когда личность приобретает в полном объеме брачно-семейные права и обязанности, может самостоятельно вступать в брак);</w:t>
      </w:r>
    </w:p>
    <w:p w:rsidR="00E32A21" w:rsidRPr="0047019F" w:rsidRDefault="00E32A21" w:rsidP="00E55F79">
      <w:pPr>
        <w:pStyle w:val="a5"/>
        <w:widowControl w:val="0"/>
        <w:numPr>
          <w:ilvl w:val="0"/>
          <w:numId w:val="12"/>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на дееспособность субъекта влияет его состояние здоровья. То есть, если субъект из-за душевных болезней или слабоумия не осознаёт значение своих действий и руководить ими не может. В этом случае суд признает его</w:t>
      </w:r>
      <w:r w:rsidR="0047019F">
        <w:rPr>
          <w:rFonts w:ascii="Times New Roman" w:hAnsi="Times New Roman"/>
          <w:szCs w:val="28"/>
        </w:rPr>
        <w:t xml:space="preserve"> </w:t>
      </w:r>
      <w:r w:rsidRPr="0047019F">
        <w:rPr>
          <w:rFonts w:ascii="Times New Roman" w:hAnsi="Times New Roman"/>
          <w:szCs w:val="28"/>
        </w:rPr>
        <w:t>недееспособным, а весь объем его гражданских прав и обязанностей осуществляют их опекуны.</w:t>
      </w:r>
    </w:p>
    <w:p w:rsidR="00E32A21" w:rsidRPr="0047019F" w:rsidRDefault="00E32A21" w:rsidP="00E55F79">
      <w:pPr>
        <w:pStyle w:val="a5"/>
        <w:widowControl w:val="0"/>
        <w:numPr>
          <w:ilvl w:val="0"/>
          <w:numId w:val="12"/>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Также на дееспособность оказывает влияние родство субъектов. Это в основном касается брачно-семейных отношений. Во всех цивилизованных странах закон запрещает вступать в брак родственникам по прямой восходящей и нисходящей линиям, между полнородными и неполнородными братьями и сестрами, усыновленными и усыновителями. В некоторых странах запрещается находиться на государственной службе супругам, если один из них находится в подчинении у другого.</w:t>
      </w:r>
    </w:p>
    <w:p w:rsidR="00E32A21" w:rsidRPr="0047019F" w:rsidRDefault="00E32A21" w:rsidP="00E55F79">
      <w:pPr>
        <w:pStyle w:val="a5"/>
        <w:widowControl w:val="0"/>
        <w:numPr>
          <w:ilvl w:val="0"/>
          <w:numId w:val="12"/>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Законопослушность субъектов – фактор, влияющий на содержание дееспособности. Он выражается в том, что лицо, которое отбывает уголовное наказание в местах лишения его свободы, не может реализовывать ряд гражданских, политических и иных прав и обязанностей.</w:t>
      </w:r>
    </w:p>
    <w:p w:rsidR="00E32A21" w:rsidRPr="0047019F" w:rsidRDefault="00E32A21" w:rsidP="00E55F79">
      <w:pPr>
        <w:pStyle w:val="a5"/>
        <w:widowControl w:val="0"/>
        <w:numPr>
          <w:ilvl w:val="0"/>
          <w:numId w:val="12"/>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Содержание дееспособности зависит и от религиозных убеждений. В каждом правовом государстве, где закреплена свобода вероисповедания, граждане из-за своих религиозных убеждений могут отказаться от осуществления прав и обязанностей, которыми они наделены. Например, служить в армии или в других государственных учреждениях, где используют оружие и применяют насилие к людям.</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Дееспособность бывает:</w:t>
      </w:r>
    </w:p>
    <w:p w:rsidR="00E32A21" w:rsidRPr="0047019F" w:rsidRDefault="00E32A21" w:rsidP="0047019F">
      <w:pPr>
        <w:pStyle w:val="a5"/>
        <w:widowControl w:val="0"/>
        <w:numPr>
          <w:ilvl w:val="0"/>
          <w:numId w:val="7"/>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полная;</w:t>
      </w:r>
    </w:p>
    <w:p w:rsidR="00E32A21" w:rsidRPr="0047019F" w:rsidRDefault="00E32A21" w:rsidP="0047019F">
      <w:pPr>
        <w:pStyle w:val="a5"/>
        <w:widowControl w:val="0"/>
        <w:numPr>
          <w:ilvl w:val="0"/>
          <w:numId w:val="6"/>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частичная;</w:t>
      </w:r>
    </w:p>
    <w:p w:rsidR="00E32A21" w:rsidRPr="0047019F" w:rsidRDefault="00E32A21" w:rsidP="0047019F">
      <w:pPr>
        <w:pStyle w:val="a5"/>
        <w:widowControl w:val="0"/>
        <w:numPr>
          <w:ilvl w:val="0"/>
          <w:numId w:val="5"/>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ограниченная;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Полная, как уже говорилось, наступает с совершеннолетием, частичная – с 14 лет, а ограниченная – когда лицо ограничивается в дееспособности по решению суда (хронические алкоголики, наркоманы).</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b/>
          <w:bCs/>
          <w:szCs w:val="28"/>
        </w:rPr>
        <w:t>Т.к. Правоспособность</w:t>
      </w:r>
      <w:r w:rsidRPr="0047019F">
        <w:rPr>
          <w:rFonts w:ascii="Times New Roman" w:hAnsi="Times New Roman"/>
          <w:szCs w:val="28"/>
        </w:rPr>
        <w:t xml:space="preserve"> - это обусловленная правом способность лица иметь субъективные юридические права и обязанности, то есть быть участником правоотношения, то может быть достаточно одной правоспособности, чтобы выступить стороной в правоотношении. Так, общая гражданская правоспособность индивида возникает в момент его рождения, и участником гражданско-правового отношения (</w:t>
      </w:r>
      <w:r w:rsidRPr="0047019F">
        <w:rPr>
          <w:rFonts w:ascii="Times New Roman" w:hAnsi="Times New Roman"/>
          <w:iCs/>
          <w:szCs w:val="28"/>
        </w:rPr>
        <w:t>например, правоотношения наследования</w:t>
      </w:r>
      <w:r w:rsidRPr="0047019F">
        <w:rPr>
          <w:rFonts w:ascii="Times New Roman" w:hAnsi="Times New Roman"/>
          <w:szCs w:val="28"/>
        </w:rPr>
        <w:t>) может быть младенец.</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Если участником правоотношений выступает недееспособное лицо, то недостающие элементы правосубъектности выполняются другими лицами (опекунами, родителями, представителями).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составе правосубъектности правоспособность является определяющим моментом, а дееспособность и деликтоспособность производны от нее - если лицо неправоспособно, то оно не может осуществлять свои права и тем более нести ответственность за неисполнение своих обязанностей.</w:t>
      </w:r>
    </w:p>
    <w:p w:rsidR="00E32A21" w:rsidRPr="0043728D" w:rsidRDefault="00CF7605" w:rsidP="0047019F">
      <w:pPr>
        <w:pStyle w:val="a5"/>
        <w:widowControl w:val="0"/>
        <w:tabs>
          <w:tab w:val="left" w:pos="851"/>
          <w:tab w:val="left" w:pos="993"/>
        </w:tabs>
        <w:spacing w:after="0" w:line="360" w:lineRule="auto"/>
        <w:ind w:firstLine="709"/>
        <w:jc w:val="both"/>
        <w:rPr>
          <w:rFonts w:ascii="Times New Roman" w:hAnsi="Times New Roman"/>
          <w:color w:val="FFFFFF"/>
          <w:szCs w:val="28"/>
        </w:rPr>
      </w:pPr>
      <w:r w:rsidRPr="0043728D">
        <w:rPr>
          <w:rFonts w:ascii="Times New Roman" w:hAnsi="Times New Roman"/>
          <w:color w:val="FFFFFF"/>
          <w:szCs w:val="28"/>
        </w:rPr>
        <w:t>гражданин правосубъектность правоспособность дееспособность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3. Правоспособность и дееспособность по административному, гражданскому, уголовному праву</w:t>
      </w:r>
    </w:p>
    <w:p w:rsidR="00E55F79" w:rsidRDefault="00E55F79" w:rsidP="0047019F">
      <w:pPr>
        <w:pStyle w:val="a5"/>
        <w:widowControl w:val="0"/>
        <w:tabs>
          <w:tab w:val="left" w:pos="851"/>
          <w:tab w:val="left" w:pos="993"/>
        </w:tabs>
        <w:spacing w:after="0" w:line="360" w:lineRule="auto"/>
        <w:ind w:firstLine="709"/>
        <w:jc w:val="both"/>
        <w:rPr>
          <w:rFonts w:ascii="Times New Roman" w:hAnsi="Times New Roman"/>
          <w:szCs w:val="28"/>
        </w:rPr>
      </w:pP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Административная правоспособность и дееспособность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Административная правосубъектность в сфере административного права</w:t>
      </w:r>
      <w:r w:rsidR="0047019F">
        <w:rPr>
          <w:rFonts w:ascii="Times New Roman" w:hAnsi="Times New Roman"/>
          <w:szCs w:val="28"/>
        </w:rPr>
        <w:t xml:space="preserve"> </w:t>
      </w:r>
      <w:r w:rsidRPr="0047019F">
        <w:rPr>
          <w:rFonts w:ascii="Times New Roman" w:hAnsi="Times New Roman"/>
          <w:szCs w:val="28"/>
        </w:rPr>
        <w:t>также может называться содержанием правового статуса граждан. Оно зависит от объема и содержания административной правоспособности и дееспособности.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Административная правоспособность, т.е. способность граждан быть носителем прав и обязанностей в административно-правовой сфере, является основополагающим элементом в характеристике административно правового статуса гражданина. [7, с. 44]</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Объем и содержание административной правоспособности определяются законами и подзаконными актами, содержащими конкретные нормы административного права.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Объем административных прав, свобод и обязанностей зависит от разных обстоятельств: возраста, состояния здоровья, наличие соответствующего образования и т.д. Например, право на получения жилья у граждан появляется с рождения и принадлежит им всю жизнь, право на управление автотранспортом – с 18 лет, а реализация этого права зависит ещё от некоторых условий: сдачи соответствующего экзамена, состояния здоровья и т.д.</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Административная правоспособность граждан не может отчуждаться и передаваться, от неё нельзя добровольно отказаться, объем её может изменяться только в соответствии с законом.</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Но правоспособность у граждан может ограничиваться в случаях, предусмотренных законодательством. Обычно это происходит из-за совершения административных правонарушений, за которые законом предусматриваются санкции в виде лишения специальных прав. Например, при лишении права управления всеми видами транспортных средств изымается водительское удостоверение и талон к нему (ст17,2 процессуально-исполнительный Кодекс РБ об административных правонарушениях), при лишении права охоты происходит изъятие государственного удостоверения на право охоты.( ст. 17,4)</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Также ограничение правоспособности может происходить и в случае возникновения особых условий ( стихийных бедствий, эпидемий, эпизоотий), требующих введения территорий в специальный режим, предусматривающий ограничение свободы передвижения, проведения митингов, демонстраций, въезда и выезда с территории и др.</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Административная дееспособность, т.е. способность гражданина своими действиями приобретать</w:t>
      </w:r>
      <w:r w:rsidR="0047019F">
        <w:rPr>
          <w:rFonts w:ascii="Times New Roman" w:hAnsi="Times New Roman"/>
          <w:szCs w:val="28"/>
        </w:rPr>
        <w:t xml:space="preserve"> </w:t>
      </w:r>
      <w:r w:rsidRPr="0047019F">
        <w:rPr>
          <w:rFonts w:ascii="Times New Roman" w:hAnsi="Times New Roman"/>
          <w:szCs w:val="28"/>
        </w:rPr>
        <w:t>и осуществлять предоставленные ему законом права, выполнять установленные обязанности и нести юридическую ответственность в административно-правовой сфере. [7. с. 46] Она так же, как и правоспособность, связана с возрастом и состоянием здоровья (наличием психического расстройства, из-за которого гражданин не может понимать значения своих действий и руководить ими) (ст. 4,4 кодекс РБ об адм правонаруш). Существует частичная и полная дееспособность. Первой обладают несовершеннолетние в возрасте от 14 до 18 лет, а также малолетние в возрасте от 6 до 14 лет. Полная дееспособность наступает с совершеннолетием.</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Административная деликтоспособность – одно из проявлений административной дееспособности. Это способность, которая признаётся государством,</w:t>
      </w:r>
      <w:r w:rsidR="0047019F">
        <w:rPr>
          <w:rFonts w:ascii="Times New Roman" w:hAnsi="Times New Roman"/>
          <w:szCs w:val="28"/>
        </w:rPr>
        <w:t xml:space="preserve"> </w:t>
      </w:r>
      <w:r w:rsidRPr="0047019F">
        <w:rPr>
          <w:rFonts w:ascii="Times New Roman" w:hAnsi="Times New Roman"/>
          <w:szCs w:val="28"/>
        </w:rPr>
        <w:t>нести юридическую ответственность. Она связана с возрастом. «Административной ответственности подлежит физическое лицо, достигшее ко времени</w:t>
      </w:r>
      <w:r w:rsidR="0047019F">
        <w:rPr>
          <w:rFonts w:ascii="Times New Roman" w:hAnsi="Times New Roman"/>
          <w:szCs w:val="28"/>
        </w:rPr>
        <w:t xml:space="preserve"> </w:t>
      </w:r>
      <w:r w:rsidRPr="0047019F">
        <w:rPr>
          <w:rFonts w:ascii="Times New Roman" w:hAnsi="Times New Roman"/>
          <w:szCs w:val="28"/>
        </w:rPr>
        <w:t>совершения правонарушения шестнадцатилетнего возраста, за исключением случаев, предусмотренных настоящим Кодексом» (ст4,3 КоАП РБ) Также в ст. 4,3 КоАП указываются случаи, в которых предусматривается привлечение к административной ответственности лиц, достигших возраст 14 лет, и случаи, в которых данные лица не подлежат административной ответственности (отставание в умственном развитии, не связанном с психическим расстройством, заболеванием).</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Однако административная деликтоспособность граждан в некоторых случаях может быть связана и с иными факторами. Свои особенности имеет привлечение к административной ответственности</w:t>
      </w:r>
      <w:r w:rsidR="0047019F">
        <w:rPr>
          <w:rFonts w:ascii="Times New Roman" w:hAnsi="Times New Roman"/>
          <w:szCs w:val="28"/>
        </w:rPr>
        <w:t xml:space="preserve"> </w:t>
      </w:r>
      <w:r w:rsidRPr="0047019F">
        <w:rPr>
          <w:rFonts w:ascii="Times New Roman" w:hAnsi="Times New Roman"/>
          <w:szCs w:val="28"/>
        </w:rPr>
        <w:t>военнослужащих и сотрудников органов внутренних дел. К ним не могут быть применены административные взыскания в виде исправительных работ или административного ареста, а к военнослужащим срочной службы – и штраф. (ст. 4,7 КоАП) Эти лица несут административную ответственность на общих основаниях.</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Следовательно, объем административной дееспособности</w:t>
      </w:r>
      <w:r w:rsidR="0047019F">
        <w:rPr>
          <w:rFonts w:ascii="Times New Roman" w:hAnsi="Times New Roman"/>
          <w:szCs w:val="28"/>
        </w:rPr>
        <w:t xml:space="preserve"> </w:t>
      </w:r>
      <w:r w:rsidRPr="0047019F">
        <w:rPr>
          <w:rFonts w:ascii="Times New Roman" w:hAnsi="Times New Roman"/>
          <w:szCs w:val="28"/>
        </w:rPr>
        <w:t>зависит от</w:t>
      </w:r>
      <w:r w:rsidR="0047019F">
        <w:rPr>
          <w:rFonts w:ascii="Times New Roman" w:hAnsi="Times New Roman"/>
          <w:szCs w:val="28"/>
        </w:rPr>
        <w:t xml:space="preserve"> </w:t>
      </w:r>
      <w:r w:rsidRPr="0047019F">
        <w:rPr>
          <w:rFonts w:ascii="Times New Roman" w:hAnsi="Times New Roman"/>
          <w:szCs w:val="28"/>
        </w:rPr>
        <w:t>возраста субъекта и в зависимости от этого она имеет свои разновидности.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Гражданская правоспособность и дееспособность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Граждане Республики Беларусь обладают также гражданской правоспособностью и дееспособностью.</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Гражданская правоспособность – это способность иметь гражданские права и обязанности. Иначе говоря, это способность быть субъектом гражданских правоотношений, носителем субъективных прав и обязанностей, если только закон не запрещает их иметь. [9, с.</w:t>
      </w:r>
      <w:r w:rsidR="0047019F">
        <w:rPr>
          <w:rFonts w:ascii="Times New Roman" w:hAnsi="Times New Roman"/>
          <w:szCs w:val="28"/>
        </w:rPr>
        <w:t xml:space="preserve"> </w:t>
      </w:r>
      <w:r w:rsidRPr="0047019F">
        <w:rPr>
          <w:rFonts w:ascii="Times New Roman" w:hAnsi="Times New Roman"/>
          <w:szCs w:val="28"/>
        </w:rPr>
        <w:t>149]</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Гражданская правоспособность возникает у гражданина с момента его рождения. (ч.2 ст.16 ГК) Но следует заметить, что закон защищает права и ещё не родившихся детей, если они родились после смерти отца. (ст. 957 ГК) В соответствии со статьёй 1037 ГК к наследнику по закону и по завещанию относятся граждане, находящиеся в живых в момент смерти наследодателя, а также зачатые при жизни наследодателя и родившиеся живыми после его смерти. Таким образом, закон не признаёт субъектом гражданских правоотношений эмбриона, а наделяет гражданской правоспособностью будущего гражданина.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Также нужно учесть, что закон предусматривает наделение гражданскими правами гражданина в некоторых случаях по достижении им определённого возраста. Это права, которые гражданин может осуществлять лично. Например, п.3 ст. 1040 ГК говорит нам о том, что наследодатель может только лично совершить завещание и представители в данном случае не допускаются.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Нужно отметить, что гражданская правоспособность – не естественное свойство гражданина. Государство, принявшее закон, наделяет родившегося ребёнка ею. Значит она общественно-юридическое явление, юридическая возможность.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Многие не различают понятия «гражданская правоспособность» и «субъективные права». Но ведь правоспособность дает возможность иметь эти права. Они являются результатом реализации правоспособности.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ст. 17 ГК определяется правоспособность физических лиц, только граждан государства. А в ст. 1103 и ст. 1104 ГК определяется правоспособность иностранных граждан и лиц без гражданства. Их правоспособность и дееспособность вытекает из личного закона. Личный закон – это право страны, гражданство (подданство) которой эти физические лица имеют.</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Согласно п.2 ст.1103 ГК личным законом лица без гражданства считается право страны, в которой это лицо постоянно проживает, а также личным законом беженца – право страны, предоставившей ему убежище п.3 ст. 1103 ГК.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Но также стоит учесть такой момент, что Конституция Республики Беларусь, законы и международные договоры могут устанавливать отдельные изъятия из правоспособности, установленной для граждан Республики Беларусь, у иностранных граждан и лиц без гражданства. Например, Правительство Республики Беларусь может устанавливать ответные ограничения правоспособности (реторсии) в отношении граждан тех государств, в которых имеются специальные ограничения</w:t>
      </w:r>
      <w:r w:rsidR="0047019F">
        <w:rPr>
          <w:rFonts w:ascii="Times New Roman" w:hAnsi="Times New Roman"/>
          <w:szCs w:val="28"/>
        </w:rPr>
        <w:t xml:space="preserve"> </w:t>
      </w:r>
      <w:r w:rsidRPr="0047019F">
        <w:rPr>
          <w:rFonts w:ascii="Times New Roman" w:hAnsi="Times New Roman"/>
          <w:szCs w:val="28"/>
        </w:rPr>
        <w:t>гражданской правоспособности граждан Республики Беларусь. Ст. 1102 ГК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ст. 17 ГК содержится перечень прав, которые составляют объем гражданской правоспособности гражданина. Но он не является исчерпывающим. Так, например, физические лица могут осуществлять без государственной регистрации, путем подачи определенных заявлений в качестве индивидуальных предпринимателей</w:t>
      </w:r>
      <w:r w:rsidR="0047019F">
        <w:rPr>
          <w:rFonts w:ascii="Times New Roman" w:hAnsi="Times New Roman"/>
          <w:szCs w:val="28"/>
        </w:rPr>
        <w:t xml:space="preserve"> </w:t>
      </w:r>
      <w:r w:rsidRPr="0047019F">
        <w:rPr>
          <w:rFonts w:ascii="Times New Roman" w:hAnsi="Times New Roman"/>
          <w:szCs w:val="28"/>
        </w:rPr>
        <w:t>различные виды ремесленной деятельности, перечисленные в подпункте 1,2 п.1 Указа Президента Республики Беларусь от 16 мая 2005 года № 225 «О некоторых вопросах осуществления физическими лицами ремесленной деятельности». Для осуществления данной деятельности необходимо внеси сбор, взимаемый в размере одной базовой величины в календарный год и подать в налоговый орган по месту жительства заявление о постановке на учёт.</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Гражданская правоспособность не безгранична, т.е.</w:t>
      </w:r>
      <w:r w:rsidR="0047019F">
        <w:rPr>
          <w:rFonts w:ascii="Times New Roman" w:hAnsi="Times New Roman"/>
          <w:szCs w:val="28"/>
        </w:rPr>
        <w:t xml:space="preserve"> </w:t>
      </w:r>
      <w:r w:rsidRPr="0047019F">
        <w:rPr>
          <w:rFonts w:ascii="Times New Roman" w:hAnsi="Times New Roman"/>
          <w:szCs w:val="28"/>
        </w:rPr>
        <w:t>при отсутствии ограничений, предусмотренных законодательством,</w:t>
      </w:r>
      <w:r w:rsidR="0047019F">
        <w:rPr>
          <w:rFonts w:ascii="Times New Roman" w:hAnsi="Times New Roman"/>
          <w:szCs w:val="28"/>
        </w:rPr>
        <w:t xml:space="preserve"> </w:t>
      </w:r>
      <w:r w:rsidRPr="0047019F">
        <w:rPr>
          <w:rFonts w:ascii="Times New Roman" w:hAnsi="Times New Roman"/>
          <w:szCs w:val="28"/>
        </w:rPr>
        <w:t>возможно пользование гражданина любым элементом содержания правоспособности.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Стоит подчеркнуть, что все граждане обладают равной правоспособностью. Таким образом, ни у кого нет каких-либо преимуществ или привилегий в способности иметь гражданские права и обязанности. Граждане обладают всеми элементами правоспособности без какой-либо расовой дискриминации, принадлежности их к определенному полу, религии, национальности, независимо от их политических и иных убеждений, социального происхождения, имущественного, сословного или иного положения.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Этот принцип равенства правоспособности граждан не нарушается, по той причине, что не все граждане обладают некоторыми элементами правоспособности. Например, п.2 ст.1040 ГК гласит: «Завещание может быть совершено гражданином, обладающим дееспособностью в полном объеме». Иначе говоря, малолетние граждане не имеют право завещать своё имущество ни лично, ни через представителя. Также, лица, не достигшие шестнадцатилетнего возраста, не могут быть членами производственного кооператива.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Стоит упомянуть</w:t>
      </w:r>
      <w:r w:rsidR="0047019F">
        <w:rPr>
          <w:rFonts w:ascii="Times New Roman" w:hAnsi="Times New Roman"/>
          <w:szCs w:val="28"/>
        </w:rPr>
        <w:t xml:space="preserve"> </w:t>
      </w:r>
      <w:r w:rsidRPr="0047019F">
        <w:rPr>
          <w:rFonts w:ascii="Times New Roman" w:hAnsi="Times New Roman"/>
          <w:szCs w:val="28"/>
        </w:rPr>
        <w:t>об ограничении некоторых работников в правах заниматься предпринимательской деятельностью. Ст. 2 Закона от 28 мая 1991 года «О предпринимательстве в Республике Беларусь» не допускает занятия предпринимательской деятельностью должностными лицами и специалистами, работающими в органах государственной власти и</w:t>
      </w:r>
      <w:r w:rsidR="0047019F">
        <w:rPr>
          <w:rFonts w:ascii="Times New Roman" w:hAnsi="Times New Roman"/>
          <w:szCs w:val="28"/>
        </w:rPr>
        <w:t xml:space="preserve"> </w:t>
      </w:r>
      <w:r w:rsidRPr="0047019F">
        <w:rPr>
          <w:rFonts w:ascii="Times New Roman" w:hAnsi="Times New Roman"/>
          <w:szCs w:val="28"/>
        </w:rPr>
        <w:t>управления, прокуратуры и судах; Закон от 14 июня 2003 года «О государственной службе Республики Беларусь» говорит нам о том, что государственные служащие не имеют права заниматься предпринимательской деятельностью лично или через посредников, оказывать содействие близким родственникам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служащим которого он является либо подчиненного и (или) подконтрольного ему; принимать участие лично или через доверенных лиц в управлении коммерческой организацией, за исключением случаев, предусмотренных законодательством; Закон от 13 ноября 1992 года «О статусе военнослужащих» запрещает военнослужащим заниматься какой-либо предпринимательской деятельностью.</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Правоспособность признается за гражданином законом. Он не может отказаться от правоспособности или частично ограничить её. Сделки, направленные на ограничение правоспособности, ничтожны.</w:t>
      </w:r>
      <w:r w:rsidR="0047019F">
        <w:rPr>
          <w:rFonts w:ascii="Times New Roman" w:hAnsi="Times New Roman"/>
          <w:szCs w:val="28"/>
        </w:rPr>
        <w:t xml:space="preserve"> </w:t>
      </w:r>
      <w:r w:rsidRPr="0047019F">
        <w:rPr>
          <w:rFonts w:ascii="Times New Roman" w:hAnsi="Times New Roman"/>
          <w:szCs w:val="28"/>
        </w:rPr>
        <w:t>[9, с. 153] Например, ничтожной и не порождающей никаких последствий является сделка, согласно которой условие договора, по которому все споры стороны договора будут решать без обращения с иском в</w:t>
      </w:r>
      <w:r w:rsidR="0047019F">
        <w:rPr>
          <w:rFonts w:ascii="Times New Roman" w:hAnsi="Times New Roman"/>
          <w:szCs w:val="28"/>
        </w:rPr>
        <w:t xml:space="preserve"> </w:t>
      </w:r>
      <w:r w:rsidRPr="0047019F">
        <w:rPr>
          <w:rFonts w:ascii="Times New Roman" w:hAnsi="Times New Roman"/>
          <w:szCs w:val="28"/>
        </w:rPr>
        <w:t>суд.</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Гражданин не может ограничить свою правоспособность, но это может произойти в соответствии с законом. Допускается ограничение правоспособности по приговору суда как наказание за совершение преступления. Но закон не предусматривает лишения гражданина правоспособности</w:t>
      </w:r>
      <w:r w:rsidR="0047019F">
        <w:rPr>
          <w:rFonts w:ascii="Times New Roman" w:hAnsi="Times New Roman"/>
          <w:szCs w:val="28"/>
        </w:rPr>
        <w:t xml:space="preserve"> </w:t>
      </w:r>
      <w:r w:rsidRPr="0047019F">
        <w:rPr>
          <w:rFonts w:ascii="Times New Roman" w:hAnsi="Times New Roman"/>
          <w:szCs w:val="28"/>
        </w:rPr>
        <w:t>в целом.</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Гражданская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[9, с. 155]</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Полная дееспособность возникает у гражданина с наступлением его совершеннолетия. (п.1 ст. 20 ГК) Аргументируется это тем, что только человек, достигший этого возраста, обладает сложившейся психикой и правильно оценивает свои действия и руководит ими.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Однако п.2 ст.20 ГК предусматриваются случаи наступления полной дееспособности ранее, чем с исполнением совершеннолетия. Это вступление в брак до достижения совершеннолетия и эмансипация. (ст. 26 ГК) Гражданин получает полную дееспособность с момента принятия решения об эмансипации или со времени вступления в брак. Приобретенная дееспособность в результате вступления в брак сохраняется в полной мере даже после расторжения брака. Но в случае признания брака недействительным, суд может принять решение об утрате дееспособности несовершеннолетним гражданином с момента, определенного судом.</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Эмансипация впервые введена в гражданское законодательство ст. 26 ГК.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последнее время несовершеннолетние граждане</w:t>
      </w:r>
      <w:r w:rsidR="0047019F">
        <w:rPr>
          <w:rFonts w:ascii="Times New Roman" w:hAnsi="Times New Roman"/>
          <w:szCs w:val="28"/>
        </w:rPr>
        <w:t xml:space="preserve"> </w:t>
      </w:r>
      <w:r w:rsidRPr="0047019F">
        <w:rPr>
          <w:rFonts w:ascii="Times New Roman" w:hAnsi="Times New Roman"/>
          <w:szCs w:val="28"/>
        </w:rPr>
        <w:t>шестнадцати лет и старше начали заниматься самостоятельной предпринимательской деятельностью. Некоторые работают на основе трудового договора (по найму). Для урегулирования их правового статуса существует ст. 26 ГК, которая установила, что несовершеннолетний, достигший шестнадцати лет, может стать полностью дееспособным, если он работает по трудовому договору (найму) или с согласия родителей, усыновителей или попечителя заниматься предпринимательской деятельностью. Эмансипация устанавливается органом опеки, с согласия родителей, усыновителей или попечителей. Постановление Совета Министров Республики Беларусь от 7 марта 2006 года №326 утвердило положение о порядке рассмотрения органами опеки и попечительства обращения граждан по объявлению их полностью дееспособными. В случае отказа органов опеки и несогласия родителей, усыновителей или представителя решение по данному вопросу принимает суд. (ч. 2 п.1 ст. 26 ГК; ст.377 ч.2 ГПК)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Гражданский кодекс Российской Федерации в отличие от Гражданского кодекса Республики Беларусь закрепляет возрастные рамки частично дееспособного лица. Ст. 28 ГК РФ говорит нам о том, что малолетние от 6 до 14 лет могут совершать определенные сделки: мелкие бытовые (сделки на незначительные суммы: покупка сладостей, тетрадей и т.д.); сделки, направленные на безвозмездное получение выгоды, которые не требуют нотариального удостоверения или оформления либо государственной регистрации (сделки дарения вещей и денег, причем закон не устанавливает конкретной суммы); сделки по распоряжению средствами, предоставленными законным представителем или с согласия последнего – третьим лицом для определенной цели или для свободного распоряжения (в таких случаях малолетний может совершать не только мелкие бытовые сделки).</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Законодатель Российской Федерации, установив такие права для малолетних, всю ответственность по произведенным сделкам возложил на их родителей.</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Гражданском кодексе Республики Беларусь также закрепляется за малолетними право на совершение вышеупомянутых сделок (ст. 27). Но минус нашего законодательства в том, что оно не установило нижний возрастной рубеж для заключения перечисленных сделок.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Стоит обратить внимание, что несовершеннолетние в возрасте от 14 до 18 лет наделены дееспособностью в большем объеме. Они могут совершать сделки с письменного согласия родителей, усыновителей или попечителей, причем не требуется согласия обоих родителей или усыновителей, достаточно согласия одного.</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Помимо расширения способности самостоятельно осуществлять права и сделкоспособности для граждан этого возраста закон предусматривает и возникновение деликтоспособность. Несовершеннолетние в возрасте от 14 до 18 лет самостоятельно несут ответственность за причиненный вред, а лицо, давшее письменное согласие на совершение соответствующей сделки, несет субсидиарную ответственность, если не докажет, что вред возник не по их вине. ( ч. 1 п. 3 ст. 25 ГК.)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п. 2 ст. 25 закреплены случаи, в которых граждане данного возраста могут заключать сделки, совершать юридические действия и поступки без согласия на то родителей, усыновителей, опекунов. Это следующие права:</w:t>
      </w:r>
    </w:p>
    <w:p w:rsidR="00E32A21" w:rsidRPr="0047019F" w:rsidRDefault="00E32A21" w:rsidP="0047019F">
      <w:pPr>
        <w:pStyle w:val="a5"/>
        <w:widowControl w:val="0"/>
        <w:numPr>
          <w:ilvl w:val="0"/>
          <w:numId w:val="1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распоряжаться своим заработком, стипендией и иными собственными доходами;</w:t>
      </w:r>
    </w:p>
    <w:p w:rsidR="00E32A21" w:rsidRPr="0047019F" w:rsidRDefault="00E32A21" w:rsidP="0047019F">
      <w:pPr>
        <w:pStyle w:val="a5"/>
        <w:widowControl w:val="0"/>
        <w:numPr>
          <w:ilvl w:val="0"/>
          <w:numId w:val="1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E32A21" w:rsidRPr="0047019F" w:rsidRDefault="00E32A21" w:rsidP="0047019F">
      <w:pPr>
        <w:pStyle w:val="a5"/>
        <w:widowControl w:val="0"/>
        <w:numPr>
          <w:ilvl w:val="0"/>
          <w:numId w:val="1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вносить денежные средства в банки или небанковские кредитно-финансовые организации и распоряжаться ими в соответствии с законодательством;</w:t>
      </w:r>
    </w:p>
    <w:p w:rsidR="00E32A21" w:rsidRPr="0047019F" w:rsidRDefault="00E32A21" w:rsidP="0047019F">
      <w:pPr>
        <w:pStyle w:val="a5"/>
        <w:widowControl w:val="0"/>
        <w:numPr>
          <w:ilvl w:val="0"/>
          <w:numId w:val="11"/>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совершать мелко бытовые сделки или иные сделки, предусмотренные п. 2 ст. 27 ГК;</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Несовершеннолетние 16-ти лет дееспособны в трудовом праве. А с письменного согласия родителей, опекунов или усыновителей трудовой дееспособностью могут обладать лица 14-ти лет.</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Ограничение дееспособности несовершеннолетних в возрасте от 14 до 18 лет допускается только по решению суда. Оно может выразиться в ограничении или даже в лишении несовершеннолетнего права самостоятельно распоряжаться заработком, стипендией или иными доходами. После вынесения судом такого решения несовершеннолетний будет иметь возможность распоряжаться заработком, стипендией и иными доходами (в полной мере или частично) только с согласия родителей, усыновителей, попечителя.</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Гражданский кодекс определяет круг лиц, которые могут обратиться в суд с ходатайством об ограничении или лишении несовершеннолетнего права самостоятельно распоряжаться заработком, стипендией или иными доходами: к их числу отнесены родители, усыновители или попечители, а также орган опеки и попечительства. Ни общественные организации, ни какие-либо заинтересованные лица выступать с таким ходатайством не имеют права.</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Решение об ограничении дееспособности несовершеннолетнего в возрасте от 14 до 18 лет может быть принято судом "при наличии достаточных оснований". Такими основаниями следует признать расходование денег на цели, противоречащие закону и нормам морали (покупка спиртных напитков, наркотиков, азартные игры и т.п.), либо неразумное их расходование, без учета потребностей в питании, одежде и т.д.</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В зависимости от конкретных обстоятельств суд может либо ограничить несовершеннолетнего в праве свободно распоряжаться заработком, стипендией или иными доходами, либо вовсе лишить его этого права. Выбор решения зависит от того, насколько прочны плохие склонности несовершеннолетнего,</w:t>
      </w:r>
      <w:r w:rsidR="0047019F">
        <w:rPr>
          <w:rFonts w:ascii="Times New Roman" w:hAnsi="Times New Roman"/>
          <w:szCs w:val="28"/>
        </w:rPr>
        <w:t xml:space="preserve"> </w:t>
      </w:r>
      <w:r w:rsidRPr="0047019F">
        <w:rPr>
          <w:rFonts w:ascii="Times New Roman" w:hAnsi="Times New Roman"/>
          <w:szCs w:val="28"/>
        </w:rPr>
        <w:t>серьезны его ошибки в распоряжении заработком, стипендией, иными доходами. На основании решения суда заработок, стипендия, иные доходы несовершеннолетнего полностью или частично должны выдаваться не ему, а его законным представителям - родителям, усыновителям, попечителю.</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Суд может вынести решение об ограничении дееспособности несовершеннолетнего на определенный срок. В этом случае по истечении установленного судом срока частичная дееспособность несовершеннолетнего должна считаться восстановленной в том объеме, которую он имел до ее ограничения. Если срок, на который ограничивается дееспособность несовершеннолетнего, не был указан, то ограничение действует до достижения несовершеннолетним 18 лет либо до отмены ограничения судом по ходатайству тех лиц, которые ходатайствовали об ограничении.</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Ограничение дееспособности несовершеннолетнего невозможно, если он приобрел полную дееспособность в связи с вступлением в брак до достижения 18 лет, либо в порядке эмансипации.</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Злоупотребление спиртными напитками или наркотическими средствами, являющееся основанием для ограничения дееспособности гражданина, представляет собой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 (ст. 30 ГК) Наличие у других членов семьи заработка или иных доходов само по себе не является основанием для отказа в удовлетворении просьбы заявителя, если семья не получает от лица, злоупотребляющего спиртными напитками или наркотическими средствами, необходимой материальной поддержки либо вынуждена содержать его полностью или частично. При этом необходимо учитывать, что закон не ставит возможность ограничения дееспособности гражданина в зависимость от признания его хроническим алкоголиком или наркоманом.</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Доказательствами факта злоупотребления алкоголем, наркотическими средствами, психотропными веществами и характеризующими материальное положение семьи являются акты органов милиции и соответствующих организаций, признание лица</w:t>
      </w:r>
      <w:r w:rsidR="0047019F">
        <w:rPr>
          <w:rFonts w:ascii="Times New Roman" w:hAnsi="Times New Roman"/>
          <w:szCs w:val="28"/>
        </w:rPr>
        <w:t xml:space="preserve"> </w:t>
      </w:r>
      <w:r w:rsidRPr="0047019F">
        <w:rPr>
          <w:rFonts w:ascii="Times New Roman" w:hAnsi="Times New Roman"/>
          <w:szCs w:val="28"/>
        </w:rPr>
        <w:t>больным хроническим алкоголизмом, наркоманом или токсикоманом и т.д.</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А порядок ограничения дееспособности установлен ст. 373-376 ГПК, которые говорят о том, что над гражданином, ограниченным в дееспособности, устанавливается попечительство. Он только имеет право совершать мелкие бытовые сделки.</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Ограничение дееспособности может быть отменено судом в том случае, если отпали основания, в силу которых гражданин был ранее ограничен в дееспособности.</w:t>
      </w:r>
    </w:p>
    <w:p w:rsidR="00E32A21" w:rsidRPr="0047019F" w:rsidRDefault="00E32A21" w:rsidP="0047019F">
      <w:pPr>
        <w:widowControl w:val="0"/>
        <w:tabs>
          <w:tab w:val="left" w:pos="851"/>
          <w:tab w:val="left" w:pos="993"/>
          <w:tab w:val="left" w:pos="2850"/>
        </w:tabs>
        <w:spacing w:line="360" w:lineRule="auto"/>
        <w:ind w:firstLine="709"/>
        <w:jc w:val="both"/>
        <w:rPr>
          <w:rFonts w:ascii="Times New Roman" w:hAnsi="Times New Roman"/>
          <w:szCs w:val="28"/>
        </w:rPr>
      </w:pPr>
      <w:r w:rsidRPr="0047019F">
        <w:rPr>
          <w:rFonts w:ascii="Times New Roman" w:hAnsi="Times New Roman"/>
          <w:szCs w:val="28"/>
        </w:rPr>
        <w:t>Также гражданин может быть признан недееспособным в силу психического расстройства (душевной болезни или слабоумия). (ст. 29 ГК) Это может произойти по ходатайству прокурора, органов опеки и попечительства, психиатрического лечебного учреждения независимо от того, имеются ли у гражданина члены семьи или близкие родственники.</w:t>
      </w:r>
    </w:p>
    <w:p w:rsidR="00E32A21" w:rsidRPr="0047019F" w:rsidRDefault="00E32A21" w:rsidP="0047019F">
      <w:pPr>
        <w:widowControl w:val="0"/>
        <w:tabs>
          <w:tab w:val="left" w:pos="851"/>
          <w:tab w:val="left" w:pos="993"/>
          <w:tab w:val="left" w:pos="2850"/>
        </w:tabs>
        <w:spacing w:line="360" w:lineRule="auto"/>
        <w:ind w:firstLine="709"/>
        <w:jc w:val="both"/>
        <w:rPr>
          <w:rFonts w:ascii="Times New Roman" w:hAnsi="Times New Roman"/>
          <w:szCs w:val="28"/>
        </w:rPr>
      </w:pPr>
      <w:r w:rsidRPr="0047019F">
        <w:rPr>
          <w:rFonts w:ascii="Times New Roman" w:hAnsi="Times New Roman"/>
          <w:szCs w:val="28"/>
        </w:rPr>
        <w:t>Сделка, совершенная таким гражданином, считается ничтожной, но если только опекун потребует признать её действительной, т.к. она совершена к выгоде этого гражданина, тогда она будет признана действительной.</w:t>
      </w:r>
      <w:r w:rsidR="0047019F">
        <w:rPr>
          <w:rFonts w:ascii="Times New Roman" w:hAnsi="Times New Roman"/>
          <w:szCs w:val="28"/>
        </w:rPr>
        <w:t xml:space="preserve"> </w:t>
      </w:r>
      <w:r w:rsidRPr="0047019F">
        <w:rPr>
          <w:rFonts w:ascii="Times New Roman" w:hAnsi="Times New Roman"/>
          <w:szCs w:val="28"/>
        </w:rPr>
        <w:t>(п. 1, 2 ст. 172 ГК)</w:t>
      </w:r>
    </w:p>
    <w:p w:rsidR="00E32A21" w:rsidRPr="0047019F" w:rsidRDefault="00E32A21" w:rsidP="0047019F">
      <w:pPr>
        <w:widowControl w:val="0"/>
        <w:tabs>
          <w:tab w:val="left" w:pos="851"/>
          <w:tab w:val="left" w:pos="993"/>
          <w:tab w:val="left" w:pos="2850"/>
        </w:tabs>
        <w:spacing w:line="360" w:lineRule="auto"/>
        <w:ind w:firstLine="709"/>
        <w:jc w:val="both"/>
        <w:rPr>
          <w:rFonts w:ascii="Times New Roman" w:hAnsi="Times New Roman"/>
          <w:szCs w:val="28"/>
        </w:rPr>
      </w:pPr>
      <w:r w:rsidRPr="0047019F">
        <w:rPr>
          <w:rFonts w:ascii="Times New Roman" w:hAnsi="Times New Roman"/>
          <w:szCs w:val="28"/>
        </w:rPr>
        <w:t>В случае выздоровления гражданина или значительного улучшения его здоровья, суд может вынести решение о его дееспособности в соответствии со ст. 376 ГПК. На основании решения суда снимается установленная ранее над ним опека.</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Правоспособность и дееспособность в уголовном праве</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Уголовном Кодексе Республики Беларусь есть статьи, которые описывают, с какого возраста какая уголовная ответственность наступает.</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Согласно ч.1 ст. 27 УК уголовной ответственности подлежит лицо, достигшее шестнадцати лет, за исключением случаев, предусмотренных УК.</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Ч.2 ст. 27 указывает перечень преступлений, за которые к ответственности привлекаются лица, достигшие четырнадцати лет. Это семь преступлений против человека: </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убийство (ст139), </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причинение смерти по неосторожности (ст. 144), у</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мышленное причинение тяжкого телесного повреждения (ст. 149), </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изнасилование (ст.166) </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насильственные действия сексуального характера (ст. 167), </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похищение человека (ст. 182); </w:t>
      </w:r>
    </w:p>
    <w:p w:rsidR="00E55F79"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 xml:space="preserve">шесть преступлений против собственности: </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кража (ст. 205), грабеж (ст. 206), разбой (ст. 207), вымогательство (ст. 208), угон автодорожного транспортного средства или маломерного водного судна (ст. 214), умышленное уничтожение либо повреждение имущества (ч. 2,3 ст. 218): четыре преступления против общественной безопасности и здоровья населения: захват заложника (ст. 291), хищение огнестрельного оружия, боеприпасов или взрывчатых веществ (ст. 294), умышленное приведение в негодность транспортного средства или путей сообщения (ст. 309), хищение наркотических средств, психотропных веществ и прекурсоров (ст. 327); три преступления против общественного порядка и общественной нравственности: хулиганство (ст. 339), заведомо ложное сообщение об опасности (ст. 340), осквернение сооружений и порча имущества (ст. 341); и одно преступление против правосудия: побег из исправительного учреждения, исполняющего наказание в виде лишения свободы, арестного дома или из-под стражи (ст. 413).</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Таким образом, ответственность лиц, достигших четырнадцатилетнего возраста, возникает по наиболее опасным преступлениям. Однако главным критерием её возникновения является способность по достижении четырнадцатилетнего возраста трезво осознавать общественную опасность.</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некоторых случаях, которые прямо указанны в диспозициях норм Особенной части УК, ответственность за совершение преступлений наступает с восемнадцатилетнего возраста. Это, например, ст. 168 – половое сношение и иные действия сексуального характера с лицом, не достигшим шестнадцатилетнего возраста; ст. 169 – развратные действия; ст. 172 – вовлечение несовершеннолетнего в совершение преступления.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Из вышесказанного можно сделать вывод, что в Уголовном Кодексе Республики Беларусь предусмотрено три возраста уголовной ответственности:</w:t>
      </w:r>
    </w:p>
    <w:p w:rsidR="00E32A21" w:rsidRPr="0047019F" w:rsidRDefault="00E32A21" w:rsidP="0047019F">
      <w:pPr>
        <w:pStyle w:val="a5"/>
        <w:widowControl w:val="0"/>
        <w:numPr>
          <w:ilvl w:val="0"/>
          <w:numId w:val="8"/>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общий возраст уголовной ответственности (16 лет);</w:t>
      </w:r>
    </w:p>
    <w:p w:rsidR="00E32A21" w:rsidRPr="0047019F" w:rsidRDefault="00E32A21" w:rsidP="0047019F">
      <w:pPr>
        <w:pStyle w:val="a5"/>
        <w:widowControl w:val="0"/>
        <w:numPr>
          <w:ilvl w:val="0"/>
          <w:numId w:val="8"/>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возраст уголовной ответственности за 21 преступление, указанное в ч.2 ст.27 УК РБ (14 лет);</w:t>
      </w:r>
    </w:p>
    <w:p w:rsidR="00E32A21" w:rsidRPr="0047019F" w:rsidRDefault="00E32A21" w:rsidP="0047019F">
      <w:pPr>
        <w:pStyle w:val="a5"/>
        <w:widowControl w:val="0"/>
        <w:numPr>
          <w:ilvl w:val="0"/>
          <w:numId w:val="8"/>
        </w:numPr>
        <w:tabs>
          <w:tab w:val="left" w:pos="851"/>
          <w:tab w:val="left" w:pos="993"/>
        </w:tabs>
        <w:spacing w:after="0" w:line="360" w:lineRule="auto"/>
        <w:ind w:left="0" w:firstLine="709"/>
        <w:jc w:val="both"/>
        <w:rPr>
          <w:rFonts w:ascii="Times New Roman" w:hAnsi="Times New Roman"/>
          <w:szCs w:val="28"/>
        </w:rPr>
      </w:pPr>
      <w:r w:rsidRPr="0047019F">
        <w:rPr>
          <w:rFonts w:ascii="Times New Roman" w:hAnsi="Times New Roman"/>
          <w:szCs w:val="28"/>
        </w:rPr>
        <w:t>возраст уголовной ответственности, который установлен в отдельных статьях УК РБ (18 лет);</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Но, как предусматривает ч. 3 ст. 27, в случае отставания в умственном развитии, несвязанного с болезненным психическим расстройством, лицо, не достигшее шестнадцатилетнего или четырнадцатилетнего возраста, не подлежит уголовной ответственности. В этом случае назначается психологическая или психолого-психиатрическая экспертиза для установления, могло ли лицо, совершившее общественно-опасное деяние, сознавать его фактический характер или общественную опасность и соответствует ли умственное развитие несовершеннолетнего его возрасту.</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Исходя из вышесказанного можно сделать вывод о том, что закон един для всех граждан Республики Беларусь, вне зависимости от их пола, возраста, расовой принадлежности, статуса в обществе, политических и религиозных убеждений. Человек несет ответственность за совершенное преступление, даже если он не достиг совершеннолетия. Однако исключение составляют отсталые в умственном развитии лица из-за неосознанности действий, которые они совершают.</w:t>
      </w:r>
    </w:p>
    <w:p w:rsidR="00F43ECB" w:rsidRDefault="00F43ECB" w:rsidP="0047019F">
      <w:pPr>
        <w:pStyle w:val="a5"/>
        <w:widowControl w:val="0"/>
        <w:tabs>
          <w:tab w:val="left" w:pos="851"/>
          <w:tab w:val="left" w:pos="993"/>
        </w:tabs>
        <w:spacing w:after="0" w:line="360" w:lineRule="auto"/>
        <w:ind w:firstLine="709"/>
        <w:jc w:val="both"/>
        <w:rPr>
          <w:rFonts w:ascii="Times New Roman" w:hAnsi="Times New Roman"/>
          <w:szCs w:val="28"/>
        </w:rPr>
      </w:pPr>
    </w:p>
    <w:p w:rsidR="00F43ECB" w:rsidRDefault="00F43ECB">
      <w:pPr>
        <w:spacing w:after="200" w:line="276" w:lineRule="auto"/>
        <w:rPr>
          <w:rFonts w:ascii="Times New Roman" w:hAnsi="Times New Roman"/>
          <w:szCs w:val="28"/>
        </w:rPr>
      </w:pPr>
      <w:r>
        <w:rPr>
          <w:rFonts w:ascii="Times New Roman" w:hAnsi="Times New Roman"/>
          <w:szCs w:val="28"/>
        </w:rPr>
        <w:br w:type="page"/>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Заключение</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завершение данной работы можно сказать, что в результате поиска ответов на поставленные в ней задачи были сделаны определённые выводы.</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В первом пункте курсовой было определено, что</w:t>
      </w:r>
      <w:r w:rsidR="0047019F">
        <w:rPr>
          <w:rFonts w:ascii="Times New Roman" w:hAnsi="Times New Roman"/>
          <w:szCs w:val="28"/>
        </w:rPr>
        <w:t xml:space="preserve"> </w:t>
      </w:r>
      <w:r w:rsidRPr="0047019F">
        <w:rPr>
          <w:rFonts w:ascii="Times New Roman" w:hAnsi="Times New Roman"/>
          <w:szCs w:val="28"/>
        </w:rPr>
        <w:t>правосубъектность – это возможность или способность лица быть субъектом права со всеми вытекающими отсюда последствиями. Также, правосубъектность -</w:t>
      </w:r>
      <w:r w:rsidR="0047019F">
        <w:rPr>
          <w:rFonts w:ascii="Times New Roman" w:hAnsi="Times New Roman"/>
          <w:szCs w:val="28"/>
        </w:rPr>
        <w:t xml:space="preserve"> </w:t>
      </w:r>
      <w:r w:rsidRPr="0047019F">
        <w:rPr>
          <w:rFonts w:ascii="Times New Roman" w:hAnsi="Times New Roman"/>
          <w:szCs w:val="28"/>
        </w:rPr>
        <w:t>обязательная юридическая предпосылка правоотношений.</w:t>
      </w:r>
      <w:r w:rsidR="0047019F">
        <w:rPr>
          <w:rFonts w:ascii="Times New Roman" w:hAnsi="Times New Roman"/>
          <w:szCs w:val="28"/>
        </w:rPr>
        <w:t xml:space="preserve"> </w:t>
      </w:r>
      <w:r w:rsidRPr="0047019F">
        <w:rPr>
          <w:rFonts w:ascii="Times New Roman" w:hAnsi="Times New Roman"/>
          <w:szCs w:val="28"/>
        </w:rPr>
        <w:t>Это понятие является общественно-юридическим свойством и свойством лица.</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Правосубъектность бывает общая, отраслевая, специальная и ограниченная.</w:t>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Таким образом, правосубъектность – важная и неотъемлемая часть правоотношений.</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Во втором пункте курсовой работы были рассмотрены понятия правоспособность и дееспособность.</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Правоспособность гражданина - это его способность иметь определенные права и исполнять обязанности. Она признается в равной мере за всеми гражданами. Правоспособность гражданина возникает в момент его рождения и прекращается со смертью.</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Правоспособность гражданина в принципе является общей, универсальной, не ограниченной. Она может быть ограничена только в случаях и порядке, установленных законом.</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Правоспособность может быть общей, отраслевой и специальной.</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Дееспособность гражданина - это его способность своими действиями приобретать и осуществлять права, создавать для себя</w:t>
      </w:r>
      <w:r w:rsidR="0047019F">
        <w:rPr>
          <w:rFonts w:ascii="Times New Roman" w:hAnsi="Times New Roman"/>
          <w:szCs w:val="28"/>
        </w:rPr>
        <w:t xml:space="preserve"> </w:t>
      </w:r>
      <w:r w:rsidRPr="0047019F">
        <w:rPr>
          <w:rFonts w:ascii="Times New Roman" w:hAnsi="Times New Roman"/>
          <w:szCs w:val="28"/>
        </w:rPr>
        <w:t>обязанности и исполнять их. Наиболее существенными элементами содержания дееспособности граждан является возможность самостоятельного заключения сделок (сделкоспособность) и возможность нести самостоятельную имущественную ответственность (деликтоспособность).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В качестве критерия достижения гражданином возможности собственными действиями приобретать права и исполнять обязанности закон предусматривает возраст.</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По общему правилу, гражданская дееспособность возникает в полном объеме с наступлением совершеннолетия (по достижении 18-летнего возраста). Предусмотрены два исключения из этого правила, допускающие возникновение полной дееспособности и в более раннем возрасте.</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Таким образом, в разных отраслях права дееспособность может наступать в разные возрастные периоды. А также стоит отметить, что правоспособность в разных отраслях права всегда носит общественно-юридический характер.</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Однако никто не может быть ограничен в дееспособности кроме, как в случаях и порядке, установленных законом.</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Таким образом, в настоящей курсовой работе рассмотрены понятия правосубъектности, правоспособности, дееспособности граждан, а также возможности ограничения дееспособности. Рассмотрение показало, что ограничение дееспособности носит характер защиты как самого ограниченно дееспособного лица, так и членов его семьи в зависимости от ситуации.</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В курсовой работе частично рассмотрена процедура ограничения дееспособности. Особое внимание уделено объему прав и ответственности несовершеннолетних, которые по возрасту обладают неполной дееспособностью.</w:t>
      </w:r>
    </w:p>
    <w:p w:rsidR="00E32A21" w:rsidRPr="0047019F" w:rsidRDefault="00E32A21" w:rsidP="0047019F">
      <w:pPr>
        <w:widowControl w:val="0"/>
        <w:tabs>
          <w:tab w:val="left" w:pos="851"/>
          <w:tab w:val="left" w:pos="993"/>
        </w:tabs>
        <w:spacing w:line="360" w:lineRule="auto"/>
        <w:ind w:firstLine="709"/>
        <w:jc w:val="both"/>
        <w:rPr>
          <w:rFonts w:ascii="Times New Roman" w:hAnsi="Times New Roman"/>
          <w:szCs w:val="28"/>
        </w:rPr>
      </w:pPr>
      <w:r w:rsidRPr="0047019F">
        <w:rPr>
          <w:rFonts w:ascii="Times New Roman" w:hAnsi="Times New Roman"/>
          <w:szCs w:val="28"/>
        </w:rPr>
        <w:t>На фоне выше изложенного можно сделать вывод о том, что проблема правосубъектности изучается на протяжении многих лет,</w:t>
      </w:r>
      <w:r w:rsidR="0047019F">
        <w:rPr>
          <w:rFonts w:ascii="Times New Roman" w:hAnsi="Times New Roman"/>
          <w:szCs w:val="28"/>
        </w:rPr>
        <w:t xml:space="preserve"> </w:t>
      </w:r>
      <w:r w:rsidRPr="0047019F">
        <w:rPr>
          <w:rFonts w:ascii="Times New Roman" w:hAnsi="Times New Roman"/>
          <w:szCs w:val="28"/>
        </w:rPr>
        <w:t>является дискуссионной и на данном этапе своего развития не утратила своей актуальности.</w:t>
      </w:r>
    </w:p>
    <w:p w:rsidR="00F43ECB" w:rsidRDefault="00F43ECB">
      <w:pPr>
        <w:spacing w:after="200" w:line="276" w:lineRule="auto"/>
        <w:rPr>
          <w:rFonts w:ascii="Times New Roman" w:hAnsi="Times New Roman"/>
          <w:szCs w:val="28"/>
        </w:rPr>
      </w:pPr>
      <w:r>
        <w:rPr>
          <w:rFonts w:ascii="Times New Roman" w:hAnsi="Times New Roman"/>
          <w:szCs w:val="28"/>
        </w:rPr>
        <w:br w:type="page"/>
      </w:r>
    </w:p>
    <w:p w:rsidR="00E32A21" w:rsidRPr="0047019F" w:rsidRDefault="00E32A21" w:rsidP="0047019F">
      <w:pPr>
        <w:pStyle w:val="a5"/>
        <w:widowControl w:val="0"/>
        <w:tabs>
          <w:tab w:val="left" w:pos="851"/>
          <w:tab w:val="left" w:pos="993"/>
        </w:tabs>
        <w:spacing w:after="0" w:line="360" w:lineRule="auto"/>
        <w:ind w:firstLine="709"/>
        <w:jc w:val="both"/>
        <w:rPr>
          <w:rFonts w:ascii="Times New Roman" w:hAnsi="Times New Roman"/>
          <w:szCs w:val="28"/>
        </w:rPr>
      </w:pPr>
      <w:r w:rsidRPr="0047019F">
        <w:rPr>
          <w:rFonts w:ascii="Times New Roman" w:hAnsi="Times New Roman"/>
          <w:szCs w:val="28"/>
        </w:rPr>
        <w:t>Список используемой литературы и источников</w:t>
      </w:r>
    </w:p>
    <w:p w:rsidR="00E32A21" w:rsidRPr="0047019F" w:rsidRDefault="00E32A21" w:rsidP="0047019F">
      <w:pPr>
        <w:widowControl w:val="0"/>
        <w:tabs>
          <w:tab w:val="left" w:pos="851"/>
          <w:tab w:val="left" w:pos="993"/>
          <w:tab w:val="left" w:pos="7815"/>
        </w:tabs>
        <w:spacing w:line="360" w:lineRule="auto"/>
        <w:ind w:firstLine="709"/>
        <w:jc w:val="both"/>
        <w:rPr>
          <w:rFonts w:ascii="Times New Roman" w:hAnsi="Times New Roman"/>
          <w:szCs w:val="28"/>
        </w:rPr>
      </w:pPr>
    </w:p>
    <w:p w:rsidR="00E32A21" w:rsidRPr="0047019F" w:rsidRDefault="00E32A21" w:rsidP="00F43ECB">
      <w:pPr>
        <w:widowControl w:val="0"/>
        <w:numPr>
          <w:ilvl w:val="0"/>
          <w:numId w:val="10"/>
        </w:numPr>
        <w:tabs>
          <w:tab w:val="clear" w:pos="643"/>
          <w:tab w:val="num" w:pos="252"/>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Конституция Республики Беларусь от 15 марта 1994 года (с изменениями и дополнениями, принятыми на республиканских референдумах 24 ноября 1996 года 17 октября 2004 года). – Мн.: Амалфея, 2007. – 48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 xml:space="preserve">Гражданский кодекс Республики Беларусь: с изм. и доп. по Г76 состоянию на 3 нояб. </w:t>
      </w:r>
      <w:smartTag w:uri="urn:schemas-microsoft-com:office:smarttags" w:element="metricconverter">
        <w:smartTagPr>
          <w:attr w:name="ProductID" w:val="2006 г"/>
        </w:smartTagPr>
        <w:r w:rsidRPr="0047019F">
          <w:rPr>
            <w:rFonts w:ascii="Times New Roman" w:hAnsi="Times New Roman"/>
            <w:szCs w:val="28"/>
          </w:rPr>
          <w:t>2006 г</w:t>
        </w:r>
      </w:smartTag>
      <w:r w:rsidRPr="0047019F">
        <w:rPr>
          <w:rFonts w:ascii="Times New Roman" w:hAnsi="Times New Roman"/>
          <w:szCs w:val="28"/>
        </w:rPr>
        <w:t>. – 3-е изд., с изм. и доп. – Минск: Нац. Центр правовой информ. Респ. Беларусь, 2006. – 656 с.</w:t>
      </w:r>
    </w:p>
    <w:p w:rsidR="00E32A21" w:rsidRPr="0047019F" w:rsidRDefault="00E32A21" w:rsidP="00F43ECB">
      <w:pPr>
        <w:widowControl w:val="0"/>
        <w:numPr>
          <w:ilvl w:val="0"/>
          <w:numId w:val="10"/>
        </w:numPr>
        <w:tabs>
          <w:tab w:val="clear" w:pos="643"/>
          <w:tab w:val="num" w:pos="252"/>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Кодекс Республики Беларусь об административных правонарушениях, Процессуально-Испольнительный кодекс Республики Беларусь об административных правонарушениях. – Мн.: Национальный центр правовой информации Республики Беларусь, 2007. – 442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Уголовный кодекс Республики Беларусь. – Мн.: Национальный центр правовой информации Республики Беларусь, 2005. – 301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Бабаев В.К. Теория государства и права: Учебник. – М., 2003. – 592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Вишневский А.Ф. Общая теория государства и права: Учебник / А.Ф. Вишневский, Н.А. Горбаток, В.А. Кучинский; Под общ. ред. проф. В.А. Кучинского. – Мн: Тесей, 1998. – 656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Гавриленко Д.А. Административное право Республики Беларусь: Курс лекций / Гавриленко Д.А., Мах И.И. - Мн.: Дикта, 2004. – 416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Дробязко С.Г., Козлов В.С. Общая теория права: Учебное пособие для вузов / Дробязко С.Г., Козлов В.С. – Мн.: Амалфея, 2007. – 480 с.</w:t>
      </w:r>
    </w:p>
    <w:p w:rsidR="00E32A21" w:rsidRPr="0047019F" w:rsidRDefault="00E32A21" w:rsidP="00F43ECB">
      <w:pPr>
        <w:widowControl w:val="0"/>
        <w:numPr>
          <w:ilvl w:val="0"/>
          <w:numId w:val="10"/>
        </w:numPr>
        <w:tabs>
          <w:tab w:val="num" w:pos="252"/>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Каравай А.Б. Гражданское право. В 3 т. Т.1: учебник / А.В.Каравай [и др.]; под ред. В.Ф. Чигира. – Минск: Амалфея, 2008. – 864 с.</w:t>
      </w:r>
    </w:p>
    <w:p w:rsidR="00E32A21" w:rsidRPr="0047019F" w:rsidRDefault="00E32A21" w:rsidP="00F43ECB">
      <w:pPr>
        <w:widowControl w:val="0"/>
        <w:numPr>
          <w:ilvl w:val="0"/>
          <w:numId w:val="10"/>
        </w:numPr>
        <w:tabs>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Перевалов В.Д. Теория государства и права. Учебник для юридических вузов и факультетов. Под ред. В.М. Корельского и В.Д. Перевалова – М.: Издательская группа ИНФРА М-НОРМА, 1997. – 570 с.</w:t>
      </w:r>
    </w:p>
    <w:p w:rsidR="00E32A21" w:rsidRPr="0047019F" w:rsidRDefault="00E32A21" w:rsidP="00F43ECB">
      <w:pPr>
        <w:widowControl w:val="0"/>
        <w:numPr>
          <w:ilvl w:val="0"/>
          <w:numId w:val="10"/>
        </w:numPr>
        <w:tabs>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Саркисова Э.А. Уголовное право. Общая часть: учебное пособие / Э.А. Саркисова. – Мн.: Тесей, 2005. – 592 с.</w:t>
      </w:r>
    </w:p>
    <w:p w:rsidR="00E32A21" w:rsidRPr="0047019F" w:rsidRDefault="00E32A21" w:rsidP="00F43ECB">
      <w:pPr>
        <w:widowControl w:val="0"/>
        <w:numPr>
          <w:ilvl w:val="0"/>
          <w:numId w:val="10"/>
        </w:numPr>
        <w:tabs>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Теория государства и права: Курс лекций / Под ред. Матузова Н.И. и Малько А.В. – 2-е изд. – Мн.: Юристъ, 2000</w:t>
      </w:r>
    </w:p>
    <w:p w:rsidR="00E32A21" w:rsidRPr="0047019F" w:rsidRDefault="00E32A21" w:rsidP="00F43ECB">
      <w:pPr>
        <w:widowControl w:val="0"/>
        <w:numPr>
          <w:ilvl w:val="0"/>
          <w:numId w:val="10"/>
        </w:numPr>
        <w:tabs>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Хропанюк В.Н. Теория государства и права: Учебное пособие для вузов / Под.ред. профессора В.Г. Стрекозова. –</w:t>
      </w:r>
      <w:r w:rsidR="0047019F">
        <w:rPr>
          <w:rFonts w:ascii="Times New Roman" w:hAnsi="Times New Roman"/>
          <w:szCs w:val="28"/>
        </w:rPr>
        <w:t xml:space="preserve"> </w:t>
      </w:r>
      <w:r w:rsidRPr="0047019F">
        <w:rPr>
          <w:rFonts w:ascii="Times New Roman" w:hAnsi="Times New Roman"/>
          <w:szCs w:val="28"/>
        </w:rPr>
        <w:t>М.:</w:t>
      </w:r>
      <w:r w:rsidR="00F43ECB">
        <w:rPr>
          <w:rFonts w:ascii="Times New Roman" w:hAnsi="Times New Roman"/>
          <w:szCs w:val="28"/>
        </w:rPr>
        <w:t xml:space="preserve"> </w:t>
      </w:r>
      <w:r w:rsidRPr="0047019F">
        <w:rPr>
          <w:rFonts w:ascii="Times New Roman" w:hAnsi="Times New Roman"/>
          <w:szCs w:val="28"/>
        </w:rPr>
        <w:t>ДТД, 1995, - 384 с.</w:t>
      </w:r>
    </w:p>
    <w:p w:rsidR="00E32A21" w:rsidRPr="0047019F" w:rsidRDefault="00E32A21" w:rsidP="00F43ECB">
      <w:pPr>
        <w:widowControl w:val="0"/>
        <w:numPr>
          <w:ilvl w:val="0"/>
          <w:numId w:val="10"/>
        </w:numPr>
        <w:tabs>
          <w:tab w:val="num" w:pos="426"/>
          <w:tab w:val="left" w:pos="851"/>
          <w:tab w:val="left" w:pos="993"/>
        </w:tabs>
        <w:spacing w:line="360" w:lineRule="auto"/>
        <w:ind w:left="0" w:firstLine="0"/>
        <w:jc w:val="both"/>
        <w:rPr>
          <w:rFonts w:ascii="Times New Roman" w:hAnsi="Times New Roman"/>
          <w:szCs w:val="28"/>
        </w:rPr>
      </w:pPr>
      <w:r w:rsidRPr="0047019F">
        <w:rPr>
          <w:rFonts w:ascii="Times New Roman" w:hAnsi="Times New Roman"/>
          <w:szCs w:val="28"/>
        </w:rPr>
        <w:t>Черданцев А.Ф. Теория государства и права: Учебник для вузов. – М:Юрайт-М,2002. – 432 с.</w:t>
      </w:r>
    </w:p>
    <w:p w:rsidR="00E32A21" w:rsidRPr="0043728D" w:rsidRDefault="00E32A21" w:rsidP="0047019F">
      <w:pPr>
        <w:pStyle w:val="a5"/>
        <w:widowControl w:val="0"/>
        <w:tabs>
          <w:tab w:val="left" w:pos="851"/>
          <w:tab w:val="left" w:pos="993"/>
        </w:tabs>
        <w:spacing w:after="0" w:line="360" w:lineRule="auto"/>
        <w:ind w:firstLine="709"/>
        <w:jc w:val="both"/>
        <w:rPr>
          <w:rFonts w:ascii="Times New Roman" w:hAnsi="Times New Roman"/>
          <w:color w:val="FFFFFF"/>
          <w:szCs w:val="28"/>
        </w:rPr>
      </w:pPr>
      <w:bookmarkStart w:id="1" w:name="_GoBack"/>
      <w:bookmarkEnd w:id="1"/>
    </w:p>
    <w:sectPr w:rsidR="00E32A21" w:rsidRPr="0043728D" w:rsidSect="0047019F">
      <w:headerReference w:type="default" r:id="rId7"/>
      <w:footerReference w:type="even" r:id="rId8"/>
      <w:footerReference w:type="default" r:id="rId9"/>
      <w:headerReference w:type="first" r:id="rId10"/>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8D" w:rsidRDefault="00B1508D" w:rsidP="0047019F">
      <w:r>
        <w:separator/>
      </w:r>
    </w:p>
  </w:endnote>
  <w:endnote w:type="continuationSeparator" w:id="0">
    <w:p w:rsidR="00B1508D" w:rsidRDefault="00B1508D" w:rsidP="0047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28" w:rsidRDefault="004D1C28" w:rsidP="005705DC">
    <w:pPr>
      <w:pStyle w:val="a7"/>
      <w:framePr w:wrap="around" w:vAnchor="text" w:hAnchor="margin" w:xAlign="right" w:y="1"/>
      <w:rPr>
        <w:rStyle w:val="a9"/>
      </w:rPr>
    </w:pPr>
  </w:p>
  <w:p w:rsidR="004D1C28" w:rsidRDefault="004D1C28" w:rsidP="004D1C2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28" w:rsidRPr="0047019F" w:rsidRDefault="004D1C28" w:rsidP="004D1C28">
    <w:pPr>
      <w:pStyle w:val="a7"/>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8D" w:rsidRDefault="00B1508D" w:rsidP="0047019F">
      <w:r>
        <w:separator/>
      </w:r>
    </w:p>
  </w:footnote>
  <w:footnote w:type="continuationSeparator" w:id="0">
    <w:p w:rsidR="00B1508D" w:rsidRDefault="00B1508D" w:rsidP="00470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9F" w:rsidRPr="0047019F" w:rsidRDefault="0047019F" w:rsidP="0047019F">
    <w:pPr>
      <w:pStyle w:val="aa"/>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9F" w:rsidRPr="0047019F" w:rsidRDefault="0047019F" w:rsidP="0047019F">
    <w:pPr>
      <w:pStyle w:val="aa"/>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ADE20A7"/>
    <w:multiLevelType w:val="hybridMultilevel"/>
    <w:tmpl w:val="AAF270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7D69F0"/>
    <w:multiLevelType w:val="hybridMultilevel"/>
    <w:tmpl w:val="CBF890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41116C"/>
    <w:multiLevelType w:val="hybridMultilevel"/>
    <w:tmpl w:val="2A7EA9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23C67BE"/>
    <w:multiLevelType w:val="hybridMultilevel"/>
    <w:tmpl w:val="6360CB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BF356F"/>
    <w:multiLevelType w:val="hybridMultilevel"/>
    <w:tmpl w:val="2D881D1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946310"/>
    <w:multiLevelType w:val="hybridMultilevel"/>
    <w:tmpl w:val="61CEA2AC"/>
    <w:lvl w:ilvl="0" w:tplc="F5B4AAA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3E8119ED"/>
    <w:multiLevelType w:val="hybridMultilevel"/>
    <w:tmpl w:val="ED9C0868"/>
    <w:lvl w:ilvl="0" w:tplc="0419000F">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7">
    <w:nsid w:val="4BB80D8F"/>
    <w:multiLevelType w:val="hybridMultilevel"/>
    <w:tmpl w:val="D392051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08E0C0B"/>
    <w:multiLevelType w:val="hybridMultilevel"/>
    <w:tmpl w:val="8B8A9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045E74"/>
    <w:multiLevelType w:val="hybridMultilevel"/>
    <w:tmpl w:val="82EE823C"/>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8F55DDD"/>
    <w:multiLevelType w:val="hybridMultilevel"/>
    <w:tmpl w:val="6EA42D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5C2359"/>
    <w:multiLevelType w:val="hybridMultilevel"/>
    <w:tmpl w:val="B04E4D8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0"/>
  </w:num>
  <w:num w:numId="4">
    <w:abstractNumId w:val="3"/>
  </w:num>
  <w:num w:numId="5">
    <w:abstractNumId w:val="11"/>
  </w:num>
  <w:num w:numId="6">
    <w:abstractNumId w:val="4"/>
  </w:num>
  <w:num w:numId="7">
    <w:abstractNumId w:val="1"/>
  </w:num>
  <w:num w:numId="8">
    <w:abstractNumId w:val="2"/>
  </w:num>
  <w:num w:numId="9">
    <w:abstractNumId w:val="9"/>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21"/>
    <w:rsid w:val="00001C90"/>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14176"/>
    <w:rsid w:val="00320A26"/>
    <w:rsid w:val="003707F3"/>
    <w:rsid w:val="00390973"/>
    <w:rsid w:val="003A4E42"/>
    <w:rsid w:val="003A6E5E"/>
    <w:rsid w:val="003C4B4E"/>
    <w:rsid w:val="003F49A1"/>
    <w:rsid w:val="0043728D"/>
    <w:rsid w:val="00467F70"/>
    <w:rsid w:val="0047019F"/>
    <w:rsid w:val="00475882"/>
    <w:rsid w:val="0047597C"/>
    <w:rsid w:val="0047781E"/>
    <w:rsid w:val="00480ACE"/>
    <w:rsid w:val="00490719"/>
    <w:rsid w:val="00491FEA"/>
    <w:rsid w:val="004A0235"/>
    <w:rsid w:val="004A5F1E"/>
    <w:rsid w:val="004C3DF6"/>
    <w:rsid w:val="004C43CC"/>
    <w:rsid w:val="004D1C28"/>
    <w:rsid w:val="004F13E4"/>
    <w:rsid w:val="005236DB"/>
    <w:rsid w:val="005705DC"/>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1508D"/>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F7605"/>
    <w:rsid w:val="00D0381E"/>
    <w:rsid w:val="00D178F9"/>
    <w:rsid w:val="00D17FAA"/>
    <w:rsid w:val="00DB304C"/>
    <w:rsid w:val="00DC4105"/>
    <w:rsid w:val="00E12302"/>
    <w:rsid w:val="00E20865"/>
    <w:rsid w:val="00E32A21"/>
    <w:rsid w:val="00E547D2"/>
    <w:rsid w:val="00E55F79"/>
    <w:rsid w:val="00E86B11"/>
    <w:rsid w:val="00E946C0"/>
    <w:rsid w:val="00EB0E8D"/>
    <w:rsid w:val="00EB2AE8"/>
    <w:rsid w:val="00EB7913"/>
    <w:rsid w:val="00ED013F"/>
    <w:rsid w:val="00EF5ADE"/>
    <w:rsid w:val="00F11530"/>
    <w:rsid w:val="00F140D4"/>
    <w:rsid w:val="00F17A39"/>
    <w:rsid w:val="00F43ECB"/>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D1EB3FA-1078-43BF-AF37-51DBA17C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A21"/>
    <w:rPr>
      <w:rFonts w:ascii="Arial" w:hAnsi="Arial" w:cs="Times New Roman"/>
      <w:sz w:val="28"/>
    </w:rPr>
  </w:style>
  <w:style w:type="paragraph" w:styleId="3">
    <w:name w:val="heading 3"/>
    <w:basedOn w:val="a"/>
    <w:next w:val="a"/>
    <w:link w:val="30"/>
    <w:uiPriority w:val="9"/>
    <w:qFormat/>
    <w:rsid w:val="00E32A21"/>
    <w:pPr>
      <w:keepNext/>
      <w:jc w:val="center"/>
      <w:outlineLvl w:val="2"/>
    </w:pPr>
    <w:rPr>
      <w:rFonts w:ascii="Times New Roman" w:hAnsi="Times New Roman"/>
      <w:i/>
    </w:rPr>
  </w:style>
  <w:style w:type="paragraph" w:styleId="9">
    <w:name w:val="heading 9"/>
    <w:basedOn w:val="a"/>
    <w:next w:val="a"/>
    <w:link w:val="90"/>
    <w:uiPriority w:val="9"/>
    <w:qFormat/>
    <w:rsid w:val="00E32A21"/>
    <w:pPr>
      <w:keepNext/>
      <w:outlineLvl w:val="8"/>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32A21"/>
    <w:rPr>
      <w:rFonts w:ascii="Times New Roman" w:hAnsi="Times New Roman" w:cs="Times New Roman"/>
      <w:i/>
      <w:sz w:val="20"/>
      <w:szCs w:val="20"/>
      <w:lang w:val="x-none" w:eastAsia="ru-RU"/>
    </w:rPr>
  </w:style>
  <w:style w:type="character" w:customStyle="1" w:styleId="90">
    <w:name w:val="Заголовок 9 Знак"/>
    <w:link w:val="9"/>
    <w:uiPriority w:val="9"/>
    <w:locked/>
    <w:rsid w:val="00E32A21"/>
    <w:rPr>
      <w:rFonts w:ascii="Times New Roman" w:hAnsi="Times New Roman" w:cs="Times New Roman"/>
      <w:sz w:val="20"/>
      <w:szCs w:val="20"/>
      <w:lang w:val="x-none" w:eastAsia="ru-RU"/>
    </w:rPr>
  </w:style>
  <w:style w:type="paragraph" w:styleId="2">
    <w:name w:val="Body Text 2"/>
    <w:basedOn w:val="a"/>
    <w:link w:val="20"/>
    <w:uiPriority w:val="99"/>
    <w:rsid w:val="00E32A21"/>
    <w:pPr>
      <w:shd w:val="clear" w:color="auto" w:fill="FFFFFF"/>
      <w:jc w:val="both"/>
    </w:pPr>
    <w:rPr>
      <w:rFonts w:ascii="Times New Roman" w:hAnsi="Times New Roman"/>
      <w:color w:val="000000"/>
      <w:sz w:val="24"/>
    </w:rPr>
  </w:style>
  <w:style w:type="character" w:customStyle="1" w:styleId="20">
    <w:name w:val="Основной текст 2 Знак"/>
    <w:link w:val="2"/>
    <w:uiPriority w:val="99"/>
    <w:locked/>
    <w:rsid w:val="00E32A21"/>
    <w:rPr>
      <w:rFonts w:ascii="Times New Roman" w:hAnsi="Times New Roman" w:cs="Times New Roman"/>
      <w:color w:val="000000"/>
      <w:sz w:val="20"/>
      <w:szCs w:val="20"/>
      <w:shd w:val="clear" w:color="auto" w:fill="FFFFFF"/>
      <w:lang w:val="x-none" w:eastAsia="ru-RU"/>
    </w:rPr>
  </w:style>
  <w:style w:type="paragraph" w:styleId="31">
    <w:name w:val="Body Text 3"/>
    <w:basedOn w:val="a"/>
    <w:link w:val="32"/>
    <w:uiPriority w:val="99"/>
    <w:rsid w:val="00E32A21"/>
    <w:pPr>
      <w:shd w:val="clear" w:color="auto" w:fill="FFFFFF"/>
      <w:jc w:val="both"/>
    </w:pPr>
    <w:rPr>
      <w:rFonts w:ascii="Times New Roman" w:hAnsi="Times New Roman"/>
      <w:sz w:val="24"/>
    </w:rPr>
  </w:style>
  <w:style w:type="character" w:customStyle="1" w:styleId="32">
    <w:name w:val="Основной текст 3 Знак"/>
    <w:link w:val="31"/>
    <w:uiPriority w:val="99"/>
    <w:locked/>
    <w:rsid w:val="00E32A21"/>
    <w:rPr>
      <w:rFonts w:ascii="Times New Roman" w:hAnsi="Times New Roman" w:cs="Times New Roman"/>
      <w:sz w:val="20"/>
      <w:szCs w:val="20"/>
      <w:shd w:val="clear" w:color="auto" w:fill="FFFFFF"/>
      <w:lang w:val="x-none" w:eastAsia="ru-RU"/>
    </w:rPr>
  </w:style>
  <w:style w:type="paragraph" w:styleId="a3">
    <w:name w:val="Title"/>
    <w:basedOn w:val="a"/>
    <w:link w:val="a4"/>
    <w:uiPriority w:val="10"/>
    <w:qFormat/>
    <w:rsid w:val="00E32A21"/>
    <w:pPr>
      <w:jc w:val="center"/>
    </w:pPr>
    <w:rPr>
      <w:rFonts w:ascii="Times New Roman" w:hAnsi="Times New Roman"/>
      <w:b/>
      <w:lang w:val="en-US"/>
    </w:rPr>
  </w:style>
  <w:style w:type="character" w:customStyle="1" w:styleId="a4">
    <w:name w:val="Название Знак"/>
    <w:link w:val="a3"/>
    <w:uiPriority w:val="10"/>
    <w:locked/>
    <w:rsid w:val="00E32A21"/>
    <w:rPr>
      <w:rFonts w:ascii="Times New Roman" w:hAnsi="Times New Roman" w:cs="Times New Roman"/>
      <w:b/>
      <w:sz w:val="20"/>
      <w:szCs w:val="20"/>
      <w:lang w:val="en-US" w:eastAsia="ru-RU"/>
    </w:rPr>
  </w:style>
  <w:style w:type="paragraph" w:styleId="a5">
    <w:name w:val="Body Text"/>
    <w:basedOn w:val="a"/>
    <w:link w:val="a6"/>
    <w:uiPriority w:val="99"/>
    <w:rsid w:val="00E32A21"/>
    <w:pPr>
      <w:spacing w:after="120"/>
    </w:pPr>
  </w:style>
  <w:style w:type="character" w:customStyle="1" w:styleId="a6">
    <w:name w:val="Основной текст Знак"/>
    <w:link w:val="a5"/>
    <w:uiPriority w:val="99"/>
    <w:locked/>
    <w:rsid w:val="00E32A21"/>
    <w:rPr>
      <w:rFonts w:ascii="Arial" w:hAnsi="Arial" w:cs="Times New Roman"/>
      <w:sz w:val="20"/>
      <w:szCs w:val="20"/>
      <w:lang w:val="x-none" w:eastAsia="ru-RU"/>
    </w:rPr>
  </w:style>
  <w:style w:type="paragraph" w:styleId="a7">
    <w:name w:val="footer"/>
    <w:basedOn w:val="a"/>
    <w:link w:val="a8"/>
    <w:uiPriority w:val="99"/>
    <w:rsid w:val="00E32A21"/>
    <w:pPr>
      <w:tabs>
        <w:tab w:val="center" w:pos="4677"/>
        <w:tab w:val="right" w:pos="9355"/>
      </w:tabs>
    </w:pPr>
  </w:style>
  <w:style w:type="character" w:customStyle="1" w:styleId="a8">
    <w:name w:val="Нижний колонтитул Знак"/>
    <w:link w:val="a7"/>
    <w:uiPriority w:val="99"/>
    <w:locked/>
    <w:rsid w:val="00E32A21"/>
    <w:rPr>
      <w:rFonts w:ascii="Arial" w:hAnsi="Arial" w:cs="Times New Roman"/>
      <w:sz w:val="20"/>
      <w:szCs w:val="20"/>
      <w:lang w:val="x-none" w:eastAsia="ru-RU"/>
    </w:rPr>
  </w:style>
  <w:style w:type="character" w:styleId="a9">
    <w:name w:val="page number"/>
    <w:uiPriority w:val="99"/>
    <w:rsid w:val="00E32A21"/>
    <w:rPr>
      <w:rFonts w:cs="Times New Roman"/>
    </w:rPr>
  </w:style>
  <w:style w:type="paragraph" w:styleId="aa">
    <w:name w:val="header"/>
    <w:basedOn w:val="a"/>
    <w:link w:val="ab"/>
    <w:uiPriority w:val="99"/>
    <w:semiHidden/>
    <w:unhideWhenUsed/>
    <w:rsid w:val="0047019F"/>
    <w:pPr>
      <w:tabs>
        <w:tab w:val="center" w:pos="4677"/>
        <w:tab w:val="right" w:pos="9355"/>
      </w:tabs>
    </w:pPr>
  </w:style>
  <w:style w:type="character" w:customStyle="1" w:styleId="ab">
    <w:name w:val="Верхний колонтитул Знак"/>
    <w:link w:val="aa"/>
    <w:uiPriority w:val="99"/>
    <w:semiHidden/>
    <w:locked/>
    <w:rsid w:val="0047019F"/>
    <w:rPr>
      <w:rFonts w:ascii="Arial" w:hAnsi="Arial" w:cs="Times New Roman"/>
      <w:sz w:val="20"/>
      <w:szCs w:val="20"/>
      <w:lang w:val="x-none" w:eastAsia="ru-RU"/>
    </w:rPr>
  </w:style>
  <w:style w:type="paragraph" w:styleId="ac">
    <w:name w:val="List Paragraph"/>
    <w:basedOn w:val="a"/>
    <w:uiPriority w:val="34"/>
    <w:qFormat/>
    <w:rsid w:val="0047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8568</Words>
  <Characters>48843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2014-03-23T23:34:00Z</dcterms:created>
  <dcterms:modified xsi:type="dcterms:W3CDTF">2014-03-23T23:34:00Z</dcterms:modified>
</cp:coreProperties>
</file>