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20" w:rsidRDefault="00020720" w:rsidP="00A579AD">
      <w:pPr>
        <w:tabs>
          <w:tab w:val="left" w:pos="394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F1DEA">
        <w:rPr>
          <w:b/>
          <w:sz w:val="28"/>
          <w:szCs w:val="28"/>
        </w:rPr>
        <w:t>Содержание</w:t>
      </w:r>
    </w:p>
    <w:p w:rsidR="00A579AD" w:rsidRPr="00EF1DEA" w:rsidRDefault="00A579AD" w:rsidP="00A579AD">
      <w:pPr>
        <w:tabs>
          <w:tab w:val="left" w:pos="394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20720" w:rsidRPr="00EF1DEA" w:rsidRDefault="00020720" w:rsidP="00771DFF">
      <w:pPr>
        <w:spacing w:line="360" w:lineRule="auto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Введение</w:t>
      </w:r>
    </w:p>
    <w:p w:rsidR="00020720" w:rsidRPr="00EF1DEA" w:rsidRDefault="00020720" w:rsidP="002B7E50">
      <w:pPr>
        <w:numPr>
          <w:ilvl w:val="0"/>
          <w:numId w:val="2"/>
        </w:numPr>
        <w:tabs>
          <w:tab w:val="clear" w:pos="907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Теоретические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методологические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аспекты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</w:p>
    <w:p w:rsidR="00020720" w:rsidRPr="00EF1DEA" w:rsidRDefault="00020720" w:rsidP="002B7E50">
      <w:pPr>
        <w:numPr>
          <w:ilvl w:val="1"/>
          <w:numId w:val="2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Цели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задачи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</w:p>
    <w:p w:rsidR="00020720" w:rsidRPr="00EF1DEA" w:rsidRDefault="00020720" w:rsidP="002B7E50">
      <w:pPr>
        <w:numPr>
          <w:ilvl w:val="1"/>
          <w:numId w:val="2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Информационная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база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</w:p>
    <w:p w:rsidR="00020720" w:rsidRPr="00EF1DEA" w:rsidRDefault="000914A4" w:rsidP="002B7E50">
      <w:pPr>
        <w:numPr>
          <w:ilvl w:val="1"/>
          <w:numId w:val="2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Основные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законодательные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нормативные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документы,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используемые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</w:p>
    <w:p w:rsidR="005B61CB" w:rsidRPr="00EF1DEA" w:rsidRDefault="005B61CB" w:rsidP="002B7E50">
      <w:pPr>
        <w:numPr>
          <w:ilvl w:val="1"/>
          <w:numId w:val="2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Методика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</w:p>
    <w:p w:rsidR="00020720" w:rsidRPr="00EF1DEA" w:rsidRDefault="00020720" w:rsidP="002B7E50">
      <w:pPr>
        <w:numPr>
          <w:ilvl w:val="0"/>
          <w:numId w:val="2"/>
        </w:numPr>
        <w:tabs>
          <w:tab w:val="clear" w:pos="907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Порядок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ОАО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</w:t>
      </w:r>
      <w:r w:rsidR="00A81DDB" w:rsidRPr="00EF1DEA">
        <w:rPr>
          <w:sz w:val="28"/>
          <w:szCs w:val="28"/>
        </w:rPr>
        <w:t>ТАСК</w:t>
      </w:r>
      <w:r w:rsidR="00771DFF">
        <w:rPr>
          <w:sz w:val="28"/>
          <w:szCs w:val="28"/>
        </w:rPr>
        <w:t>»</w:t>
      </w:r>
    </w:p>
    <w:p w:rsidR="00020720" w:rsidRPr="00EF1DEA" w:rsidRDefault="00020720" w:rsidP="002B7E50">
      <w:pPr>
        <w:numPr>
          <w:ilvl w:val="1"/>
          <w:numId w:val="2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Краткая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характеристика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ОАО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</w:t>
      </w:r>
      <w:r w:rsidR="00A81DDB" w:rsidRPr="00EF1DEA">
        <w:rPr>
          <w:sz w:val="28"/>
          <w:szCs w:val="28"/>
        </w:rPr>
        <w:t>ТАСК</w:t>
      </w:r>
      <w:r w:rsidRPr="00EF1DEA">
        <w:rPr>
          <w:sz w:val="28"/>
          <w:szCs w:val="28"/>
        </w:rPr>
        <w:t>»</w:t>
      </w:r>
    </w:p>
    <w:p w:rsidR="0003697D" w:rsidRPr="00EF1DEA" w:rsidRDefault="0003697D" w:rsidP="002B7E50">
      <w:pPr>
        <w:numPr>
          <w:ilvl w:val="1"/>
          <w:numId w:val="2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Общий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план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программа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</w:p>
    <w:p w:rsidR="0003697D" w:rsidRPr="00EF1DEA" w:rsidRDefault="0003697D" w:rsidP="002B7E50">
      <w:pPr>
        <w:numPr>
          <w:ilvl w:val="1"/>
          <w:numId w:val="2"/>
        </w:numPr>
        <w:tabs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Аудиторская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="00A81DDB" w:rsidRPr="00EF1DEA">
        <w:rPr>
          <w:sz w:val="28"/>
          <w:szCs w:val="28"/>
        </w:rPr>
        <w:t>ОАО</w:t>
      </w:r>
      <w:r w:rsidR="00EF1DEA">
        <w:rPr>
          <w:sz w:val="28"/>
          <w:szCs w:val="28"/>
        </w:rPr>
        <w:t xml:space="preserve"> </w:t>
      </w:r>
      <w:r w:rsidR="00A81DDB" w:rsidRPr="00EF1DEA">
        <w:rPr>
          <w:sz w:val="28"/>
          <w:szCs w:val="28"/>
        </w:rPr>
        <w:t>«ТАСК</w:t>
      </w:r>
      <w:r w:rsidR="00771DFF">
        <w:rPr>
          <w:sz w:val="28"/>
          <w:szCs w:val="28"/>
        </w:rPr>
        <w:t>»</w:t>
      </w:r>
    </w:p>
    <w:p w:rsidR="00020720" w:rsidRPr="00EF1DEA" w:rsidRDefault="00020720" w:rsidP="00771DFF">
      <w:pPr>
        <w:spacing w:line="360" w:lineRule="auto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Заключение</w:t>
      </w:r>
    </w:p>
    <w:p w:rsidR="00020720" w:rsidRPr="00EF1DEA" w:rsidRDefault="00020720" w:rsidP="00771DFF">
      <w:pPr>
        <w:spacing w:line="360" w:lineRule="auto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Список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литературы</w:t>
      </w:r>
    </w:p>
    <w:p w:rsidR="00020720" w:rsidRPr="00EF1DEA" w:rsidRDefault="00020720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5B61CB" w:rsidRDefault="00771DFF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61CB" w:rsidRPr="00EF1DEA">
        <w:rPr>
          <w:b/>
          <w:sz w:val="28"/>
          <w:szCs w:val="28"/>
        </w:rPr>
        <w:t>Введение</w:t>
      </w:r>
    </w:p>
    <w:p w:rsidR="00771DFF" w:rsidRPr="00EF1DEA" w:rsidRDefault="00771DFF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76AFF" w:rsidRPr="00EF1DEA" w:rsidRDefault="00F76AFF" w:rsidP="00EF1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процессе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финансово-хозяйственной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используют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только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ценности,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имеющие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натурально-вещественную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форму,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имеют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признака,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вещественная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субстанция.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Поэтому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мере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развития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экономики,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внедрения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новых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технологий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выпуска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наукоемкой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продукции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становятся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одной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наиболее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важных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составных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частей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являются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ресурсом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конкурентной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борьбе.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Вовлечение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(НМА)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экономический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оборот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коммерческих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способствует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повышению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инвестиционной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привлекательности,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обеспечению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конкурентных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преимуществ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внешних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рынках,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защите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недобросовестной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конкуренции.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Вместе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исключительных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сопряжено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определенными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проблемами,</w:t>
      </w:r>
      <w:r w:rsidR="00B64B4E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обусловленными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неоднозначностью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понимания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самостоятельной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категории,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сложностью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правоотношений,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возникающих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поводу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несовершенством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действующего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законодательства.</w:t>
      </w:r>
    </w:p>
    <w:p w:rsidR="00F76AFF" w:rsidRPr="00EF1DEA" w:rsidRDefault="00F76AFF" w:rsidP="00EF1DE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современных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условиях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формирование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достоверной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информации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хозяйственных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процессах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практически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невозможно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без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данных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имеют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повсеместное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применение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поэтому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правильная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постановка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должна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находиться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центре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внимания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аппарата.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Рост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общей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структуре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ставит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задачу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рациональной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только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представляют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собой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наиболее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уязвимую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позицию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учета.</w:t>
      </w:r>
      <w:r w:rsidR="00EF1DEA">
        <w:rPr>
          <w:sz w:val="28"/>
          <w:szCs w:val="28"/>
        </w:rPr>
        <w:t xml:space="preserve"> </w:t>
      </w:r>
    </w:p>
    <w:p w:rsidR="00F76AFF" w:rsidRPr="00EF1DEA" w:rsidRDefault="00F76AFF" w:rsidP="00EF1DEA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Согласно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«Об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деятельности»,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является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формирование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мнения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достоверности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всех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существующих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аспектах.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достижения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применяется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широкий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спектр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специфических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подходов,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процедур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методов.</w:t>
      </w:r>
    </w:p>
    <w:p w:rsidR="00F76AFF" w:rsidRPr="00EF1DEA" w:rsidRDefault="00F76AF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bCs/>
          <w:iCs/>
          <w:sz w:val="28"/>
          <w:szCs w:val="28"/>
        </w:rPr>
        <w:t>Важность</w:t>
      </w:r>
      <w:r w:rsidR="00EF1DEA">
        <w:rPr>
          <w:bCs/>
          <w:iCs/>
          <w:sz w:val="28"/>
          <w:szCs w:val="28"/>
        </w:rPr>
        <w:t xml:space="preserve"> </w:t>
      </w:r>
      <w:r w:rsidRPr="00EF1DEA">
        <w:rPr>
          <w:sz w:val="28"/>
          <w:szCs w:val="28"/>
        </w:rPr>
        <w:t>разработки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рекомендаций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совершенствованию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условиях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реформирования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обусловила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актуальность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курсовой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работы,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предопределила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задачи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исследования.</w:t>
      </w:r>
      <w:r w:rsidR="00EF1DEA">
        <w:rPr>
          <w:sz w:val="28"/>
          <w:szCs w:val="28"/>
        </w:rPr>
        <w:t xml:space="preserve"> </w:t>
      </w:r>
    </w:p>
    <w:p w:rsidR="00F76AFF" w:rsidRPr="00EF1DEA" w:rsidRDefault="00F76AF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bCs/>
          <w:iCs/>
          <w:sz w:val="28"/>
          <w:szCs w:val="28"/>
        </w:rPr>
        <w:t>Целью</w:t>
      </w:r>
      <w:r w:rsidR="00EF1DEA">
        <w:rPr>
          <w:bCs/>
          <w:iCs/>
          <w:sz w:val="28"/>
          <w:szCs w:val="28"/>
        </w:rPr>
        <w:t xml:space="preserve"> </w:t>
      </w:r>
      <w:r w:rsidRPr="00EF1DEA">
        <w:rPr>
          <w:bCs/>
          <w:iCs/>
          <w:sz w:val="28"/>
          <w:szCs w:val="28"/>
        </w:rPr>
        <w:t>исследования</w:t>
      </w:r>
      <w:r w:rsidR="00EF1DEA">
        <w:rPr>
          <w:bCs/>
          <w:iCs/>
          <w:sz w:val="28"/>
          <w:szCs w:val="28"/>
        </w:rPr>
        <w:t xml:space="preserve"> </w:t>
      </w:r>
      <w:r w:rsidRPr="00EF1DEA">
        <w:rPr>
          <w:bCs/>
          <w:iCs/>
          <w:sz w:val="28"/>
          <w:szCs w:val="28"/>
        </w:rPr>
        <w:t>является</w:t>
      </w:r>
      <w:r w:rsidR="00EF1DEA">
        <w:rPr>
          <w:bCs/>
          <w:iCs/>
          <w:sz w:val="28"/>
          <w:szCs w:val="28"/>
        </w:rPr>
        <w:t xml:space="preserve"> </w:t>
      </w:r>
      <w:r w:rsidRPr="00EF1DEA">
        <w:rPr>
          <w:bCs/>
          <w:iCs/>
          <w:sz w:val="28"/>
          <w:szCs w:val="28"/>
        </w:rPr>
        <w:t>изучение</w:t>
      </w:r>
      <w:r w:rsidR="00EF1DEA">
        <w:rPr>
          <w:bCs/>
          <w:iCs/>
          <w:sz w:val="28"/>
          <w:szCs w:val="28"/>
        </w:rPr>
        <w:t xml:space="preserve"> </w:t>
      </w:r>
      <w:r w:rsidRPr="00EF1DEA">
        <w:rPr>
          <w:bCs/>
          <w:iCs/>
          <w:sz w:val="28"/>
          <w:szCs w:val="28"/>
        </w:rPr>
        <w:t>основных</w:t>
      </w:r>
      <w:r w:rsidR="00EF1DEA">
        <w:rPr>
          <w:bCs/>
          <w:iCs/>
          <w:sz w:val="28"/>
          <w:szCs w:val="28"/>
        </w:rPr>
        <w:t xml:space="preserve"> </w:t>
      </w:r>
      <w:r w:rsidRPr="00EF1DEA">
        <w:rPr>
          <w:bCs/>
          <w:iCs/>
          <w:sz w:val="28"/>
          <w:szCs w:val="28"/>
        </w:rPr>
        <w:t>аспектов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отечественными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требованиями.</w:t>
      </w:r>
    </w:p>
    <w:p w:rsidR="00F76AFF" w:rsidRPr="00EF1DEA" w:rsidRDefault="00F76AFF" w:rsidP="00EF1DEA">
      <w:pPr>
        <w:pStyle w:val="2"/>
        <w:spacing w:after="0"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Достижение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поставленной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потребовало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решения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следующих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задач:</w:t>
      </w:r>
    </w:p>
    <w:p w:rsidR="00F76AFF" w:rsidRPr="00EF1DEA" w:rsidRDefault="00F76AFF" w:rsidP="00EF1DEA">
      <w:pPr>
        <w:pStyle w:val="2"/>
        <w:tabs>
          <w:tab w:val="num" w:pos="1069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-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исследовать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экономическое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содержание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сущности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активов;</w:t>
      </w:r>
    </w:p>
    <w:p w:rsidR="00F76AFF" w:rsidRPr="00EF1DEA" w:rsidRDefault="00F76AF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-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рассмотреть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методы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процедуры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предприятия.</w:t>
      </w:r>
    </w:p>
    <w:p w:rsidR="00F76AFF" w:rsidRPr="00EF1DEA" w:rsidRDefault="00F76AF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bCs/>
          <w:iCs/>
          <w:sz w:val="28"/>
          <w:szCs w:val="28"/>
        </w:rPr>
        <w:t>Предметом</w:t>
      </w:r>
      <w:r w:rsidR="00EF1DEA">
        <w:rPr>
          <w:bCs/>
          <w:iCs/>
          <w:sz w:val="28"/>
          <w:szCs w:val="28"/>
        </w:rPr>
        <w:t xml:space="preserve"> </w:t>
      </w:r>
      <w:r w:rsidRPr="00EF1DEA">
        <w:rPr>
          <w:bCs/>
          <w:iCs/>
          <w:sz w:val="28"/>
          <w:szCs w:val="28"/>
        </w:rPr>
        <w:t>исследования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послужили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процедуры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отечественными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стандартами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финансовой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отчетности.</w:t>
      </w:r>
    </w:p>
    <w:p w:rsidR="00F76AFF" w:rsidRPr="00EF1DEA" w:rsidRDefault="00F76AF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bCs/>
          <w:iCs/>
          <w:sz w:val="28"/>
          <w:szCs w:val="28"/>
        </w:rPr>
        <w:t>Объектом</w:t>
      </w:r>
      <w:r w:rsidR="00EF1DEA">
        <w:rPr>
          <w:bCs/>
          <w:iCs/>
          <w:sz w:val="28"/>
          <w:szCs w:val="28"/>
        </w:rPr>
        <w:t xml:space="preserve"> </w:t>
      </w:r>
      <w:r w:rsidRPr="00EF1DEA">
        <w:rPr>
          <w:bCs/>
          <w:iCs/>
          <w:sz w:val="28"/>
          <w:szCs w:val="28"/>
        </w:rPr>
        <w:t>исследования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является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ОАО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«ТАСК»,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осуществляющий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ходе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своей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финансово-хозяйственной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активами.</w:t>
      </w:r>
    </w:p>
    <w:p w:rsidR="00F76AFF" w:rsidRPr="00EF1DEA" w:rsidRDefault="00F76AF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bCs/>
          <w:iCs/>
          <w:sz w:val="28"/>
          <w:szCs w:val="28"/>
        </w:rPr>
        <w:t>Теоретической</w:t>
      </w:r>
      <w:r w:rsidR="00EF1DEA">
        <w:rPr>
          <w:bCs/>
          <w:iCs/>
          <w:sz w:val="28"/>
          <w:szCs w:val="28"/>
        </w:rPr>
        <w:t xml:space="preserve"> </w:t>
      </w:r>
      <w:r w:rsidRPr="00EF1DEA">
        <w:rPr>
          <w:bCs/>
          <w:iCs/>
          <w:sz w:val="28"/>
          <w:szCs w:val="28"/>
        </w:rPr>
        <w:t>базой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исследования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являются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труды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отечественных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зарубежных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области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экономического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анализа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также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законодательные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акты,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относящиеся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аудиту.</w:t>
      </w:r>
    </w:p>
    <w:p w:rsidR="00F76AFF" w:rsidRPr="00EF1DEA" w:rsidRDefault="00F76AF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ходе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исследования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применялись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методы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сравнения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обобщения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теоретических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практических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материалов.</w:t>
      </w:r>
      <w:r w:rsidR="00EF1DEA">
        <w:rPr>
          <w:sz w:val="28"/>
          <w:szCs w:val="28"/>
        </w:rPr>
        <w:t xml:space="preserve"> </w:t>
      </w:r>
    </w:p>
    <w:p w:rsidR="005B61CB" w:rsidRPr="00EF1DEA" w:rsidRDefault="005B61CB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5B61CB" w:rsidRPr="00EF1DEA" w:rsidRDefault="00771DFF" w:rsidP="00771DFF">
      <w:pPr>
        <w:numPr>
          <w:ilvl w:val="0"/>
          <w:numId w:val="9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61CB" w:rsidRPr="00EF1DEA">
        <w:rPr>
          <w:b/>
          <w:sz w:val="28"/>
          <w:szCs w:val="28"/>
        </w:rPr>
        <w:t>Теоретические</w:t>
      </w:r>
      <w:r w:rsidR="00EF1DEA">
        <w:rPr>
          <w:b/>
          <w:sz w:val="28"/>
          <w:szCs w:val="28"/>
        </w:rPr>
        <w:t xml:space="preserve"> </w:t>
      </w:r>
      <w:r w:rsidR="005B61CB" w:rsidRPr="00EF1DEA">
        <w:rPr>
          <w:b/>
          <w:sz w:val="28"/>
          <w:szCs w:val="28"/>
        </w:rPr>
        <w:t>и</w:t>
      </w:r>
      <w:r w:rsidR="00EF1DEA">
        <w:rPr>
          <w:b/>
          <w:sz w:val="28"/>
          <w:szCs w:val="28"/>
        </w:rPr>
        <w:t xml:space="preserve"> </w:t>
      </w:r>
      <w:r w:rsidR="005B61CB" w:rsidRPr="00EF1DEA">
        <w:rPr>
          <w:b/>
          <w:sz w:val="28"/>
          <w:szCs w:val="28"/>
        </w:rPr>
        <w:t>методологические</w:t>
      </w:r>
      <w:r w:rsidR="00EF1DEA">
        <w:rPr>
          <w:b/>
          <w:sz w:val="28"/>
          <w:szCs w:val="28"/>
        </w:rPr>
        <w:t xml:space="preserve"> </w:t>
      </w:r>
      <w:r w:rsidR="005B61CB" w:rsidRPr="00EF1DEA">
        <w:rPr>
          <w:b/>
          <w:sz w:val="28"/>
          <w:szCs w:val="28"/>
        </w:rPr>
        <w:t>аспекты</w:t>
      </w:r>
      <w:r w:rsidR="00EF1DEA">
        <w:rPr>
          <w:b/>
          <w:sz w:val="28"/>
          <w:szCs w:val="28"/>
        </w:rPr>
        <w:t xml:space="preserve"> </w:t>
      </w:r>
      <w:r w:rsidR="005B61CB" w:rsidRPr="00EF1DEA">
        <w:rPr>
          <w:b/>
          <w:sz w:val="28"/>
          <w:szCs w:val="28"/>
        </w:rPr>
        <w:t>аудита</w:t>
      </w:r>
      <w:r w:rsidR="00EF1DEA">
        <w:rPr>
          <w:b/>
          <w:sz w:val="28"/>
          <w:szCs w:val="28"/>
        </w:rPr>
        <w:t xml:space="preserve"> </w:t>
      </w:r>
      <w:r w:rsidR="005B61CB" w:rsidRPr="00EF1DEA">
        <w:rPr>
          <w:b/>
          <w:sz w:val="28"/>
          <w:szCs w:val="28"/>
        </w:rPr>
        <w:t>нематериальных</w:t>
      </w:r>
      <w:r w:rsidR="00EF1DEA">
        <w:rPr>
          <w:b/>
          <w:sz w:val="28"/>
          <w:szCs w:val="28"/>
        </w:rPr>
        <w:t xml:space="preserve"> </w:t>
      </w:r>
      <w:r w:rsidR="005B61CB" w:rsidRPr="00EF1DEA">
        <w:rPr>
          <w:b/>
          <w:sz w:val="28"/>
          <w:szCs w:val="28"/>
        </w:rPr>
        <w:t>активов</w:t>
      </w:r>
    </w:p>
    <w:p w:rsidR="00B43D85" w:rsidRPr="004D22E7" w:rsidRDefault="00B43D85" w:rsidP="00B43D85">
      <w:pPr>
        <w:spacing w:line="360" w:lineRule="auto"/>
        <w:ind w:left="927"/>
        <w:jc w:val="both"/>
        <w:rPr>
          <w:b/>
          <w:color w:val="FFFFFF"/>
          <w:sz w:val="28"/>
          <w:szCs w:val="28"/>
        </w:rPr>
      </w:pPr>
      <w:r w:rsidRPr="004D22E7">
        <w:rPr>
          <w:b/>
          <w:color w:val="FFFFFF"/>
          <w:sz w:val="28"/>
          <w:szCs w:val="28"/>
        </w:rPr>
        <w:t>аудит нематериальный актив бухгалтерский</w:t>
      </w:r>
    </w:p>
    <w:p w:rsidR="005B61CB" w:rsidRPr="00771DFF" w:rsidRDefault="00771DFF" w:rsidP="00771DFF">
      <w:pPr>
        <w:spacing w:line="360" w:lineRule="auto"/>
        <w:ind w:left="709"/>
        <w:jc w:val="both"/>
        <w:rPr>
          <w:b/>
          <w:sz w:val="28"/>
          <w:szCs w:val="28"/>
        </w:rPr>
      </w:pPr>
      <w:r w:rsidRPr="00771DFF">
        <w:rPr>
          <w:b/>
          <w:sz w:val="28"/>
          <w:szCs w:val="28"/>
        </w:rPr>
        <w:t xml:space="preserve">1.1 </w:t>
      </w:r>
      <w:r w:rsidR="005B61CB" w:rsidRPr="00771DFF">
        <w:rPr>
          <w:b/>
          <w:sz w:val="28"/>
          <w:szCs w:val="28"/>
        </w:rPr>
        <w:t>Цели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и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задачи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аудита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нематериальных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активов</w:t>
      </w:r>
    </w:p>
    <w:p w:rsidR="00771DFF" w:rsidRDefault="00771DFF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5B61CB" w:rsidRPr="00EF1DEA" w:rsidRDefault="00D62B03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Основной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является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выражение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мнения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порядка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ведения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требованиям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законодательства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Российской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Федерации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достоверности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показателей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отчетности.</w:t>
      </w:r>
    </w:p>
    <w:p w:rsidR="00D62B03" w:rsidRPr="00EF1DEA" w:rsidRDefault="00D62B03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Цель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качественным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аспектам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подтверждение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того,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отчетности:</w:t>
      </w:r>
    </w:p>
    <w:p w:rsidR="00D62B03" w:rsidRPr="00EF1DEA" w:rsidRDefault="00FE14E2" w:rsidP="00EF1DE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реально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существуют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относятся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проверяемому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периоду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(критерий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существования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возникновения);</w:t>
      </w:r>
    </w:p>
    <w:p w:rsidR="00FE14E2" w:rsidRPr="00EF1DEA" w:rsidRDefault="00FE14E2" w:rsidP="00EF1DE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отражены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полном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объёме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(критерий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полноты);</w:t>
      </w:r>
    </w:p>
    <w:p w:rsidR="00FE14E2" w:rsidRPr="00EF1DEA" w:rsidRDefault="00FE14E2" w:rsidP="00EF1DE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правильно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отнесены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учете,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соответствующем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периоде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(критерий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точности);</w:t>
      </w:r>
    </w:p>
    <w:p w:rsidR="00FE14E2" w:rsidRPr="00EF1DEA" w:rsidRDefault="00FE14E2" w:rsidP="00EF1DE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документально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подтверждены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ограничены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третьих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лиц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(критерий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обязанностей);</w:t>
      </w:r>
    </w:p>
    <w:p w:rsidR="00FE14E2" w:rsidRPr="00EF1DEA" w:rsidRDefault="00FE14E2" w:rsidP="00EF1DE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правильно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объединены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группы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однородных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требованиями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законодательства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Российской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Федерации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раскрыты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достаточной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степенью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детализации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(критерий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представления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раскрытия).</w:t>
      </w:r>
    </w:p>
    <w:p w:rsidR="005B61CB" w:rsidRPr="00EF1DEA" w:rsidRDefault="00FE14E2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ходе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проведения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должны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быть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решены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следующие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задачи:</w:t>
      </w:r>
    </w:p>
    <w:p w:rsidR="00FE14E2" w:rsidRPr="00EF1DEA" w:rsidRDefault="00FE14E2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1)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обоснованности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отнесения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объёктов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активам;</w:t>
      </w:r>
    </w:p>
    <w:p w:rsidR="00FE14E2" w:rsidRPr="00EF1DEA" w:rsidRDefault="00FE14E2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2)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документального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оформления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активами;</w:t>
      </w:r>
    </w:p>
    <w:p w:rsidR="00FE14E2" w:rsidRPr="00EF1DEA" w:rsidRDefault="00FE14E2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3)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активами:</w:t>
      </w:r>
    </w:p>
    <w:p w:rsidR="00FE14E2" w:rsidRPr="00EF1DEA" w:rsidRDefault="00FE14E2" w:rsidP="00EF1DE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правильности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обоснованности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формирования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первоначальной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активов;</w:t>
      </w:r>
    </w:p>
    <w:p w:rsidR="00FE14E2" w:rsidRPr="00EF1DEA" w:rsidRDefault="00FE14E2" w:rsidP="00EF1DE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обоснованности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активов;</w:t>
      </w:r>
    </w:p>
    <w:p w:rsidR="00FE14E2" w:rsidRPr="00EF1DEA" w:rsidRDefault="00FE14E2" w:rsidP="00EF1DE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правильности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амортизационных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отчислений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активам;</w:t>
      </w:r>
    </w:p>
    <w:p w:rsidR="00FE14E2" w:rsidRPr="00EF1DEA" w:rsidRDefault="00611388" w:rsidP="00EF1DE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своевременности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поступлению,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выбытию,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предоставлению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получению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активы;</w:t>
      </w:r>
    </w:p>
    <w:p w:rsidR="00611388" w:rsidRPr="00EF1DEA" w:rsidRDefault="00611388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4)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раскрытия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информации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отчетности;</w:t>
      </w:r>
    </w:p>
    <w:p w:rsidR="00611388" w:rsidRPr="00EF1DEA" w:rsidRDefault="00611388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5)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налогообложения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активами:</w:t>
      </w:r>
    </w:p>
    <w:p w:rsidR="00611388" w:rsidRPr="00EF1DEA" w:rsidRDefault="00611388" w:rsidP="00EF1DE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правильности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расчетов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НДС;</w:t>
      </w:r>
    </w:p>
    <w:p w:rsidR="00611388" w:rsidRPr="00EF1DEA" w:rsidRDefault="00611388" w:rsidP="00EF1DE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правильности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расчетов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прибыль;</w:t>
      </w:r>
    </w:p>
    <w:p w:rsidR="00611388" w:rsidRPr="00EF1DEA" w:rsidRDefault="00611388" w:rsidP="00EF1DE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правильности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расчетов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доходы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физических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лиц.</w:t>
      </w:r>
    </w:p>
    <w:p w:rsidR="00FE14E2" w:rsidRPr="00EF1DEA" w:rsidRDefault="00FE14E2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5B61CB" w:rsidRPr="00771DFF" w:rsidRDefault="005B61CB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1DFF">
        <w:rPr>
          <w:b/>
          <w:sz w:val="28"/>
          <w:szCs w:val="28"/>
        </w:rPr>
        <w:t>1.2</w:t>
      </w:r>
      <w:r w:rsidR="00EF1DEA" w:rsidRPr="00771DFF">
        <w:rPr>
          <w:b/>
          <w:sz w:val="28"/>
          <w:szCs w:val="28"/>
        </w:rPr>
        <w:t xml:space="preserve"> </w:t>
      </w:r>
      <w:r w:rsidRPr="00771DFF">
        <w:rPr>
          <w:b/>
          <w:sz w:val="28"/>
          <w:szCs w:val="28"/>
        </w:rPr>
        <w:t>Информационная</w:t>
      </w:r>
      <w:r w:rsidR="00EF1DEA" w:rsidRPr="00771DFF">
        <w:rPr>
          <w:b/>
          <w:sz w:val="28"/>
          <w:szCs w:val="28"/>
        </w:rPr>
        <w:t xml:space="preserve"> </w:t>
      </w:r>
      <w:r w:rsidRPr="00771DFF">
        <w:rPr>
          <w:b/>
          <w:sz w:val="28"/>
          <w:szCs w:val="28"/>
        </w:rPr>
        <w:t>база</w:t>
      </w:r>
      <w:r w:rsidR="00EF1DEA" w:rsidRPr="00771DFF">
        <w:rPr>
          <w:b/>
          <w:sz w:val="28"/>
          <w:szCs w:val="28"/>
        </w:rPr>
        <w:t xml:space="preserve"> </w:t>
      </w:r>
      <w:r w:rsidRPr="00771DFF">
        <w:rPr>
          <w:b/>
          <w:sz w:val="28"/>
          <w:szCs w:val="28"/>
        </w:rPr>
        <w:t>аудита</w:t>
      </w:r>
      <w:r w:rsidR="00EF1DEA" w:rsidRPr="00771DFF">
        <w:rPr>
          <w:b/>
          <w:sz w:val="28"/>
          <w:szCs w:val="28"/>
        </w:rPr>
        <w:t xml:space="preserve"> </w:t>
      </w:r>
      <w:r w:rsidRPr="00771DFF">
        <w:rPr>
          <w:b/>
          <w:sz w:val="28"/>
          <w:szCs w:val="28"/>
        </w:rPr>
        <w:t>нематериальных</w:t>
      </w:r>
      <w:r w:rsidR="00EF1DEA" w:rsidRPr="00771DFF">
        <w:rPr>
          <w:b/>
          <w:sz w:val="28"/>
          <w:szCs w:val="28"/>
        </w:rPr>
        <w:t xml:space="preserve"> </w:t>
      </w:r>
      <w:r w:rsidRPr="00771DFF">
        <w:rPr>
          <w:b/>
          <w:sz w:val="28"/>
          <w:szCs w:val="28"/>
        </w:rPr>
        <w:t>активов</w:t>
      </w:r>
    </w:p>
    <w:p w:rsidR="00771DFF" w:rsidRDefault="00771DFF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5B61CB" w:rsidRPr="00EF1DEA" w:rsidRDefault="005F7D02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качестве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источников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информации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используются:</w:t>
      </w:r>
    </w:p>
    <w:p w:rsidR="005F7D02" w:rsidRPr="00EF1DEA" w:rsidRDefault="005F7D02" w:rsidP="00EF1DE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данные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политики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налогообложения;</w:t>
      </w:r>
    </w:p>
    <w:p w:rsidR="005F7D02" w:rsidRPr="00EF1DEA" w:rsidRDefault="005F7D02" w:rsidP="00EF1DE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документы,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подтверждающие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-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уступке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исключительных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лицензионные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авторские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договоры;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передаче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ноу-хау;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выполнении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НИОКР;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произведений;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охранные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регистрационные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документы;</w:t>
      </w:r>
      <w:r w:rsidR="00EF1DEA">
        <w:rPr>
          <w:sz w:val="28"/>
          <w:szCs w:val="28"/>
        </w:rPr>
        <w:t xml:space="preserve"> </w:t>
      </w:r>
      <w:r w:rsidR="00DD2D8A" w:rsidRPr="00EF1DEA">
        <w:rPr>
          <w:sz w:val="28"/>
          <w:szCs w:val="28"/>
        </w:rPr>
        <w:t>учредительные</w:t>
      </w:r>
      <w:r w:rsidR="00EF1DEA">
        <w:rPr>
          <w:sz w:val="28"/>
          <w:szCs w:val="28"/>
        </w:rPr>
        <w:t xml:space="preserve"> </w:t>
      </w:r>
      <w:r w:rsidR="00DD2D8A" w:rsidRPr="00EF1DEA">
        <w:rPr>
          <w:sz w:val="28"/>
          <w:szCs w:val="28"/>
        </w:rPr>
        <w:t>документы;</w:t>
      </w:r>
      <w:r w:rsidR="00EF1DEA">
        <w:rPr>
          <w:sz w:val="28"/>
          <w:szCs w:val="28"/>
        </w:rPr>
        <w:t xml:space="preserve"> </w:t>
      </w:r>
      <w:r w:rsidR="00DD2D8A" w:rsidRPr="00EF1DEA">
        <w:rPr>
          <w:sz w:val="28"/>
          <w:szCs w:val="28"/>
        </w:rPr>
        <w:t>договоры</w:t>
      </w:r>
      <w:r w:rsidR="00EF1DEA">
        <w:rPr>
          <w:sz w:val="28"/>
          <w:szCs w:val="28"/>
        </w:rPr>
        <w:t xml:space="preserve"> </w:t>
      </w:r>
      <w:r w:rsidR="00DD2D8A" w:rsidRPr="00EF1DEA">
        <w:rPr>
          <w:sz w:val="28"/>
          <w:szCs w:val="28"/>
        </w:rPr>
        <w:t>продажи</w:t>
      </w:r>
      <w:r w:rsidR="00EF1DEA">
        <w:rPr>
          <w:sz w:val="28"/>
          <w:szCs w:val="28"/>
        </w:rPr>
        <w:t xml:space="preserve"> </w:t>
      </w:r>
      <w:r w:rsidR="00DD2D8A" w:rsidRPr="00EF1DEA">
        <w:rPr>
          <w:sz w:val="28"/>
          <w:szCs w:val="28"/>
        </w:rPr>
        <w:t>предприятия</w:t>
      </w:r>
      <w:r w:rsidR="00EF1DEA">
        <w:rPr>
          <w:sz w:val="28"/>
          <w:szCs w:val="28"/>
        </w:rPr>
        <w:t xml:space="preserve"> </w:t>
      </w:r>
      <w:r w:rsidR="00DD2D8A"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="00DD2D8A" w:rsidRPr="00EF1DEA">
        <w:rPr>
          <w:sz w:val="28"/>
          <w:szCs w:val="28"/>
        </w:rPr>
        <w:t>пр.;</w:t>
      </w:r>
    </w:p>
    <w:p w:rsidR="00DD2D8A" w:rsidRPr="00EF1DEA" w:rsidRDefault="00DD2D8A" w:rsidP="00EF1DE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первичная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карточка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(Форма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НМА-1);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приемке-передаче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перемещение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списании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опись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карточек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др.;</w:t>
      </w:r>
    </w:p>
    <w:p w:rsidR="00DD2D8A" w:rsidRPr="00EF1DEA" w:rsidRDefault="00B12519" w:rsidP="00EF1DE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первичная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оформлению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данных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инвентаризации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её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проведения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инвентаризационные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описи;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сличительные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ведомости;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приказ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комиссии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оценке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списанию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баланса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приказ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назначении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постоянно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действующей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инвентаризационной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комиссии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др.;</w:t>
      </w:r>
    </w:p>
    <w:p w:rsidR="00B12519" w:rsidRPr="00EF1DEA" w:rsidRDefault="00990369" w:rsidP="00EF1DE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регистры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синтетического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аналитического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учета: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главная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книга;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журнал-ордер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13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кредиту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04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активы»,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журнал-ордер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10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кредиту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05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«Амортизация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активов»,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журнал-ордер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16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кредиту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08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«Вложения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внеоборотные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активы»,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ведомости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17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18,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разработочные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таблицы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расчету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амортизационных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отчислений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(при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журнально-ордерной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форме);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журналы-ордера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(ведомости)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дебету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кредиту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счетов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04,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05,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08,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91,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а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также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счетов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учету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затрат,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журналы-ордера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разрезе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аналитических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показателей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указанным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счетам,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отчет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проводкам,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оборотно-сальдовые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ведомости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счетам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04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05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(при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автоматизированной</w:t>
      </w:r>
      <w:r w:rsidR="00EF1DEA">
        <w:rPr>
          <w:sz w:val="28"/>
          <w:szCs w:val="28"/>
        </w:rPr>
        <w:t xml:space="preserve"> </w:t>
      </w:r>
      <w:r w:rsidR="00441429" w:rsidRPr="00EF1DEA">
        <w:rPr>
          <w:sz w:val="28"/>
          <w:szCs w:val="28"/>
        </w:rPr>
        <w:t>форме);</w:t>
      </w:r>
    </w:p>
    <w:p w:rsidR="00441429" w:rsidRPr="00EF1DEA" w:rsidRDefault="006D532E" w:rsidP="00EF1DE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бухгалтерская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«Бухгалтерский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баланс»;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«Отчет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прибылях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убытках»;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5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«Приложение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балансу»;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пояснительная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записка;</w:t>
      </w:r>
    </w:p>
    <w:p w:rsidR="006D532E" w:rsidRPr="00EF1DEA" w:rsidRDefault="006D532E" w:rsidP="00EF1DE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регистры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налогового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книги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покупок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продаж;</w:t>
      </w:r>
    </w:p>
    <w:p w:rsidR="006D532E" w:rsidRPr="00EF1DEA" w:rsidRDefault="006D532E" w:rsidP="00EF1DE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налоговые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декларации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расчеты;</w:t>
      </w:r>
    </w:p>
    <w:p w:rsidR="00771DFF" w:rsidRDefault="006D532E" w:rsidP="00EF1DE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другие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документы,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справки,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расчеты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т.д.</w:t>
      </w:r>
    </w:p>
    <w:p w:rsidR="005B61CB" w:rsidRPr="00771DFF" w:rsidRDefault="00771DFF" w:rsidP="00771DFF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B61CB" w:rsidRPr="00771DFF">
        <w:rPr>
          <w:b/>
          <w:sz w:val="28"/>
          <w:szCs w:val="28"/>
        </w:rPr>
        <w:t>1.3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Основные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законодательные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и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нормативные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документы,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используемые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при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аудите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нематериальных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активов</w:t>
      </w:r>
    </w:p>
    <w:p w:rsidR="00771DFF" w:rsidRDefault="00771DFF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5B61CB" w:rsidRPr="00EF1DEA" w:rsidRDefault="00AD0D06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Аудиторская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проводится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следующих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законодательных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нормативных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формирующих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информационную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базу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проверки.</w:t>
      </w:r>
    </w:p>
    <w:p w:rsidR="00AD0D06" w:rsidRPr="00EF1DEA" w:rsidRDefault="00A51928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международной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практике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регламентируется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МСФО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38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активы».</w:t>
      </w:r>
    </w:p>
    <w:p w:rsidR="00A51928" w:rsidRPr="00EF1DEA" w:rsidRDefault="00A51928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Нормативно-методологическое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обеспечение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расходов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научно-исследовательские,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опытно-конструкторские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(НИОКР)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технологические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работы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(ТР),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используются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производственной,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управленческой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других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видах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включает:</w:t>
      </w:r>
    </w:p>
    <w:p w:rsidR="00A51928" w:rsidRPr="00EF1DEA" w:rsidRDefault="00714470" w:rsidP="00EF1DE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ПБУ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14/2007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«Учет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активов»;</w:t>
      </w:r>
    </w:p>
    <w:p w:rsidR="00714470" w:rsidRPr="00EF1DEA" w:rsidRDefault="00714470" w:rsidP="00EF1DE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ПБУ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17/02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«Учет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расходов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научно-исследовательские,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опытно-конструкторские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технологические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работы»;</w:t>
      </w:r>
    </w:p>
    <w:p w:rsidR="00714470" w:rsidRPr="00EF1DEA" w:rsidRDefault="00714470" w:rsidP="00EF1DE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План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Инструкцию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применению.</w:t>
      </w:r>
    </w:p>
    <w:p w:rsidR="00FF414E" w:rsidRPr="00EF1DEA" w:rsidRDefault="00FF414E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Правовые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нормы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отношении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исключительные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интеллектуальной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собственности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регулируется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частью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четвертой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РФ,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Положением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закреплении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передаче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хозяйствующем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субъектам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научно-исследовательской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полученные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федерального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бюджета,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утвержденным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постановлением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Правительства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РФ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17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ноября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2005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685,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методическими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рекомендациями,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необходимыми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государственного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научно-исследовательских,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опытно-конструкторских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технологических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работ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гражданского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назначения,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выполняемых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федерального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бюджета,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утвержденными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приказом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Минобрнауки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России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22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марта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2006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63.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территории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России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действуют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также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международных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охране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промышленной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собственности.</w:t>
      </w:r>
      <w:r w:rsidR="00EF1DEA">
        <w:rPr>
          <w:sz w:val="28"/>
          <w:szCs w:val="28"/>
        </w:rPr>
        <w:t xml:space="preserve"> </w:t>
      </w:r>
    </w:p>
    <w:p w:rsidR="00FF414E" w:rsidRPr="00EF1DEA" w:rsidRDefault="00746037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Согласно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128,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138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РФ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исключительные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интеллектуальной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являются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интеллектуальной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собственностью.</w:t>
      </w:r>
    </w:p>
    <w:p w:rsidR="00FF414E" w:rsidRPr="00EF1DEA" w:rsidRDefault="00746037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Налоговый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кодекс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РФ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регулирует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налогообложение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активами.</w:t>
      </w:r>
    </w:p>
    <w:p w:rsidR="00A51928" w:rsidRPr="00EF1DEA" w:rsidRDefault="00DC25AB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Согласно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ПБУ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14/2007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появляется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приобретением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услуг,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если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отвечает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законодательным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требованиям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признания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становится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долгосрочным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(амортизируемым)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активом.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Поэтому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затраты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(изготовление)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относятся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особому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виду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капитальных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затрат</w:t>
      </w:r>
      <w:r w:rsidR="00836EC5" w:rsidRPr="00EF1DEA">
        <w:rPr>
          <w:sz w:val="28"/>
          <w:szCs w:val="28"/>
        </w:rPr>
        <w:t>.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Они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обобщаются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капитализируемую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(первоначальную)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стоимость,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которая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амортизируется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бухгалтерском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учете,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так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налогообложении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прибыли.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этом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нематериальные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активы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налогообложении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прибыли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амортизируются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независимо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стоимости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за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единицу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нематериального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объекта,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лишь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исключительных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прав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программы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ЭВМ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установлен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лимит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стоимости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пределах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20000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руб.,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котором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затраты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её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приобретение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уменьшают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налогооблагаемую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базу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(п.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3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ст.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257,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п.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126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ст.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264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гл.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25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НК</w:t>
      </w:r>
      <w:r w:rsidR="00EF1DEA">
        <w:rPr>
          <w:sz w:val="28"/>
          <w:szCs w:val="28"/>
        </w:rPr>
        <w:t xml:space="preserve"> </w:t>
      </w:r>
      <w:r w:rsidR="00836EC5" w:rsidRPr="00EF1DEA">
        <w:rPr>
          <w:sz w:val="28"/>
          <w:szCs w:val="28"/>
        </w:rPr>
        <w:t>РФ).</w:t>
      </w:r>
    </w:p>
    <w:p w:rsidR="00A51928" w:rsidRPr="00EF1DEA" w:rsidRDefault="00746037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3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ПБУ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14/2007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регламентированы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условия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признания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учете.</w:t>
      </w:r>
      <w:r w:rsidR="00771DFF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Пунктами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11-16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ПБУ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14/2007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регулируется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порядок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формирования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первоначальной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принятых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организациями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источников,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отличных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упомянутых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собственными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силами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средствами.</w:t>
      </w:r>
      <w:r w:rsidR="00771DFF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Техника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переоценки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её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регулируются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17-22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ПБУ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14/2007.</w:t>
      </w:r>
    </w:p>
    <w:p w:rsidR="00AD0D06" w:rsidRPr="00EF1DEA" w:rsidRDefault="00AD0D06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5B61CB" w:rsidRPr="00771DFF" w:rsidRDefault="00771DFF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1DFF">
        <w:rPr>
          <w:b/>
          <w:sz w:val="28"/>
          <w:szCs w:val="28"/>
        </w:rPr>
        <w:t>1.4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Методика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аудита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нематериальных</w:t>
      </w:r>
      <w:r w:rsidR="00EF1DEA" w:rsidRPr="00771DFF">
        <w:rPr>
          <w:b/>
          <w:sz w:val="28"/>
          <w:szCs w:val="28"/>
        </w:rPr>
        <w:t xml:space="preserve"> </w:t>
      </w:r>
      <w:r w:rsidR="005B61CB" w:rsidRPr="00771DFF">
        <w:rPr>
          <w:b/>
          <w:sz w:val="28"/>
          <w:szCs w:val="28"/>
        </w:rPr>
        <w:t>активов</w:t>
      </w:r>
    </w:p>
    <w:p w:rsidR="00771DFF" w:rsidRDefault="00771DFF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5B61CB" w:rsidRPr="00EF1DEA" w:rsidRDefault="006D532E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Аудитор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знакомится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положениями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политики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раскрывающими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методологию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активов:</w:t>
      </w:r>
    </w:p>
    <w:p w:rsidR="006D532E" w:rsidRPr="00EF1DEA" w:rsidRDefault="006D70E0" w:rsidP="00EF1DE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способами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амортизационных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отчислений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каждому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виду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активов);</w:t>
      </w:r>
    </w:p>
    <w:p w:rsidR="006D70E0" w:rsidRPr="00EF1DEA" w:rsidRDefault="006D70E0" w:rsidP="00EF1DE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перечнями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производится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амортизации;</w:t>
      </w:r>
    </w:p>
    <w:p w:rsidR="006D70E0" w:rsidRPr="00EF1DEA" w:rsidRDefault="006D70E0" w:rsidP="00EF1DE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утвержденными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первичных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активов;</w:t>
      </w:r>
    </w:p>
    <w:p w:rsidR="006D70E0" w:rsidRPr="00EF1DEA" w:rsidRDefault="006D70E0" w:rsidP="00EF1DE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сроками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проведения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инвентаризации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активов;</w:t>
      </w:r>
    </w:p>
    <w:p w:rsidR="006D70E0" w:rsidRPr="00EF1DEA" w:rsidRDefault="006D70E0" w:rsidP="00EF1DE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документом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НМА;</w:t>
      </w:r>
    </w:p>
    <w:p w:rsidR="005B61CB" w:rsidRPr="00771DFF" w:rsidRDefault="006D70E0" w:rsidP="00EF1DE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DFF">
        <w:rPr>
          <w:sz w:val="28"/>
          <w:szCs w:val="28"/>
        </w:rPr>
        <w:t>перечнем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счетов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и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субсчетов,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используемых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для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учета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операций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с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нематериальными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активами.</w:t>
      </w:r>
      <w:r w:rsidR="00771DFF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Поскольку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на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практике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операции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с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нематериальными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активами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на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многих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предприятиях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бывают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немногочисленными,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аудиторские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процедуры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направлены,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как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правило,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на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сплошное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изучение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системы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их</w:t>
      </w:r>
      <w:r w:rsidR="00EF1DEA" w:rsidRPr="00771DFF">
        <w:rPr>
          <w:sz w:val="28"/>
          <w:szCs w:val="28"/>
        </w:rPr>
        <w:t xml:space="preserve"> </w:t>
      </w:r>
      <w:r w:rsidRPr="00771DFF">
        <w:rPr>
          <w:sz w:val="28"/>
          <w:szCs w:val="28"/>
        </w:rPr>
        <w:t>учета.</w:t>
      </w:r>
      <w:r w:rsidR="00771DFF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В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ходе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проверки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операций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с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нематериальными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активами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аудиторы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должны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получить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ответы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на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следующие</w:t>
      </w:r>
      <w:r w:rsidR="00EF1DEA" w:rsidRPr="00771DFF">
        <w:rPr>
          <w:sz w:val="28"/>
          <w:szCs w:val="28"/>
        </w:rPr>
        <w:t xml:space="preserve"> </w:t>
      </w:r>
      <w:r w:rsidR="002B7F5C" w:rsidRPr="00771DFF">
        <w:rPr>
          <w:sz w:val="28"/>
          <w:szCs w:val="28"/>
        </w:rPr>
        <w:t>вопросы:</w:t>
      </w:r>
    </w:p>
    <w:p w:rsidR="002B7F5C" w:rsidRPr="00EF1DEA" w:rsidRDefault="002B7F5C" w:rsidP="00EF1DE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соответствует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действующему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законодательству;</w:t>
      </w:r>
    </w:p>
    <w:p w:rsidR="002B7F5C" w:rsidRPr="00EF1DEA" w:rsidRDefault="002B7F5C" w:rsidP="00EF1DE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правильно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организован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документальный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оприходовании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выбытии;</w:t>
      </w:r>
    </w:p>
    <w:p w:rsidR="002B7F5C" w:rsidRPr="00EF1DEA" w:rsidRDefault="007C0C62" w:rsidP="00EF1DE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организован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раздельный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синтетический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аналитический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организации;</w:t>
      </w:r>
    </w:p>
    <w:p w:rsidR="007C0C62" w:rsidRPr="00EF1DEA" w:rsidRDefault="007C0C62" w:rsidP="00EF1DE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полно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своевременно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аналитическом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учете;</w:t>
      </w:r>
    </w:p>
    <w:p w:rsidR="007C0C62" w:rsidRPr="00EF1DEA" w:rsidRDefault="007C0C62" w:rsidP="00EF1DE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осуществляется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инвентаризация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НМА;</w:t>
      </w:r>
    </w:p>
    <w:p w:rsidR="007C0C62" w:rsidRPr="00EF1DEA" w:rsidRDefault="007C0C62" w:rsidP="00EF1DE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осуществляется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стороны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руководства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организации;</w:t>
      </w:r>
      <w:r w:rsidR="00EF1DEA">
        <w:rPr>
          <w:sz w:val="28"/>
          <w:szCs w:val="28"/>
        </w:rPr>
        <w:t xml:space="preserve"> </w:t>
      </w:r>
    </w:p>
    <w:p w:rsidR="007C0C62" w:rsidRPr="00EF1DEA" w:rsidRDefault="007C0C62" w:rsidP="00EF1DE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правильно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целях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налогового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учета;</w:t>
      </w:r>
    </w:p>
    <w:p w:rsidR="007C0C62" w:rsidRPr="00EF1DEA" w:rsidRDefault="007C0C62" w:rsidP="00EF1DE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соответствует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порядок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типовому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Плану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Инструкции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применению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рабочему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Плану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организации.</w:t>
      </w:r>
    </w:p>
    <w:p w:rsidR="002B7F5C" w:rsidRPr="00EF1DEA" w:rsidRDefault="007C0C62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правило,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получения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ответов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вопросы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проводят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тестирование,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итогам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определяется,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относится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практике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администрация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обеспечению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сохранности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эффективной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эксплуатации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предприятии.</w:t>
      </w:r>
    </w:p>
    <w:p w:rsidR="002B7F5C" w:rsidRDefault="007C0C62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Особое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внимание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ходе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должно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уделяться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формирования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первоначальной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способа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поступления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предприятие.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Варианты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первоначальной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зависимости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способа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поступления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приведены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таблице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1.</w:t>
      </w:r>
    </w:p>
    <w:p w:rsidR="00771DFF" w:rsidRPr="00EF1DEA" w:rsidRDefault="00771DFF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7C0C62" w:rsidRPr="00EF1DEA" w:rsidRDefault="00C65074" w:rsidP="00771DFF">
      <w:pPr>
        <w:spacing w:line="360" w:lineRule="auto"/>
        <w:ind w:firstLine="708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Таблица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</w:t>
      </w:r>
      <w:r w:rsidR="00771DFF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Формирование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первоначальной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969"/>
        <w:gridCol w:w="2693"/>
      </w:tblGrid>
      <w:tr w:rsidR="00C65074" w:rsidRPr="004D22E7" w:rsidTr="004D22E7">
        <w:tc>
          <w:tcPr>
            <w:tcW w:w="2410" w:type="dxa"/>
            <w:shd w:val="clear" w:color="auto" w:fill="auto"/>
            <w:vAlign w:val="center"/>
          </w:tcPr>
          <w:p w:rsidR="00C65074" w:rsidRPr="004D22E7" w:rsidRDefault="00C65074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Способ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поступления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предприятие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65074" w:rsidRPr="004D22E7" w:rsidRDefault="00C65074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Определение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стоимости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(оценка)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65074" w:rsidRPr="004D22E7" w:rsidRDefault="00C65074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Источник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информации</w:t>
            </w:r>
          </w:p>
        </w:tc>
      </w:tr>
      <w:tr w:rsidR="00C65074" w:rsidRPr="004D22E7" w:rsidTr="004D22E7">
        <w:tc>
          <w:tcPr>
            <w:tcW w:w="2410" w:type="dxa"/>
            <w:shd w:val="clear" w:color="auto" w:fill="auto"/>
          </w:tcPr>
          <w:p w:rsidR="00C65074" w:rsidRPr="004D22E7" w:rsidRDefault="00C65074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1.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Приобретение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за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плату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у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других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организаций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лиц</w:t>
            </w:r>
          </w:p>
        </w:tc>
        <w:tc>
          <w:tcPr>
            <w:tcW w:w="3969" w:type="dxa"/>
            <w:shd w:val="clear" w:color="auto" w:fill="auto"/>
          </w:tcPr>
          <w:p w:rsidR="00C65074" w:rsidRPr="004D22E7" w:rsidRDefault="00C65074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Исходя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из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фактически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произведенных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затрат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приобретению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доведению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нематериальных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активов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состояния,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котором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они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пригодны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использованию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запланированных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целях</w:t>
            </w:r>
          </w:p>
        </w:tc>
        <w:tc>
          <w:tcPr>
            <w:tcW w:w="2693" w:type="dxa"/>
            <w:shd w:val="clear" w:color="auto" w:fill="auto"/>
          </w:tcPr>
          <w:p w:rsidR="00C65074" w:rsidRPr="004D22E7" w:rsidRDefault="00C65074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Договоры,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подтверждающие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передачу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прав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собственности,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факт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её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отчуждения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гарантии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оплаты</w:t>
            </w:r>
          </w:p>
        </w:tc>
      </w:tr>
      <w:tr w:rsidR="00C65074" w:rsidRPr="004D22E7" w:rsidTr="004D22E7">
        <w:tc>
          <w:tcPr>
            <w:tcW w:w="2410" w:type="dxa"/>
            <w:shd w:val="clear" w:color="auto" w:fill="auto"/>
          </w:tcPr>
          <w:p w:rsidR="00C65074" w:rsidRPr="004D22E7" w:rsidRDefault="00C65074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2.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Безвозмездное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получение</w:t>
            </w:r>
          </w:p>
        </w:tc>
        <w:tc>
          <w:tcPr>
            <w:tcW w:w="3969" w:type="dxa"/>
            <w:shd w:val="clear" w:color="auto" w:fill="auto"/>
          </w:tcPr>
          <w:p w:rsidR="00C65074" w:rsidRPr="004D22E7" w:rsidRDefault="00C65074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Исходя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из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рыночных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цен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экспертным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путем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привлечением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профессионально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оценщика</w:t>
            </w:r>
          </w:p>
        </w:tc>
        <w:tc>
          <w:tcPr>
            <w:tcW w:w="2693" w:type="dxa"/>
            <w:shd w:val="clear" w:color="auto" w:fill="auto"/>
          </w:tcPr>
          <w:p w:rsidR="00C65074" w:rsidRPr="004D22E7" w:rsidRDefault="00C65074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Договоры,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подтверждающие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передачу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прав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собственности,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факт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её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отчуждения</w:t>
            </w:r>
          </w:p>
        </w:tc>
      </w:tr>
      <w:tr w:rsidR="00C65074" w:rsidRPr="004D22E7" w:rsidTr="004D22E7">
        <w:tc>
          <w:tcPr>
            <w:tcW w:w="2410" w:type="dxa"/>
            <w:shd w:val="clear" w:color="auto" w:fill="auto"/>
          </w:tcPr>
          <w:p w:rsidR="00C65074" w:rsidRPr="004D22E7" w:rsidRDefault="00C65074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3.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="00907739" w:rsidRPr="004D22E7">
              <w:rPr>
                <w:sz w:val="20"/>
                <w:szCs w:val="20"/>
              </w:rPr>
              <w:t>Создание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="00907739" w:rsidRPr="004D22E7">
              <w:rPr>
                <w:sz w:val="20"/>
                <w:szCs w:val="20"/>
              </w:rPr>
              <w:t>юридическим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="00907739" w:rsidRPr="004D22E7">
              <w:rPr>
                <w:sz w:val="20"/>
                <w:szCs w:val="20"/>
              </w:rPr>
              <w:t>лицом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="00907739" w:rsidRPr="004D22E7">
              <w:rPr>
                <w:sz w:val="20"/>
                <w:szCs w:val="20"/>
              </w:rPr>
              <w:t>(самой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="00907739" w:rsidRPr="004D22E7">
              <w:rPr>
                <w:sz w:val="20"/>
                <w:szCs w:val="20"/>
              </w:rPr>
              <w:t>организацией)</w:t>
            </w:r>
          </w:p>
        </w:tc>
        <w:tc>
          <w:tcPr>
            <w:tcW w:w="3969" w:type="dxa"/>
            <w:shd w:val="clear" w:color="auto" w:fill="auto"/>
          </w:tcPr>
          <w:p w:rsidR="00C65074" w:rsidRPr="004D22E7" w:rsidRDefault="00907739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стоимости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изготовления</w:t>
            </w:r>
          </w:p>
        </w:tc>
        <w:tc>
          <w:tcPr>
            <w:tcW w:w="2693" w:type="dxa"/>
            <w:shd w:val="clear" w:color="auto" w:fill="auto"/>
          </w:tcPr>
          <w:p w:rsidR="00C65074" w:rsidRPr="004D22E7" w:rsidRDefault="00907739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Договоры,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подтверждающие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плановые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фактические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расходы</w:t>
            </w:r>
          </w:p>
        </w:tc>
      </w:tr>
      <w:tr w:rsidR="00C65074" w:rsidRPr="004D22E7" w:rsidTr="004D22E7">
        <w:tc>
          <w:tcPr>
            <w:tcW w:w="2410" w:type="dxa"/>
            <w:shd w:val="clear" w:color="auto" w:fill="auto"/>
          </w:tcPr>
          <w:p w:rsidR="00C65074" w:rsidRPr="004D22E7" w:rsidRDefault="00907739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4.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Вклад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уставный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капитал</w:t>
            </w:r>
          </w:p>
        </w:tc>
        <w:tc>
          <w:tcPr>
            <w:tcW w:w="3969" w:type="dxa"/>
            <w:shd w:val="clear" w:color="auto" w:fill="auto"/>
          </w:tcPr>
          <w:p w:rsidR="00C65074" w:rsidRPr="004D22E7" w:rsidRDefault="00907739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договоренности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сторон,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возможно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привлечением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оценщика</w:t>
            </w:r>
          </w:p>
        </w:tc>
        <w:tc>
          <w:tcPr>
            <w:tcW w:w="2693" w:type="dxa"/>
            <w:shd w:val="clear" w:color="auto" w:fill="auto"/>
          </w:tcPr>
          <w:p w:rsidR="00C65074" w:rsidRPr="004D22E7" w:rsidRDefault="00907739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Учредительный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договор,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документы,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подтверждающие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собственность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факт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её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отчуждения</w:t>
            </w:r>
          </w:p>
        </w:tc>
      </w:tr>
      <w:tr w:rsidR="00C65074" w:rsidRPr="004D22E7" w:rsidTr="004D22E7">
        <w:tc>
          <w:tcPr>
            <w:tcW w:w="2410" w:type="dxa"/>
            <w:shd w:val="clear" w:color="auto" w:fill="auto"/>
          </w:tcPr>
          <w:p w:rsidR="00C65074" w:rsidRPr="004D22E7" w:rsidRDefault="00907739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5.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Отражение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бухгалтерской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отчетности</w:t>
            </w:r>
          </w:p>
        </w:tc>
        <w:tc>
          <w:tcPr>
            <w:tcW w:w="3969" w:type="dxa"/>
            <w:shd w:val="clear" w:color="auto" w:fill="auto"/>
          </w:tcPr>
          <w:p w:rsidR="00C65074" w:rsidRPr="004D22E7" w:rsidRDefault="00907739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остаточной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стоимости</w:t>
            </w:r>
          </w:p>
        </w:tc>
        <w:tc>
          <w:tcPr>
            <w:tcW w:w="2693" w:type="dxa"/>
            <w:shd w:val="clear" w:color="auto" w:fill="auto"/>
          </w:tcPr>
          <w:p w:rsidR="00C65074" w:rsidRPr="004D22E7" w:rsidRDefault="00907739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Записи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регистрах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бухгалтерского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учета</w:t>
            </w:r>
          </w:p>
        </w:tc>
      </w:tr>
      <w:tr w:rsidR="00C65074" w:rsidRPr="004D22E7" w:rsidTr="004D22E7">
        <w:tc>
          <w:tcPr>
            <w:tcW w:w="2410" w:type="dxa"/>
            <w:shd w:val="clear" w:color="auto" w:fill="auto"/>
          </w:tcPr>
          <w:p w:rsidR="00C65074" w:rsidRPr="004D22E7" w:rsidRDefault="00907739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6.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Приобретение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нематериальных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активов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договорам,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предусматривающим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исполнение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обязательств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(оплату)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неденежными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средствами</w:t>
            </w:r>
          </w:p>
        </w:tc>
        <w:tc>
          <w:tcPr>
            <w:tcW w:w="3969" w:type="dxa"/>
            <w:shd w:val="clear" w:color="auto" w:fill="auto"/>
          </w:tcPr>
          <w:p w:rsidR="00C65074" w:rsidRPr="004D22E7" w:rsidRDefault="00907739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Исходя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из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стоимости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товаров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(ценностей),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переданных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подлежащих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передаче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организацией.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Стоимость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товаров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(ценностей),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переданных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подлежащих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передаче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организацией,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устанавливают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исходя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из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цены,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которой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сравнимых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обстоятельствах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обычно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организация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определяет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стоимость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аналогичных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товаров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(ценностей)</w:t>
            </w:r>
          </w:p>
        </w:tc>
        <w:tc>
          <w:tcPr>
            <w:tcW w:w="2693" w:type="dxa"/>
            <w:shd w:val="clear" w:color="auto" w:fill="auto"/>
          </w:tcPr>
          <w:p w:rsidR="00C65074" w:rsidRPr="004D22E7" w:rsidRDefault="00907739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Договор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мены</w:t>
            </w:r>
          </w:p>
        </w:tc>
      </w:tr>
    </w:tbl>
    <w:p w:rsidR="00771DFF" w:rsidRDefault="00771DFF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7C0C62" w:rsidRPr="00EF1DEA" w:rsidRDefault="00C574B2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Методика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отражения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поступления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зависит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источника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поступления.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приобретении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за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плату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НДС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отражается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счете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19-2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«Налог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добавленную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стоимость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приобретенным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нематериальным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активам»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условии,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что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налог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выделен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первичных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расчетных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документах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организацией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получен</w:t>
      </w:r>
      <w:r w:rsidR="00EF1DEA">
        <w:rPr>
          <w:sz w:val="28"/>
          <w:szCs w:val="28"/>
        </w:rPr>
        <w:t xml:space="preserve"> </w:t>
      </w:r>
      <w:r w:rsidR="0002200D" w:rsidRPr="00EF1DEA">
        <w:rPr>
          <w:sz w:val="28"/>
          <w:szCs w:val="28"/>
        </w:rPr>
        <w:t>счет-фактура.</w:t>
      </w:r>
    </w:p>
    <w:p w:rsidR="0002200D" w:rsidRPr="00EF1DEA" w:rsidRDefault="000B1902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Налоговые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вычеты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НДС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применяются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выполнении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следующих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условий:</w:t>
      </w:r>
    </w:p>
    <w:p w:rsidR="000B1902" w:rsidRPr="00EF1DEA" w:rsidRDefault="000B1902" w:rsidP="00EF1DE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имеются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надлежащим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образом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оформленные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счета-фактуры;</w:t>
      </w:r>
    </w:p>
    <w:p w:rsidR="000B1902" w:rsidRPr="00EF1DEA" w:rsidRDefault="000B1902" w:rsidP="00EF1DE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объект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принят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учету;</w:t>
      </w:r>
    </w:p>
    <w:p w:rsidR="000B1902" w:rsidRPr="00EF1DEA" w:rsidRDefault="000B1902" w:rsidP="00EF1DE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объект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будет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использоваться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производственных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целях.</w:t>
      </w:r>
    </w:p>
    <w:p w:rsidR="007C0C62" w:rsidRPr="00EF1DEA" w:rsidRDefault="000B1902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выбытии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порядок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исчисления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добавленную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стоимость.</w:t>
      </w:r>
    </w:p>
    <w:p w:rsidR="000B1902" w:rsidRPr="00EF1DEA" w:rsidRDefault="000B1902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Затраты,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связанные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носят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капитальный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характер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принятия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отражаются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08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«Капитальные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вложения»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долгосрочные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инвестиции.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существующего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возможно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основании: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авторского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произведения;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лицензионного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договора;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передаче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«ноу-хау»;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учредительного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договора.</w:t>
      </w:r>
    </w:p>
    <w:p w:rsidR="007C0C62" w:rsidRPr="00EF1DEA" w:rsidRDefault="00654639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Создание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осуществляется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рамках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произведения;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выполнении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научно-исследовательских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опытно-конструкторских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работ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(договор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выполнение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НИОКР);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(передаче)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научно-технической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продукции.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следует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экономико-правовую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экспертизу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данных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договоров.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осуществляет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документального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оформления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принятия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составление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приемки-передачи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(акта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приемки)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карточки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НМА-1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(правильность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заполнения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обязательных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реквизитов,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указание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даты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приема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(ввода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эксплуатацию),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описание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объекта;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первичных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регистрах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учета).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После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юридического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оформления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первичных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проводит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арифметическую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первоначальной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активов.</w:t>
      </w:r>
    </w:p>
    <w:p w:rsidR="00654639" w:rsidRPr="00EF1DEA" w:rsidRDefault="00654639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Синтетический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осуществляется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04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активы»,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05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«Амортизация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активов»,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19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«Налог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добавленную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ценностям».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Синтетический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журнально-ордерной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ведется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журналах-ордерах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10,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13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ведомости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17.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Аналитический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ведется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пообъектно.</w:t>
      </w:r>
    </w:p>
    <w:p w:rsidR="00654639" w:rsidRPr="00EF1DEA" w:rsidRDefault="00BD2DA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Проверяя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порядок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следует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учитывать,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относится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соответствующие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затрат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производства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нормам,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рассчитанным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самостоятельно,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исходя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износ)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может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производиться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организацией:</w:t>
      </w:r>
    </w:p>
    <w:p w:rsidR="00BD2DAF" w:rsidRPr="00EF1DEA" w:rsidRDefault="00C3682F" w:rsidP="00EF1DE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линейным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способом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исходя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норм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определенных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активов;</w:t>
      </w:r>
    </w:p>
    <w:p w:rsidR="00C3682F" w:rsidRPr="00EF1DEA" w:rsidRDefault="00C3682F" w:rsidP="00EF1DE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способом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уменьшаемого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остатка;</w:t>
      </w:r>
    </w:p>
    <w:p w:rsidR="00C3682F" w:rsidRPr="00EF1DEA" w:rsidRDefault="00C3682F" w:rsidP="00EF1DE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способом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списания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пропорционально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объёму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продукции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(работ).</w:t>
      </w:r>
    </w:p>
    <w:p w:rsidR="007C0C62" w:rsidRPr="00EF1DEA" w:rsidRDefault="00C3682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можно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определить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период,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течение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призвано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приносить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доход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служить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выполнения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принятии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учету.</w:t>
      </w:r>
    </w:p>
    <w:p w:rsidR="00C3682F" w:rsidRPr="00EF1DEA" w:rsidRDefault="00F21DCC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Проверяя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правильность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следует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исходить:</w:t>
      </w:r>
    </w:p>
    <w:p w:rsidR="00F21DCC" w:rsidRPr="00EF1DEA" w:rsidRDefault="00F21DCC" w:rsidP="00EF1DE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из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действия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патента,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свидетельства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других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ограничений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соков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интеллектуальной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собственности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согласно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законодательству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РФ;</w:t>
      </w:r>
    </w:p>
    <w:p w:rsidR="00F21DCC" w:rsidRPr="00EF1DEA" w:rsidRDefault="00F21DCC" w:rsidP="00EF1DE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ожидаемого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течение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может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получать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экономические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выгоды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(доход).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отдельных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групп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исходя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количества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продукции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натурального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натурального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показателя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объёма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работ,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ожидаемого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получению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объекта.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должен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утверждаться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распоряжением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приказом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руководителя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организации;</w:t>
      </w:r>
    </w:p>
    <w:p w:rsidR="00F21DCC" w:rsidRPr="00EF1DEA" w:rsidRDefault="00F21DCC" w:rsidP="00EF1DE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невозможно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определить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нормы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амортизационных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отчислений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устанавливаются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двадцать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более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организации).</w:t>
      </w:r>
    </w:p>
    <w:p w:rsidR="007C0C62" w:rsidRPr="00EF1DEA" w:rsidRDefault="00F21DCC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может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превышать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организации.</w:t>
      </w:r>
    </w:p>
    <w:p w:rsidR="00F21DCC" w:rsidRPr="00EF1DEA" w:rsidRDefault="00F21DCC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Проверка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арифметических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подсчетов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амортизационных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отчислений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период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проводится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выборки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выборки.</w:t>
      </w:r>
    </w:p>
    <w:p w:rsidR="007C0C62" w:rsidRPr="00EF1DEA" w:rsidRDefault="007C0C62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3A6D3B" w:rsidRPr="00EF1DEA" w:rsidRDefault="00771DFF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6D3B" w:rsidRPr="00EF1DEA">
        <w:rPr>
          <w:b/>
          <w:sz w:val="28"/>
          <w:szCs w:val="28"/>
        </w:rPr>
        <w:t>2.</w:t>
      </w:r>
      <w:r w:rsidR="00EF1DEA">
        <w:rPr>
          <w:b/>
          <w:sz w:val="28"/>
          <w:szCs w:val="28"/>
        </w:rPr>
        <w:t xml:space="preserve"> </w:t>
      </w:r>
      <w:r w:rsidR="003A6D3B" w:rsidRPr="00EF1DEA">
        <w:rPr>
          <w:b/>
          <w:sz w:val="28"/>
          <w:szCs w:val="28"/>
        </w:rPr>
        <w:t>Порядок</w:t>
      </w:r>
      <w:r w:rsidR="00EF1DEA">
        <w:rPr>
          <w:b/>
          <w:sz w:val="28"/>
          <w:szCs w:val="28"/>
        </w:rPr>
        <w:t xml:space="preserve"> </w:t>
      </w:r>
      <w:r w:rsidR="003A6D3B" w:rsidRPr="00EF1DEA">
        <w:rPr>
          <w:b/>
          <w:sz w:val="28"/>
          <w:szCs w:val="28"/>
        </w:rPr>
        <w:t>аудиторской</w:t>
      </w:r>
      <w:r w:rsidR="00EF1DEA">
        <w:rPr>
          <w:b/>
          <w:sz w:val="28"/>
          <w:szCs w:val="28"/>
        </w:rPr>
        <w:t xml:space="preserve"> </w:t>
      </w:r>
      <w:r w:rsidR="003A6D3B" w:rsidRPr="00EF1DEA">
        <w:rPr>
          <w:b/>
          <w:sz w:val="28"/>
          <w:szCs w:val="28"/>
        </w:rPr>
        <w:t>проверки</w:t>
      </w:r>
      <w:r w:rsidR="00EF1DEA">
        <w:rPr>
          <w:b/>
          <w:sz w:val="28"/>
          <w:szCs w:val="28"/>
        </w:rPr>
        <w:t xml:space="preserve"> </w:t>
      </w:r>
      <w:r w:rsidR="003A6D3B" w:rsidRPr="00EF1DEA">
        <w:rPr>
          <w:b/>
          <w:sz w:val="28"/>
          <w:szCs w:val="28"/>
        </w:rPr>
        <w:t>учета</w:t>
      </w:r>
      <w:r w:rsidR="00EF1DEA">
        <w:rPr>
          <w:b/>
          <w:sz w:val="28"/>
          <w:szCs w:val="28"/>
        </w:rPr>
        <w:t xml:space="preserve"> </w:t>
      </w:r>
      <w:r w:rsidR="003A6D3B" w:rsidRPr="00EF1DEA">
        <w:rPr>
          <w:b/>
          <w:sz w:val="28"/>
          <w:szCs w:val="28"/>
        </w:rPr>
        <w:t>нематериальных</w:t>
      </w:r>
      <w:r w:rsidR="00EF1DEA">
        <w:rPr>
          <w:b/>
          <w:sz w:val="28"/>
          <w:szCs w:val="28"/>
        </w:rPr>
        <w:t xml:space="preserve"> </w:t>
      </w:r>
      <w:r w:rsidR="003A6D3B" w:rsidRPr="00EF1DEA">
        <w:rPr>
          <w:b/>
          <w:sz w:val="28"/>
          <w:szCs w:val="28"/>
        </w:rPr>
        <w:t>активов</w:t>
      </w:r>
      <w:r w:rsidR="00EF1DEA">
        <w:rPr>
          <w:b/>
          <w:sz w:val="28"/>
          <w:szCs w:val="28"/>
        </w:rPr>
        <w:t xml:space="preserve"> </w:t>
      </w:r>
      <w:r w:rsidR="0033588F" w:rsidRPr="00EF1DEA">
        <w:rPr>
          <w:b/>
          <w:sz w:val="28"/>
          <w:szCs w:val="28"/>
        </w:rPr>
        <w:t>в</w:t>
      </w:r>
      <w:r w:rsidR="00EF1DEA">
        <w:rPr>
          <w:b/>
          <w:sz w:val="28"/>
          <w:szCs w:val="28"/>
        </w:rPr>
        <w:t xml:space="preserve"> </w:t>
      </w:r>
      <w:r w:rsidR="0033588F" w:rsidRPr="00EF1DEA">
        <w:rPr>
          <w:b/>
          <w:sz w:val="28"/>
          <w:szCs w:val="28"/>
        </w:rPr>
        <w:t>ОАО</w:t>
      </w:r>
      <w:r w:rsidR="00EF1DEA">
        <w:rPr>
          <w:b/>
          <w:sz w:val="28"/>
          <w:szCs w:val="28"/>
        </w:rPr>
        <w:t xml:space="preserve"> </w:t>
      </w:r>
      <w:r w:rsidR="0033588F" w:rsidRPr="00EF1DEA">
        <w:rPr>
          <w:b/>
          <w:sz w:val="28"/>
          <w:szCs w:val="28"/>
        </w:rPr>
        <w:t>«ТАСК»</w:t>
      </w:r>
    </w:p>
    <w:p w:rsidR="00771DFF" w:rsidRDefault="00771DFF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3A6D3B" w:rsidRPr="00771DFF" w:rsidRDefault="00771DFF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EF1DEA" w:rsidRPr="00771DFF">
        <w:rPr>
          <w:b/>
          <w:sz w:val="28"/>
          <w:szCs w:val="28"/>
        </w:rPr>
        <w:t xml:space="preserve"> </w:t>
      </w:r>
      <w:r w:rsidR="003A6D3B" w:rsidRPr="00771DFF">
        <w:rPr>
          <w:b/>
          <w:sz w:val="28"/>
          <w:szCs w:val="28"/>
        </w:rPr>
        <w:t>Краткая</w:t>
      </w:r>
      <w:r w:rsidR="00EF1DEA" w:rsidRPr="00771DFF">
        <w:rPr>
          <w:b/>
          <w:sz w:val="28"/>
          <w:szCs w:val="28"/>
        </w:rPr>
        <w:t xml:space="preserve"> </w:t>
      </w:r>
      <w:r w:rsidR="003A6D3B" w:rsidRPr="00771DFF">
        <w:rPr>
          <w:b/>
          <w:sz w:val="28"/>
          <w:szCs w:val="28"/>
        </w:rPr>
        <w:t>характеристика</w:t>
      </w:r>
      <w:r w:rsidR="00EF1DEA" w:rsidRPr="00771DFF">
        <w:rPr>
          <w:b/>
          <w:sz w:val="28"/>
          <w:szCs w:val="28"/>
        </w:rPr>
        <w:t xml:space="preserve"> </w:t>
      </w:r>
      <w:r w:rsidR="003A6D3B" w:rsidRPr="00771DFF">
        <w:rPr>
          <w:b/>
          <w:sz w:val="28"/>
          <w:szCs w:val="28"/>
        </w:rPr>
        <w:t>деятельности</w:t>
      </w:r>
      <w:r w:rsidR="00EF1DEA" w:rsidRPr="00771DFF">
        <w:rPr>
          <w:b/>
          <w:sz w:val="28"/>
          <w:szCs w:val="28"/>
        </w:rPr>
        <w:t xml:space="preserve"> </w:t>
      </w:r>
      <w:r w:rsidR="0033588F" w:rsidRPr="00771DFF">
        <w:rPr>
          <w:b/>
          <w:sz w:val="28"/>
          <w:szCs w:val="28"/>
        </w:rPr>
        <w:t>ОАО</w:t>
      </w:r>
      <w:r w:rsidR="00EF1DEA" w:rsidRPr="00771DFF">
        <w:rPr>
          <w:b/>
          <w:sz w:val="28"/>
          <w:szCs w:val="28"/>
        </w:rPr>
        <w:t xml:space="preserve"> </w:t>
      </w:r>
      <w:r w:rsidR="0033588F" w:rsidRPr="00771DFF">
        <w:rPr>
          <w:b/>
          <w:sz w:val="28"/>
          <w:szCs w:val="28"/>
        </w:rPr>
        <w:t>«Таск»</w:t>
      </w:r>
    </w:p>
    <w:p w:rsidR="00771DFF" w:rsidRDefault="00771DFF" w:rsidP="00EF1DE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5732D" w:rsidRPr="00EF1DEA" w:rsidRDefault="00B5732D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bCs/>
          <w:sz w:val="28"/>
          <w:szCs w:val="28"/>
        </w:rPr>
        <w:t>Открытое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акционерное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общество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«Тверьагроснабкомплект»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(ОАО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«ТАСК»)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создано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27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января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1993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года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на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базе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двух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крупнейших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организаций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агроснабжения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Тверской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области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–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областной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базы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«Сельхозтехника»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(дата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создания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–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1959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год)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и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конторы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комплектации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сельскохозяйственных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строек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(дата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создания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–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1968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год)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и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является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правопреемником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системы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агроснабжения,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действовавшей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в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Тверской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области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с</w:t>
      </w:r>
      <w:r w:rsidR="00EF1DEA">
        <w:rPr>
          <w:bCs/>
          <w:sz w:val="28"/>
          <w:szCs w:val="28"/>
        </w:rPr>
        <w:t xml:space="preserve"> </w:t>
      </w:r>
      <w:r w:rsidRPr="00EF1DEA">
        <w:rPr>
          <w:bCs/>
          <w:sz w:val="28"/>
          <w:szCs w:val="28"/>
        </w:rPr>
        <w:t>1959года.</w:t>
      </w:r>
      <w:r w:rsidR="00EF1DEA">
        <w:rPr>
          <w:bCs/>
          <w:sz w:val="28"/>
          <w:szCs w:val="28"/>
        </w:rPr>
        <w:t xml:space="preserve"> </w:t>
      </w:r>
    </w:p>
    <w:p w:rsidR="00B5732D" w:rsidRPr="00EF1DEA" w:rsidRDefault="00B5732D" w:rsidP="00EF1DEA">
      <w:pPr>
        <w:pStyle w:val="af"/>
        <w:spacing w:after="0" w:line="360" w:lineRule="auto"/>
        <w:ind w:left="0" w:firstLine="709"/>
        <w:jc w:val="both"/>
        <w:rPr>
          <w:rStyle w:val="style81"/>
          <w:b w:val="0"/>
          <w:bCs w:val="0"/>
          <w:color w:val="auto"/>
          <w:sz w:val="28"/>
          <w:szCs w:val="28"/>
        </w:rPr>
      </w:pPr>
      <w:r w:rsidRPr="00EF1DEA">
        <w:rPr>
          <w:sz w:val="28"/>
          <w:szCs w:val="28"/>
        </w:rPr>
        <w:t>Главной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задачей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ОАО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"Тверьагроснабкомплект"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момента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настоящее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время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является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обеспечение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сельскохозяйственных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товаропроизводителей,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перерабатывающей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промышленности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других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отраслей,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материально-техническими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ресурсами: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автотракторной,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сельскохозяйственной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техникой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запасными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частями,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оборудованием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животноводческих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ферм,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ремонтными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материалами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инструментом,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резинотехнической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продукцией,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строительными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материалами,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электротехнической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продукцией,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спецодеждой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другими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видами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продукции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производственно-технического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назначения.</w:t>
      </w:r>
      <w:r w:rsidR="00EF1DEA">
        <w:rPr>
          <w:sz w:val="28"/>
          <w:szCs w:val="28"/>
        </w:rPr>
        <w:t xml:space="preserve"> </w:t>
      </w:r>
    </w:p>
    <w:p w:rsidR="00B5732D" w:rsidRPr="00EF1DEA" w:rsidRDefault="00B5732D" w:rsidP="00EF1DEA">
      <w:pPr>
        <w:spacing w:line="360" w:lineRule="auto"/>
        <w:ind w:firstLine="709"/>
        <w:jc w:val="both"/>
        <w:rPr>
          <w:rStyle w:val="style81"/>
          <w:b w:val="0"/>
          <w:color w:val="auto"/>
          <w:sz w:val="28"/>
          <w:szCs w:val="28"/>
        </w:rPr>
      </w:pPr>
      <w:r w:rsidRPr="00EF1DEA">
        <w:rPr>
          <w:rStyle w:val="style81"/>
          <w:b w:val="0"/>
          <w:color w:val="auto"/>
          <w:sz w:val="28"/>
          <w:szCs w:val="28"/>
        </w:rPr>
        <w:t>ОАО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«Тверьагроснабкомплект»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осуществляет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комплексное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обеспечение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предприятий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агропромышленного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комплекса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любыми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материально-техническими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ресурсами: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грузовыми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легковыми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автомобилями,-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тракторами,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сельхозмашинами,-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прицепами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полуприцепами,-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дорожностроительной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техникой,-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эапасными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частями,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узлами,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агрегатами,-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пиломатериалами,-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строительными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материалами,-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металлопрокатом,-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метизами,-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инструментом,-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электротехническими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материалами,-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маслами,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смазками,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техническими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жидкостями,-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аккумуляторами,-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сельхоз.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автошинами,-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спецодеждой,-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хозтоварами.-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бытовой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промышленной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химией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другими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непродовольственными</w:t>
      </w:r>
      <w:r w:rsidR="00EF1DEA">
        <w:rPr>
          <w:rStyle w:val="style81"/>
          <w:b w:val="0"/>
          <w:color w:val="auto"/>
          <w:sz w:val="28"/>
          <w:szCs w:val="28"/>
        </w:rPr>
        <w:t xml:space="preserve"> </w:t>
      </w:r>
      <w:r w:rsidRPr="00EF1DEA">
        <w:rPr>
          <w:rStyle w:val="style81"/>
          <w:b w:val="0"/>
          <w:color w:val="auto"/>
          <w:sz w:val="28"/>
          <w:szCs w:val="28"/>
        </w:rPr>
        <w:t>товарами.</w:t>
      </w:r>
    </w:p>
    <w:p w:rsidR="003A6D3B" w:rsidRPr="00EF1DEA" w:rsidRDefault="003A6D3B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3A6D3B" w:rsidRPr="002B7E50" w:rsidRDefault="002B7E50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Общий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план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и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программа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аудиторской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проверки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нематериальных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активов</w:t>
      </w:r>
    </w:p>
    <w:p w:rsidR="002B7E50" w:rsidRDefault="002B7E50" w:rsidP="00EF1DEA">
      <w:pPr>
        <w:tabs>
          <w:tab w:val="left" w:pos="7226"/>
          <w:tab w:val="left" w:pos="86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3216A" w:rsidRPr="00EF1DEA" w:rsidRDefault="0033216A" w:rsidP="00EF1DEA">
      <w:pPr>
        <w:tabs>
          <w:tab w:val="left" w:pos="7226"/>
          <w:tab w:val="left" w:pos="86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Система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-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совокупность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организационных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мер,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методик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процедур,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принятых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руководством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экономического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субъекта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качестве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упорядоченного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эффективного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ведения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финансово-хозяйственной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обеспечение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сохранности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выявления,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исправления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предотвращения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ошибок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искажений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информации,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также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своевременной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подготовки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достоверной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аудируемого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лица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комплекс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мероприятий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аудируемой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направленных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своевременное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обнаружение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предупреждение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ошибок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искажений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отчетности.</w:t>
      </w:r>
      <w:r w:rsidR="00EF1DEA">
        <w:rPr>
          <w:sz w:val="28"/>
          <w:szCs w:val="28"/>
        </w:rPr>
        <w:t xml:space="preserve"> </w:t>
      </w:r>
    </w:p>
    <w:p w:rsidR="0033216A" w:rsidRPr="00EF1DEA" w:rsidRDefault="0033216A" w:rsidP="00EF1DEA">
      <w:pPr>
        <w:tabs>
          <w:tab w:val="left" w:pos="7226"/>
          <w:tab w:val="left" w:pos="864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Система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включает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контрольную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среду,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(СБУ)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(элементы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взяты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исходя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требований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предшествующей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редакции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ФПСАД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№8,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поскольку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проводится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внутренняя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настоящее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время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проведении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внешнего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необходимо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руководствоваться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требованиями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новой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редакции,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согласно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включает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5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элементов: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контрольную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среду;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аудируемым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лицом;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информационную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систему,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числе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связанную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подготовкой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финансовой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действия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мониторинг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контроля).</w:t>
      </w:r>
      <w:r w:rsidR="00EF1DEA">
        <w:rPr>
          <w:sz w:val="28"/>
          <w:szCs w:val="28"/>
        </w:rPr>
        <w:t xml:space="preserve"> </w:t>
      </w:r>
    </w:p>
    <w:p w:rsidR="0033216A" w:rsidRPr="00EF1DEA" w:rsidRDefault="0033216A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получения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доказательств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надежности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эффективности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необходимо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разработать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тест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необходим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получения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доказательств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относительно:</w:t>
      </w:r>
    </w:p>
    <w:p w:rsidR="0033216A" w:rsidRPr="00EF1DEA" w:rsidRDefault="0033216A" w:rsidP="00EF1D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-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структуры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СВК,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состава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элементов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возможности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обнаруживать,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исправлять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предотвращать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существенные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искажения;</w:t>
      </w:r>
    </w:p>
    <w:p w:rsidR="0033216A" w:rsidRPr="00EF1DEA" w:rsidRDefault="0033216A" w:rsidP="00EF1D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-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работоспособности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элементов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течении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рассматриваемого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периода.</w:t>
      </w:r>
    </w:p>
    <w:p w:rsidR="003A6D3B" w:rsidRDefault="00A049F6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целесообразно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тест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(табл.</w:t>
      </w:r>
      <w:r w:rsidR="00EF1DEA">
        <w:rPr>
          <w:sz w:val="28"/>
          <w:szCs w:val="28"/>
        </w:rPr>
        <w:t xml:space="preserve"> </w:t>
      </w:r>
      <w:r w:rsidR="00B5732D" w:rsidRPr="00EF1DEA">
        <w:rPr>
          <w:sz w:val="28"/>
          <w:szCs w:val="28"/>
        </w:rPr>
        <w:t>2.1</w:t>
      </w:r>
      <w:r w:rsidRPr="00EF1DEA">
        <w:rPr>
          <w:sz w:val="28"/>
          <w:szCs w:val="28"/>
        </w:rPr>
        <w:t>).</w:t>
      </w:r>
    </w:p>
    <w:p w:rsidR="002B7E50" w:rsidRPr="00EF1DEA" w:rsidRDefault="002B7E50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A049F6" w:rsidRPr="00EF1DEA" w:rsidRDefault="00A049F6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Таблица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2.1</w:t>
      </w:r>
      <w:r w:rsidR="002B7E50">
        <w:rPr>
          <w:sz w:val="28"/>
          <w:szCs w:val="28"/>
        </w:rPr>
        <w:t xml:space="preserve"> - </w:t>
      </w:r>
      <w:r w:rsidRPr="00EF1DEA">
        <w:rPr>
          <w:sz w:val="28"/>
          <w:szCs w:val="28"/>
        </w:rPr>
        <w:t>Тесты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состояния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(НМА)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229"/>
        <w:gridCol w:w="2465"/>
        <w:gridCol w:w="443"/>
        <w:gridCol w:w="285"/>
        <w:gridCol w:w="489"/>
        <w:gridCol w:w="1901"/>
      </w:tblGrid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№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п/п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Содержание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вопроса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объект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Содержание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ответа</w:t>
            </w:r>
          </w:p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(результат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проверки)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Симв.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Выводы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решения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аудитора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2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4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5</w:t>
            </w:r>
          </w:p>
        </w:tc>
      </w:tr>
      <w:tr w:rsidR="00A049F6" w:rsidRPr="004D22E7" w:rsidTr="004D22E7">
        <w:tc>
          <w:tcPr>
            <w:tcW w:w="9322" w:type="dxa"/>
            <w:gridSpan w:val="7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А.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Внутренний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контроль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A049F6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834218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Определен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круг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лиц,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ответственных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за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использование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сохранность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049F6" w:rsidRPr="004D22E7" w:rsidRDefault="00834218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Имеется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приказ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049F6" w:rsidRPr="004D22E7" w:rsidRDefault="00834218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У4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A049F6" w:rsidRPr="004D22E7" w:rsidRDefault="00834218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Приказ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отвечает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предъявляемым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требованиям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834218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2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834218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Созданы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условия,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обеспечивающие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сохранность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НМА?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049F6" w:rsidRPr="004D22E7" w:rsidRDefault="00834218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Применяются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пароли,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ключи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доступа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используемому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программному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обеспечению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049F6" w:rsidRPr="004D22E7" w:rsidRDefault="00834218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У3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A049F6" w:rsidRPr="004D22E7" w:rsidRDefault="00834218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Уточнить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порядок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использования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патентов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товарных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знаков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др.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834218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3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834218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Проводятся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инвентаризации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НМА?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Только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конце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года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инвентаризационной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комиссией,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назначенной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руководителем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У2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Необходимо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провести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сплошную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инвентаризацию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4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Определен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круг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лиц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санкционирование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операций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НМА?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Да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У4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Риск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контроля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низкий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5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Проводятся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проверки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полноты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своевременности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оприходования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ввода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эксплуатацию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НМА?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Сплошной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контроль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осуществляется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регулярно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У4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Риск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контроля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низкий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6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Проверяется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использование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различным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направлениям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деятельности?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Не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проверяется</w:t>
            </w:r>
          </w:p>
        </w:tc>
        <w:tc>
          <w:tcPr>
            <w:tcW w:w="728" w:type="dxa"/>
            <w:gridSpan w:val="2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У1</w:t>
            </w:r>
          </w:p>
        </w:tc>
        <w:tc>
          <w:tcPr>
            <w:tcW w:w="2390" w:type="dxa"/>
            <w:gridSpan w:val="2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Контроль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отсутствует.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Необходимо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провести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сплошную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проверку</w:t>
            </w:r>
          </w:p>
        </w:tc>
      </w:tr>
      <w:tr w:rsidR="00ED7EB1" w:rsidRPr="004D22E7" w:rsidTr="004D22E7">
        <w:tc>
          <w:tcPr>
            <w:tcW w:w="9322" w:type="dxa"/>
            <w:gridSpan w:val="7"/>
            <w:shd w:val="clear" w:color="auto" w:fill="auto"/>
            <w:vAlign w:val="center"/>
          </w:tcPr>
          <w:p w:rsidR="00ED7EB1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Б.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Система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учета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7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Отвечают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принятые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учет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установленным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требованиям?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Да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049F6" w:rsidRPr="004D22E7" w:rsidRDefault="00ED7EB1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У4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A049F6" w:rsidRPr="004D22E7" w:rsidRDefault="003E023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Обоснованно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отнесение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объектов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3E023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8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3E023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Произведена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классификация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соответствующие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группы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A049F6" w:rsidRPr="004D22E7" w:rsidRDefault="003E023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Нет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049F6" w:rsidRPr="004D22E7" w:rsidRDefault="003E023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У1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A049F6" w:rsidRPr="004D22E7" w:rsidRDefault="003E023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Возможны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ошибки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начислении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амортизации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3E023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9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3E023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Обоснован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порядок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начисления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амортизации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вновь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поступившим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объектам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НМА?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A049F6" w:rsidRPr="004D22E7" w:rsidRDefault="003E023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Нет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049F6" w:rsidRPr="004D22E7" w:rsidRDefault="003E023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У1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A049F6" w:rsidRPr="004D22E7" w:rsidRDefault="003E023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Проанализировать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фактический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порядок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начисления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амортизации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B4626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10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B4626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Разработаны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схемы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отражения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счетах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движения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НМА?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A049F6" w:rsidRPr="004D22E7" w:rsidRDefault="00B4626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Определен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только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рабочий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план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счетов,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схемы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отсутствуют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049F6" w:rsidRPr="004D22E7" w:rsidRDefault="00B4626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A049F6" w:rsidRPr="004D22E7" w:rsidRDefault="00B4626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Возможны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ошибки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корреспонденции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счетов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B4626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11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B4626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Определены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состав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порядок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формирования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инвентарной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стоимости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объектов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A049F6" w:rsidRPr="004D22E7" w:rsidRDefault="00B4626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Да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049F6" w:rsidRPr="004D22E7" w:rsidRDefault="00B4626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A049F6" w:rsidRPr="004D22E7" w:rsidRDefault="00B4626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Уточнить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соблюдение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практике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B4626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12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Организован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эффективный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аналитический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учет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ведутся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инвентарные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карточки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НМА?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Да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Необходимо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проверить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соответствие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данных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карточек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инвентарной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описи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13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Соблюдается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график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документооборота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учету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движения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НМА?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Да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Уточнить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правильность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оформления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первичных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документов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14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Выполняется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ли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НДС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отдельной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строкой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всех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расчетно-платежных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документов?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Да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У3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Учет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НДС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приобретенным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достоверен</w:t>
            </w:r>
          </w:p>
        </w:tc>
      </w:tr>
      <w:tr w:rsidR="00A049F6" w:rsidRPr="004D22E7" w:rsidTr="004D22E7">
        <w:tc>
          <w:tcPr>
            <w:tcW w:w="510" w:type="dxa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15</w:t>
            </w:r>
          </w:p>
        </w:tc>
        <w:tc>
          <w:tcPr>
            <w:tcW w:w="3229" w:type="dxa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С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какой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периодичностью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сверяются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данные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аналитического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синтетического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учета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НМА?</w:t>
            </w:r>
          </w:p>
        </w:tc>
        <w:tc>
          <w:tcPr>
            <w:tcW w:w="2908" w:type="dxa"/>
            <w:gridSpan w:val="2"/>
            <w:shd w:val="clear" w:color="auto" w:fill="auto"/>
            <w:vAlign w:val="center"/>
          </w:tcPr>
          <w:p w:rsidR="00A049F6" w:rsidRPr="004D22E7" w:rsidRDefault="00EF1DEA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 xml:space="preserve"> </w:t>
            </w:r>
            <w:r w:rsidR="008D3FF7" w:rsidRPr="004D22E7">
              <w:rPr>
                <w:sz w:val="20"/>
                <w:szCs w:val="20"/>
              </w:rPr>
              <w:t>В</w:t>
            </w:r>
            <w:r w:rsidRPr="004D22E7">
              <w:rPr>
                <w:sz w:val="20"/>
                <w:szCs w:val="20"/>
              </w:rPr>
              <w:t xml:space="preserve"> </w:t>
            </w:r>
            <w:r w:rsidR="008D3FF7" w:rsidRPr="004D22E7">
              <w:rPr>
                <w:sz w:val="20"/>
                <w:szCs w:val="20"/>
              </w:rPr>
              <w:t>конце</w:t>
            </w:r>
            <w:r w:rsidRPr="004D22E7">
              <w:rPr>
                <w:sz w:val="20"/>
                <w:szCs w:val="20"/>
              </w:rPr>
              <w:t xml:space="preserve"> </w:t>
            </w:r>
            <w:r w:rsidR="008D3FF7" w:rsidRPr="004D22E7">
              <w:rPr>
                <w:sz w:val="20"/>
                <w:szCs w:val="20"/>
              </w:rPr>
              <w:t>года</w:t>
            </w:r>
          </w:p>
        </w:tc>
        <w:tc>
          <w:tcPr>
            <w:tcW w:w="774" w:type="dxa"/>
            <w:gridSpan w:val="2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У2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A049F6" w:rsidRPr="004D22E7" w:rsidRDefault="008D3FF7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Не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исключена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вероятность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ошибок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периодической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отчетности</w:t>
            </w:r>
          </w:p>
        </w:tc>
      </w:tr>
    </w:tbl>
    <w:p w:rsidR="00A049F6" w:rsidRPr="00EF1DEA" w:rsidRDefault="00A049F6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33588F" w:rsidRPr="00EF1DEA" w:rsidRDefault="0033588F" w:rsidP="00EF1DEA">
      <w:pPr>
        <w:tabs>
          <w:tab w:val="left" w:pos="763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После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рассчитывается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выражения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ненадлежащего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мнения.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означает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вероятность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того,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экономического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субъекта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может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содержать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невыявленные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существенные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ошибки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(или)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искажения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после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подтверждения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её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достоверности,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либо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признание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того,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содержит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существенные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искажения,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когда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самом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деле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искажений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нет.</w:t>
      </w:r>
      <w:r w:rsidR="00EF1DEA">
        <w:rPr>
          <w:sz w:val="28"/>
          <w:szCs w:val="28"/>
        </w:rPr>
        <w:t xml:space="preserve"> </w:t>
      </w:r>
    </w:p>
    <w:p w:rsidR="0033588F" w:rsidRPr="00EF1DEA" w:rsidRDefault="0033588F" w:rsidP="00EF1DEA">
      <w:pPr>
        <w:tabs>
          <w:tab w:val="left" w:pos="763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Аудиторский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состоит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компонентов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(поскольку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осуществляется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можем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рекомендации,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приводились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предыдущей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редакции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ФПСАД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№8,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проведении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внешнего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необходимо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руководствоваться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требованиями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новой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редакции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ФПСАД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№8,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согласно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должны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определять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уровень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хозяйственной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СВК):</w:t>
      </w:r>
      <w:r w:rsidR="00EF1DEA">
        <w:rPr>
          <w:sz w:val="28"/>
          <w:szCs w:val="28"/>
        </w:rPr>
        <w:t xml:space="preserve"> </w:t>
      </w:r>
    </w:p>
    <w:p w:rsidR="0033588F" w:rsidRPr="00EF1DEA" w:rsidRDefault="0033588F" w:rsidP="00EF1DEA">
      <w:pPr>
        <w:numPr>
          <w:ilvl w:val="0"/>
          <w:numId w:val="34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неотъемлемого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(внутрихозяйственного)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риска;</w:t>
      </w:r>
      <w:r w:rsidR="00EF1DEA">
        <w:rPr>
          <w:sz w:val="28"/>
          <w:szCs w:val="28"/>
        </w:rPr>
        <w:t xml:space="preserve"> </w:t>
      </w:r>
    </w:p>
    <w:p w:rsidR="0033588F" w:rsidRPr="00EF1DEA" w:rsidRDefault="0033588F" w:rsidP="00EF1DEA">
      <w:pPr>
        <w:numPr>
          <w:ilvl w:val="0"/>
          <w:numId w:val="34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(контрольного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риска);</w:t>
      </w:r>
      <w:r w:rsidR="00EF1DEA">
        <w:rPr>
          <w:sz w:val="28"/>
          <w:szCs w:val="28"/>
        </w:rPr>
        <w:t xml:space="preserve"> </w:t>
      </w:r>
    </w:p>
    <w:p w:rsidR="0033588F" w:rsidRPr="00EF1DEA" w:rsidRDefault="0033588F" w:rsidP="00EF1DEA">
      <w:pPr>
        <w:numPr>
          <w:ilvl w:val="0"/>
          <w:numId w:val="34"/>
        </w:numPr>
        <w:tabs>
          <w:tab w:val="clear" w:pos="720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необнаружения.</w:t>
      </w:r>
      <w:r w:rsidR="00EF1DEA">
        <w:rPr>
          <w:sz w:val="28"/>
          <w:szCs w:val="28"/>
        </w:rPr>
        <w:t xml:space="preserve"> </w:t>
      </w:r>
    </w:p>
    <w:p w:rsidR="0033588F" w:rsidRPr="00EF1DEA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Неотъемлемый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(внутрихозяйственный)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Рнт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означает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подверженность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остатка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группы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однотипных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искажениям,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допущении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отсутствия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необходимых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</w:t>
      </w:r>
      <w:r w:rsidRPr="00EF1DEA">
        <w:rPr>
          <w:rStyle w:val="ConsNonformat"/>
          <w:rFonts w:ascii="Times New Roman" w:hAnsi="Times New Roman" w:cs="Times New Roman"/>
          <w:sz w:val="28"/>
          <w:szCs w:val="28"/>
        </w:rPr>
        <w:t>роля.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Неотъемлемый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(внутрихозяйственный)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зависит,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прежде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всего,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качества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надежности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хозяйствующего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субъекта.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Контрольная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характеризует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отношение,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осведомленность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практические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действия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руководства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(или)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собственников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проверяемого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экономического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субъекта,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направленные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установление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поддержание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контроля.</w:t>
      </w:r>
      <w:r w:rsidR="00EF1DEA">
        <w:rPr>
          <w:sz w:val="28"/>
          <w:szCs w:val="28"/>
        </w:rPr>
        <w:t xml:space="preserve"> </w:t>
      </w:r>
    </w:p>
    <w:p w:rsidR="0033588F" w:rsidRPr="00EF1DEA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(контрольный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(Рк)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означает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того,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искажение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информации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будет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своевременно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предотвращено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обнаружено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исправлено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помощью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Контрольный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обусловлен,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прежде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всего,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надежностью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эффективностью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составе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хозяйствующего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субъекта.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Высокой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надежности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соответствует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низкий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наоборот.</w:t>
      </w:r>
    </w:p>
    <w:p w:rsidR="0033588F" w:rsidRPr="00EF1DEA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необнаружения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(Рнб)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означает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вероятность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того,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процедуры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существу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позволят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обнаружить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искажения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информации.</w:t>
      </w:r>
    </w:p>
    <w:p w:rsidR="0033588F" w:rsidRPr="00EF1DEA" w:rsidRDefault="0033588F" w:rsidP="00EF1DE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Существуют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метода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риска: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качественный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(интуитивный)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количественный.</w:t>
      </w:r>
      <w:r w:rsidR="00EF1DEA">
        <w:rPr>
          <w:sz w:val="28"/>
          <w:szCs w:val="28"/>
        </w:rPr>
        <w:t xml:space="preserve"> </w:t>
      </w:r>
    </w:p>
    <w:p w:rsidR="0033588F" w:rsidRPr="00EF1DEA" w:rsidRDefault="0033588F" w:rsidP="00EF1DEA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данном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примере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рассматривается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качественной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стороны,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оценивается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высокий,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низкий.</w:t>
      </w:r>
      <w:r w:rsidR="00EF1DEA">
        <w:rPr>
          <w:sz w:val="28"/>
          <w:szCs w:val="28"/>
        </w:rPr>
        <w:t xml:space="preserve"> </w:t>
      </w:r>
    </w:p>
    <w:p w:rsidR="0033588F" w:rsidRPr="00EF1DEA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нашем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случае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неотъемлемый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оценивает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низкий,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поскольку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величина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составляет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30%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(т.е.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100%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(максимально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возможная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величина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70%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(уровень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эффективности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надежности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этапе)).</w:t>
      </w:r>
      <w:r w:rsidR="00EF1DEA">
        <w:rPr>
          <w:sz w:val="28"/>
          <w:szCs w:val="28"/>
        </w:rPr>
        <w:t xml:space="preserve"> </w:t>
      </w:r>
    </w:p>
    <w:p w:rsidR="0033588F" w:rsidRPr="00EF1DEA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приведенных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выше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расчетах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определил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уровень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надежности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втором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этапе,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высокий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(70%),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поэтому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оценивает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низкий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–20%,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между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ними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имеется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обратная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зависимость.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больше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уровень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надежности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системы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внутреннего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меньше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наоборот.</w:t>
      </w:r>
      <w:r w:rsidR="00EF1DEA">
        <w:rPr>
          <w:sz w:val="28"/>
          <w:szCs w:val="28"/>
        </w:rPr>
        <w:t xml:space="preserve"> </w:t>
      </w:r>
    </w:p>
    <w:p w:rsidR="0033588F" w:rsidRPr="00EF1DEA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Аудитор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имеет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возможности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влиять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уровень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неотъемлемого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может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повлиять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величину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необнаружения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путем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расширения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выборки,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увеличения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состава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процедур,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повышения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собственной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квалификации.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Уровень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совокупного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зависит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уровня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существенности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искажения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информации.</w:t>
      </w:r>
      <w:r w:rsidR="00EF1DEA">
        <w:rPr>
          <w:sz w:val="28"/>
          <w:szCs w:val="28"/>
        </w:rPr>
        <w:t xml:space="preserve"> </w:t>
      </w:r>
    </w:p>
    <w:p w:rsidR="0033588F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совокупного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помощью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количественной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рассмотрим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табл.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2.2,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показана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обратная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взаимосвязь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между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необнаружения,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одной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стороны,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совокупным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уровнем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неотъемлемого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другой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стороны.</w:t>
      </w:r>
    </w:p>
    <w:p w:rsidR="002B7E50" w:rsidRDefault="002B7E50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33588F" w:rsidRPr="00EF1DEA" w:rsidRDefault="002B7E50" w:rsidP="002B7E5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588F" w:rsidRPr="00EF1DEA">
        <w:rPr>
          <w:sz w:val="28"/>
          <w:szCs w:val="28"/>
        </w:rPr>
        <w:t>Таблица</w:t>
      </w:r>
      <w:r w:rsidR="00EF1DEA">
        <w:rPr>
          <w:sz w:val="28"/>
          <w:szCs w:val="28"/>
        </w:rPr>
        <w:t xml:space="preserve"> </w:t>
      </w:r>
      <w:r w:rsidR="0033588F" w:rsidRPr="00EF1DEA">
        <w:rPr>
          <w:sz w:val="28"/>
          <w:szCs w:val="28"/>
        </w:rPr>
        <w:t>2.2</w:t>
      </w:r>
      <w:r w:rsidR="00EF1DEA">
        <w:rPr>
          <w:sz w:val="28"/>
          <w:szCs w:val="28"/>
        </w:rPr>
        <w:t xml:space="preserve"> </w:t>
      </w:r>
      <w:r w:rsidR="0033588F" w:rsidRPr="00EF1DEA">
        <w:rPr>
          <w:sz w:val="28"/>
          <w:szCs w:val="28"/>
        </w:rPr>
        <w:t>контрольного</w:t>
      </w:r>
      <w:r w:rsidR="00EF1DEA">
        <w:rPr>
          <w:sz w:val="28"/>
          <w:szCs w:val="28"/>
        </w:rPr>
        <w:t xml:space="preserve"> </w:t>
      </w:r>
      <w:r w:rsidR="0033588F" w:rsidRPr="00EF1DEA">
        <w:rPr>
          <w:sz w:val="28"/>
          <w:szCs w:val="28"/>
        </w:rPr>
        <w:t>риска</w:t>
      </w: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1096"/>
        <w:gridCol w:w="1800"/>
        <w:gridCol w:w="1800"/>
        <w:gridCol w:w="1808"/>
      </w:tblGrid>
      <w:tr w:rsidR="0033588F" w:rsidRPr="002B7E50">
        <w:trPr>
          <w:jc w:val="center"/>
        </w:trPr>
        <w:tc>
          <w:tcPr>
            <w:tcW w:w="2612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gridSpan w:val="3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Уровень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риска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средств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контроля</w:t>
            </w:r>
          </w:p>
        </w:tc>
      </w:tr>
      <w:tr w:rsidR="0033588F" w:rsidRPr="002B7E50">
        <w:trPr>
          <w:jc w:val="center"/>
        </w:trPr>
        <w:tc>
          <w:tcPr>
            <w:tcW w:w="2612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высокий</w:t>
            </w:r>
          </w:p>
        </w:tc>
        <w:tc>
          <w:tcPr>
            <w:tcW w:w="1800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средний</w:t>
            </w:r>
          </w:p>
        </w:tc>
        <w:tc>
          <w:tcPr>
            <w:tcW w:w="1808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низкий</w:t>
            </w:r>
          </w:p>
        </w:tc>
      </w:tr>
      <w:tr w:rsidR="0033588F" w:rsidRPr="002B7E50">
        <w:trPr>
          <w:cantSplit/>
          <w:jc w:val="center"/>
        </w:trPr>
        <w:tc>
          <w:tcPr>
            <w:tcW w:w="2612" w:type="dxa"/>
            <w:vMerge w:val="restart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Уровень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неотъемлемого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(внутрихозяйственного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риска)</w:t>
            </w:r>
          </w:p>
        </w:tc>
        <w:tc>
          <w:tcPr>
            <w:tcW w:w="1096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высокий</w:t>
            </w:r>
          </w:p>
        </w:tc>
        <w:tc>
          <w:tcPr>
            <w:tcW w:w="1800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самый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низкий</w:t>
            </w:r>
          </w:p>
        </w:tc>
        <w:tc>
          <w:tcPr>
            <w:tcW w:w="1800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ниже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среднего</w:t>
            </w:r>
          </w:p>
        </w:tc>
        <w:tc>
          <w:tcPr>
            <w:tcW w:w="1808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средний</w:t>
            </w:r>
          </w:p>
        </w:tc>
      </w:tr>
      <w:tr w:rsidR="0033588F" w:rsidRPr="002B7E50">
        <w:trPr>
          <w:cantSplit/>
          <w:jc w:val="center"/>
        </w:trPr>
        <w:tc>
          <w:tcPr>
            <w:tcW w:w="2612" w:type="dxa"/>
            <w:vMerge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средний</w:t>
            </w:r>
          </w:p>
        </w:tc>
        <w:tc>
          <w:tcPr>
            <w:tcW w:w="1800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ниже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среднего</w:t>
            </w:r>
          </w:p>
        </w:tc>
        <w:tc>
          <w:tcPr>
            <w:tcW w:w="1800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средний</w:t>
            </w:r>
          </w:p>
        </w:tc>
        <w:tc>
          <w:tcPr>
            <w:tcW w:w="1808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выше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среднего</w:t>
            </w:r>
          </w:p>
        </w:tc>
      </w:tr>
      <w:tr w:rsidR="0033588F" w:rsidRPr="002B7E50">
        <w:trPr>
          <w:cantSplit/>
          <w:jc w:val="center"/>
        </w:trPr>
        <w:tc>
          <w:tcPr>
            <w:tcW w:w="2612" w:type="dxa"/>
            <w:vMerge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низкий</w:t>
            </w:r>
          </w:p>
        </w:tc>
        <w:tc>
          <w:tcPr>
            <w:tcW w:w="1800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средний</w:t>
            </w:r>
          </w:p>
        </w:tc>
        <w:tc>
          <w:tcPr>
            <w:tcW w:w="1800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выше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среднего</w:t>
            </w:r>
          </w:p>
        </w:tc>
        <w:tc>
          <w:tcPr>
            <w:tcW w:w="1808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наивысший</w:t>
            </w:r>
          </w:p>
        </w:tc>
      </w:tr>
      <w:tr w:rsidR="0033588F" w:rsidRPr="002B7E50">
        <w:trPr>
          <w:jc w:val="center"/>
        </w:trPr>
        <w:tc>
          <w:tcPr>
            <w:tcW w:w="2612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08" w:type="dxa"/>
            <w:gridSpan w:val="3"/>
          </w:tcPr>
          <w:p w:rsidR="0033588F" w:rsidRPr="002B7E50" w:rsidRDefault="0033588F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Допустимый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уровень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риска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необнаружения</w:t>
            </w:r>
          </w:p>
        </w:tc>
      </w:tr>
    </w:tbl>
    <w:p w:rsidR="0033588F" w:rsidRPr="00EF1DEA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33588F" w:rsidRPr="00EF1DEA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нашем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случае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уровень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средств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низкий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(20%),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уровень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неотъемлемого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(внутрихозяйственного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риска)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низкий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(20%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),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значит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уровень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необнаружения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будет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самым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высоким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(например,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профессиональному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суждению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99%).</w:t>
      </w:r>
    </w:p>
    <w:p w:rsidR="0033588F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Тогда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совокупный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модели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количественной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степени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можно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рассчитать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формуле:</w:t>
      </w:r>
    </w:p>
    <w:p w:rsidR="002B7E50" w:rsidRPr="00EF1DEA" w:rsidRDefault="002B7E50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33588F" w:rsidRDefault="0033588F" w:rsidP="00EF1DEA">
      <w:pPr>
        <w:tabs>
          <w:tab w:val="center" w:pos="4677"/>
          <w:tab w:val="left" w:pos="8190"/>
        </w:tabs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=Рнт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*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*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Рнб</w:t>
      </w:r>
    </w:p>
    <w:p w:rsidR="002B7E50" w:rsidRPr="00EF1DEA" w:rsidRDefault="002B7E50" w:rsidP="00EF1DEA">
      <w:pPr>
        <w:tabs>
          <w:tab w:val="center" w:pos="4677"/>
          <w:tab w:val="left" w:pos="8190"/>
        </w:tabs>
        <w:spacing w:line="360" w:lineRule="auto"/>
        <w:ind w:firstLine="709"/>
        <w:jc w:val="both"/>
        <w:rPr>
          <w:sz w:val="28"/>
          <w:szCs w:val="28"/>
        </w:rPr>
      </w:pPr>
    </w:p>
    <w:p w:rsidR="0033588F" w:rsidRPr="00EF1DEA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=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0,2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*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0,2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*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0,99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=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0,04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4%.</w:t>
      </w:r>
    </w:p>
    <w:p w:rsidR="0033588F" w:rsidRPr="00EF1DEA" w:rsidRDefault="00EF1DEA" w:rsidP="00EF1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588F" w:rsidRPr="00EF1DEA">
        <w:rPr>
          <w:sz w:val="28"/>
          <w:szCs w:val="28"/>
        </w:rPr>
        <w:t>Итак,</w:t>
      </w:r>
      <w:r>
        <w:rPr>
          <w:sz w:val="28"/>
          <w:szCs w:val="28"/>
        </w:rPr>
        <w:t xml:space="preserve"> </w:t>
      </w:r>
      <w:r w:rsidR="0033588F" w:rsidRPr="00EF1DEA">
        <w:rPr>
          <w:sz w:val="28"/>
          <w:szCs w:val="28"/>
        </w:rPr>
        <w:t>совокупный</w:t>
      </w:r>
      <w:r>
        <w:rPr>
          <w:sz w:val="28"/>
          <w:szCs w:val="28"/>
        </w:rPr>
        <w:t xml:space="preserve"> </w:t>
      </w:r>
      <w:r w:rsidR="0033588F" w:rsidRPr="00EF1DEA">
        <w:rPr>
          <w:sz w:val="28"/>
          <w:szCs w:val="28"/>
        </w:rPr>
        <w:t>аудиторский</w:t>
      </w:r>
      <w:r>
        <w:rPr>
          <w:sz w:val="28"/>
          <w:szCs w:val="28"/>
        </w:rPr>
        <w:t xml:space="preserve"> </w:t>
      </w:r>
      <w:r w:rsidR="0033588F" w:rsidRPr="00EF1DEA">
        <w:rPr>
          <w:sz w:val="28"/>
          <w:szCs w:val="28"/>
        </w:rPr>
        <w:t>риск</w:t>
      </w:r>
      <w:r>
        <w:rPr>
          <w:sz w:val="28"/>
          <w:szCs w:val="28"/>
        </w:rPr>
        <w:t xml:space="preserve"> </w:t>
      </w:r>
      <w:r w:rsidR="0033588F" w:rsidRPr="00EF1DEA">
        <w:rPr>
          <w:sz w:val="28"/>
          <w:szCs w:val="28"/>
        </w:rPr>
        <w:t>составит</w:t>
      </w:r>
      <w:r>
        <w:rPr>
          <w:sz w:val="28"/>
          <w:szCs w:val="28"/>
        </w:rPr>
        <w:t xml:space="preserve"> </w:t>
      </w:r>
      <w:r w:rsidR="0033588F" w:rsidRPr="00EF1DEA">
        <w:rPr>
          <w:sz w:val="28"/>
          <w:szCs w:val="28"/>
        </w:rPr>
        <w:t>4%.</w:t>
      </w:r>
    </w:p>
    <w:p w:rsidR="0033588F" w:rsidRPr="00EF1DEA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Уровень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риска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может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быть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оценен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целом,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статьям,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группам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однотипных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хозяйственных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операций.</w:t>
      </w:r>
    </w:p>
    <w:p w:rsidR="0033588F" w:rsidRPr="00EF1DEA" w:rsidRDefault="0033588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формировании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мнения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достоверности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правило,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проверяет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все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финансово-хозяйственные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может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проверить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правильность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сальдо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сплошным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образом,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если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число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элементов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проверяемой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совокупности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настолько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мало,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применение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выборки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является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менее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эффективным,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проведение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сплошной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проверки.</w:t>
      </w:r>
    </w:p>
    <w:p w:rsidR="002B7E50" w:rsidRDefault="005E3D10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Аудиторская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планируется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основе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сводного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общего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плана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сводной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программы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организации.</w:t>
      </w:r>
    </w:p>
    <w:p w:rsidR="00A049F6" w:rsidRPr="00EF1DEA" w:rsidRDefault="002B7E50" w:rsidP="00EF1DE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E3D10" w:rsidRPr="00EF1DEA">
        <w:rPr>
          <w:sz w:val="28"/>
          <w:szCs w:val="28"/>
        </w:rPr>
        <w:t>Таблица</w:t>
      </w:r>
      <w:r w:rsidR="00EF1DEA">
        <w:rPr>
          <w:sz w:val="28"/>
          <w:szCs w:val="28"/>
        </w:rPr>
        <w:t xml:space="preserve"> </w:t>
      </w:r>
      <w:r w:rsidR="005E3D10" w:rsidRPr="00EF1DEA">
        <w:rPr>
          <w:sz w:val="28"/>
          <w:szCs w:val="28"/>
        </w:rPr>
        <w:t>2.</w:t>
      </w:r>
      <w:r w:rsidR="0033588F" w:rsidRPr="00EF1DEA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5E3D10" w:rsidRPr="00EF1DEA">
        <w:rPr>
          <w:sz w:val="28"/>
          <w:szCs w:val="28"/>
        </w:rPr>
        <w:t>Общий</w:t>
      </w:r>
      <w:r w:rsidR="00EF1DEA">
        <w:rPr>
          <w:sz w:val="28"/>
          <w:szCs w:val="28"/>
        </w:rPr>
        <w:t xml:space="preserve"> </w:t>
      </w:r>
      <w:r w:rsidR="005E3D10" w:rsidRPr="00EF1DEA">
        <w:rPr>
          <w:sz w:val="28"/>
          <w:szCs w:val="28"/>
        </w:rPr>
        <w:t>план</w:t>
      </w:r>
      <w:r w:rsidR="00EF1DEA">
        <w:rPr>
          <w:sz w:val="28"/>
          <w:szCs w:val="28"/>
        </w:rPr>
        <w:t xml:space="preserve"> </w:t>
      </w:r>
      <w:r w:rsidR="005E3D10"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="005E3D10"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="005E3D10" w:rsidRPr="00EF1DEA">
        <w:rPr>
          <w:sz w:val="28"/>
          <w:szCs w:val="28"/>
        </w:rPr>
        <w:t>активов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450"/>
        <w:gridCol w:w="1421"/>
        <w:gridCol w:w="1928"/>
        <w:gridCol w:w="1606"/>
      </w:tblGrid>
      <w:tr w:rsidR="005E3D10" w:rsidRPr="004D22E7" w:rsidTr="004D22E7">
        <w:tc>
          <w:tcPr>
            <w:tcW w:w="634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№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п/п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Планируемые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виды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работ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Период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проведения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Примечание</w:t>
            </w:r>
          </w:p>
        </w:tc>
      </w:tr>
      <w:tr w:rsidR="005E3D10" w:rsidRPr="004D22E7" w:rsidTr="004D22E7">
        <w:tc>
          <w:tcPr>
            <w:tcW w:w="634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Аудит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наличия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сохранности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нематериальных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активов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01.10.10</w:t>
            </w:r>
            <w:r w:rsidR="00961679" w:rsidRPr="004D22E7">
              <w:rPr>
                <w:sz w:val="20"/>
                <w:szCs w:val="20"/>
              </w:rPr>
              <w:t>-15.10.10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Алексеев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А.Б.</w:t>
            </w:r>
          </w:p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Винорадова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О.С.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Согласно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сводному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общему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плану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аудита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экономического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субъекта</w:t>
            </w:r>
          </w:p>
        </w:tc>
      </w:tr>
      <w:tr w:rsidR="005E3D10" w:rsidRPr="004D22E7" w:rsidTr="004D22E7">
        <w:tc>
          <w:tcPr>
            <w:tcW w:w="634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5E3D10" w:rsidRPr="004D22E7" w:rsidRDefault="00E00CB5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Аудит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движения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нематериальных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активов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(проверка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операций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поступления,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создания,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списания,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продажи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прочего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выбытия)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E3D10" w:rsidRPr="004D22E7" w:rsidRDefault="008A752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16.10.10-</w:t>
            </w:r>
            <w:r w:rsidR="00E31C73" w:rsidRPr="004D22E7">
              <w:rPr>
                <w:sz w:val="20"/>
                <w:szCs w:val="20"/>
              </w:rPr>
              <w:t>16</w:t>
            </w:r>
            <w:r w:rsidRPr="004D22E7">
              <w:rPr>
                <w:sz w:val="20"/>
                <w:szCs w:val="20"/>
              </w:rPr>
              <w:t>.11.10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E3D10" w:rsidRPr="004D22E7" w:rsidRDefault="009D43AD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Винорадова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О.С.</w:t>
            </w: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E3D10" w:rsidRPr="004D22E7" w:rsidTr="004D22E7">
        <w:tc>
          <w:tcPr>
            <w:tcW w:w="634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3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5E3D10" w:rsidRPr="004D22E7" w:rsidRDefault="009D43AD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Аудит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правильности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начисления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амортизации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E3D10" w:rsidRPr="004D22E7" w:rsidRDefault="00E31C7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17.11.10-05.12.10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D43AD" w:rsidRPr="004D22E7" w:rsidRDefault="009D43AD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Алексеев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А.Б.</w:t>
            </w:r>
          </w:p>
          <w:p w:rsidR="005E3D10" w:rsidRPr="004D22E7" w:rsidRDefault="009D43AD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Винорадова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О.С.</w:t>
            </w: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E3D10" w:rsidRPr="004D22E7" w:rsidTr="004D22E7">
        <w:tc>
          <w:tcPr>
            <w:tcW w:w="634" w:type="dxa"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4</w:t>
            </w:r>
          </w:p>
        </w:tc>
        <w:tc>
          <w:tcPr>
            <w:tcW w:w="3450" w:type="dxa"/>
            <w:shd w:val="clear" w:color="auto" w:fill="auto"/>
            <w:vAlign w:val="center"/>
          </w:tcPr>
          <w:p w:rsidR="005E3D10" w:rsidRPr="004D22E7" w:rsidRDefault="00E31C7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Проверка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правильности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налогообложения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операций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с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нематериальными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активами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5E3D10" w:rsidRPr="004D22E7" w:rsidRDefault="00E31C73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06.12.10-20.12.10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5E3D10" w:rsidRPr="004D22E7" w:rsidRDefault="009D43AD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D22E7">
              <w:rPr>
                <w:sz w:val="20"/>
                <w:szCs w:val="20"/>
              </w:rPr>
              <w:t>Алексеев</w:t>
            </w:r>
            <w:r w:rsidR="00EF1DEA" w:rsidRPr="004D22E7">
              <w:rPr>
                <w:sz w:val="20"/>
                <w:szCs w:val="20"/>
              </w:rPr>
              <w:t xml:space="preserve"> </w:t>
            </w:r>
            <w:r w:rsidRPr="004D22E7">
              <w:rPr>
                <w:sz w:val="20"/>
                <w:szCs w:val="20"/>
              </w:rPr>
              <w:t>А.Б.</w:t>
            </w: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5E3D10" w:rsidRPr="004D22E7" w:rsidRDefault="005E3D10" w:rsidP="004D22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A049F6" w:rsidRPr="00EF1DEA" w:rsidRDefault="00A049F6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A10830" w:rsidRPr="00EF1DEA" w:rsidRDefault="00A10830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Таблица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2.</w:t>
      </w:r>
      <w:r w:rsidR="0033588F" w:rsidRPr="00EF1DEA">
        <w:rPr>
          <w:sz w:val="28"/>
          <w:szCs w:val="28"/>
        </w:rPr>
        <w:t>4</w:t>
      </w:r>
      <w:r w:rsidR="002B7E50">
        <w:rPr>
          <w:sz w:val="28"/>
          <w:szCs w:val="28"/>
        </w:rPr>
        <w:t xml:space="preserve"> - </w:t>
      </w:r>
      <w:r w:rsidRPr="00EF1DEA">
        <w:rPr>
          <w:sz w:val="28"/>
          <w:szCs w:val="28"/>
        </w:rPr>
        <w:t>Программа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</w:p>
    <w:tbl>
      <w:tblPr>
        <w:tblW w:w="4785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0"/>
        <w:gridCol w:w="3763"/>
        <w:gridCol w:w="1812"/>
        <w:gridCol w:w="1417"/>
        <w:gridCol w:w="1687"/>
      </w:tblGrid>
      <w:tr w:rsidR="00C81ED1" w:rsidRPr="00EF1DEA" w:rsidTr="00B64B4E">
        <w:trPr>
          <w:trHeight w:val="620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№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п/п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Перечень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аудиторских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мероприятий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(процедур)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Период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Исполнитель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Рабочие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документы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аудитора</w:t>
            </w:r>
          </w:p>
        </w:tc>
      </w:tr>
      <w:tr w:rsidR="00C81ED1" w:rsidRPr="00EF1DEA" w:rsidTr="00B64B4E">
        <w:trPr>
          <w:trHeight w:val="736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1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операций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учета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поступления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создания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течение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1ED1" w:rsidRPr="00EF1DEA" w:rsidTr="00B64B4E">
        <w:trPr>
          <w:trHeight w:val="678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1.1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создания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комиссии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приемке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Приказы</w:t>
            </w:r>
          </w:p>
        </w:tc>
      </w:tr>
      <w:tr w:rsidR="00C81ED1" w:rsidRPr="00EF1DEA" w:rsidTr="00B64B4E">
        <w:trPr>
          <w:trHeight w:val="683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1.2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оформления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договора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купли-продажи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Договоры,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приказы</w:t>
            </w:r>
          </w:p>
        </w:tc>
      </w:tr>
      <w:tr w:rsidR="00C81ED1" w:rsidRPr="00EF1DEA" w:rsidTr="00B64B4E">
        <w:trPr>
          <w:trHeight w:val="705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1.3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оформления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протоколов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договорной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цены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Приказы,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протоколы,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соглашения</w:t>
            </w:r>
          </w:p>
        </w:tc>
      </w:tr>
      <w:tr w:rsidR="00C81ED1" w:rsidRPr="00EF1DEA" w:rsidTr="00B64B4E">
        <w:trPr>
          <w:trHeight w:val="1115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1.4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правильности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отражения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первоначальной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стоимости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актах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приемки-передачи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Акты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приемки-передачи,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накладные,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приказы</w:t>
            </w:r>
          </w:p>
        </w:tc>
      </w:tr>
      <w:tr w:rsidR="00C81ED1" w:rsidRPr="00EF1DEA" w:rsidTr="00B64B4E">
        <w:trPr>
          <w:trHeight w:val="1115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1.5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правильности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оценки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вносимых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уставный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капитал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мере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внесения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уставный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капитал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Методики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оценки,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протоколы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собраний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учредителей</w:t>
            </w:r>
          </w:p>
        </w:tc>
      </w:tr>
      <w:tr w:rsidR="00C81ED1" w:rsidRPr="00EF1DEA" w:rsidTr="00B64B4E">
        <w:trPr>
          <w:trHeight w:val="1325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1.6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фактического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поступления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качестве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вкладов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учредителей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уставный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капитал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Приказы,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счета,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регистры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бухгалтерского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учета,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баланс</w:t>
            </w:r>
          </w:p>
        </w:tc>
      </w:tr>
      <w:tr w:rsidR="00C81ED1" w:rsidRPr="00EF1DEA" w:rsidTr="00B64B4E">
        <w:trPr>
          <w:trHeight w:val="1966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1.7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Оценка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организации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синтетического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аналитического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учета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бухгалтерии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предприятия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материально-ответственным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лицам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местах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эксплуатации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Помесячно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Методики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оценки,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маршрутные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листы,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штатное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расписание,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договоры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материальной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ответственности</w:t>
            </w:r>
          </w:p>
        </w:tc>
      </w:tr>
      <w:tr w:rsidR="00C81ED1" w:rsidRPr="00EF1DEA" w:rsidTr="00B64B4E">
        <w:trPr>
          <w:trHeight w:val="751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1.8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отражения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отчетности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поступления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создания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Формы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отчетности</w:t>
            </w:r>
          </w:p>
        </w:tc>
      </w:tr>
      <w:tr w:rsidR="00C81ED1" w:rsidRPr="00EF1DEA" w:rsidTr="00B64B4E">
        <w:trPr>
          <w:trHeight w:val="579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2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учета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амортизации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течение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1ED1" w:rsidRPr="00EF1DEA" w:rsidTr="00B64B4E">
        <w:trPr>
          <w:trHeight w:val="579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2.1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правильности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ежемесячного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начисления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амортизации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нематериальным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активам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Помесячно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Приказы,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регистры,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расчеты,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справки</w:t>
            </w:r>
          </w:p>
        </w:tc>
      </w:tr>
      <w:tr w:rsidR="00C81ED1" w:rsidRPr="00EF1DEA" w:rsidTr="00B64B4E">
        <w:trPr>
          <w:trHeight w:val="579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2.2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отражения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отчетности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начисленной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амортизации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Формы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отчетности</w:t>
            </w:r>
          </w:p>
        </w:tc>
      </w:tr>
      <w:tr w:rsidR="00C81ED1" w:rsidRPr="00EF1DEA" w:rsidTr="00B64B4E">
        <w:trPr>
          <w:trHeight w:val="579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3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учета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выбытия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течение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1ED1" w:rsidRPr="00EF1DEA" w:rsidTr="00B64B4E">
        <w:trPr>
          <w:trHeight w:val="579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3.1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фактического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выбытия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результате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расчетов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учредителями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Протоколы,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приказы,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регистры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бухгалтерского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учета,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баланс</w:t>
            </w:r>
          </w:p>
        </w:tc>
      </w:tr>
      <w:tr w:rsidR="00C81ED1" w:rsidRPr="00EF1DEA" w:rsidTr="00B64B4E">
        <w:trPr>
          <w:trHeight w:val="579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3.2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отражения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отчетности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выбытия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активов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Формы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отчетности</w:t>
            </w:r>
          </w:p>
        </w:tc>
      </w:tr>
      <w:tr w:rsidR="00C81ED1" w:rsidRPr="00EF1DEA" w:rsidTr="00B64B4E">
        <w:trPr>
          <w:trHeight w:val="579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4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правильности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налогообложения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нематериальным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активам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течение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81ED1" w:rsidRPr="00EF1DEA" w:rsidTr="00B64B4E">
        <w:trPr>
          <w:trHeight w:val="579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4.1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правильности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расчетов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НДС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срокам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налоговых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НКРФ,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гл.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21,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баланс,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справки,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расчет</w:t>
            </w:r>
          </w:p>
        </w:tc>
      </w:tr>
      <w:tr w:rsidR="00C81ED1" w:rsidRPr="00EF1DEA" w:rsidTr="00B64B4E">
        <w:trPr>
          <w:trHeight w:val="579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4.2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правильности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расчетов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налогу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прибыль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срокам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налоговых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НКРФ,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гл.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25,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отчет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прибылях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убытках,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справки,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расчеты</w:t>
            </w:r>
          </w:p>
        </w:tc>
      </w:tr>
      <w:tr w:rsidR="00C81ED1" w:rsidRPr="00EF1DEA" w:rsidTr="00B64B4E">
        <w:trPr>
          <w:trHeight w:val="579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4.3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правильности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расчетов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налогу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доходы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физических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лиц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срокам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налоговых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НКРФ,</w:t>
            </w:r>
          </w:p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гл.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23,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справки,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расчеты,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сведения</w:t>
            </w:r>
          </w:p>
        </w:tc>
      </w:tr>
      <w:tr w:rsidR="00C81ED1" w:rsidRPr="00EF1DEA" w:rsidTr="00B64B4E">
        <w:trPr>
          <w:trHeight w:val="579"/>
          <w:jc w:val="center"/>
        </w:trPr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4.4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Проверка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правильности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расчетов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налогу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имущество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юридических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лиц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По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срокам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налоговых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платежей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1ED1" w:rsidRPr="002B7E50" w:rsidRDefault="00C81ED1" w:rsidP="002B7E5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2B7E50">
              <w:rPr>
                <w:sz w:val="20"/>
                <w:szCs w:val="20"/>
              </w:rPr>
              <w:t>Закон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«О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налоге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на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имущество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предприятий»,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Инструкция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ГНС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№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33,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справки,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расчеты,</w:t>
            </w:r>
            <w:r w:rsidR="00EF1DEA" w:rsidRPr="002B7E50">
              <w:rPr>
                <w:sz w:val="20"/>
                <w:szCs w:val="20"/>
              </w:rPr>
              <w:t xml:space="preserve"> </w:t>
            </w:r>
            <w:r w:rsidRPr="002B7E50">
              <w:rPr>
                <w:sz w:val="20"/>
                <w:szCs w:val="20"/>
              </w:rPr>
              <w:t>сведения</w:t>
            </w:r>
          </w:p>
        </w:tc>
      </w:tr>
    </w:tbl>
    <w:p w:rsidR="00A049F6" w:rsidRPr="00EF1DEA" w:rsidRDefault="00A049F6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3A6D3B" w:rsidRPr="002B7E50" w:rsidRDefault="002B7E50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B7E50">
        <w:rPr>
          <w:b/>
          <w:sz w:val="28"/>
          <w:szCs w:val="28"/>
        </w:rPr>
        <w:t xml:space="preserve">2.3 </w:t>
      </w:r>
      <w:r w:rsidR="003A6D3B" w:rsidRPr="002B7E50">
        <w:rPr>
          <w:b/>
          <w:sz w:val="28"/>
          <w:szCs w:val="28"/>
        </w:rPr>
        <w:t>Аудиторская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проверка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нематериальных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активов</w:t>
      </w:r>
      <w:r w:rsidR="00EF1DEA" w:rsidRPr="002B7E50">
        <w:rPr>
          <w:b/>
          <w:sz w:val="28"/>
          <w:szCs w:val="28"/>
        </w:rPr>
        <w:t xml:space="preserve"> </w:t>
      </w:r>
      <w:r w:rsidR="003A6D3B" w:rsidRPr="002B7E50">
        <w:rPr>
          <w:b/>
          <w:sz w:val="28"/>
          <w:szCs w:val="28"/>
        </w:rPr>
        <w:t>на</w:t>
      </w:r>
      <w:r w:rsidR="00EF1DEA" w:rsidRPr="002B7E50">
        <w:rPr>
          <w:b/>
          <w:sz w:val="28"/>
          <w:szCs w:val="28"/>
        </w:rPr>
        <w:t xml:space="preserve"> </w:t>
      </w:r>
      <w:r w:rsidR="0033588F" w:rsidRPr="002B7E50">
        <w:rPr>
          <w:b/>
          <w:sz w:val="28"/>
          <w:szCs w:val="28"/>
        </w:rPr>
        <w:t>ОАО</w:t>
      </w:r>
      <w:r w:rsidR="00EF1DEA" w:rsidRPr="002B7E50">
        <w:rPr>
          <w:b/>
          <w:sz w:val="28"/>
          <w:szCs w:val="28"/>
        </w:rPr>
        <w:t xml:space="preserve"> </w:t>
      </w:r>
      <w:r w:rsidR="0033588F" w:rsidRPr="002B7E50">
        <w:rPr>
          <w:b/>
          <w:sz w:val="28"/>
          <w:szCs w:val="28"/>
        </w:rPr>
        <w:t>«ТАСК»</w:t>
      </w:r>
    </w:p>
    <w:p w:rsidR="002B7E50" w:rsidRDefault="002B7E50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Аудит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поступления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ходе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поступления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следует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рассмотреть,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они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поступают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предприятие: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качестве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вложений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уставный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капитал;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создания;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погашения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дебиторской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задолженности;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компенсационной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сделки;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безвозмездной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передачи.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поступившие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вклада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уставный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капитал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инвесторов,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отражаются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дебету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04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кредиту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75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«Расчеты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учредителями»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случае,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если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величину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заявленного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уставного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капитала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сделана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запись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дебету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75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кредиту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80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«Уставный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капитал».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Если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имущество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инвесторами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вносится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уставный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капитал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сразу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полностью,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04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может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дебетоваться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непосредственной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корреспонденции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кредитом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80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«Уставный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капитал».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приходуются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случае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оценке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договоренности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сторон.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Другие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варианты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поступления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—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плату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создание.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настоящее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время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осуществляются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долгосрочных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инвестиций.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Долгосрочные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инвестиции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связаны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числе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приобретением,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характера.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ведется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08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«Вложения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внеоборотные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активы».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отражается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«Вложения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внеоборотные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согласно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оплаченным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принятым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оплате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после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оприходования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постановки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отражается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дебету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08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кредиту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60,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76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т.д.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Долгосрочные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инвестиции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включают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себя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процесс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создании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«Вложения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внеоборотные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отражаются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фактически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произведенные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затраты.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отражается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дебету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04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активы»,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соответствующему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субсчету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кредиту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08.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Еще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один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вариант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поступления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—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безвозмездного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получения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юридических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физических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лиц.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отражается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дебету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04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кредиту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83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«Добавочный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капитал».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безвозмездному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получению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требуют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весьма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тщательной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инструмента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встречного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чтобы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установить,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нарушены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здесь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добровольных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инвесторов.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Поступление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оформляется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приемки.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Проверяя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указанные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изучает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первичные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документы: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приемки-передачи,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купли-продажи,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лицензии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др.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позволяет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сделать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вывод,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указанные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произведены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соблюдением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требований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действующего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законодательства.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Если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установит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нарушения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записях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перечисленным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выше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операциям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поступления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указывает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работникам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необходимость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внесения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соответствующих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исправлений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уточнений.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Аудит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-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ходе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отражаются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сумме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затрат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приобретение,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включая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расходы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доведению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состояния,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они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пригодны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запланированных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целях,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переносят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равномерно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свою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первоначальную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издержки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производства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обращения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нормам,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определяемым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исходя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Существуют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крайней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мере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варианта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установления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активов: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•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совпадает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действия,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предусмотрен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соответствующим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договором.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случае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величина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амортизационных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отчислений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год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равна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отношению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первоначальной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установленного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соответствующим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договором;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•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самостоятельно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устанавливает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необходимо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иметь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виду,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должен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быть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менее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одного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года,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отношению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нормативных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документах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применяется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понятие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«долговременный».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случае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величина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амортизационных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отчислений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гоД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также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равна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отношению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первоначальной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установленного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предприятием;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•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которым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невозможно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определить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нормы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устанавливаются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десять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(но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более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предприятия).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Так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величина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амортизационных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отчислений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включается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себестоимость,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итоге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это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влияет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финансовый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—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балансовую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прибыль.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Любое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отступление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установленных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ведет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искажению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прибыли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базы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налогообложения.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Поэтому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задача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данном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случае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—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обеспечить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контроль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правильностью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амортизации.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Начисление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активам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отражается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бухгалтерском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дебету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издержек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производства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20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«Основное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производство»,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23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«Вспомогательные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производства»,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25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«Общепроизводственные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расходы»,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26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«Общехозяйственные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расходы»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обращения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—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44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«Расходы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продажу»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кредиту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05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«Амортизация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активов».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Аудитору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необходимо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убедиться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том,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что: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каждого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объекта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установлены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нормы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амортизационных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отчислений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начисляется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ежемесячно.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Аудит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выбытия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ходе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аудиторской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выбытия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рассматривается,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как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они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выбывают: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качестве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вклада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уставные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капиталы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других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или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совместную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деятельность;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реализации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безвозмездной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передачи;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окончания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морального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износа;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компенсационной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сделки;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погашения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кредиторской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задолженности.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обобщения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информации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процессах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реализации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прочего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выбытия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также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для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выявления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финансовых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предназначен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91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«Прочие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доходы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расходы».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Проводя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проверку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указанных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операций,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необходимо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убедиться,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что: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•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независимо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характера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выбытия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все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они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91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«Прочие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доходы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расходы»;</w:t>
      </w:r>
    </w:p>
    <w:p w:rsidR="00F216EF" w:rsidRPr="00EF1DEA" w:rsidRDefault="00F216EF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•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выявлен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финансовый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результат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выбытия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предприятия;</w:t>
      </w:r>
    </w:p>
    <w:p w:rsidR="00F216EF" w:rsidRPr="00EF1DEA" w:rsidRDefault="00F216EF" w:rsidP="00EF1D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•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полностью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соблюдены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требования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действующего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законодательства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налогообложению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части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добавленную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стоимость,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налога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прибыль</w:t>
      </w:r>
    </w:p>
    <w:p w:rsidR="003A5807" w:rsidRPr="00EF1DEA" w:rsidRDefault="003A5807" w:rsidP="00EF1D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строке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110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баланса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графах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3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4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указывается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остаточная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стоимость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организации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начало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года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конец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отчетного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периода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(п.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35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ПБУ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4/99,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Письмо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Минфина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России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30.01.2006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N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07-05-06/16).</w:t>
      </w:r>
    </w:p>
    <w:p w:rsidR="003A5807" w:rsidRPr="00EF1DEA" w:rsidRDefault="003A5807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строке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бухгалтерского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баланса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110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«Нематериальные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активы»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отражено:</w:t>
      </w:r>
    </w:p>
    <w:p w:rsidR="003A5807" w:rsidRPr="00EF1DEA" w:rsidRDefault="003A5807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-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01.01.2010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34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тыс.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руб.;</w:t>
      </w:r>
    </w:p>
    <w:p w:rsidR="003A5807" w:rsidRPr="00EF1DEA" w:rsidRDefault="003A5807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-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31.12.2010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–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84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тыс.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руб.</w:t>
      </w:r>
    </w:p>
    <w:p w:rsidR="003A5807" w:rsidRPr="00EF1DEA" w:rsidRDefault="003A5807" w:rsidP="00EF1D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iCs/>
          <w:sz w:val="28"/>
          <w:szCs w:val="28"/>
        </w:rPr>
        <w:t>С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01.01.2010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к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изменениям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в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оценочных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значениях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НМА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применяется</w:t>
      </w:r>
      <w:r w:rsidR="00EF1DEA">
        <w:rPr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Положение</w:t>
      </w:r>
      <w:r w:rsidR="00EF1DEA">
        <w:rPr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по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бухгалтерскому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учету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«Изменения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оценочных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значений»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ПБУ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21/2008,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утвержденное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Приказом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Минфина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России</w:t>
      </w:r>
      <w:r w:rsidR="00EF1DEA">
        <w:rPr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от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06.10.2008</w:t>
      </w:r>
      <w:r w:rsidR="00EF1DEA">
        <w:rPr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N</w:t>
      </w:r>
      <w:r w:rsidR="00EF1DEA">
        <w:rPr>
          <w:iCs/>
          <w:sz w:val="28"/>
          <w:szCs w:val="28"/>
        </w:rPr>
        <w:t xml:space="preserve"> </w:t>
      </w:r>
      <w:r w:rsidRPr="00EF1DEA">
        <w:rPr>
          <w:iCs/>
          <w:sz w:val="28"/>
          <w:szCs w:val="28"/>
        </w:rPr>
        <w:t>106н.</w:t>
      </w:r>
    </w:p>
    <w:p w:rsidR="003A5807" w:rsidRPr="00EF1DEA" w:rsidRDefault="003A5807" w:rsidP="00EF1DEA">
      <w:pPr>
        <w:spacing w:line="360" w:lineRule="auto"/>
        <w:ind w:firstLine="709"/>
        <w:jc w:val="both"/>
        <w:rPr>
          <w:rStyle w:val="font161"/>
          <w:sz w:val="28"/>
          <w:szCs w:val="28"/>
        </w:rPr>
      </w:pPr>
      <w:r w:rsidRPr="00EF1DEA">
        <w:rPr>
          <w:rStyle w:val="font161"/>
          <w:sz w:val="28"/>
          <w:szCs w:val="28"/>
        </w:rPr>
        <w:t>В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ходе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аудиторской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проверки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в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соответствии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с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внутрифирменным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стандартом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«Учет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нематериальных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активов»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были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проведены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аудиторские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процедуры,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которые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выявили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следующее.</w:t>
      </w:r>
    </w:p>
    <w:p w:rsidR="003A5807" w:rsidRPr="00EF1DEA" w:rsidRDefault="003A5807" w:rsidP="00EF1DEA">
      <w:pPr>
        <w:spacing w:line="360" w:lineRule="auto"/>
        <w:ind w:firstLine="709"/>
        <w:jc w:val="both"/>
        <w:rPr>
          <w:rStyle w:val="font161"/>
          <w:sz w:val="28"/>
          <w:szCs w:val="28"/>
        </w:rPr>
      </w:pPr>
      <w:r w:rsidRPr="00EF1DEA">
        <w:rPr>
          <w:rStyle w:val="font161"/>
          <w:sz w:val="28"/>
          <w:szCs w:val="28"/>
        </w:rPr>
        <w:t>В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соответствии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с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приказом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об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учетной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политике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организации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на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2010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год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амортизация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по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приобретаемым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нематериальным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активам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начисляется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в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бухгалтерском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учете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линейным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способом.</w:t>
      </w:r>
    </w:p>
    <w:p w:rsidR="003A5807" w:rsidRPr="00EF1DEA" w:rsidRDefault="003A5807" w:rsidP="00EF1D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rStyle w:val="font161"/>
          <w:sz w:val="28"/>
          <w:szCs w:val="28"/>
        </w:rPr>
        <w:t>При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начислении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амортизации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организацией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амортизационные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отчисления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по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объектам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нематериальных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активов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отражались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в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бухгалтерском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учете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путем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накопления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соответствующих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сумм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на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отдельном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rStyle w:val="font161"/>
          <w:sz w:val="28"/>
          <w:szCs w:val="28"/>
        </w:rPr>
        <w:t>балансовом</w:t>
      </w:r>
      <w:r w:rsidR="00EF1DEA">
        <w:rPr>
          <w:rStyle w:val="font161"/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05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«Амортизация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активов»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(п.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6,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23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ПБУ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14/2007,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Инструкция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применению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Плана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счетов).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течение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срока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полезного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использования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начисление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амортизационных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отчислений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приостанавливалось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(абз.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п.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31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ПБУ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14/2007).</w:t>
      </w:r>
    </w:p>
    <w:p w:rsidR="003A5807" w:rsidRPr="00EF1DEA" w:rsidRDefault="003A5807" w:rsidP="00EF1DE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sz w:val="28"/>
          <w:szCs w:val="28"/>
        </w:rPr>
        <w:t>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соответствии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принятой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учетной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политикой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2010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год,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инвентаризацию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нематериальных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активов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проводилась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по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состоянию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на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1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ноября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2010</w:t>
      </w:r>
      <w:r w:rsidR="00EF1DEA">
        <w:rPr>
          <w:sz w:val="28"/>
          <w:szCs w:val="28"/>
        </w:rPr>
        <w:t xml:space="preserve"> </w:t>
      </w:r>
      <w:r w:rsidRPr="00EF1DEA">
        <w:rPr>
          <w:sz w:val="28"/>
          <w:szCs w:val="28"/>
        </w:rPr>
        <w:t>года.</w:t>
      </w:r>
    </w:p>
    <w:p w:rsidR="003A6D3B" w:rsidRPr="00EF1DEA" w:rsidRDefault="003A6D3B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020720" w:rsidRDefault="002B7E50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6D3B" w:rsidRPr="00EF1DEA">
        <w:rPr>
          <w:b/>
          <w:sz w:val="28"/>
          <w:szCs w:val="28"/>
        </w:rPr>
        <w:t>Заключение</w:t>
      </w:r>
    </w:p>
    <w:p w:rsidR="002B7E50" w:rsidRPr="00EF1DEA" w:rsidRDefault="002B7E50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16E3" w:rsidRPr="00EF1DEA" w:rsidRDefault="00F316E3" w:rsidP="00EF1DEA">
      <w:pPr>
        <w:spacing w:line="360" w:lineRule="auto"/>
        <w:ind w:firstLine="709"/>
        <w:jc w:val="both"/>
        <w:rPr>
          <w:rStyle w:val="font101"/>
          <w:sz w:val="28"/>
          <w:szCs w:val="28"/>
        </w:rPr>
      </w:pPr>
      <w:r w:rsidRPr="00EF1DEA">
        <w:rPr>
          <w:rStyle w:val="font101"/>
          <w:sz w:val="28"/>
          <w:szCs w:val="28"/>
        </w:rPr>
        <w:t>При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проверке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правильности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отнесения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объектов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учета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к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нематериальным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необходимо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исходить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из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требований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действующего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законодательства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патентах,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товарных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знаках,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закона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об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авторском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праве.</w:t>
      </w:r>
    </w:p>
    <w:p w:rsidR="00F316E3" w:rsidRPr="00EF1DEA" w:rsidRDefault="00F316E3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rStyle w:val="font101"/>
          <w:sz w:val="28"/>
          <w:szCs w:val="28"/>
        </w:rPr>
        <w:t>Документальное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оформление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оприходования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нематериальных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активов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зависит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от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источника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поступления.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Вопрос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об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оприходовании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оценке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нематериальных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активов,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созданных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самом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предприятии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(научные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разработки,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изобретения,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программы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для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ЭВМ,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торговые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знаки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т.п.),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отнесении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к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амортизируемому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имуществу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экономического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субъекта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последнего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времени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решен.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нашему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мнению,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это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можно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сделать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только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отношении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объектов,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созданных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счет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капитальных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вложений.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остальных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случаях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расходы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создание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собственных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нематериальных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активов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должны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рассматриваться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как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эксплуатационные.</w:t>
      </w:r>
    </w:p>
    <w:p w:rsidR="00F316E3" w:rsidRPr="00EF1DEA" w:rsidRDefault="00F316E3" w:rsidP="00EF1DEA">
      <w:pPr>
        <w:tabs>
          <w:tab w:val="left" w:pos="3435"/>
        </w:tabs>
        <w:spacing w:line="360" w:lineRule="auto"/>
        <w:ind w:firstLine="709"/>
        <w:jc w:val="both"/>
        <w:rPr>
          <w:rStyle w:val="font101"/>
          <w:sz w:val="28"/>
          <w:szCs w:val="28"/>
        </w:rPr>
      </w:pPr>
      <w:r w:rsidRPr="00EF1DEA">
        <w:rPr>
          <w:rStyle w:val="font101"/>
          <w:sz w:val="28"/>
          <w:szCs w:val="28"/>
        </w:rPr>
        <w:t>Расходы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приобретение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нематериальных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активов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процессе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деятельности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предприятия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обычно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включают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покупную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цену,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затраты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консультации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применению,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расходы,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связанные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защитой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прав.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Амортизацию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нематериальных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активов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начисляют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исходя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из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предполагаемого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срока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полезного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использования.</w:t>
      </w:r>
      <w:r w:rsidR="00EF1DEA">
        <w:rPr>
          <w:rStyle w:val="font101"/>
          <w:sz w:val="28"/>
          <w:szCs w:val="28"/>
        </w:rPr>
        <w:t xml:space="preserve"> </w:t>
      </w:r>
    </w:p>
    <w:p w:rsidR="00F316E3" w:rsidRPr="00EF1DEA" w:rsidRDefault="00F316E3" w:rsidP="00EF1DEA">
      <w:pPr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rStyle w:val="font111"/>
          <w:bCs/>
          <w:sz w:val="28"/>
          <w:szCs w:val="28"/>
        </w:rPr>
        <w:t>По</w:t>
      </w:r>
      <w:r w:rsidR="00EF1DEA">
        <w:rPr>
          <w:rStyle w:val="font111"/>
          <w:bCs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общему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правилу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сумма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амортизации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нематериальных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активов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до</w:t>
      </w:r>
      <w:r w:rsidRPr="00EF1DEA">
        <w:rPr>
          <w:rStyle w:val="font111"/>
          <w:bCs/>
          <w:sz w:val="28"/>
          <w:szCs w:val="28"/>
        </w:rPr>
        <w:t>лжна</w:t>
      </w:r>
      <w:r w:rsidR="00EF1DEA">
        <w:rPr>
          <w:rStyle w:val="font111"/>
          <w:bCs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определяться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ежемесячно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нормам,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рассчитанным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исходя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из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первоначальной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-(балансовой)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стоимости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срока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11"/>
          <w:bCs/>
          <w:sz w:val="28"/>
          <w:szCs w:val="28"/>
        </w:rPr>
        <w:t>по</w:t>
      </w:r>
      <w:r w:rsidRPr="00EF1DEA">
        <w:rPr>
          <w:rStyle w:val="font101"/>
          <w:sz w:val="28"/>
          <w:szCs w:val="28"/>
        </w:rPr>
        <w:t>лезной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службы,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более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срока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деятельности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предприятия.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Сроком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пол</w:t>
      </w:r>
      <w:r w:rsidRPr="00EF1DEA">
        <w:rPr>
          <w:rStyle w:val="font91"/>
          <w:sz w:val="28"/>
          <w:szCs w:val="28"/>
        </w:rPr>
        <w:t>езной</w:t>
      </w:r>
      <w:r w:rsidR="00EF1DEA">
        <w:rPr>
          <w:rStyle w:val="font9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службы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считается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время,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течение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которого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объект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нематериальных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активов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приносит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доход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предприятию.</w:t>
      </w:r>
    </w:p>
    <w:p w:rsidR="00F316E3" w:rsidRPr="00EF1DEA" w:rsidRDefault="00F316E3" w:rsidP="00EF1DEA">
      <w:pPr>
        <w:tabs>
          <w:tab w:val="left" w:pos="3435"/>
        </w:tabs>
        <w:spacing w:line="360" w:lineRule="auto"/>
        <w:ind w:firstLine="709"/>
        <w:jc w:val="both"/>
        <w:rPr>
          <w:sz w:val="28"/>
          <w:szCs w:val="28"/>
        </w:rPr>
      </w:pPr>
      <w:r w:rsidRPr="00EF1DEA">
        <w:rPr>
          <w:rStyle w:val="font91"/>
          <w:sz w:val="28"/>
          <w:szCs w:val="28"/>
        </w:rPr>
        <w:t>Све</w:t>
      </w:r>
      <w:r w:rsidRPr="00EF1DEA">
        <w:rPr>
          <w:rStyle w:val="font101"/>
          <w:sz w:val="28"/>
          <w:szCs w:val="28"/>
        </w:rPr>
        <w:t>дения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данные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видовом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составе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нематериальных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активов,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наиболее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значительных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приобретениях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данном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отчетном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периоде,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объяснение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принятого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порядка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начисления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износа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тех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или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объектов,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суммы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начисленной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амортизации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отчетный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период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другие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данные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должны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приводиться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приложениях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к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балансу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пояснительной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записке.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проверка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осуществляется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так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11"/>
          <w:bCs/>
          <w:sz w:val="28"/>
          <w:szCs w:val="28"/>
        </w:rPr>
        <w:t>же,</w:t>
      </w:r>
      <w:r w:rsidR="00EF1DEA">
        <w:rPr>
          <w:rStyle w:val="font111"/>
          <w:bCs/>
          <w:sz w:val="28"/>
          <w:szCs w:val="28"/>
        </w:rPr>
        <w:t xml:space="preserve"> </w:t>
      </w:r>
      <w:r w:rsidRPr="00EF1DEA">
        <w:rPr>
          <w:rStyle w:val="font111"/>
          <w:bCs/>
          <w:sz w:val="28"/>
          <w:szCs w:val="28"/>
        </w:rPr>
        <w:t>как</w:t>
      </w:r>
      <w:r w:rsidR="00EF1DEA">
        <w:rPr>
          <w:rStyle w:val="font111"/>
          <w:bCs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основным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средствам.</w:t>
      </w:r>
    </w:p>
    <w:p w:rsidR="00F316E3" w:rsidRPr="00EF1DEA" w:rsidRDefault="00F316E3" w:rsidP="00EF1DEA">
      <w:pPr>
        <w:spacing w:line="360" w:lineRule="auto"/>
        <w:ind w:firstLine="709"/>
        <w:jc w:val="both"/>
        <w:rPr>
          <w:rStyle w:val="font101"/>
          <w:sz w:val="28"/>
          <w:szCs w:val="28"/>
        </w:rPr>
      </w:pPr>
      <w:r w:rsidRPr="00EF1DEA">
        <w:rPr>
          <w:rStyle w:val="font101"/>
          <w:sz w:val="28"/>
          <w:szCs w:val="28"/>
        </w:rPr>
        <w:t>По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каждому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нарушению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действующего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порядка,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отступлению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от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положений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учетной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политики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части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нематериальных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активов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аудитор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должен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высказать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свое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мнение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отчете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результатах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проверки,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указать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наименование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нормативного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документа,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правила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которого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нарушены,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величину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искажений,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этим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связанных,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оценить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существенность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влияния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выявленных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нарушений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результаты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деятельности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предприятия,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величину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налогообложения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достоверность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бухгалтерской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отчетности.</w:t>
      </w:r>
    </w:p>
    <w:p w:rsidR="00F316E3" w:rsidRPr="00EF1DEA" w:rsidRDefault="00F316E3" w:rsidP="00EF1DEA">
      <w:pPr>
        <w:spacing w:line="360" w:lineRule="auto"/>
        <w:ind w:firstLine="709"/>
        <w:jc w:val="both"/>
        <w:rPr>
          <w:rStyle w:val="font101"/>
          <w:sz w:val="28"/>
          <w:szCs w:val="28"/>
        </w:rPr>
      </w:pPr>
      <w:r w:rsidRPr="00EF1DEA">
        <w:rPr>
          <w:rStyle w:val="font101"/>
          <w:sz w:val="28"/>
          <w:szCs w:val="28"/>
        </w:rPr>
        <w:t>Таким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образом,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можно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сделать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вывод,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что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учет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нематериальных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активов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ОАО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«ТАСК»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ведется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в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соответствии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с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требованиями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действующего</w:t>
      </w:r>
      <w:r w:rsidR="00EF1DEA">
        <w:rPr>
          <w:rStyle w:val="font101"/>
          <w:sz w:val="28"/>
          <w:szCs w:val="28"/>
        </w:rPr>
        <w:t xml:space="preserve"> </w:t>
      </w:r>
      <w:r w:rsidRPr="00EF1DEA">
        <w:rPr>
          <w:rStyle w:val="font101"/>
          <w:sz w:val="28"/>
          <w:szCs w:val="28"/>
        </w:rPr>
        <w:t>законодательства.</w:t>
      </w:r>
    </w:p>
    <w:p w:rsidR="00020720" w:rsidRPr="00EF1DEA" w:rsidRDefault="00020720" w:rsidP="00EF1DEA">
      <w:pPr>
        <w:spacing w:line="360" w:lineRule="auto"/>
        <w:ind w:firstLine="709"/>
        <w:jc w:val="both"/>
        <w:rPr>
          <w:sz w:val="28"/>
          <w:szCs w:val="28"/>
        </w:rPr>
      </w:pPr>
    </w:p>
    <w:p w:rsidR="005C5E60" w:rsidRDefault="002B7E50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C5E60" w:rsidRPr="00EF1DEA">
        <w:rPr>
          <w:b/>
          <w:sz w:val="28"/>
          <w:szCs w:val="28"/>
        </w:rPr>
        <w:t>Список</w:t>
      </w:r>
      <w:r w:rsidR="00EF1DEA">
        <w:rPr>
          <w:b/>
          <w:sz w:val="28"/>
          <w:szCs w:val="28"/>
        </w:rPr>
        <w:t xml:space="preserve"> </w:t>
      </w:r>
      <w:r w:rsidR="005C5E60" w:rsidRPr="00EF1DEA">
        <w:rPr>
          <w:b/>
          <w:sz w:val="28"/>
          <w:szCs w:val="28"/>
        </w:rPr>
        <w:t>литературы</w:t>
      </w:r>
    </w:p>
    <w:p w:rsidR="002B7E50" w:rsidRPr="00EF1DEA" w:rsidRDefault="002B7E50" w:rsidP="00EF1DE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5E60" w:rsidRPr="00EF1DEA" w:rsidRDefault="005C5E60" w:rsidP="002B7E50">
      <w:pPr>
        <w:pStyle w:val="f"/>
        <w:numPr>
          <w:ilvl w:val="0"/>
          <w:numId w:val="7"/>
        </w:numPr>
        <w:spacing w:line="360" w:lineRule="auto"/>
        <w:ind w:left="0" w:firstLine="0"/>
        <w:rPr>
          <w:sz w:val="28"/>
          <w:szCs w:val="26"/>
        </w:rPr>
      </w:pPr>
      <w:r w:rsidRPr="00EF1DEA">
        <w:rPr>
          <w:sz w:val="28"/>
          <w:szCs w:val="26"/>
        </w:rPr>
        <w:t>Налоговый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кодекс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Российской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Федерации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(часть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первая)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от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31.07.1998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N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146-ФЗ</w:t>
      </w:r>
      <w:bookmarkStart w:id="0" w:name="p22"/>
      <w:bookmarkEnd w:id="0"/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(принят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ГД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ФС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РФ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16.07.1998)</w:t>
      </w:r>
      <w:bookmarkStart w:id="1" w:name="p23"/>
      <w:bookmarkEnd w:id="1"/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(ред.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от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28.09.2010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N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243-ФЗ)</w:t>
      </w:r>
    </w:p>
    <w:p w:rsidR="005C5E60" w:rsidRPr="00EF1DEA" w:rsidRDefault="005C5E60" w:rsidP="002B7E50">
      <w:pPr>
        <w:pStyle w:val="f"/>
        <w:numPr>
          <w:ilvl w:val="0"/>
          <w:numId w:val="7"/>
        </w:numPr>
        <w:spacing w:line="360" w:lineRule="auto"/>
        <w:ind w:left="0" w:firstLine="0"/>
        <w:rPr>
          <w:sz w:val="28"/>
          <w:szCs w:val="26"/>
        </w:rPr>
      </w:pPr>
      <w:r w:rsidRPr="00EF1DEA">
        <w:rPr>
          <w:sz w:val="28"/>
          <w:szCs w:val="26"/>
        </w:rPr>
        <w:t>Налоговый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кодекс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Российской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Федерации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(часть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вторая)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от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05.08.2000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N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117-ФЗ</w:t>
      </w:r>
      <w:bookmarkStart w:id="2" w:name="p19"/>
      <w:bookmarkEnd w:id="2"/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(принят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ГД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ФС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РФ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19.07.2000)</w:t>
      </w:r>
      <w:bookmarkStart w:id="3" w:name="p20"/>
      <w:bookmarkEnd w:id="3"/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(ред.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от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30.07.2010)</w:t>
      </w:r>
      <w:r w:rsidR="00EF1DEA">
        <w:rPr>
          <w:sz w:val="28"/>
          <w:szCs w:val="26"/>
        </w:rPr>
        <w:t xml:space="preserve"> </w:t>
      </w:r>
      <w:bookmarkStart w:id="4" w:name="p21"/>
      <w:bookmarkEnd w:id="4"/>
      <w:r w:rsidRPr="00EF1DEA">
        <w:rPr>
          <w:sz w:val="28"/>
          <w:szCs w:val="26"/>
        </w:rPr>
        <w:t>(с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изм.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доп.,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вступающими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в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силу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с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01.10.2010)</w:t>
      </w:r>
    </w:p>
    <w:p w:rsidR="005C5E60" w:rsidRPr="00EF1DEA" w:rsidRDefault="005C5E60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EF1DEA">
        <w:rPr>
          <w:sz w:val="28"/>
          <w:szCs w:val="26"/>
        </w:rPr>
        <w:t>Федеральный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закон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«О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бухгалтерском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учете»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от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21.11.96г.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№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129-ФЗ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(в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ред.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от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28.09.2010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N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243-ФЗ).</w:t>
      </w:r>
    </w:p>
    <w:p w:rsidR="005C5E60" w:rsidRPr="00EF1DEA" w:rsidRDefault="005C5E60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9414AA">
        <w:rPr>
          <w:sz w:val="28"/>
          <w:szCs w:val="26"/>
        </w:rPr>
        <w:t>Приказ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Минфина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РФ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от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31.10.2000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N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94н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(ред.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от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08.11.2010)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"Об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утверждении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Плана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счетов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бухгалтерского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учета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финансово-хозяйственной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деятельности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организаций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и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Инструкции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по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его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применению"</w:t>
      </w:r>
    </w:p>
    <w:p w:rsidR="00A51928" w:rsidRPr="00EF1DEA" w:rsidRDefault="00A51928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9414AA">
        <w:rPr>
          <w:sz w:val="28"/>
          <w:szCs w:val="26"/>
        </w:rPr>
        <w:t>Приказ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Минфина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РФ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от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27.12.2007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N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153н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(ред.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от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25.10.2010)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"Об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утверждении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Положения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по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бухгалтерскому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учету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"Учет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нематериальных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активов"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(ПБУ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14/2007)"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(Зарегистрировано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в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Минюсте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РФ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23.01.2008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N</w:t>
      </w:r>
      <w:r w:rsidR="00EF1DEA" w:rsidRPr="009414AA">
        <w:rPr>
          <w:sz w:val="28"/>
          <w:szCs w:val="26"/>
        </w:rPr>
        <w:t xml:space="preserve"> </w:t>
      </w:r>
      <w:r w:rsidRPr="009414AA">
        <w:rPr>
          <w:sz w:val="28"/>
          <w:szCs w:val="26"/>
        </w:rPr>
        <w:t>10975)</w:t>
      </w:r>
    </w:p>
    <w:p w:rsidR="005C5E60" w:rsidRPr="00EF1DEA" w:rsidRDefault="005C5E60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EF1DEA">
        <w:rPr>
          <w:sz w:val="28"/>
          <w:szCs w:val="26"/>
        </w:rPr>
        <w:t>Астахов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В.П.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Бухгалтерский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(финансовый)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учёт: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Учебник.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-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8-е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изд.,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перераб.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доп.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М.: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МЦФЭР,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2010.</w:t>
      </w:r>
    </w:p>
    <w:p w:rsidR="005C5E60" w:rsidRPr="00EF1DEA" w:rsidRDefault="005C5E60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EF1DEA">
        <w:rPr>
          <w:sz w:val="28"/>
          <w:szCs w:val="26"/>
        </w:rPr>
        <w:t>Богаченко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В.М.,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Кириллова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Н.А.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Бухгалтерский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учёт: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учеб.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М.: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ТК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Велби,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Изд-во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Проспект,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2009.</w:t>
      </w:r>
    </w:p>
    <w:p w:rsidR="005C5E60" w:rsidRPr="00EF1DEA" w:rsidRDefault="005C5E60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EF1DEA">
        <w:rPr>
          <w:sz w:val="28"/>
          <w:szCs w:val="26"/>
        </w:rPr>
        <w:t>Аудит: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учеб.пособие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/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И.Н.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Богатая,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Н.Т.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Лабынцев,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Н.Н.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Хахонова.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7-е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изд.,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перераб.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доп.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Ростов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н/Д: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Феникс,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2010.</w:t>
      </w:r>
    </w:p>
    <w:p w:rsidR="005C5E60" w:rsidRPr="00EF1DEA" w:rsidRDefault="005C5E60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EF1DEA">
        <w:rPr>
          <w:sz w:val="28"/>
          <w:szCs w:val="26"/>
        </w:rPr>
        <w:t>Аудит: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Учебное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пособие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/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Под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ред.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О.В.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Ковалёвой.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М.: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«Приориздат»,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2010.</w:t>
      </w:r>
    </w:p>
    <w:p w:rsidR="005C5E60" w:rsidRPr="00EF1DEA" w:rsidRDefault="005C5E60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EF1DEA">
        <w:rPr>
          <w:sz w:val="28"/>
          <w:szCs w:val="26"/>
        </w:rPr>
        <w:t>Аудит: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учеб.пособие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/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В.А.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Ерофеева,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В.А.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Пискунов,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Т.А.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Битюкова.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2-е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изд.,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перераб.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доп.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М.: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Издательство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Юрайт;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Высшее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образование,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2010.</w:t>
      </w:r>
    </w:p>
    <w:p w:rsidR="005C5E60" w:rsidRPr="00EF1DEA" w:rsidRDefault="005C5E60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EF1DEA">
        <w:rPr>
          <w:sz w:val="28"/>
          <w:szCs w:val="26"/>
        </w:rPr>
        <w:t>Аудит: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Учебник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для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вузов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/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Под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ред.проф.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В.И.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Подольского.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5-е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изд.,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перераб.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доп.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М.: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ЮНИТИ-ДАНА: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Аудит,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2010.</w:t>
      </w:r>
    </w:p>
    <w:p w:rsidR="005C5E60" w:rsidRPr="00EF1DEA" w:rsidRDefault="005C5E60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EF1DEA">
        <w:rPr>
          <w:sz w:val="28"/>
          <w:szCs w:val="26"/>
        </w:rPr>
        <w:t>Мерзликина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Е.М.,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Никольская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Ю.П.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Аудит: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Учебник.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4-е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изд.,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перераб.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доп.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М.: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ИНФРА-М,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2010.</w:t>
      </w:r>
    </w:p>
    <w:p w:rsidR="005C5E60" w:rsidRPr="00EF1DEA" w:rsidRDefault="005C5E60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EF1DEA">
        <w:rPr>
          <w:sz w:val="28"/>
          <w:szCs w:val="26"/>
        </w:rPr>
        <w:t>Парушина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Н.В.,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Суворова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С.П.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Аудит: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учебник.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–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М.: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ИД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«Фороум»: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ИНФРА-М,</w:t>
      </w:r>
      <w:r w:rsidR="00EF1DEA">
        <w:rPr>
          <w:sz w:val="28"/>
          <w:szCs w:val="26"/>
        </w:rPr>
        <w:t xml:space="preserve"> </w:t>
      </w:r>
      <w:r w:rsidRPr="00EF1DEA">
        <w:rPr>
          <w:sz w:val="28"/>
          <w:szCs w:val="26"/>
        </w:rPr>
        <w:t>2010.</w:t>
      </w:r>
    </w:p>
    <w:p w:rsidR="005C5E60" w:rsidRPr="00EF1DEA" w:rsidRDefault="005C5E60" w:rsidP="002B7E50">
      <w:pPr>
        <w:pStyle w:val="a4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eastAsia="MS Mincho" w:hAnsi="Times New Roman"/>
          <w:sz w:val="28"/>
          <w:szCs w:val="26"/>
        </w:rPr>
      </w:pPr>
      <w:r w:rsidRPr="00EF1DEA">
        <w:rPr>
          <w:rFonts w:ascii="Times New Roman" w:eastAsia="MS Mincho" w:hAnsi="Times New Roman"/>
          <w:sz w:val="28"/>
          <w:szCs w:val="26"/>
        </w:rPr>
        <w:t>Пошерстник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Н.В.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Бухгалтерский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учет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на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современном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предприятии: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учеб.-практ.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пособие.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–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2-е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изд.,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перераб.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и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доп.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–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М.: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Проспект,</w:t>
      </w:r>
      <w:r w:rsidR="00EF1DEA">
        <w:rPr>
          <w:rFonts w:ascii="Times New Roman" w:eastAsia="MS Mincho" w:hAnsi="Times New Roman"/>
          <w:sz w:val="28"/>
          <w:szCs w:val="26"/>
        </w:rPr>
        <w:t xml:space="preserve"> </w:t>
      </w:r>
      <w:r w:rsidRPr="00EF1DEA">
        <w:rPr>
          <w:rFonts w:ascii="Times New Roman" w:eastAsia="MS Mincho" w:hAnsi="Times New Roman"/>
          <w:sz w:val="28"/>
          <w:szCs w:val="26"/>
        </w:rPr>
        <w:t>2010.</w:t>
      </w:r>
    </w:p>
    <w:p w:rsidR="00020720" w:rsidRPr="00B43D85" w:rsidRDefault="005C5E60" w:rsidP="002B7E50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6"/>
        </w:rPr>
      </w:pPr>
      <w:r w:rsidRPr="00EF1DEA">
        <w:rPr>
          <w:rFonts w:eastAsia="MS Mincho"/>
          <w:sz w:val="28"/>
          <w:szCs w:val="26"/>
        </w:rPr>
        <w:t>Правовые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основы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бухгалтерского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учета: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учеб.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/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Е.И.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Арефкина,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Л.Л.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Арзуманова,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О.В.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Болтинова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[и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др.];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отв.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ред.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Е.Ю.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Грачева,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Е.И.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Арефкина.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–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М.: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Проспект,</w:t>
      </w:r>
      <w:r w:rsidR="00EF1DEA">
        <w:rPr>
          <w:rFonts w:eastAsia="MS Mincho"/>
          <w:sz w:val="28"/>
          <w:szCs w:val="26"/>
        </w:rPr>
        <w:t xml:space="preserve"> </w:t>
      </w:r>
      <w:r w:rsidRPr="00EF1DEA">
        <w:rPr>
          <w:rFonts w:eastAsia="MS Mincho"/>
          <w:sz w:val="28"/>
          <w:szCs w:val="26"/>
        </w:rPr>
        <w:t>2010.</w:t>
      </w:r>
    </w:p>
    <w:p w:rsidR="00B43D85" w:rsidRPr="004D22E7" w:rsidRDefault="00B43D85" w:rsidP="00B43D85">
      <w:pPr>
        <w:spacing w:line="360" w:lineRule="auto"/>
        <w:jc w:val="both"/>
        <w:rPr>
          <w:rFonts w:eastAsia="MS Mincho"/>
          <w:b/>
          <w:color w:val="FFFFFF"/>
          <w:sz w:val="28"/>
          <w:szCs w:val="26"/>
        </w:rPr>
      </w:pPr>
    </w:p>
    <w:p w:rsidR="00B43D85" w:rsidRPr="004D22E7" w:rsidRDefault="00B43D85" w:rsidP="00B43D85">
      <w:pPr>
        <w:spacing w:line="360" w:lineRule="auto"/>
        <w:jc w:val="center"/>
        <w:rPr>
          <w:b/>
          <w:color w:val="FFFFFF"/>
          <w:sz w:val="28"/>
          <w:szCs w:val="28"/>
        </w:rPr>
      </w:pPr>
    </w:p>
    <w:p w:rsidR="00B43D85" w:rsidRPr="00EF1DEA" w:rsidRDefault="00B43D85" w:rsidP="00B43D85">
      <w:pPr>
        <w:spacing w:line="360" w:lineRule="auto"/>
        <w:jc w:val="both"/>
        <w:rPr>
          <w:sz w:val="28"/>
          <w:szCs w:val="26"/>
        </w:rPr>
      </w:pPr>
      <w:bookmarkStart w:id="5" w:name="_GoBack"/>
      <w:bookmarkEnd w:id="5"/>
    </w:p>
    <w:sectPr w:rsidR="00B43D85" w:rsidRPr="00EF1DEA" w:rsidSect="00EF1DEA">
      <w:headerReference w:type="default" r:id="rId7"/>
      <w:footerReference w:type="even" r:id="rId8"/>
      <w:footerReference w:type="default" r:id="rId9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2E7" w:rsidRDefault="004D22E7">
      <w:r>
        <w:separator/>
      </w:r>
    </w:p>
  </w:endnote>
  <w:endnote w:type="continuationSeparator" w:id="0">
    <w:p w:rsidR="004D22E7" w:rsidRDefault="004D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EA" w:rsidRDefault="00EF1DEA" w:rsidP="00A056DC">
    <w:pPr>
      <w:pStyle w:val="ac"/>
      <w:framePr w:wrap="around" w:vAnchor="text" w:hAnchor="margin" w:xAlign="right" w:y="1"/>
      <w:rPr>
        <w:rStyle w:val="ae"/>
      </w:rPr>
    </w:pPr>
  </w:p>
  <w:p w:rsidR="00EF1DEA" w:rsidRDefault="00EF1DEA" w:rsidP="00DF299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EA" w:rsidRDefault="00EF1DEA" w:rsidP="00DF299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2E7" w:rsidRDefault="004D22E7">
      <w:r>
        <w:separator/>
      </w:r>
    </w:p>
  </w:footnote>
  <w:footnote w:type="continuationSeparator" w:id="0">
    <w:p w:rsidR="004D22E7" w:rsidRDefault="004D2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D85" w:rsidRPr="00B43D85" w:rsidRDefault="00B43D85" w:rsidP="00B43D85">
    <w:pPr>
      <w:pStyle w:val="af2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07ED"/>
    <w:multiLevelType w:val="hybridMultilevel"/>
    <w:tmpl w:val="E5D6F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A94D7F"/>
    <w:multiLevelType w:val="hybridMultilevel"/>
    <w:tmpl w:val="88267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0C13B6"/>
    <w:multiLevelType w:val="hybridMultilevel"/>
    <w:tmpl w:val="ACF8169C"/>
    <w:lvl w:ilvl="0" w:tplc="84901A5E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02B6CE1"/>
    <w:multiLevelType w:val="hybridMultilevel"/>
    <w:tmpl w:val="909C5980"/>
    <w:lvl w:ilvl="0" w:tplc="6BA65800">
      <w:start w:val="3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3D63019"/>
    <w:multiLevelType w:val="multilevel"/>
    <w:tmpl w:val="2B802C68"/>
    <w:lvl w:ilvl="0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99A5ECB"/>
    <w:multiLevelType w:val="hybridMultilevel"/>
    <w:tmpl w:val="9EB653C4"/>
    <w:lvl w:ilvl="0" w:tplc="9724BF08">
      <w:start w:val="3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AB72341"/>
    <w:multiLevelType w:val="hybridMultilevel"/>
    <w:tmpl w:val="39A61194"/>
    <w:lvl w:ilvl="0" w:tplc="3DC63C8E">
      <w:start w:val="1"/>
      <w:numFmt w:val="bullet"/>
      <w:lvlText w:val=""/>
      <w:lvlJc w:val="left"/>
      <w:pPr>
        <w:tabs>
          <w:tab w:val="num" w:pos="1644"/>
        </w:tabs>
        <w:ind w:left="1644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E1C5E1D"/>
    <w:multiLevelType w:val="multilevel"/>
    <w:tmpl w:val="866C6AD0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1"/>
        </w:tabs>
        <w:ind w:left="17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5"/>
        </w:tabs>
        <w:ind w:left="21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09"/>
        </w:tabs>
        <w:ind w:left="30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63"/>
        </w:tabs>
        <w:ind w:left="34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7"/>
        </w:tabs>
        <w:ind w:left="42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91"/>
        </w:tabs>
        <w:ind w:left="509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45"/>
        </w:tabs>
        <w:ind w:left="5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59"/>
        </w:tabs>
        <w:ind w:left="6359" w:hanging="2160"/>
      </w:pPr>
      <w:rPr>
        <w:rFonts w:cs="Times New Roman" w:hint="default"/>
      </w:rPr>
    </w:lvl>
  </w:abstractNum>
  <w:abstractNum w:abstractNumId="8">
    <w:nsid w:val="1EAB49CB"/>
    <w:multiLevelType w:val="hybridMultilevel"/>
    <w:tmpl w:val="5956955C"/>
    <w:lvl w:ilvl="0" w:tplc="2FD0C57E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1AD0F53"/>
    <w:multiLevelType w:val="multilevel"/>
    <w:tmpl w:val="5956955C"/>
    <w:lvl w:ilvl="0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2A8303C"/>
    <w:multiLevelType w:val="hybridMultilevel"/>
    <w:tmpl w:val="76B6B512"/>
    <w:lvl w:ilvl="0" w:tplc="B406C97E">
      <w:start w:val="3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6E45EF"/>
    <w:multiLevelType w:val="hybridMultilevel"/>
    <w:tmpl w:val="B01E18FE"/>
    <w:lvl w:ilvl="0" w:tplc="49BACA4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F8946F3"/>
    <w:multiLevelType w:val="multilevel"/>
    <w:tmpl w:val="703E6C94"/>
    <w:lvl w:ilvl="0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2C61A19"/>
    <w:multiLevelType w:val="hybridMultilevel"/>
    <w:tmpl w:val="DB18DCFE"/>
    <w:lvl w:ilvl="0" w:tplc="B406C97E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5356285"/>
    <w:multiLevelType w:val="multilevel"/>
    <w:tmpl w:val="69BE18E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5">
    <w:nsid w:val="35DB4DA3"/>
    <w:multiLevelType w:val="hybridMultilevel"/>
    <w:tmpl w:val="647EA360"/>
    <w:lvl w:ilvl="0" w:tplc="3516FBC0">
      <w:start w:val="3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8ED235E"/>
    <w:multiLevelType w:val="multilevel"/>
    <w:tmpl w:val="E3469C84"/>
    <w:lvl w:ilvl="0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426A1AE0"/>
    <w:multiLevelType w:val="multilevel"/>
    <w:tmpl w:val="DB18DCFE"/>
    <w:lvl w:ilvl="0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61A0438"/>
    <w:multiLevelType w:val="multilevel"/>
    <w:tmpl w:val="B590E9C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8DC68A3"/>
    <w:multiLevelType w:val="hybridMultilevel"/>
    <w:tmpl w:val="0D42DF18"/>
    <w:lvl w:ilvl="0" w:tplc="443C0A8A">
      <w:start w:val="3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9D35A05"/>
    <w:multiLevelType w:val="hybridMultilevel"/>
    <w:tmpl w:val="703E6C94"/>
    <w:lvl w:ilvl="0" w:tplc="9724BF08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32E49D0"/>
    <w:multiLevelType w:val="hybridMultilevel"/>
    <w:tmpl w:val="DAC42818"/>
    <w:lvl w:ilvl="0" w:tplc="84901A5E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5681648E"/>
    <w:multiLevelType w:val="hybridMultilevel"/>
    <w:tmpl w:val="E3469C84"/>
    <w:lvl w:ilvl="0" w:tplc="3516FBC0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5A356A52"/>
    <w:multiLevelType w:val="hybridMultilevel"/>
    <w:tmpl w:val="2B802C68"/>
    <w:lvl w:ilvl="0" w:tplc="84901A5E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5E522EEC"/>
    <w:multiLevelType w:val="hybridMultilevel"/>
    <w:tmpl w:val="C082F712"/>
    <w:lvl w:ilvl="0" w:tplc="84901A5E">
      <w:start w:val="3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EA05FBE"/>
    <w:multiLevelType w:val="hybridMultilevel"/>
    <w:tmpl w:val="90BE66E6"/>
    <w:lvl w:ilvl="0" w:tplc="EBD01636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2ED60B5"/>
    <w:multiLevelType w:val="multilevel"/>
    <w:tmpl w:val="9ECC78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1"/>
        </w:tabs>
        <w:ind w:left="17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5"/>
        </w:tabs>
        <w:ind w:left="21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09"/>
        </w:tabs>
        <w:ind w:left="30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63"/>
        </w:tabs>
        <w:ind w:left="34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7"/>
        </w:tabs>
        <w:ind w:left="42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91"/>
        </w:tabs>
        <w:ind w:left="509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45"/>
        </w:tabs>
        <w:ind w:left="5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59"/>
        </w:tabs>
        <w:ind w:left="6359" w:hanging="2160"/>
      </w:pPr>
      <w:rPr>
        <w:rFonts w:cs="Times New Roman" w:hint="default"/>
      </w:rPr>
    </w:lvl>
  </w:abstractNum>
  <w:abstractNum w:abstractNumId="27">
    <w:nsid w:val="646B3AC8"/>
    <w:multiLevelType w:val="hybridMultilevel"/>
    <w:tmpl w:val="B5749036"/>
    <w:lvl w:ilvl="0" w:tplc="2FD0C57E">
      <w:start w:val="3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663C54FE"/>
    <w:multiLevelType w:val="multilevel"/>
    <w:tmpl w:val="39A61194"/>
    <w:lvl w:ilvl="0">
      <w:start w:val="1"/>
      <w:numFmt w:val="bullet"/>
      <w:lvlText w:val=""/>
      <w:lvlJc w:val="left"/>
      <w:pPr>
        <w:tabs>
          <w:tab w:val="num" w:pos="1644"/>
        </w:tabs>
        <w:ind w:left="1644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813012A"/>
    <w:multiLevelType w:val="multilevel"/>
    <w:tmpl w:val="ACF8169C"/>
    <w:lvl w:ilvl="0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6E516DEC"/>
    <w:multiLevelType w:val="multilevel"/>
    <w:tmpl w:val="7BDAED94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2778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>
    <w:nsid w:val="730563C8"/>
    <w:multiLevelType w:val="multilevel"/>
    <w:tmpl w:val="9ECC7828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41"/>
        </w:tabs>
        <w:ind w:left="174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95"/>
        </w:tabs>
        <w:ind w:left="21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09"/>
        </w:tabs>
        <w:ind w:left="30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63"/>
        </w:tabs>
        <w:ind w:left="346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7"/>
        </w:tabs>
        <w:ind w:left="427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91"/>
        </w:tabs>
        <w:ind w:left="509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45"/>
        </w:tabs>
        <w:ind w:left="55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59"/>
        </w:tabs>
        <w:ind w:left="6359" w:hanging="2160"/>
      </w:pPr>
      <w:rPr>
        <w:rFonts w:cs="Times New Roman" w:hint="default"/>
      </w:rPr>
    </w:lvl>
  </w:abstractNum>
  <w:abstractNum w:abstractNumId="32">
    <w:nsid w:val="738B705D"/>
    <w:multiLevelType w:val="hybridMultilevel"/>
    <w:tmpl w:val="DFA8D158"/>
    <w:lvl w:ilvl="0" w:tplc="84901A5E">
      <w:start w:val="3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742157E4"/>
    <w:multiLevelType w:val="hybridMultilevel"/>
    <w:tmpl w:val="3B767006"/>
    <w:lvl w:ilvl="0" w:tplc="12F804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8AB4AA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F877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2EB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BD63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ACA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E48A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40B2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BF0E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8"/>
  </w:num>
  <w:num w:numId="2">
    <w:abstractNumId w:val="31"/>
  </w:num>
  <w:num w:numId="3">
    <w:abstractNumId w:val="14"/>
  </w:num>
  <w:num w:numId="4">
    <w:abstractNumId w:val="25"/>
  </w:num>
  <w:num w:numId="5">
    <w:abstractNumId w:val="30"/>
  </w:num>
  <w:num w:numId="6">
    <w:abstractNumId w:val="1"/>
  </w:num>
  <w:num w:numId="7">
    <w:abstractNumId w:val="7"/>
  </w:num>
  <w:num w:numId="8">
    <w:abstractNumId w:val="26"/>
  </w:num>
  <w:num w:numId="9">
    <w:abstractNumId w:val="33"/>
  </w:num>
  <w:num w:numId="10">
    <w:abstractNumId w:val="19"/>
  </w:num>
  <w:num w:numId="11">
    <w:abstractNumId w:val="6"/>
  </w:num>
  <w:num w:numId="12">
    <w:abstractNumId w:val="28"/>
  </w:num>
  <w:num w:numId="13">
    <w:abstractNumId w:val="24"/>
  </w:num>
  <w:num w:numId="14">
    <w:abstractNumId w:val="21"/>
  </w:num>
  <w:num w:numId="15">
    <w:abstractNumId w:val="32"/>
  </w:num>
  <w:num w:numId="16">
    <w:abstractNumId w:val="2"/>
  </w:num>
  <w:num w:numId="17">
    <w:abstractNumId w:val="29"/>
  </w:num>
  <w:num w:numId="18">
    <w:abstractNumId w:val="23"/>
  </w:num>
  <w:num w:numId="19">
    <w:abstractNumId w:val="4"/>
  </w:num>
  <w:num w:numId="20">
    <w:abstractNumId w:val="27"/>
  </w:num>
  <w:num w:numId="21">
    <w:abstractNumId w:val="8"/>
  </w:num>
  <w:num w:numId="22">
    <w:abstractNumId w:val="9"/>
  </w:num>
  <w:num w:numId="23">
    <w:abstractNumId w:val="5"/>
  </w:num>
  <w:num w:numId="24">
    <w:abstractNumId w:val="20"/>
  </w:num>
  <w:num w:numId="25">
    <w:abstractNumId w:val="12"/>
  </w:num>
  <w:num w:numId="26">
    <w:abstractNumId w:val="10"/>
  </w:num>
  <w:num w:numId="27">
    <w:abstractNumId w:val="11"/>
  </w:num>
  <w:num w:numId="28">
    <w:abstractNumId w:val="13"/>
  </w:num>
  <w:num w:numId="29">
    <w:abstractNumId w:val="17"/>
  </w:num>
  <w:num w:numId="30">
    <w:abstractNumId w:val="15"/>
  </w:num>
  <w:num w:numId="31">
    <w:abstractNumId w:val="22"/>
  </w:num>
  <w:num w:numId="32">
    <w:abstractNumId w:val="16"/>
  </w:num>
  <w:num w:numId="33">
    <w:abstractNumId w:val="3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720"/>
    <w:rsid w:val="00020720"/>
    <w:rsid w:val="0002200D"/>
    <w:rsid w:val="0003697D"/>
    <w:rsid w:val="000914A4"/>
    <w:rsid w:val="000B1902"/>
    <w:rsid w:val="00170515"/>
    <w:rsid w:val="002B7E50"/>
    <w:rsid w:val="002B7F5C"/>
    <w:rsid w:val="0033216A"/>
    <w:rsid w:val="0033588F"/>
    <w:rsid w:val="003A5807"/>
    <w:rsid w:val="003A6D3B"/>
    <w:rsid w:val="003E0233"/>
    <w:rsid w:val="004365F2"/>
    <w:rsid w:val="00441429"/>
    <w:rsid w:val="004D22E7"/>
    <w:rsid w:val="004E6EC4"/>
    <w:rsid w:val="0053050D"/>
    <w:rsid w:val="00534F25"/>
    <w:rsid w:val="0055488B"/>
    <w:rsid w:val="005B61CB"/>
    <w:rsid w:val="005C5E60"/>
    <w:rsid w:val="005E3D10"/>
    <w:rsid w:val="005F7D02"/>
    <w:rsid w:val="00611388"/>
    <w:rsid w:val="00654639"/>
    <w:rsid w:val="00694C86"/>
    <w:rsid w:val="006A626E"/>
    <w:rsid w:val="006D532E"/>
    <w:rsid w:val="006D70E0"/>
    <w:rsid w:val="00714470"/>
    <w:rsid w:val="00746037"/>
    <w:rsid w:val="00771DFF"/>
    <w:rsid w:val="00773EA5"/>
    <w:rsid w:val="00795043"/>
    <w:rsid w:val="007C0C62"/>
    <w:rsid w:val="0083172E"/>
    <w:rsid w:val="00834218"/>
    <w:rsid w:val="00836EC5"/>
    <w:rsid w:val="008657E7"/>
    <w:rsid w:val="008A7520"/>
    <w:rsid w:val="008D0436"/>
    <w:rsid w:val="008D3FF7"/>
    <w:rsid w:val="00907739"/>
    <w:rsid w:val="009414AA"/>
    <w:rsid w:val="00961679"/>
    <w:rsid w:val="00990369"/>
    <w:rsid w:val="009D43AD"/>
    <w:rsid w:val="009F0A3A"/>
    <w:rsid w:val="00A00B1A"/>
    <w:rsid w:val="00A049F6"/>
    <w:rsid w:val="00A056DC"/>
    <w:rsid w:val="00A10830"/>
    <w:rsid w:val="00A51928"/>
    <w:rsid w:val="00A53FF3"/>
    <w:rsid w:val="00A579AD"/>
    <w:rsid w:val="00A81DDB"/>
    <w:rsid w:val="00AD0D06"/>
    <w:rsid w:val="00AE22B0"/>
    <w:rsid w:val="00AF4004"/>
    <w:rsid w:val="00B12519"/>
    <w:rsid w:val="00B43D85"/>
    <w:rsid w:val="00B46260"/>
    <w:rsid w:val="00B5732D"/>
    <w:rsid w:val="00B64B4E"/>
    <w:rsid w:val="00B8792C"/>
    <w:rsid w:val="00BD2DAF"/>
    <w:rsid w:val="00BD73B5"/>
    <w:rsid w:val="00C3682F"/>
    <w:rsid w:val="00C574B2"/>
    <w:rsid w:val="00C65074"/>
    <w:rsid w:val="00C81ED1"/>
    <w:rsid w:val="00CB53A6"/>
    <w:rsid w:val="00CD7989"/>
    <w:rsid w:val="00D62B03"/>
    <w:rsid w:val="00DC25AB"/>
    <w:rsid w:val="00DD2D8A"/>
    <w:rsid w:val="00DF2994"/>
    <w:rsid w:val="00E00CB5"/>
    <w:rsid w:val="00E31C73"/>
    <w:rsid w:val="00ED7EB1"/>
    <w:rsid w:val="00EF1DEA"/>
    <w:rsid w:val="00F216EF"/>
    <w:rsid w:val="00F21DCC"/>
    <w:rsid w:val="00F316E3"/>
    <w:rsid w:val="00F76AFF"/>
    <w:rsid w:val="00FE14E2"/>
    <w:rsid w:val="00F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497289-A942-492C-8AD4-CF7E0CD1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72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C5E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Знак Знак Знак Знак"/>
    <w:basedOn w:val="a"/>
    <w:rsid w:val="005C5E60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styleId="a4">
    <w:name w:val="Plain Text"/>
    <w:basedOn w:val="a"/>
    <w:link w:val="a5"/>
    <w:uiPriority w:val="99"/>
    <w:rsid w:val="005C5E60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locked/>
    <w:rPr>
      <w:rFonts w:ascii="Courier New" w:hAnsi="Courier New" w:cs="Courier New"/>
    </w:rPr>
  </w:style>
  <w:style w:type="paragraph" w:customStyle="1" w:styleId="f">
    <w:name w:val="f"/>
    <w:basedOn w:val="a"/>
    <w:rsid w:val="005C5E60"/>
    <w:pPr>
      <w:ind w:left="480"/>
      <w:jc w:val="both"/>
    </w:pPr>
  </w:style>
  <w:style w:type="character" w:styleId="a6">
    <w:name w:val="Hyperlink"/>
    <w:uiPriority w:val="99"/>
    <w:rsid w:val="005C5E60"/>
    <w:rPr>
      <w:rFonts w:ascii="Verdana" w:hAnsi="Verdana" w:cs="Times New Roman"/>
      <w:color w:val="0000FF"/>
      <w:sz w:val="18"/>
      <w:szCs w:val="18"/>
      <w:u w:val="none"/>
      <w:effect w:val="none"/>
    </w:rPr>
  </w:style>
  <w:style w:type="paragraph" w:styleId="a7">
    <w:name w:val="Normal (Web)"/>
    <w:basedOn w:val="a"/>
    <w:uiPriority w:val="99"/>
    <w:rsid w:val="00AD0D06"/>
    <w:pPr>
      <w:spacing w:before="150" w:after="150"/>
    </w:pPr>
  </w:style>
  <w:style w:type="paragraph" w:styleId="a8">
    <w:name w:val="footnote text"/>
    <w:basedOn w:val="a"/>
    <w:link w:val="a9"/>
    <w:uiPriority w:val="99"/>
    <w:semiHidden/>
    <w:rsid w:val="00FE14E2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sid w:val="00FE14E2"/>
    <w:rPr>
      <w:rFonts w:cs="Times New Roman"/>
      <w:vertAlign w:val="superscript"/>
    </w:rPr>
  </w:style>
  <w:style w:type="table" w:styleId="ab">
    <w:name w:val="Table Grid"/>
    <w:basedOn w:val="a1"/>
    <w:uiPriority w:val="59"/>
    <w:rsid w:val="00C65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F76AF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font161">
    <w:name w:val="font161"/>
    <w:rsid w:val="003A5807"/>
    <w:rPr>
      <w:rFonts w:ascii="Times New Roman" w:hAnsi="Times New Roman"/>
      <w:sz w:val="20"/>
    </w:rPr>
  </w:style>
  <w:style w:type="paragraph" w:styleId="ac">
    <w:name w:val="footer"/>
    <w:basedOn w:val="a"/>
    <w:link w:val="ad"/>
    <w:uiPriority w:val="99"/>
    <w:rsid w:val="00DF29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character" w:styleId="ae">
    <w:name w:val="page number"/>
    <w:uiPriority w:val="99"/>
    <w:rsid w:val="00DF2994"/>
    <w:rPr>
      <w:rFonts w:cs="Times New Roman"/>
    </w:rPr>
  </w:style>
  <w:style w:type="paragraph" w:styleId="af">
    <w:name w:val="Body Text Indent"/>
    <w:basedOn w:val="a"/>
    <w:link w:val="af0"/>
    <w:uiPriority w:val="99"/>
    <w:rsid w:val="00B5732D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paragraph" w:customStyle="1" w:styleId="af1">
    <w:name w:val="Знак"/>
    <w:basedOn w:val="a"/>
    <w:rsid w:val="00B573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tyle81">
    <w:name w:val="style81"/>
    <w:rsid w:val="00B5732D"/>
    <w:rPr>
      <w:rFonts w:cs="Times New Roman"/>
      <w:b/>
      <w:bCs/>
      <w:color w:val="006633"/>
      <w:sz w:val="24"/>
      <w:szCs w:val="24"/>
    </w:rPr>
  </w:style>
  <w:style w:type="character" w:customStyle="1" w:styleId="font101">
    <w:name w:val="font101"/>
    <w:rsid w:val="00F316E3"/>
    <w:rPr>
      <w:rFonts w:ascii="Times New Roman" w:hAnsi="Times New Roman"/>
      <w:sz w:val="18"/>
    </w:rPr>
  </w:style>
  <w:style w:type="character" w:customStyle="1" w:styleId="font111">
    <w:name w:val="font111"/>
    <w:rsid w:val="00F316E3"/>
    <w:rPr>
      <w:rFonts w:ascii="Times New Roman" w:hAnsi="Times New Roman"/>
      <w:sz w:val="20"/>
    </w:rPr>
  </w:style>
  <w:style w:type="character" w:customStyle="1" w:styleId="font91">
    <w:name w:val="font91"/>
    <w:rsid w:val="00F316E3"/>
    <w:rPr>
      <w:rFonts w:ascii="Times New Roman" w:hAnsi="Times New Roman"/>
      <w:sz w:val="16"/>
    </w:rPr>
  </w:style>
  <w:style w:type="paragraph" w:styleId="3">
    <w:name w:val="Body Text Indent 3"/>
    <w:basedOn w:val="a"/>
    <w:link w:val="30"/>
    <w:uiPriority w:val="99"/>
    <w:rsid w:val="0033588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ConsNonformat">
    <w:name w:val="ConsNonformat Знак"/>
    <w:rsid w:val="0033588F"/>
    <w:rPr>
      <w:rFonts w:ascii="Courier New" w:hAnsi="Courier New" w:cs="Courier New"/>
      <w:sz w:val="24"/>
      <w:szCs w:val="24"/>
      <w:lang w:val="ru-RU" w:eastAsia="ru-RU" w:bidi="ar-SA"/>
    </w:rPr>
  </w:style>
  <w:style w:type="paragraph" w:styleId="af2">
    <w:name w:val="header"/>
    <w:basedOn w:val="a"/>
    <w:link w:val="af3"/>
    <w:uiPriority w:val="99"/>
    <w:rsid w:val="002B7E5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2B7E5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4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3951">
                  <w:marLeft w:val="-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3949">
                      <w:marLeft w:val="49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45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7011</Words>
  <Characters>39963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2</cp:revision>
  <cp:lastPrinted>2011-01-01T09:23:00Z</cp:lastPrinted>
  <dcterms:created xsi:type="dcterms:W3CDTF">2014-03-24T09:31:00Z</dcterms:created>
  <dcterms:modified xsi:type="dcterms:W3CDTF">2014-03-24T09:31:00Z</dcterms:modified>
</cp:coreProperties>
</file>