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B6" w:rsidRPr="00F92BB6" w:rsidRDefault="00F92BB6" w:rsidP="00F92BB6">
      <w:pPr>
        <w:pStyle w:val="1"/>
        <w:jc w:val="center"/>
        <w:rPr>
          <w:b/>
          <w:bCs/>
          <w:i w:val="0"/>
          <w:iCs w:val="0"/>
        </w:rPr>
      </w:pPr>
      <w:r w:rsidRPr="00F92BB6">
        <w:rPr>
          <w:b/>
          <w:bCs/>
          <w:i w:val="0"/>
          <w:iCs w:val="0"/>
        </w:rPr>
        <w:t>Анализ состава, структуры, динамики оборотных активов и оценка их оборачиваемости.</w:t>
      </w:r>
    </w:p>
    <w:p w:rsidR="00F92BB6" w:rsidRPr="00F92BB6" w:rsidRDefault="00F92BB6" w:rsidP="00F92BB6">
      <w:pPr>
        <w:jc w:val="center"/>
      </w:pPr>
    </w:p>
    <w:p w:rsidR="00F92BB6" w:rsidRPr="00F92BB6" w:rsidRDefault="00F92BB6" w:rsidP="00F92BB6">
      <w:pPr>
        <w:jc w:val="center"/>
      </w:pPr>
    </w:p>
    <w:p w:rsidR="00F92BB6" w:rsidRPr="00F92BB6" w:rsidRDefault="00F92BB6" w:rsidP="00F92BB6">
      <w:pPr>
        <w:spacing w:line="480" w:lineRule="auto"/>
        <w:rPr>
          <w:b/>
          <w:bCs/>
        </w:rPr>
      </w:pPr>
      <w:r w:rsidRPr="00F92BB6">
        <w:rPr>
          <w:b/>
          <w:bCs/>
        </w:rPr>
        <w:t>Содержание.</w:t>
      </w:r>
    </w:p>
    <w:p w:rsidR="00F92BB6" w:rsidRPr="00F92BB6" w:rsidRDefault="00F92BB6">
      <w:pPr>
        <w:pStyle w:val="23"/>
        <w:tabs>
          <w:tab w:val="left" w:pos="9072"/>
        </w:tabs>
        <w:spacing w:line="480" w:lineRule="auto"/>
        <w:ind w:left="567" w:hanging="567"/>
        <w:jc w:val="left"/>
        <w:rPr>
          <w:sz w:val="24"/>
          <w:szCs w:val="24"/>
        </w:rPr>
      </w:pPr>
      <w:r w:rsidRPr="00F92BB6">
        <w:rPr>
          <w:sz w:val="24"/>
          <w:szCs w:val="24"/>
        </w:rPr>
        <w:t>1. Классификация оборотных  средств.</w:t>
      </w:r>
      <w:r w:rsidRPr="00F92BB6">
        <w:rPr>
          <w:sz w:val="24"/>
          <w:szCs w:val="24"/>
        </w:rPr>
        <w:tab/>
        <w:t>2</w:t>
      </w:r>
    </w:p>
    <w:p w:rsidR="00F92BB6" w:rsidRPr="00F92BB6" w:rsidRDefault="00F92BB6">
      <w:pPr>
        <w:tabs>
          <w:tab w:val="left" w:pos="9072"/>
        </w:tabs>
        <w:spacing w:line="480" w:lineRule="auto"/>
        <w:ind w:left="567" w:hanging="567"/>
      </w:pPr>
      <w:r w:rsidRPr="00F92BB6">
        <w:t>2. Анализ состава оборотных активов.</w:t>
      </w:r>
      <w:r w:rsidRPr="00F92BB6">
        <w:tab/>
        <w:t>3</w:t>
      </w:r>
    </w:p>
    <w:p w:rsidR="00F92BB6" w:rsidRPr="00F92BB6" w:rsidRDefault="00F92BB6">
      <w:pPr>
        <w:pStyle w:val="23"/>
        <w:tabs>
          <w:tab w:val="left" w:pos="9072"/>
        </w:tabs>
        <w:spacing w:line="480" w:lineRule="auto"/>
        <w:ind w:left="567" w:hanging="567"/>
        <w:jc w:val="left"/>
        <w:rPr>
          <w:sz w:val="24"/>
          <w:szCs w:val="24"/>
        </w:rPr>
      </w:pPr>
      <w:r w:rsidRPr="00F92BB6">
        <w:rPr>
          <w:sz w:val="24"/>
          <w:szCs w:val="24"/>
        </w:rPr>
        <w:t xml:space="preserve">     2.1. Анализ движения денежных средств.</w:t>
      </w:r>
      <w:r w:rsidRPr="00F92BB6">
        <w:rPr>
          <w:sz w:val="24"/>
          <w:szCs w:val="24"/>
        </w:rPr>
        <w:tab/>
        <w:t>5</w:t>
      </w:r>
    </w:p>
    <w:p w:rsidR="00F92BB6" w:rsidRPr="00F92BB6" w:rsidRDefault="00F92BB6">
      <w:pPr>
        <w:tabs>
          <w:tab w:val="left" w:pos="9072"/>
        </w:tabs>
        <w:spacing w:line="480" w:lineRule="auto"/>
        <w:ind w:left="567" w:hanging="567"/>
      </w:pPr>
      <w:r w:rsidRPr="00F92BB6">
        <w:t xml:space="preserve">     2.2. Анализ дебиторской задолженности.</w:t>
      </w:r>
      <w:r w:rsidRPr="00F92BB6">
        <w:tab/>
        <w:t>6</w:t>
      </w:r>
    </w:p>
    <w:p w:rsidR="00F92BB6" w:rsidRPr="00F92BB6" w:rsidRDefault="00F92BB6">
      <w:pPr>
        <w:tabs>
          <w:tab w:val="left" w:pos="9072"/>
        </w:tabs>
        <w:spacing w:line="480" w:lineRule="auto"/>
        <w:ind w:left="567" w:hanging="567"/>
      </w:pPr>
      <w:r w:rsidRPr="00F92BB6">
        <w:t xml:space="preserve">     2.3.Анализ производственных запасов.</w:t>
      </w:r>
      <w:r w:rsidRPr="00F92BB6">
        <w:tab/>
        <w:t>7</w:t>
      </w:r>
    </w:p>
    <w:p w:rsidR="00F92BB6" w:rsidRPr="00F92BB6" w:rsidRDefault="00F92BB6">
      <w:pPr>
        <w:tabs>
          <w:tab w:val="left" w:pos="9072"/>
        </w:tabs>
        <w:spacing w:line="480" w:lineRule="auto"/>
        <w:ind w:left="567" w:hanging="567"/>
      </w:pPr>
      <w:r w:rsidRPr="00F92BB6">
        <w:t>3. Анализ оборачиваемости оборотных средств.</w:t>
      </w:r>
      <w:r w:rsidRPr="00F92BB6">
        <w:tab/>
        <w:t>11</w:t>
      </w:r>
    </w:p>
    <w:p w:rsidR="00F92BB6" w:rsidRPr="00F92BB6" w:rsidRDefault="00F92BB6">
      <w:pPr>
        <w:tabs>
          <w:tab w:val="left" w:pos="9072"/>
        </w:tabs>
        <w:spacing w:line="480" w:lineRule="auto"/>
        <w:ind w:left="567" w:hanging="567"/>
      </w:pPr>
      <w:r w:rsidRPr="00F92BB6">
        <w:t xml:space="preserve">     3.1. Общая оценка оборачиваемости активов предприятия.</w:t>
      </w:r>
      <w:r w:rsidRPr="00F92BB6">
        <w:tab/>
        <w:t>11</w:t>
      </w:r>
    </w:p>
    <w:p w:rsidR="00F92BB6" w:rsidRPr="00F92BB6" w:rsidRDefault="00F92BB6">
      <w:pPr>
        <w:tabs>
          <w:tab w:val="left" w:pos="9072"/>
        </w:tabs>
        <w:spacing w:line="480" w:lineRule="auto"/>
        <w:ind w:left="567" w:hanging="567"/>
      </w:pPr>
      <w:r w:rsidRPr="00F92BB6">
        <w:t xml:space="preserve">     3.2. Расчет норматива оборотных средств.</w:t>
      </w:r>
      <w:r w:rsidRPr="00F92BB6">
        <w:tab/>
        <w:t>14</w:t>
      </w:r>
    </w:p>
    <w:p w:rsidR="00F92BB6" w:rsidRPr="00F92BB6" w:rsidRDefault="00F92BB6">
      <w:pPr>
        <w:tabs>
          <w:tab w:val="left" w:pos="9072"/>
        </w:tabs>
        <w:spacing w:line="480" w:lineRule="auto"/>
        <w:ind w:left="567" w:hanging="567"/>
      </w:pPr>
      <w:r w:rsidRPr="00F92BB6">
        <w:t>4. Анализ эффективности использования оборотных средств.</w:t>
      </w:r>
      <w:r w:rsidRPr="00F92BB6">
        <w:tab/>
        <w:t>14</w:t>
      </w:r>
    </w:p>
    <w:p w:rsidR="00F92BB6" w:rsidRPr="00F92BB6" w:rsidRDefault="00F92BB6" w:rsidP="00F92BB6">
      <w:pPr>
        <w:pStyle w:val="4"/>
        <w:spacing w:line="480" w:lineRule="auto"/>
        <w:rPr>
          <w:b w:val="0"/>
          <w:bCs w:val="0"/>
          <w:sz w:val="24"/>
          <w:szCs w:val="24"/>
          <w:lang w:val="en-US"/>
        </w:rPr>
      </w:pPr>
      <w:r w:rsidRPr="00F92BB6">
        <w:rPr>
          <w:b w:val="0"/>
          <w:bCs w:val="0"/>
          <w:sz w:val="24"/>
          <w:szCs w:val="24"/>
        </w:rPr>
        <w:t>Список используемой литературы</w:t>
      </w:r>
      <w:r w:rsidRPr="00F92BB6">
        <w:rPr>
          <w:b w:val="0"/>
          <w:bCs w:val="0"/>
          <w:sz w:val="24"/>
          <w:szCs w:val="24"/>
        </w:rPr>
        <w:tab/>
        <w:t>16</w:t>
      </w:r>
    </w:p>
    <w:p w:rsidR="00F92BB6" w:rsidRDefault="00F92BB6" w:rsidP="00F92BB6">
      <w:pPr>
        <w:pStyle w:val="4"/>
        <w:spacing w:line="480" w:lineRule="auto"/>
        <w:rPr>
          <w:sz w:val="24"/>
          <w:szCs w:val="24"/>
          <w:lang w:val="en-US"/>
        </w:rPr>
      </w:pPr>
    </w:p>
    <w:p w:rsidR="00F92BB6" w:rsidRPr="00F92BB6" w:rsidRDefault="00F92BB6" w:rsidP="00F92BB6">
      <w:pPr>
        <w:pStyle w:val="4"/>
        <w:spacing w:line="480" w:lineRule="auto"/>
        <w:rPr>
          <w:sz w:val="24"/>
          <w:szCs w:val="24"/>
        </w:rPr>
      </w:pPr>
      <w:r w:rsidRPr="00F92BB6">
        <w:rPr>
          <w:sz w:val="24"/>
          <w:szCs w:val="24"/>
        </w:rPr>
        <w:t>1. Классификация оборотных  средств.</w:t>
      </w:r>
    </w:p>
    <w:p w:rsidR="00F92BB6" w:rsidRPr="00F92BB6" w:rsidRDefault="00F92BB6">
      <w:pPr>
        <w:ind w:firstLine="851"/>
        <w:jc w:val="both"/>
      </w:pPr>
    </w:p>
    <w:p w:rsidR="00F92BB6" w:rsidRPr="00F92BB6" w:rsidRDefault="00F92BB6">
      <w:pPr>
        <w:ind w:firstLine="851"/>
        <w:jc w:val="both"/>
      </w:pPr>
      <w:r w:rsidRPr="00F92BB6">
        <w:t xml:space="preserve">Основные оборотные фонды организации целиком потребляются в каждом производственном процессе, полностью переносят свою стоимость на готовый продукт и изменяют свою натуральную форму. </w:t>
      </w:r>
    </w:p>
    <w:p w:rsidR="00F92BB6" w:rsidRPr="00F92BB6" w:rsidRDefault="00F92BB6">
      <w:pPr>
        <w:ind w:firstLine="851"/>
      </w:pPr>
      <w:r w:rsidRPr="00F92BB6">
        <w:t>Классификация оборотных производственных фондов:</w:t>
      </w:r>
    </w:p>
    <w:p w:rsidR="00F92BB6" w:rsidRPr="00F92BB6" w:rsidRDefault="00F92BB6">
      <w:pPr>
        <w:ind w:firstLine="851"/>
        <w:jc w:val="both"/>
      </w:pPr>
      <w:r w:rsidRPr="00F92BB6">
        <w:t>1. Оборотные фонды в производственных запасах:</w:t>
      </w:r>
    </w:p>
    <w:p w:rsidR="00F92BB6" w:rsidRPr="00F92BB6" w:rsidRDefault="00F92BB6">
      <w:pPr>
        <w:ind w:firstLine="851"/>
        <w:jc w:val="both"/>
      </w:pPr>
      <w:r w:rsidRPr="00F92BB6">
        <w:t>а) сырьё, основные материалы;</w:t>
      </w:r>
    </w:p>
    <w:p w:rsidR="00F92BB6" w:rsidRPr="00F92BB6" w:rsidRDefault="00F92BB6">
      <w:pPr>
        <w:ind w:firstLine="851"/>
        <w:jc w:val="both"/>
      </w:pPr>
      <w:r w:rsidRPr="00F92BB6">
        <w:t>б) покупные полуфабрикаты;</w:t>
      </w:r>
    </w:p>
    <w:p w:rsidR="00F92BB6" w:rsidRPr="00F92BB6" w:rsidRDefault="00F92BB6">
      <w:pPr>
        <w:ind w:firstLine="851"/>
        <w:jc w:val="both"/>
      </w:pPr>
      <w:r w:rsidRPr="00F92BB6">
        <w:t>в) вспомогательные материалы;</w:t>
      </w:r>
    </w:p>
    <w:p w:rsidR="00F92BB6" w:rsidRPr="00F92BB6" w:rsidRDefault="00F92BB6">
      <w:pPr>
        <w:ind w:firstLine="851"/>
        <w:jc w:val="both"/>
      </w:pPr>
      <w:r w:rsidRPr="00F92BB6">
        <w:t>г) топливо;</w:t>
      </w:r>
    </w:p>
    <w:p w:rsidR="00F92BB6" w:rsidRPr="00F92BB6" w:rsidRDefault="00F92BB6">
      <w:pPr>
        <w:ind w:firstLine="851"/>
        <w:jc w:val="both"/>
      </w:pPr>
      <w:r w:rsidRPr="00F92BB6">
        <w:t>д) тара и тарные материалы;</w:t>
      </w:r>
    </w:p>
    <w:p w:rsidR="00F92BB6" w:rsidRPr="00F92BB6" w:rsidRDefault="00F92BB6">
      <w:pPr>
        <w:ind w:firstLine="851"/>
        <w:jc w:val="both"/>
      </w:pPr>
      <w:r w:rsidRPr="00F92BB6">
        <w:t>е) запасные части для текущего ремонта;</w:t>
      </w:r>
    </w:p>
    <w:p w:rsidR="00F92BB6" w:rsidRPr="00F92BB6" w:rsidRDefault="00F92BB6">
      <w:pPr>
        <w:ind w:firstLine="851"/>
        <w:jc w:val="both"/>
      </w:pPr>
      <w:r w:rsidRPr="00F92BB6">
        <w:t xml:space="preserve">ж) малоценный и быстро изнашивающийся хозяйственный инвентарь и инструмент. </w:t>
      </w:r>
    </w:p>
    <w:p w:rsidR="00F92BB6" w:rsidRPr="00F92BB6" w:rsidRDefault="00F92BB6">
      <w:pPr>
        <w:ind w:firstLine="851"/>
        <w:jc w:val="both"/>
      </w:pPr>
      <w:r w:rsidRPr="00F92BB6">
        <w:t>2. Оборотные фонды в процессе производства:</w:t>
      </w:r>
    </w:p>
    <w:p w:rsidR="00F92BB6" w:rsidRPr="00F92BB6" w:rsidRDefault="00F92BB6">
      <w:pPr>
        <w:ind w:firstLine="851"/>
        <w:jc w:val="both"/>
      </w:pPr>
      <w:r w:rsidRPr="00F92BB6">
        <w:t>а) незавершенное производство;</w:t>
      </w:r>
    </w:p>
    <w:p w:rsidR="00F92BB6" w:rsidRPr="00F92BB6" w:rsidRDefault="00F92BB6">
      <w:pPr>
        <w:ind w:firstLine="851"/>
        <w:jc w:val="both"/>
      </w:pPr>
      <w:r w:rsidRPr="00F92BB6">
        <w:t>б) затраты на освоение новой продукции;</w:t>
      </w:r>
    </w:p>
    <w:p w:rsidR="00F92BB6" w:rsidRPr="00F92BB6" w:rsidRDefault="00F92BB6">
      <w:pPr>
        <w:ind w:firstLine="851"/>
        <w:jc w:val="both"/>
      </w:pPr>
      <w:r w:rsidRPr="00F92BB6">
        <w:t xml:space="preserve">в) полуфабрикаты собственного изготовления. </w:t>
      </w:r>
    </w:p>
    <w:p w:rsidR="00F92BB6" w:rsidRPr="00F92BB6" w:rsidRDefault="00F92BB6">
      <w:pPr>
        <w:ind w:firstLine="851"/>
        <w:jc w:val="both"/>
      </w:pPr>
    </w:p>
    <w:p w:rsidR="00F92BB6" w:rsidRPr="00F92BB6" w:rsidRDefault="00F92BB6">
      <w:pPr>
        <w:ind w:firstLine="851"/>
        <w:jc w:val="both"/>
      </w:pPr>
      <w:r w:rsidRPr="00F92BB6">
        <w:rPr>
          <w:i/>
          <w:iCs/>
        </w:rPr>
        <w:t xml:space="preserve">Сырьё </w:t>
      </w:r>
      <w:r w:rsidRPr="00F92BB6">
        <w:t xml:space="preserve">- это предмет труда, на добычу или производство которых был затрачен труд. Сырьем являются например: руда, хлопок. </w:t>
      </w:r>
    </w:p>
    <w:p w:rsidR="00F92BB6" w:rsidRPr="00F92BB6" w:rsidRDefault="00F92BB6">
      <w:pPr>
        <w:ind w:firstLine="851"/>
        <w:jc w:val="both"/>
      </w:pPr>
      <w:r w:rsidRPr="00F92BB6">
        <w:rPr>
          <w:i/>
          <w:iCs/>
        </w:rPr>
        <w:t>Материалы</w:t>
      </w:r>
      <w:r w:rsidRPr="00F92BB6">
        <w:t xml:space="preserve"> - это предметы труда, уже подвергавшиеся промышленной обработке, например прокат металла. Из основных материалов изготовляется продукция, они образуют её основное материальное содержание. </w:t>
      </w:r>
    </w:p>
    <w:p w:rsidR="00F92BB6" w:rsidRPr="00F92BB6" w:rsidRDefault="00F92BB6">
      <w:pPr>
        <w:ind w:firstLine="851"/>
        <w:jc w:val="both"/>
      </w:pPr>
      <w:r w:rsidRPr="00F92BB6">
        <w:rPr>
          <w:i/>
          <w:iCs/>
        </w:rPr>
        <w:t>Полуфабрикаты</w:t>
      </w:r>
      <w:r w:rsidRPr="00F92BB6">
        <w:t xml:space="preserve"> - продукты труда, прошедшие одну или несколько стадий производства, но требующие ещё дальнейшей обработке или сборки.</w:t>
      </w:r>
    </w:p>
    <w:p w:rsidR="00F92BB6" w:rsidRPr="00F92BB6" w:rsidRDefault="00F92BB6">
      <w:pPr>
        <w:ind w:firstLine="851"/>
        <w:jc w:val="both"/>
      </w:pPr>
      <w:r w:rsidRPr="00F92BB6">
        <w:rPr>
          <w:i/>
          <w:iCs/>
        </w:rPr>
        <w:t>Тара и тарные материалы</w:t>
      </w:r>
      <w:r w:rsidRPr="00F92BB6">
        <w:t xml:space="preserve"> - представляют собой все виды упаковки и материалы, необходимые для их изготовления.</w:t>
      </w:r>
    </w:p>
    <w:p w:rsidR="00F92BB6" w:rsidRPr="00F92BB6" w:rsidRDefault="00F92BB6">
      <w:pPr>
        <w:ind w:firstLine="851"/>
        <w:jc w:val="both"/>
      </w:pPr>
      <w:r w:rsidRPr="00F92BB6">
        <w:rPr>
          <w:i/>
          <w:iCs/>
        </w:rPr>
        <w:t xml:space="preserve">Незавершенное производство </w:t>
      </w:r>
      <w:r w:rsidRPr="00F92BB6">
        <w:t xml:space="preserve">- это предметы труда, находящиеся в обработке или ожидающие дальнейшей обработки и не вошедшие ещё в состав готовой продукции. </w:t>
      </w:r>
    </w:p>
    <w:p w:rsidR="00F92BB6" w:rsidRPr="00F92BB6" w:rsidRDefault="00F92BB6">
      <w:pPr>
        <w:ind w:firstLine="851"/>
        <w:jc w:val="both"/>
      </w:pPr>
      <w:r w:rsidRPr="00F92BB6">
        <w:t>Состав, структура и стоимость оборотных фондов различных объединений (предприятий) различны, так как они зависят от характера и объема выпускаемой продукции, длительности производственного цикла, степени механизации и автоматизации производства.</w:t>
      </w:r>
    </w:p>
    <w:p w:rsidR="00F92BB6" w:rsidRPr="00F92BB6" w:rsidRDefault="00F92BB6">
      <w:pPr>
        <w:ind w:firstLine="851"/>
        <w:jc w:val="both"/>
      </w:pPr>
      <w:r w:rsidRPr="00F92BB6">
        <w:t>Объединение (предприятие) не только производит продукцию, но и занимается её реализацией, поэтому кроме оборотных производственных фондов оно располагает ещё фондами обращения. К</w:t>
      </w:r>
      <w:r w:rsidRPr="00F92BB6">
        <w:rPr>
          <w:i/>
          <w:iCs/>
        </w:rPr>
        <w:t xml:space="preserve"> фондам обращения</w:t>
      </w:r>
      <w:r w:rsidRPr="00F92BB6">
        <w:t xml:space="preserve"> относятся готовая продукция на складе предприятия, денежные средства в кассе и на расчетном счете в Госбанке, а также в незаконченных расчетах за отгруженную продукцию.</w:t>
      </w:r>
    </w:p>
    <w:p w:rsidR="00F92BB6" w:rsidRPr="00F92BB6" w:rsidRDefault="00F92BB6">
      <w:pPr>
        <w:ind w:firstLine="851"/>
        <w:jc w:val="both"/>
        <w:rPr>
          <w:i/>
          <w:iCs/>
        </w:rPr>
      </w:pPr>
      <w:r w:rsidRPr="00F92BB6">
        <w:t xml:space="preserve">Сумма оборотных производственных фондов и фондов обращения в денежном выражении составляет </w:t>
      </w:r>
      <w:r w:rsidRPr="00F92BB6">
        <w:rPr>
          <w:i/>
          <w:iCs/>
        </w:rPr>
        <w:t>оборотные средства объединения (предприятия).</w:t>
      </w:r>
    </w:p>
    <w:p w:rsidR="00F92BB6" w:rsidRPr="00F92BB6" w:rsidRDefault="00F92BB6">
      <w:pPr>
        <w:ind w:firstLine="851"/>
        <w:jc w:val="both"/>
      </w:pPr>
      <w:r w:rsidRPr="00F92BB6">
        <w:t>Все имущество предприятия можно разделить на:</w:t>
      </w:r>
    </w:p>
    <w:p w:rsidR="00F92BB6" w:rsidRPr="00F92BB6" w:rsidRDefault="00F92BB6">
      <w:pPr>
        <w:ind w:firstLine="851"/>
        <w:jc w:val="both"/>
      </w:pPr>
      <w:r w:rsidRPr="00F92BB6">
        <w:t>1. Иммобилизованные активы (1 раздел баланса)</w:t>
      </w:r>
    </w:p>
    <w:p w:rsidR="00F92BB6" w:rsidRPr="00F92BB6" w:rsidRDefault="00F92BB6">
      <w:pPr>
        <w:ind w:firstLine="851"/>
        <w:jc w:val="both"/>
      </w:pPr>
      <w:r w:rsidRPr="00F92BB6">
        <w:t>2. Мобильные активы (2 раздел баланса), которые включают в себя запасы, денежные средства, дебиторскую задолженность и др.</w:t>
      </w:r>
    </w:p>
    <w:p w:rsidR="00F92BB6" w:rsidRPr="00F92BB6" w:rsidRDefault="00F92BB6">
      <w:pPr>
        <w:ind w:firstLine="851"/>
        <w:jc w:val="both"/>
      </w:pPr>
      <w:r w:rsidRPr="00F92BB6">
        <w:t>Устойчивость финансового положения предприятия в значительной степени зависит от целесообразности и правильности вложений финансовых ресурсов в активы. Структура хозяйственных средств в значительной степени зависит от вида деятельности предприятия.</w:t>
      </w:r>
    </w:p>
    <w:p w:rsidR="00F92BB6" w:rsidRPr="00F92BB6" w:rsidRDefault="00F92BB6">
      <w:pPr>
        <w:ind w:firstLine="851"/>
        <w:jc w:val="both"/>
      </w:pPr>
    </w:p>
    <w:p w:rsidR="00F92BB6" w:rsidRPr="00F92BB6" w:rsidRDefault="00F92BB6">
      <w:pPr>
        <w:ind w:firstLine="851"/>
        <w:jc w:val="center"/>
        <w:rPr>
          <w:b/>
          <w:bCs/>
        </w:rPr>
      </w:pPr>
      <w:r w:rsidRPr="00F92BB6">
        <w:rPr>
          <w:b/>
          <w:bCs/>
        </w:rPr>
        <w:t>2. Анализ состава оборотных активов.</w:t>
      </w:r>
    </w:p>
    <w:p w:rsidR="00F92BB6" w:rsidRPr="00F92BB6" w:rsidRDefault="00F92BB6">
      <w:pPr>
        <w:ind w:firstLine="851"/>
        <w:jc w:val="both"/>
      </w:pPr>
    </w:p>
    <w:p w:rsidR="00F92BB6" w:rsidRPr="00F92BB6" w:rsidRDefault="00F92BB6">
      <w:pPr>
        <w:ind w:firstLine="851"/>
        <w:jc w:val="both"/>
      </w:pPr>
      <w:r w:rsidRPr="00F92BB6">
        <w:t>Раздел 2 бухгалтерского баланса «Оборотные активы» объединяет разные статьи, включающие оборотные средства (текущие активы).</w:t>
      </w:r>
    </w:p>
    <w:p w:rsidR="00F92BB6" w:rsidRPr="00F92BB6" w:rsidRDefault="00F92BB6">
      <w:pPr>
        <w:ind w:firstLine="851"/>
        <w:jc w:val="both"/>
      </w:pPr>
      <w:r w:rsidRPr="00F92BB6">
        <w:t>В составе оборотных активов различают:</w:t>
      </w:r>
    </w:p>
    <w:p w:rsidR="00F92BB6" w:rsidRPr="00F92BB6" w:rsidRDefault="00F92BB6">
      <w:pPr>
        <w:numPr>
          <w:ilvl w:val="0"/>
          <w:numId w:val="1"/>
        </w:numPr>
        <w:ind w:left="0" w:firstLine="851"/>
        <w:jc w:val="both"/>
      </w:pPr>
      <w:r w:rsidRPr="00F92BB6">
        <w:t>Запасы (в т.ч. сырье, материалы, МБП, готовая продукция, товары отгруженные и др.).</w:t>
      </w:r>
    </w:p>
    <w:p w:rsidR="00F92BB6" w:rsidRPr="00F92BB6" w:rsidRDefault="00F92BB6">
      <w:pPr>
        <w:numPr>
          <w:ilvl w:val="0"/>
          <w:numId w:val="1"/>
        </w:numPr>
        <w:ind w:left="0" w:firstLine="851"/>
        <w:jc w:val="both"/>
      </w:pPr>
      <w:r w:rsidRPr="00F92BB6">
        <w:t>НДС по приобретенным ценностям.</w:t>
      </w:r>
    </w:p>
    <w:p w:rsidR="00F92BB6" w:rsidRPr="00F92BB6" w:rsidRDefault="00F92BB6">
      <w:pPr>
        <w:numPr>
          <w:ilvl w:val="0"/>
          <w:numId w:val="1"/>
        </w:numPr>
        <w:ind w:left="0" w:firstLine="851"/>
        <w:jc w:val="both"/>
      </w:pPr>
      <w:r w:rsidRPr="00F92BB6">
        <w:t>Дебиторская краткосрочная и долгосрочная задолженность.</w:t>
      </w:r>
    </w:p>
    <w:p w:rsidR="00F92BB6" w:rsidRPr="00F92BB6" w:rsidRDefault="00F92BB6">
      <w:pPr>
        <w:numPr>
          <w:ilvl w:val="0"/>
          <w:numId w:val="1"/>
        </w:numPr>
        <w:ind w:left="0" w:firstLine="851"/>
        <w:jc w:val="both"/>
      </w:pPr>
      <w:r w:rsidRPr="00F92BB6">
        <w:t>Краткосрочные финансовые вложения.</w:t>
      </w:r>
    </w:p>
    <w:p w:rsidR="00F92BB6" w:rsidRPr="00F92BB6" w:rsidRDefault="00F92BB6">
      <w:pPr>
        <w:numPr>
          <w:ilvl w:val="0"/>
          <w:numId w:val="1"/>
        </w:numPr>
        <w:ind w:left="0" w:firstLine="851"/>
        <w:jc w:val="both"/>
      </w:pPr>
      <w:r w:rsidRPr="00F92BB6">
        <w:t>Денежные средства (в т.ч. касса, расчетный счет, валютный счет и пр.)</w:t>
      </w:r>
    </w:p>
    <w:p w:rsidR="00F92BB6" w:rsidRPr="00F92BB6" w:rsidRDefault="00F92BB6">
      <w:pPr>
        <w:numPr>
          <w:ilvl w:val="0"/>
          <w:numId w:val="1"/>
        </w:numPr>
        <w:ind w:left="0" w:firstLine="851"/>
        <w:jc w:val="both"/>
      </w:pPr>
      <w:r w:rsidRPr="00F92BB6">
        <w:t>Прочие оборотные активы.</w:t>
      </w:r>
    </w:p>
    <w:p w:rsidR="00F92BB6" w:rsidRPr="00F92BB6" w:rsidRDefault="00F92BB6">
      <w:pPr>
        <w:ind w:firstLine="851"/>
        <w:jc w:val="both"/>
      </w:pPr>
    </w:p>
    <w:p w:rsidR="00F92BB6" w:rsidRPr="00F92BB6" w:rsidRDefault="00F92BB6">
      <w:pPr>
        <w:spacing w:line="280" w:lineRule="auto"/>
        <w:ind w:firstLine="851"/>
        <w:jc w:val="both"/>
      </w:pPr>
      <w:r w:rsidRPr="00F92BB6">
        <w:rPr>
          <w:i/>
          <w:iCs/>
        </w:rPr>
        <w:t>В</w:t>
      </w:r>
      <w:r w:rsidRPr="00F92BB6">
        <w:t xml:space="preserve"> целях углубленного анализа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(преобразовать в денежную форму), чем незавершенное производство или расходы будущих периодов. При этом следует учитывать область применения того или иного вида оборотных средств. Активы, которые могут быть использованы только с определенной целью, имеют больший риск (меньшую вероятность реализации), нежели многоцелевые активы. Чем больше средств вложено в активы, попавшие в категорию высокого иска, тем ниже ликвидность предприятия.</w:t>
      </w:r>
    </w:p>
    <w:p w:rsidR="00F92BB6" w:rsidRPr="00F92BB6" w:rsidRDefault="00F92BB6">
      <w:pPr>
        <w:spacing w:line="280" w:lineRule="auto"/>
        <w:ind w:firstLine="851"/>
        <w:jc w:val="both"/>
      </w:pPr>
      <w:r w:rsidRPr="00F92BB6">
        <w:br w:type="page"/>
      </w:r>
    </w:p>
    <w:tbl>
      <w:tblPr>
        <w:tblW w:w="0" w:type="auto"/>
        <w:tblInd w:w="988" w:type="dxa"/>
        <w:tblLayout w:type="fixed"/>
        <w:tblCellMar>
          <w:left w:w="40" w:type="dxa"/>
          <w:right w:w="40" w:type="dxa"/>
        </w:tblCellMar>
        <w:tblLook w:val="0000" w:firstRow="0" w:lastRow="0" w:firstColumn="0" w:lastColumn="0" w:noHBand="0" w:noVBand="0"/>
      </w:tblPr>
      <w:tblGrid>
        <w:gridCol w:w="2127"/>
        <w:gridCol w:w="5670"/>
      </w:tblGrid>
      <w:tr w:rsidR="00F92BB6" w:rsidRPr="00F92BB6">
        <w:trPr>
          <w:cantSplit/>
          <w:trHeight w:hRule="exact" w:val="380"/>
        </w:trPr>
        <w:tc>
          <w:tcPr>
            <w:tcW w:w="2127" w:type="dxa"/>
            <w:vMerge w:val="restart"/>
            <w:tcBorders>
              <w:top w:val="single" w:sz="4" w:space="0" w:color="auto"/>
              <w:left w:val="single" w:sz="4" w:space="0" w:color="auto"/>
              <w:bottom w:val="nil"/>
              <w:right w:val="single" w:sz="6" w:space="0" w:color="auto"/>
            </w:tcBorders>
          </w:tcPr>
          <w:p w:rsidR="00F92BB6" w:rsidRPr="00F92BB6" w:rsidRDefault="00F92BB6">
            <w:pPr>
              <w:spacing w:before="20"/>
              <w:jc w:val="center"/>
            </w:pPr>
            <w:r w:rsidRPr="00F92BB6">
              <w:br w:type="page"/>
              <w:t>Степень риска</w:t>
            </w:r>
          </w:p>
        </w:tc>
        <w:tc>
          <w:tcPr>
            <w:tcW w:w="5670" w:type="dxa"/>
            <w:vMerge w:val="restart"/>
            <w:tcBorders>
              <w:top w:val="single" w:sz="4" w:space="0" w:color="auto"/>
              <w:left w:val="single" w:sz="6" w:space="0" w:color="auto"/>
              <w:bottom w:val="nil"/>
              <w:right w:val="single" w:sz="4" w:space="0" w:color="auto"/>
            </w:tcBorders>
          </w:tcPr>
          <w:p w:rsidR="00F92BB6" w:rsidRPr="00F92BB6" w:rsidRDefault="00F92BB6">
            <w:pPr>
              <w:spacing w:before="20"/>
              <w:jc w:val="center"/>
            </w:pPr>
            <w:r w:rsidRPr="00F92BB6">
              <w:t>Группа текущих активов</w:t>
            </w:r>
          </w:p>
        </w:tc>
      </w:tr>
      <w:tr w:rsidR="00F92BB6" w:rsidRPr="00F92BB6">
        <w:trPr>
          <w:cantSplit/>
          <w:trHeight w:hRule="exact" w:val="280"/>
        </w:trPr>
        <w:tc>
          <w:tcPr>
            <w:tcW w:w="2127" w:type="dxa"/>
            <w:vMerge/>
            <w:tcBorders>
              <w:top w:val="nil"/>
              <w:left w:val="single" w:sz="4" w:space="0" w:color="auto"/>
              <w:bottom w:val="nil"/>
              <w:right w:val="single" w:sz="6" w:space="0" w:color="auto"/>
            </w:tcBorders>
          </w:tcPr>
          <w:p w:rsidR="00F92BB6" w:rsidRPr="00F92BB6" w:rsidRDefault="00F92BB6">
            <w:pPr>
              <w:spacing w:before="20"/>
              <w:jc w:val="center"/>
            </w:pPr>
          </w:p>
        </w:tc>
        <w:tc>
          <w:tcPr>
            <w:tcW w:w="5670" w:type="dxa"/>
            <w:vMerge/>
            <w:tcBorders>
              <w:top w:val="nil"/>
              <w:left w:val="single" w:sz="6" w:space="0" w:color="auto"/>
              <w:bottom w:val="nil"/>
              <w:right w:val="single" w:sz="4" w:space="0" w:color="auto"/>
            </w:tcBorders>
          </w:tcPr>
          <w:p w:rsidR="00F92BB6" w:rsidRPr="00F92BB6" w:rsidRDefault="00F92BB6">
            <w:pPr>
              <w:spacing w:before="20"/>
              <w:jc w:val="both"/>
            </w:pPr>
          </w:p>
        </w:tc>
      </w:tr>
      <w:tr w:rsidR="00F92BB6" w:rsidRPr="00F92BB6">
        <w:trPr>
          <w:trHeight w:val="718"/>
        </w:trPr>
        <w:tc>
          <w:tcPr>
            <w:tcW w:w="2127" w:type="dxa"/>
            <w:tcBorders>
              <w:top w:val="single" w:sz="6" w:space="0" w:color="auto"/>
              <w:left w:val="single" w:sz="4" w:space="0" w:color="auto"/>
              <w:bottom w:val="nil"/>
              <w:right w:val="single" w:sz="6" w:space="0" w:color="auto"/>
            </w:tcBorders>
          </w:tcPr>
          <w:p w:rsidR="00F92BB6" w:rsidRPr="00F92BB6" w:rsidRDefault="00F92BB6">
            <w:pPr>
              <w:widowControl w:val="0"/>
              <w:autoSpaceDE w:val="0"/>
              <w:autoSpaceDN w:val="0"/>
              <w:adjustRightInd w:val="0"/>
              <w:spacing w:before="40"/>
              <w:jc w:val="center"/>
            </w:pPr>
            <w:r w:rsidRPr="00F92BB6">
              <w:t>Минимальная</w:t>
            </w:r>
          </w:p>
        </w:tc>
        <w:tc>
          <w:tcPr>
            <w:tcW w:w="5670" w:type="dxa"/>
            <w:tcBorders>
              <w:top w:val="single" w:sz="6" w:space="0" w:color="auto"/>
              <w:left w:val="single" w:sz="6" w:space="0" w:color="auto"/>
              <w:bottom w:val="nil"/>
              <w:right w:val="single" w:sz="4" w:space="0" w:color="auto"/>
            </w:tcBorders>
          </w:tcPr>
          <w:p w:rsidR="00F92BB6" w:rsidRPr="00F92BB6" w:rsidRDefault="00F92BB6">
            <w:pPr>
              <w:widowControl w:val="0"/>
              <w:autoSpaceDE w:val="0"/>
              <w:autoSpaceDN w:val="0"/>
              <w:adjustRightInd w:val="0"/>
              <w:spacing w:before="40"/>
              <w:jc w:val="both"/>
            </w:pPr>
            <w:r w:rsidRPr="00F92BB6">
              <w:t>Наличные денежные сродства, легко реализуемые краткосрочные ценные бумаги</w:t>
            </w:r>
          </w:p>
        </w:tc>
      </w:tr>
      <w:tr w:rsidR="00F92BB6" w:rsidRPr="00F92BB6">
        <w:trPr>
          <w:trHeight w:val="1139"/>
        </w:trPr>
        <w:tc>
          <w:tcPr>
            <w:tcW w:w="2127" w:type="dxa"/>
            <w:tcBorders>
              <w:top w:val="nil"/>
              <w:left w:val="single" w:sz="4" w:space="0" w:color="auto"/>
              <w:bottom w:val="nil"/>
              <w:right w:val="single" w:sz="6" w:space="0" w:color="auto"/>
            </w:tcBorders>
          </w:tcPr>
          <w:p w:rsidR="00F92BB6" w:rsidRPr="00F92BB6" w:rsidRDefault="00F92BB6">
            <w:pPr>
              <w:widowControl w:val="0"/>
              <w:autoSpaceDE w:val="0"/>
              <w:autoSpaceDN w:val="0"/>
              <w:adjustRightInd w:val="0"/>
              <w:spacing w:before="20"/>
              <w:jc w:val="center"/>
            </w:pPr>
            <w:r w:rsidRPr="00F92BB6">
              <w:t>Малая</w:t>
            </w:r>
          </w:p>
        </w:tc>
        <w:tc>
          <w:tcPr>
            <w:tcW w:w="5670" w:type="dxa"/>
            <w:tcBorders>
              <w:top w:val="nil"/>
              <w:left w:val="single" w:sz="6" w:space="0" w:color="auto"/>
              <w:bottom w:val="nil"/>
              <w:right w:val="single" w:sz="4" w:space="0" w:color="auto"/>
            </w:tcBorders>
          </w:tcPr>
          <w:p w:rsidR="00F92BB6" w:rsidRPr="00F92BB6" w:rsidRDefault="00F92BB6">
            <w:pPr>
              <w:widowControl w:val="0"/>
              <w:autoSpaceDE w:val="0"/>
              <w:autoSpaceDN w:val="0"/>
              <w:adjustRightInd w:val="0"/>
              <w:spacing w:before="20"/>
              <w:jc w:val="both"/>
            </w:pPr>
            <w:r w:rsidRPr="00F92BB6">
              <w:t>Дебиторская задолженность предприятий с нормальным финансовым положением</w:t>
            </w:r>
            <w:r w:rsidRPr="00F92BB6">
              <w:rPr>
                <w:noProof/>
              </w:rPr>
              <w:t xml:space="preserve"> +</w:t>
            </w:r>
            <w:r w:rsidRPr="00F92BB6">
              <w:t xml:space="preserve"> запасы (исключая залежалые)</w:t>
            </w:r>
            <w:r w:rsidRPr="00F92BB6">
              <w:rPr>
                <w:noProof/>
              </w:rPr>
              <w:t xml:space="preserve"> +</w:t>
            </w:r>
            <w:r w:rsidRPr="00F92BB6">
              <w:t xml:space="preserve"> готовая продукция массового потребления, пользующаяся спросом</w:t>
            </w:r>
          </w:p>
        </w:tc>
      </w:tr>
      <w:tr w:rsidR="00F92BB6" w:rsidRPr="00F92BB6">
        <w:trPr>
          <w:trHeight w:val="687"/>
        </w:trPr>
        <w:tc>
          <w:tcPr>
            <w:tcW w:w="2127" w:type="dxa"/>
            <w:tcBorders>
              <w:top w:val="nil"/>
              <w:left w:val="single" w:sz="4" w:space="0" w:color="auto"/>
              <w:bottom w:val="nil"/>
              <w:right w:val="single" w:sz="6" w:space="0" w:color="auto"/>
            </w:tcBorders>
          </w:tcPr>
          <w:p w:rsidR="00F92BB6" w:rsidRPr="00F92BB6" w:rsidRDefault="00F92BB6">
            <w:pPr>
              <w:widowControl w:val="0"/>
              <w:autoSpaceDE w:val="0"/>
              <w:autoSpaceDN w:val="0"/>
              <w:adjustRightInd w:val="0"/>
              <w:spacing w:before="40"/>
              <w:jc w:val="center"/>
            </w:pPr>
            <w:r w:rsidRPr="00F92BB6">
              <w:t>Средняя</w:t>
            </w:r>
          </w:p>
        </w:tc>
        <w:tc>
          <w:tcPr>
            <w:tcW w:w="5670" w:type="dxa"/>
            <w:tcBorders>
              <w:top w:val="nil"/>
              <w:left w:val="single" w:sz="6" w:space="0" w:color="auto"/>
              <w:bottom w:val="nil"/>
              <w:right w:val="single" w:sz="4" w:space="0" w:color="auto"/>
            </w:tcBorders>
          </w:tcPr>
          <w:p w:rsidR="00F92BB6" w:rsidRPr="00F92BB6" w:rsidRDefault="00F92BB6">
            <w:pPr>
              <w:widowControl w:val="0"/>
              <w:autoSpaceDE w:val="0"/>
              <w:autoSpaceDN w:val="0"/>
              <w:adjustRightInd w:val="0"/>
              <w:spacing w:before="40"/>
              <w:jc w:val="both"/>
            </w:pPr>
            <w:r w:rsidRPr="00F92BB6">
              <w:t>Продукция производственно-технического назначения, незавершенное производство, расходы будущих периодов</w:t>
            </w:r>
          </w:p>
        </w:tc>
      </w:tr>
      <w:tr w:rsidR="00F92BB6" w:rsidRPr="00F92BB6">
        <w:trPr>
          <w:trHeight w:val="1072"/>
        </w:trPr>
        <w:tc>
          <w:tcPr>
            <w:tcW w:w="2127" w:type="dxa"/>
            <w:tcBorders>
              <w:top w:val="nil"/>
              <w:left w:val="single" w:sz="4" w:space="0" w:color="auto"/>
              <w:bottom w:val="single" w:sz="4" w:space="0" w:color="auto"/>
              <w:right w:val="single" w:sz="6" w:space="0" w:color="auto"/>
            </w:tcBorders>
          </w:tcPr>
          <w:p w:rsidR="00F92BB6" w:rsidRPr="00F92BB6" w:rsidRDefault="00F92BB6">
            <w:pPr>
              <w:widowControl w:val="0"/>
              <w:autoSpaceDE w:val="0"/>
              <w:autoSpaceDN w:val="0"/>
              <w:adjustRightInd w:val="0"/>
              <w:spacing w:before="40"/>
              <w:jc w:val="center"/>
            </w:pPr>
            <w:r w:rsidRPr="00F92BB6">
              <w:t>Высокая</w:t>
            </w:r>
          </w:p>
        </w:tc>
        <w:tc>
          <w:tcPr>
            <w:tcW w:w="5670" w:type="dxa"/>
            <w:tcBorders>
              <w:top w:val="nil"/>
              <w:left w:val="single" w:sz="6" w:space="0" w:color="auto"/>
              <w:bottom w:val="single" w:sz="4" w:space="0" w:color="auto"/>
              <w:right w:val="single" w:sz="4" w:space="0" w:color="auto"/>
            </w:tcBorders>
          </w:tcPr>
          <w:p w:rsidR="00F92BB6" w:rsidRPr="00F92BB6" w:rsidRDefault="00F92BB6">
            <w:pPr>
              <w:widowControl w:val="0"/>
              <w:autoSpaceDE w:val="0"/>
              <w:autoSpaceDN w:val="0"/>
              <w:adjustRightInd w:val="0"/>
              <w:spacing w:before="40"/>
              <w:jc w:val="both"/>
            </w:pPr>
            <w:r w:rsidRPr="00F92BB6">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tc>
      </w:tr>
    </w:tbl>
    <w:p w:rsidR="00F92BB6" w:rsidRPr="00F92BB6" w:rsidRDefault="00F92BB6">
      <w:pPr>
        <w:ind w:firstLine="851"/>
        <w:jc w:val="both"/>
      </w:pPr>
    </w:p>
    <w:p w:rsidR="00F92BB6" w:rsidRPr="00F92BB6" w:rsidRDefault="00F92BB6">
      <w:pPr>
        <w:ind w:firstLine="851"/>
        <w:jc w:val="both"/>
      </w:pPr>
      <w:r w:rsidRPr="00F92BB6">
        <w:t>В развитие приведенного анализа целесообразно оценить тенденцию изменения соотношений труднореализуемых активов и общей величины активов, а также труднореализуемых и легкореализуемых активов. Тенденция названных соотношений к росту указывает на снижение ликвидности.</w:t>
      </w:r>
    </w:p>
    <w:p w:rsidR="00F92BB6" w:rsidRPr="00F92BB6" w:rsidRDefault="00F92BB6">
      <w:pPr>
        <w:ind w:firstLine="851"/>
        <w:jc w:val="both"/>
      </w:pPr>
      <w:r w:rsidRPr="00F92BB6">
        <w:t>При проведении такого анализа следует помнить, что классификация оборотных средств на труднореализуемые и легкореализуемые не может быть постоянной, а меняется с изменением конкретных экономических условий. Например, в условиях нестабильности снабжения и продолжающегося обесценения рубля предприятия могут оказаться заинтересованными вложить денежные средства в производственные запасы и другие виды товарно-материальных ценностей, рыночные цены на которые стабильно растут, что дает основание причислить активы указанной группы к легкореализуемым.</w:t>
      </w:r>
    </w:p>
    <w:p w:rsidR="00F92BB6" w:rsidRPr="00F92BB6" w:rsidRDefault="00F92BB6">
      <w:pPr>
        <w:ind w:firstLine="851"/>
        <w:jc w:val="both"/>
      </w:pPr>
      <w:r w:rsidRPr="00F92BB6">
        <w:t>Существуют и более серьезные негативные последствия столь</w:t>
      </w:r>
      <w:r w:rsidRPr="00F92BB6">
        <w:rPr>
          <w:noProof/>
        </w:rPr>
        <w:t xml:space="preserve"> </w:t>
      </w:r>
      <w:r w:rsidRPr="00F92BB6">
        <w:t>значительного объема труднореализуемых активов на балансе предприятия. Этот так называемый мертвый капитал замедляет оборачиваемость средств на предприятии и, следовательно, снижает эффективность его деятельности. Зачастую на наших предприятиях падение значений показателей рентабельности во многом определяется наличием и ростом доли труднореализуемых активов.</w:t>
      </w:r>
    </w:p>
    <w:p w:rsidR="00F92BB6" w:rsidRPr="00F92BB6" w:rsidRDefault="00F92BB6">
      <w:pPr>
        <w:ind w:firstLine="851"/>
        <w:jc w:val="both"/>
      </w:pPr>
      <w:r w:rsidRPr="00F92BB6">
        <w:t>Наконец, труднореализуемые активы, отражаемые в составе отдельных элементов оборотных средств, искажают подлинную картину ликвидности предприятия, вводя в заблуждение его Руководство и деловых партнеров.</w:t>
      </w:r>
    </w:p>
    <w:p w:rsidR="00F92BB6" w:rsidRPr="00F92BB6" w:rsidRDefault="00F92BB6">
      <w:pPr>
        <w:ind w:firstLine="851"/>
        <w:jc w:val="both"/>
      </w:pPr>
      <w:r w:rsidRPr="00F92BB6">
        <w:t>Положение усугубляется тем, что на многих наших предприятиях значительно ослаблен контроль, за сохранностью товарно-материальных ценностей. Проводимая нередко формально инвентаризация не позволяет руководителю предприятия и его бухгалтерии составить объективную картину наличия и сохранности материальных ценностей.</w:t>
      </w:r>
    </w:p>
    <w:p w:rsidR="00F92BB6" w:rsidRPr="00F92BB6" w:rsidRDefault="00F92BB6">
      <w:pPr>
        <w:ind w:firstLine="851"/>
        <w:jc w:val="both"/>
      </w:pPr>
      <w:r w:rsidRPr="00F92BB6">
        <w:t>Если труднореализуемые активы составляют значительную часть оборотных средств, то руководству предприятия и его главному бухгалтеру надлежит принять срочные меры по стабилизации финансового</w:t>
      </w:r>
      <w:r w:rsidRPr="00F92BB6">
        <w:rPr>
          <w:noProof/>
        </w:rPr>
        <w:t xml:space="preserve"> ,</w:t>
      </w:r>
      <w:r w:rsidRPr="00F92BB6">
        <w:t xml:space="preserve"> положения предприятия. Такими мерами должны стать:</w:t>
      </w:r>
    </w:p>
    <w:p w:rsidR="00F92BB6" w:rsidRPr="00F92BB6" w:rsidRDefault="00F92BB6">
      <w:pPr>
        <w:ind w:firstLine="851"/>
        <w:jc w:val="both"/>
      </w:pPr>
      <w:r w:rsidRPr="00F92BB6">
        <w:t>инвентаризация состояния имущества с целью выявления активов "низкого" качества (изношенного оборудования, залежалых запасов материалов; дебиторской задолженности, нереальной ко взысканию) и уточнение реальной величины имущества предприятия;</w:t>
      </w:r>
    </w:p>
    <w:p w:rsidR="00F92BB6" w:rsidRPr="00F92BB6" w:rsidRDefault="00F92BB6">
      <w:pPr>
        <w:ind w:firstLine="851"/>
        <w:jc w:val="both"/>
      </w:pPr>
      <w:r w:rsidRPr="00F92BB6">
        <w:t>совершенствование организации расчетов с покупателями (в условиях инфляции, как повило, выгоднее продавать продукцию быстрее и дешевле, чем ожидать более выгодных условий ее реализации);</w:t>
      </w:r>
    </w:p>
    <w:p w:rsidR="00F92BB6" w:rsidRPr="00F92BB6" w:rsidRDefault="00F92BB6">
      <w:pPr>
        <w:ind w:firstLine="851"/>
        <w:jc w:val="both"/>
      </w:pPr>
      <w:r w:rsidRPr="00F92BB6">
        <w:t>сокращение чрезмерных запасов товарно-материальных ценностей и, как следствие, уменьшение оттока денежных средств.</w:t>
      </w:r>
    </w:p>
    <w:p w:rsidR="00F92BB6" w:rsidRPr="00F92BB6" w:rsidRDefault="00F92BB6">
      <w:pPr>
        <w:ind w:firstLine="851"/>
        <w:jc w:val="both"/>
      </w:pPr>
    </w:p>
    <w:p w:rsidR="00F92BB6" w:rsidRPr="00F92BB6" w:rsidRDefault="00F92BB6">
      <w:pPr>
        <w:pStyle w:val="23"/>
        <w:jc w:val="center"/>
        <w:rPr>
          <w:b/>
          <w:bCs/>
          <w:sz w:val="24"/>
          <w:szCs w:val="24"/>
        </w:rPr>
      </w:pPr>
      <w:r w:rsidRPr="00F92BB6">
        <w:rPr>
          <w:b/>
          <w:bCs/>
          <w:sz w:val="24"/>
          <w:szCs w:val="24"/>
        </w:rPr>
        <w:t>2.1. Анализ движения денежных средств.</w:t>
      </w:r>
    </w:p>
    <w:p w:rsidR="00F92BB6" w:rsidRPr="00F92BB6" w:rsidRDefault="00F92BB6">
      <w:pPr>
        <w:ind w:firstLine="851"/>
        <w:jc w:val="both"/>
      </w:pPr>
    </w:p>
    <w:p w:rsidR="00F92BB6" w:rsidRPr="00F92BB6" w:rsidRDefault="00F92BB6">
      <w:pPr>
        <w:ind w:firstLine="851"/>
        <w:jc w:val="both"/>
      </w:pPr>
      <w:r w:rsidRPr="00F92BB6">
        <w:tab/>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F92BB6" w:rsidRPr="00F92BB6" w:rsidRDefault="00F92BB6">
      <w:pPr>
        <w:ind w:right="-1" w:firstLine="851"/>
        <w:jc w:val="both"/>
      </w:pPr>
      <w:r w:rsidRPr="00F92BB6">
        <w:t>Отсутствие такого минимально необходимого запаса денежных средств свидетельствует о его серьезных финансовых затруднениях. Чрезмерная же величина денежных средств говорит о том, что реально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 В этой связи возникает необходимость оценить рациональность управления денежными средствами на предприятии.</w:t>
      </w:r>
    </w:p>
    <w:p w:rsidR="00F92BB6" w:rsidRPr="00F92BB6" w:rsidRDefault="00F92BB6">
      <w:pPr>
        <w:ind w:right="-1" w:firstLine="851"/>
        <w:jc w:val="both"/>
      </w:pPr>
      <w:r w:rsidRPr="00F92BB6">
        <w:t>Существуют различные способы такого анализа. В частности, своеобразным барометром возникновения финансовых затруднений является тенденция сокращения доли денежных средств в составе текущих активов предприятия при возрастающем объеме его текущих обязательств. Поэтому ежемесячный анализ соотношения денежных средств и наиболее срочных обязательств (срок которых заканчивается в текущем месяце) может дать достаточно красноречивую картину избытка (недостатка) денежных средств на предприятии.</w:t>
      </w:r>
    </w:p>
    <w:p w:rsidR="00F92BB6" w:rsidRPr="00F92BB6" w:rsidRDefault="00F92BB6">
      <w:pPr>
        <w:ind w:firstLine="851"/>
        <w:jc w:val="both"/>
      </w:pPr>
      <w:r w:rsidRPr="00F92BB6">
        <w:tab/>
        <w:t>Другим способом оценки достаточности денежных средств является определение коэффициента оборачиваемости денежных средств. С этой целью используется формула:</w:t>
      </w:r>
    </w:p>
    <w:tbl>
      <w:tblPr>
        <w:tblW w:w="0" w:type="auto"/>
        <w:tblInd w:w="1268" w:type="dxa"/>
        <w:tblLayout w:type="fixed"/>
        <w:tblCellMar>
          <w:left w:w="70" w:type="dxa"/>
          <w:right w:w="70" w:type="dxa"/>
        </w:tblCellMar>
        <w:tblLook w:val="0000" w:firstRow="0" w:lastRow="0" w:firstColumn="0" w:lastColumn="0" w:noHBand="0" w:noVBand="0"/>
      </w:tblPr>
      <w:tblGrid>
        <w:gridCol w:w="6027"/>
      </w:tblGrid>
      <w:tr w:rsidR="00F92BB6" w:rsidRPr="00F92BB6">
        <w:trPr>
          <w:cantSplit/>
        </w:trPr>
        <w:tc>
          <w:tcPr>
            <w:tcW w:w="602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r w:rsidRPr="00F92BB6">
              <w:t xml:space="preserve">       </w:t>
            </w:r>
          </w:p>
          <w:p w:rsidR="00F92BB6" w:rsidRPr="00F92BB6" w:rsidRDefault="00F92BB6">
            <w:pPr>
              <w:jc w:val="both"/>
            </w:pPr>
            <w:r w:rsidRPr="00F92BB6">
              <w:t xml:space="preserve">      </w:t>
            </w:r>
            <w:r w:rsidR="00632634">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8.75pt" fillcolor="window">
                  <v:imagedata r:id="rId7" o:title=""/>
                </v:shape>
              </w:pict>
            </w:r>
          </w:p>
          <w:p w:rsidR="00F92BB6" w:rsidRPr="00F92BB6" w:rsidRDefault="00F92BB6">
            <w:pPr>
              <w:jc w:val="both"/>
            </w:pPr>
          </w:p>
        </w:tc>
      </w:tr>
    </w:tbl>
    <w:p w:rsidR="00F92BB6" w:rsidRPr="00F92BB6" w:rsidRDefault="00F92BB6">
      <w:pPr>
        <w:pStyle w:val="a6"/>
        <w:ind w:firstLine="851"/>
      </w:pPr>
    </w:p>
    <w:p w:rsidR="00F92BB6" w:rsidRPr="00F92BB6" w:rsidRDefault="00F92BB6">
      <w:pPr>
        <w:pStyle w:val="a6"/>
        <w:ind w:firstLine="851"/>
      </w:pPr>
      <w:r w:rsidRPr="00F92BB6">
        <w:t>Для расчета средних остатков денежных средств привлекаются внутренние учетные данные.</w:t>
      </w:r>
    </w:p>
    <w:p w:rsidR="00F92BB6" w:rsidRPr="00F92BB6" w:rsidRDefault="00F92BB6">
      <w:pPr>
        <w:ind w:firstLine="851"/>
        <w:jc w:val="both"/>
      </w:pPr>
      <w:r w:rsidRPr="00F92BB6">
        <w:tab/>
        <w:t>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w:t>
      </w:r>
    </w:p>
    <w:p w:rsidR="00F92BB6" w:rsidRPr="00F92BB6" w:rsidRDefault="00F92BB6">
      <w:pPr>
        <w:ind w:firstLine="851"/>
        <w:jc w:val="center"/>
        <w:rPr>
          <w:b/>
          <w:bCs/>
        </w:rPr>
      </w:pPr>
    </w:p>
    <w:p w:rsidR="00F92BB6" w:rsidRPr="00F92BB6" w:rsidRDefault="00F92BB6">
      <w:pPr>
        <w:ind w:firstLine="851"/>
        <w:jc w:val="center"/>
        <w:rPr>
          <w:b/>
          <w:bCs/>
        </w:rPr>
      </w:pPr>
      <w:r w:rsidRPr="00F92BB6">
        <w:rPr>
          <w:b/>
          <w:bCs/>
        </w:rPr>
        <w:t>2.2. Анализ дебиторской задолженности.</w:t>
      </w:r>
    </w:p>
    <w:p w:rsidR="00F92BB6" w:rsidRPr="00F92BB6" w:rsidRDefault="00F92BB6">
      <w:pPr>
        <w:pStyle w:val="a6"/>
        <w:ind w:firstLine="851"/>
      </w:pPr>
    </w:p>
    <w:p w:rsidR="00F92BB6" w:rsidRPr="00F92BB6" w:rsidRDefault="00F92BB6">
      <w:pPr>
        <w:ind w:firstLine="851"/>
        <w:jc w:val="both"/>
      </w:pPr>
      <w:r w:rsidRPr="00F92BB6">
        <w:t>Значительный удельный вес дебиторской задолженности в составе текущих активов определяет их особое место в оценке оборачиваемости оборотных средств. В наиболее общем виде изменения объема дебиторской задолженности за год могут быть охарактеризованы данными баланса</w:t>
      </w:r>
      <w:r w:rsidRPr="00F92BB6">
        <w:rPr>
          <w:noProof/>
        </w:rPr>
        <w:t>.</w:t>
      </w:r>
      <w:r w:rsidRPr="00F92BB6">
        <w:t xml:space="preserve"> Для целей внутреннего анализа следует привлечь сведения аналитического учета: данные журналов-ордеров или заменяющих их ведомостей учета расчетов с покупателями и заказчиками, с поставщиками по авансам выданным, подотчетными лицами, с прочими дебиторами. Для обобщения результатов анализа составляют сводную таблицу, в которой дебиторская задолженность классифицируется по срокам образования</w:t>
      </w:r>
      <w:r w:rsidRPr="00F92BB6">
        <w:rPr>
          <w:noProof/>
        </w:rPr>
        <w:t>.</w:t>
      </w:r>
    </w:p>
    <w:p w:rsidR="00F92BB6" w:rsidRPr="00F92BB6" w:rsidRDefault="00F92BB6">
      <w:pPr>
        <w:ind w:firstLine="851"/>
        <w:jc w:val="both"/>
      </w:pPr>
      <w:r w:rsidRPr="00F92BB6">
        <w:t>Анализ краткосрочной задолженности проводится на основании Данных аналитического учета расчетов с поставщиками, полученных кредитов банка, расчетов с прочими кредиторами (журналов-ордеров</w:t>
      </w:r>
      <w:r w:rsidRPr="00F92BB6">
        <w:rPr>
          <w:noProof/>
        </w:rPr>
        <w:t xml:space="preserve"> № 4, 6, 8, 10,</w:t>
      </w:r>
      <w:r w:rsidRPr="00F92BB6">
        <w:t xml:space="preserve"> ведомостей и др.). В ходе анализа делается выборка обязательств, сроки погашения которых наступают в отчетном периоде, а также отсроченных и просроченных обязательств.</w:t>
      </w:r>
    </w:p>
    <w:p w:rsidR="00F92BB6" w:rsidRPr="00F92BB6" w:rsidRDefault="00F92BB6">
      <w:pPr>
        <w:pStyle w:val="a6"/>
        <w:ind w:firstLine="851"/>
      </w:pPr>
      <w:r w:rsidRPr="00F92BB6">
        <w:t>Для оценки оборачиваемости дебиторской задолженности используется следующая группа показателей.</w:t>
      </w:r>
    </w:p>
    <w:p w:rsidR="00F92BB6" w:rsidRPr="00F92BB6" w:rsidRDefault="00F92BB6">
      <w:pPr>
        <w:ind w:firstLine="851"/>
        <w:jc w:val="both"/>
      </w:pPr>
      <w:r w:rsidRPr="00F92BB6">
        <w:t>1. Оборачиваемость дебиторской задолженности.</w:t>
      </w:r>
    </w:p>
    <w:tbl>
      <w:tblPr>
        <w:tblW w:w="0" w:type="auto"/>
        <w:tblInd w:w="559" w:type="dxa"/>
        <w:tblLayout w:type="fixed"/>
        <w:tblCellMar>
          <w:left w:w="70" w:type="dxa"/>
          <w:right w:w="70" w:type="dxa"/>
        </w:tblCellMar>
        <w:tblLook w:val="0000" w:firstRow="0" w:lastRow="0" w:firstColumn="0" w:lastColumn="0" w:noHBand="0" w:noVBand="0"/>
      </w:tblPr>
      <w:tblGrid>
        <w:gridCol w:w="8277"/>
      </w:tblGrid>
      <w:tr w:rsidR="00F92BB6" w:rsidRPr="00F92BB6">
        <w:trPr>
          <w:cantSplit/>
        </w:trPr>
        <w:tc>
          <w:tcPr>
            <w:tcW w:w="827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r w:rsidRPr="00F92BB6">
              <w:t xml:space="preserve">    </w:t>
            </w:r>
          </w:p>
          <w:p w:rsidR="00F92BB6" w:rsidRPr="00F92BB6" w:rsidRDefault="00F92BB6">
            <w:pPr>
              <w:jc w:val="both"/>
            </w:pPr>
            <w:r w:rsidRPr="00F92BB6">
              <w:t xml:space="preserve">   </w:t>
            </w:r>
            <w:r w:rsidR="00632634">
              <w:rPr>
                <w:position w:val="-42"/>
              </w:rPr>
              <w:pict>
                <v:shape id="_x0000_i1026" type="#_x0000_t75" style="width:377.25pt;height:39pt" fillcolor="window">
                  <v:imagedata r:id="rId8" o:title=""/>
                </v:shape>
              </w:pict>
            </w:r>
          </w:p>
          <w:p w:rsidR="00F92BB6" w:rsidRPr="00F92BB6" w:rsidRDefault="00F92BB6">
            <w:pPr>
              <w:jc w:val="both"/>
            </w:pPr>
          </w:p>
        </w:tc>
      </w:tr>
    </w:tbl>
    <w:p w:rsidR="00F92BB6" w:rsidRPr="00F92BB6" w:rsidRDefault="00F92BB6">
      <w:pPr>
        <w:pStyle w:val="a6"/>
        <w:ind w:firstLine="851"/>
      </w:pPr>
      <w:r w:rsidRPr="00F92BB6">
        <w:t>где:</w:t>
      </w:r>
    </w:p>
    <w:tbl>
      <w:tblPr>
        <w:tblW w:w="0" w:type="auto"/>
        <w:tblInd w:w="559" w:type="dxa"/>
        <w:tblLayout w:type="fixed"/>
        <w:tblCellMar>
          <w:left w:w="70" w:type="dxa"/>
          <w:right w:w="70" w:type="dxa"/>
        </w:tblCellMar>
        <w:tblLook w:val="0000" w:firstRow="0" w:lastRow="0" w:firstColumn="0" w:lastColumn="0" w:noHBand="0" w:noVBand="0"/>
      </w:tblPr>
      <w:tblGrid>
        <w:gridCol w:w="8277"/>
      </w:tblGrid>
      <w:tr w:rsidR="00F92BB6" w:rsidRPr="00F92BB6">
        <w:trPr>
          <w:cantSplit/>
        </w:trPr>
        <w:tc>
          <w:tcPr>
            <w:tcW w:w="827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40"/>
              </w:rPr>
              <w:pict>
                <v:shape id="_x0000_i1027" type="#_x0000_t75" style="width:4in;height:54pt" fillcolor="window">
                  <v:imagedata r:id="rId9" o:title=""/>
                </v:shape>
              </w:pict>
            </w:r>
          </w:p>
          <w:p w:rsidR="00F92BB6" w:rsidRPr="00F92BB6" w:rsidRDefault="00F92BB6">
            <w:pPr>
              <w:jc w:val="both"/>
            </w:pPr>
          </w:p>
        </w:tc>
      </w:tr>
    </w:tbl>
    <w:p w:rsidR="00F92BB6" w:rsidRPr="00F92BB6" w:rsidRDefault="00F92BB6">
      <w:pPr>
        <w:jc w:val="both"/>
      </w:pPr>
    </w:p>
    <w:p w:rsidR="00F92BB6" w:rsidRPr="00F92BB6" w:rsidRDefault="00F92BB6">
      <w:pPr>
        <w:pStyle w:val="23"/>
        <w:rPr>
          <w:sz w:val="24"/>
          <w:szCs w:val="24"/>
        </w:rPr>
      </w:pPr>
      <w:r w:rsidRPr="00F92BB6">
        <w:rPr>
          <w:sz w:val="24"/>
          <w:szCs w:val="24"/>
        </w:rPr>
        <w:t>2. Период погашения дебиторской задолженности.</w:t>
      </w:r>
    </w:p>
    <w:tbl>
      <w:tblPr>
        <w:tblW w:w="0" w:type="auto"/>
        <w:tblInd w:w="1693" w:type="dxa"/>
        <w:tblLayout w:type="fixed"/>
        <w:tblCellMar>
          <w:left w:w="70" w:type="dxa"/>
          <w:right w:w="70" w:type="dxa"/>
        </w:tblCellMar>
        <w:tblLook w:val="0000" w:firstRow="0" w:lastRow="0" w:firstColumn="0" w:lastColumn="0" w:noHBand="0" w:noVBand="0"/>
      </w:tblPr>
      <w:tblGrid>
        <w:gridCol w:w="5607"/>
      </w:tblGrid>
      <w:tr w:rsidR="00F92BB6" w:rsidRPr="00F92BB6">
        <w:trPr>
          <w:cantSplit/>
        </w:trPr>
        <w:tc>
          <w:tcPr>
            <w:tcW w:w="560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60"/>
              </w:rPr>
              <w:pict>
                <v:shape id="_x0000_i1028" type="#_x0000_t75" style="width:179.25pt;height:48pt" fillcolor="window">
                  <v:imagedata r:id="rId10" o:title=""/>
                </v:shape>
              </w:pict>
            </w:r>
          </w:p>
          <w:p w:rsidR="00F92BB6" w:rsidRPr="00F92BB6" w:rsidRDefault="00F92BB6">
            <w:pPr>
              <w:jc w:val="both"/>
            </w:pPr>
          </w:p>
        </w:tc>
      </w:tr>
    </w:tbl>
    <w:p w:rsidR="00F92BB6" w:rsidRPr="00F92BB6" w:rsidRDefault="00F92BB6">
      <w:pPr>
        <w:ind w:firstLine="851"/>
        <w:jc w:val="both"/>
      </w:pPr>
      <w:r w:rsidRPr="00F92BB6">
        <w:t>Следует иметь в виду, что чем больше период просрочки задолженности, тем выше риск её непогашения.</w:t>
      </w:r>
    </w:p>
    <w:p w:rsidR="00F92BB6" w:rsidRPr="00F92BB6" w:rsidRDefault="00F92BB6">
      <w:pPr>
        <w:pStyle w:val="23"/>
        <w:rPr>
          <w:sz w:val="24"/>
          <w:szCs w:val="24"/>
        </w:rPr>
      </w:pPr>
      <w:r w:rsidRPr="00F92BB6">
        <w:rPr>
          <w:sz w:val="24"/>
          <w:szCs w:val="24"/>
        </w:rPr>
        <w:t>Доля дебиторской задолженности в общем объеме текущих активов.</w:t>
      </w:r>
    </w:p>
    <w:tbl>
      <w:tblPr>
        <w:tblW w:w="0" w:type="auto"/>
        <w:tblInd w:w="1552" w:type="dxa"/>
        <w:tblLayout w:type="fixed"/>
        <w:tblCellMar>
          <w:left w:w="70" w:type="dxa"/>
          <w:right w:w="70" w:type="dxa"/>
        </w:tblCellMar>
        <w:tblLook w:val="0000" w:firstRow="0" w:lastRow="0" w:firstColumn="0" w:lastColumn="0" w:noHBand="0" w:noVBand="0"/>
      </w:tblPr>
      <w:tblGrid>
        <w:gridCol w:w="6357"/>
      </w:tblGrid>
      <w:tr w:rsidR="00F92BB6" w:rsidRPr="00F92BB6">
        <w:trPr>
          <w:cantSplit/>
        </w:trPr>
        <w:tc>
          <w:tcPr>
            <w:tcW w:w="635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r w:rsidRPr="00F92BB6">
              <w:t xml:space="preserve">    </w:t>
            </w:r>
          </w:p>
          <w:p w:rsidR="00F92BB6" w:rsidRPr="00F92BB6" w:rsidRDefault="00F92BB6">
            <w:pPr>
              <w:jc w:val="both"/>
            </w:pPr>
            <w:r w:rsidRPr="00F92BB6">
              <w:t xml:space="preserve">      </w:t>
            </w:r>
            <w:r w:rsidR="00632634">
              <w:rPr>
                <w:position w:val="-42"/>
              </w:rPr>
              <w:pict>
                <v:shape id="_x0000_i1029" type="#_x0000_t75" style="width:267.75pt;height:41.25pt" fillcolor="window">
                  <v:imagedata r:id="rId11" o:title=""/>
                </v:shape>
              </w:pict>
            </w:r>
          </w:p>
          <w:p w:rsidR="00F92BB6" w:rsidRPr="00F92BB6" w:rsidRDefault="00F92BB6">
            <w:pPr>
              <w:jc w:val="both"/>
            </w:pPr>
          </w:p>
        </w:tc>
      </w:tr>
    </w:tbl>
    <w:p w:rsidR="00F92BB6" w:rsidRPr="00F92BB6" w:rsidRDefault="00F92BB6">
      <w:pPr>
        <w:ind w:firstLine="851"/>
        <w:jc w:val="both"/>
      </w:pPr>
      <w:r w:rsidRPr="00F92BB6">
        <w:t>Существуют некоторые общие рекомендации, позволяющие управлять дебиторской задолженностью:</w:t>
      </w:r>
    </w:p>
    <w:p w:rsidR="00F92BB6" w:rsidRPr="00F92BB6" w:rsidRDefault="00F92BB6">
      <w:pPr>
        <w:ind w:firstLine="851"/>
        <w:jc w:val="both"/>
      </w:pPr>
      <w:r w:rsidRPr="00F92BB6">
        <w:t>- контролировать состояние расчетов с покупателями, по отсроченным (просроченным) задолженностям;</w:t>
      </w:r>
    </w:p>
    <w:p w:rsidR="00F92BB6" w:rsidRPr="00F92BB6" w:rsidRDefault="00F92BB6">
      <w:pPr>
        <w:ind w:firstLine="851"/>
        <w:jc w:val="both"/>
      </w:pPr>
      <w:r w:rsidRPr="00F92BB6">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F92BB6" w:rsidRPr="00F92BB6" w:rsidRDefault="00F92BB6">
      <w:pPr>
        <w:ind w:firstLine="851"/>
        <w:jc w:val="both"/>
      </w:pPr>
      <w:r w:rsidRPr="00F92BB6">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F92BB6" w:rsidRPr="00F92BB6" w:rsidRDefault="00F92BB6">
      <w:pPr>
        <w:ind w:left="851"/>
        <w:jc w:val="both"/>
      </w:pPr>
      <w:r w:rsidRPr="00F92BB6">
        <w:t>- использовать способ предоставления скидок при досрочной оплате.</w:t>
      </w:r>
    </w:p>
    <w:p w:rsidR="00F92BB6" w:rsidRPr="00F92BB6" w:rsidRDefault="00F92BB6">
      <w:pPr>
        <w:ind w:left="851"/>
        <w:jc w:val="both"/>
      </w:pPr>
    </w:p>
    <w:p w:rsidR="00F92BB6" w:rsidRPr="00F92BB6" w:rsidRDefault="00F92BB6">
      <w:pPr>
        <w:ind w:firstLine="851"/>
        <w:jc w:val="center"/>
        <w:rPr>
          <w:b/>
          <w:bCs/>
        </w:rPr>
      </w:pPr>
      <w:r w:rsidRPr="00F92BB6">
        <w:rPr>
          <w:b/>
          <w:bCs/>
        </w:rPr>
        <w:t>2.3.Анализ производственных запасов.</w:t>
      </w:r>
    </w:p>
    <w:p w:rsidR="00F92BB6" w:rsidRPr="00F92BB6" w:rsidRDefault="00F92BB6">
      <w:pPr>
        <w:ind w:firstLine="851"/>
        <w:jc w:val="both"/>
      </w:pPr>
    </w:p>
    <w:p w:rsidR="00F92BB6" w:rsidRPr="00F92BB6" w:rsidRDefault="00F92BB6">
      <w:pPr>
        <w:pStyle w:val="21"/>
        <w:ind w:firstLine="851"/>
        <w:rPr>
          <w:sz w:val="24"/>
          <w:szCs w:val="24"/>
        </w:rPr>
      </w:pPr>
      <w:r w:rsidRPr="00F92BB6">
        <w:rPr>
          <w:sz w:val="24"/>
          <w:szCs w:val="24"/>
        </w:rPr>
        <w:t>Оценка запасов проводится по каждому их виду (производственные запасы, готовая продукция, товары т.д.).</w:t>
      </w:r>
    </w:p>
    <w:p w:rsidR="00F92BB6" w:rsidRPr="00F92BB6" w:rsidRDefault="00F92BB6">
      <w:pPr>
        <w:ind w:firstLine="851"/>
        <w:jc w:val="both"/>
      </w:pPr>
      <w:r w:rsidRPr="00F92BB6">
        <w:t>Оборот производственных запасов характеризует скорость движения материальных ценностей и</w:t>
      </w:r>
      <w:r w:rsidRPr="00F92BB6">
        <w:rPr>
          <w:b/>
          <w:bCs/>
        </w:rPr>
        <w:t xml:space="preserve"> </w:t>
      </w:r>
      <w:r w:rsidRPr="00F92BB6">
        <w:t>их пополнения. Чем быстрее оборот капитала, помещенного в запасы, тем меньше требуется капитала для данного объема хозяйственных операций.</w:t>
      </w:r>
    </w:p>
    <w:p w:rsidR="00F92BB6" w:rsidRPr="00F92BB6" w:rsidRDefault="00F92BB6">
      <w:pPr>
        <w:pStyle w:val="21"/>
        <w:ind w:firstLine="851"/>
        <w:rPr>
          <w:sz w:val="24"/>
          <w:szCs w:val="24"/>
        </w:rPr>
      </w:pPr>
      <w:r w:rsidRPr="00F92BB6">
        <w:rPr>
          <w:sz w:val="24"/>
          <w:szCs w:val="24"/>
        </w:rPr>
        <w:t>Оборачиваемость производственных запасов в отраслях промышленности весьма существенно различается. В отраслях с длительным производственным циклом содержание запасов требует более крупных капиталов.</w:t>
      </w:r>
    </w:p>
    <w:p w:rsidR="00F92BB6" w:rsidRPr="00F92BB6" w:rsidRDefault="00F92BB6">
      <w:pPr>
        <w:ind w:firstLine="851"/>
        <w:jc w:val="both"/>
      </w:pPr>
      <w:r w:rsidRPr="00F92BB6">
        <w:t>Сроки оборота производственных запасов предприятий одной и той же отрасли, как правило, характеризуют, насколько успешно используется ими капитал. Как было выяснено ранее, накапливание запасов связано с весьма значительным дополнительным оттоком денежных средств, что делает необходимой оценку возможности и целесообразности сокращения срока хранения материальных ценностей. Падение покупательной способности денег заставляет предприятия вкладывать временно свободные средства в запасы материалов. Кроме того, накопление запасов часто является вынужденной мерой снижения риска непоставки (недопоставки) сырья и материалов, необходимых для производственного процесса предприятия. Отметим в этой связи, что предприятие, ориентирующееся на одного основного поставщика, находится в более уязвимом положении, чем предприятия, строящие свою деятельность на договорах с несколькими поставщиками.</w:t>
      </w:r>
    </w:p>
    <w:p w:rsidR="00F92BB6" w:rsidRPr="00F92BB6" w:rsidRDefault="00F92BB6">
      <w:pPr>
        <w:ind w:firstLine="851"/>
        <w:jc w:val="both"/>
      </w:pPr>
      <w:r w:rsidRPr="00F92BB6">
        <w:t>Вместе с тем следует иметь в виду и то, что политика накопления запасов товарно-материальных ценностей неизбежно ведет к дополнительному оттоку денежных средств вследствие:</w:t>
      </w:r>
    </w:p>
    <w:p w:rsidR="00F92BB6" w:rsidRPr="00F92BB6" w:rsidRDefault="00F92BB6">
      <w:pPr>
        <w:ind w:firstLine="851"/>
        <w:jc w:val="both"/>
      </w:pPr>
      <w:r w:rsidRPr="00F92BB6">
        <w:t>увеличения затрат, возникающих в связи с владением запасами (аренда складских помещений и</w:t>
      </w:r>
      <w:r w:rsidRPr="00F92BB6">
        <w:rPr>
          <w:b/>
          <w:bCs/>
        </w:rPr>
        <w:t xml:space="preserve"> </w:t>
      </w:r>
      <w:r w:rsidRPr="00F92BB6">
        <w:t>их содержание, расходы по перемещению запасов, страхование имущества и др.);</w:t>
      </w:r>
    </w:p>
    <w:p w:rsidR="00F92BB6" w:rsidRPr="00F92BB6" w:rsidRDefault="00F92BB6">
      <w:pPr>
        <w:ind w:firstLine="851"/>
        <w:jc w:val="both"/>
      </w:pPr>
      <w:r w:rsidRPr="00F92BB6">
        <w:t>увеличения затрат, связанных с риском потерь из-за устаревания и порчи, а также хищений и бесконтрольного использования товарно-материальных ценностей; общеизвестно: чем больше объем и срок хранения имущества, тем слабее (сложнее) контроль за его сохранностью;</w:t>
      </w:r>
    </w:p>
    <w:p w:rsidR="00F92BB6" w:rsidRPr="00F92BB6" w:rsidRDefault="00F92BB6">
      <w:pPr>
        <w:ind w:firstLine="851"/>
        <w:jc w:val="both"/>
      </w:pPr>
      <w:r w:rsidRPr="00F92BB6">
        <w:t>увеличения сумм уплачиваемых налогов. В условиях инфляции фактическая себестоимость израсходованных производственных запасов (суммы их списания на себестоимость) существенно ниже их текущей рыночной стоимости. В результате величина прибыли оказывается "раздутой", но именно с нее будет рассчитан причитающийся к уплате налог. Аналогичная картина и с налогом на добавленную стоимость. То, что с увеличением объема запасов растет величина налога на имущество, наверное, не требует пояснений;</w:t>
      </w:r>
    </w:p>
    <w:p w:rsidR="00F92BB6" w:rsidRPr="00F92BB6" w:rsidRDefault="00F92BB6">
      <w:pPr>
        <w:ind w:firstLine="851"/>
        <w:jc w:val="both"/>
      </w:pPr>
      <w:r w:rsidRPr="00F92BB6">
        <w:t>отвлечения средств из оборота, их "омертвления". Чрезмерные запасы прекращают движение капитала, нарушают финансовую стабильность деятельности, заставляя руководство предприятия в срочном порядке изыскивать необходимые для текущей деятельности денежные средства (как правило, дорогостоящие). Поэтому не без основания чрезмерные запасы товарно-материальных ценностей называют "кладбищем бизнеса".</w:t>
      </w:r>
    </w:p>
    <w:p w:rsidR="00F92BB6" w:rsidRPr="00F92BB6" w:rsidRDefault="00F92BB6">
      <w:pPr>
        <w:ind w:firstLine="851"/>
        <w:jc w:val="both"/>
      </w:pPr>
      <w:r w:rsidRPr="00F92BB6">
        <w:t>Эти и другие негативные последствия политики накапливания запасов нередко полностью перекрывают положительный эффект от экономии за счет более ранних закупок.</w:t>
      </w:r>
    </w:p>
    <w:p w:rsidR="00F92BB6" w:rsidRPr="00F92BB6" w:rsidRDefault="00F92BB6">
      <w:pPr>
        <w:ind w:firstLine="851"/>
        <w:jc w:val="both"/>
      </w:pPr>
      <w:r w:rsidRPr="00F92BB6">
        <w:t>Значительный отток денежных средств, связанный с расходами на формирование и хранение запасов, делает необходимым поиск путей их сокращения. При этом, разумеется, речь не идет о сведении величины расходов по созданию и содержанию запасов товарно-материальных ценностей к минимуму. Такое решение, скорее всего, оказалось бы неэффективным и привело бы к росту потерь другого рода (например, от порчи и бесконтрольного использования товарно-материальных ценностей). Задача состоит в том, чтобы найти "золотую середину" между чрезмерно большими запасами, способными вызвать финансовые затруднения (нехватка денежных средств), и чрезмерно малыми запасами, опасными для стабильности производства. Такая задача не может быть решена в условиях стихийного формирования запасов, необходима налаженная система контроля и анализа состояния запасов.</w:t>
      </w:r>
    </w:p>
    <w:p w:rsidR="00F92BB6" w:rsidRPr="00F92BB6" w:rsidRDefault="00F92BB6">
      <w:pPr>
        <w:ind w:firstLine="851"/>
        <w:jc w:val="both"/>
      </w:pPr>
      <w:r w:rsidRPr="00F92BB6">
        <w:t>В теории и практике управления запасами выделяют следующие основные признаки неудовлетворительной системы контроля ресурсов:</w:t>
      </w:r>
    </w:p>
    <w:p w:rsidR="00F92BB6" w:rsidRPr="00F92BB6" w:rsidRDefault="00F92BB6">
      <w:pPr>
        <w:ind w:firstLine="851"/>
        <w:jc w:val="both"/>
      </w:pPr>
      <w:r w:rsidRPr="00F92BB6">
        <w:t>тенденция к постоянному росту длительности хранения запасов;</w:t>
      </w:r>
    </w:p>
    <w:p w:rsidR="00F92BB6" w:rsidRPr="00F92BB6" w:rsidRDefault="00F92BB6">
      <w:pPr>
        <w:ind w:firstLine="851"/>
        <w:jc w:val="both"/>
      </w:pPr>
      <w:r w:rsidRPr="00F92BB6">
        <w:t>непрерывный рост запасов, заметно опережающий динамику увеличения объема реализуемой продукции;</w:t>
      </w:r>
    </w:p>
    <w:p w:rsidR="00F92BB6" w:rsidRPr="00F92BB6" w:rsidRDefault="00F92BB6">
      <w:pPr>
        <w:ind w:firstLine="851"/>
        <w:jc w:val="both"/>
      </w:pPr>
      <w:r w:rsidRPr="00F92BB6">
        <w:t>частые простои оборудования из-за отсутствия материалов;</w:t>
      </w:r>
    </w:p>
    <w:p w:rsidR="00F92BB6" w:rsidRPr="00F92BB6" w:rsidRDefault="00F92BB6">
      <w:pPr>
        <w:ind w:firstLine="851"/>
        <w:jc w:val="both"/>
      </w:pPr>
      <w:r w:rsidRPr="00F92BB6">
        <w:t>нехватка складских помещений;</w:t>
      </w:r>
    </w:p>
    <w:p w:rsidR="00F92BB6" w:rsidRPr="00F92BB6" w:rsidRDefault="00F92BB6">
      <w:pPr>
        <w:ind w:firstLine="851"/>
        <w:jc w:val="both"/>
      </w:pPr>
      <w:r w:rsidRPr="00F92BB6">
        <w:t>периодический отказ от срочных заказов из-за недостатка (отсутствия) запасов товарно-материальных ценностей;</w:t>
      </w:r>
    </w:p>
    <w:p w:rsidR="00F92BB6" w:rsidRPr="00F92BB6" w:rsidRDefault="00F92BB6">
      <w:pPr>
        <w:ind w:firstLine="851"/>
        <w:jc w:val="both"/>
      </w:pPr>
      <w:r w:rsidRPr="00F92BB6">
        <w:t>большие суммы списаний из-за наличия устарелых (залежалых), медленно оборачивающихся запасов;</w:t>
      </w:r>
    </w:p>
    <w:p w:rsidR="00F92BB6" w:rsidRPr="00F92BB6" w:rsidRDefault="00F92BB6">
      <w:pPr>
        <w:ind w:firstLine="851"/>
        <w:jc w:val="both"/>
      </w:pPr>
      <w:r w:rsidRPr="00F92BB6">
        <w:t>значительные объемы списаний запасов вследствие их порчи и хищений.</w:t>
      </w:r>
    </w:p>
    <w:p w:rsidR="00F92BB6" w:rsidRPr="00F92BB6" w:rsidRDefault="00F92BB6">
      <w:pPr>
        <w:ind w:firstLine="851"/>
        <w:jc w:val="both"/>
      </w:pPr>
      <w:r w:rsidRPr="00F92BB6">
        <w:t>Основные цели контроля и анализа состояния запасов:</w:t>
      </w:r>
    </w:p>
    <w:p w:rsidR="00F92BB6" w:rsidRPr="00F92BB6" w:rsidRDefault="00F92BB6">
      <w:pPr>
        <w:ind w:firstLine="851"/>
        <w:jc w:val="both"/>
      </w:pPr>
      <w:r w:rsidRPr="00F92BB6">
        <w:t>обеспечение и поддержание ликвидности и текущей платежеспособности;</w:t>
      </w:r>
    </w:p>
    <w:p w:rsidR="00F92BB6" w:rsidRPr="00F92BB6" w:rsidRDefault="00F92BB6">
      <w:pPr>
        <w:ind w:firstLine="851"/>
        <w:jc w:val="both"/>
      </w:pPr>
      <w:r w:rsidRPr="00F92BB6">
        <w:t>сокращение издержек производства путем снижения затрат на создание и хранение запасов; уменьшение потерь рабочего времени и простоев оборудования из-за нехватки сырья и материалов;</w:t>
      </w:r>
    </w:p>
    <w:p w:rsidR="00F92BB6" w:rsidRPr="00F92BB6" w:rsidRDefault="00F92BB6">
      <w:pPr>
        <w:ind w:firstLine="851"/>
        <w:jc w:val="both"/>
      </w:pPr>
      <w:r w:rsidRPr="00F92BB6">
        <w:t>предотвращение порчи, хищений и бесконтрольного использования материальных ценностей.</w:t>
      </w:r>
    </w:p>
    <w:p w:rsidR="00F92BB6" w:rsidRPr="00F92BB6" w:rsidRDefault="00F92BB6">
      <w:pPr>
        <w:ind w:firstLine="851"/>
        <w:jc w:val="both"/>
      </w:pPr>
      <w:r w:rsidRPr="00F92BB6">
        <w:t>Достижение поставленных целей предполагает выполнение следующей учетно-аналитической работы.</w:t>
      </w:r>
    </w:p>
    <w:p w:rsidR="00F92BB6" w:rsidRPr="00F92BB6" w:rsidRDefault="00F92BB6">
      <w:pPr>
        <w:ind w:firstLine="851"/>
        <w:jc w:val="both"/>
      </w:pPr>
      <w:r w:rsidRPr="00F92BB6">
        <w:rPr>
          <w:noProof/>
        </w:rPr>
        <w:t>1.</w:t>
      </w:r>
      <w:r w:rsidRPr="00F92BB6">
        <w:t xml:space="preserve"> Оценка рациональности структуры запасов,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материалы, потребность в которых сокращается или не может быть определена. Не менее важно при оценке рациональности структуры запасов установить объем и состав испорченных и неходовых материалов. Таким образом обеспечивается поддержание производственных запасов в наиболее ликвидном состоянии и сокращение средств, иммобилизованных в запасы.</w:t>
      </w:r>
    </w:p>
    <w:p w:rsidR="00F92BB6" w:rsidRPr="00F92BB6" w:rsidRDefault="00F92BB6">
      <w:pPr>
        <w:ind w:firstLine="851"/>
        <w:jc w:val="both"/>
      </w:pPr>
      <w:r w:rsidRPr="00F92BB6">
        <w:rPr>
          <w:noProof/>
        </w:rPr>
        <w:t>2.</w:t>
      </w:r>
      <w:r w:rsidRPr="00F92BB6">
        <w:t xml:space="preserve"> Определение сроков и объемов закупок материальных ценностей. Это одна из самых важных и сложных для современных условий функционирования российских предприятий задач анализа состояния запасов.</w:t>
      </w:r>
    </w:p>
    <w:p w:rsidR="00F92BB6" w:rsidRPr="00F92BB6" w:rsidRDefault="00F92BB6">
      <w:pPr>
        <w:ind w:firstLine="851"/>
        <w:jc w:val="both"/>
      </w:pPr>
      <w:r w:rsidRPr="00F92BB6">
        <w:t>Несмотря на неоднозначность принимаемых решений для каждого конкретного предприятия, общим является подход к определению объема закупок, позволяющий учитывать:</w:t>
      </w:r>
    </w:p>
    <w:p w:rsidR="00F92BB6" w:rsidRPr="00F92BB6" w:rsidRDefault="00F92BB6">
      <w:pPr>
        <w:ind w:firstLine="851"/>
        <w:jc w:val="both"/>
      </w:pPr>
      <w:r w:rsidRPr="00F92BB6">
        <w:t>средний объем потребления материалов в течение производственно-коммерческого цикла (обычно определяется на основании результатов анализа потребления материальных ресурсов в прошедших периодах и объема производства в условиях предполагаемого сбыта);</w:t>
      </w:r>
    </w:p>
    <w:p w:rsidR="00F92BB6" w:rsidRPr="00F92BB6" w:rsidRDefault="00F92BB6">
      <w:pPr>
        <w:ind w:firstLine="851"/>
        <w:jc w:val="both"/>
      </w:pPr>
      <w:r w:rsidRPr="00F92BB6">
        <w:t>дополнительное количество (страховой запас) ресурсов для возмещения непредвиденных расходов материалов (например, в случае срочного заказа) или увеличения периода, требуемого для формирования необходимых запасов.</w:t>
      </w:r>
    </w:p>
    <w:p w:rsidR="00F92BB6" w:rsidRPr="00F92BB6" w:rsidRDefault="00F92BB6">
      <w:pPr>
        <w:ind w:firstLine="851"/>
        <w:jc w:val="both"/>
      </w:pPr>
      <w:r w:rsidRPr="00F92BB6">
        <w:rPr>
          <w:noProof/>
        </w:rPr>
        <w:t>3.</w:t>
      </w:r>
      <w:r w:rsidRPr="00F92BB6">
        <w:t xml:space="preserve"> Выборочное регулирование запасов материальных ценностей, предполагающее, что внимание нужно акцентировать на дорогостоящих материалах или материалах, имеющих высокую потребительную. привлекательность. В зарубежной практике широкое распространение получил так называемый АВС-метод, приемы которого могут быть применены и на российских предприятиях. Основная идея метода АВС</w:t>
      </w:r>
      <w:r w:rsidRPr="00F92BB6">
        <w:rPr>
          <w:noProof/>
        </w:rPr>
        <w:t xml:space="preserve"> -</w:t>
      </w:r>
      <w:r w:rsidRPr="00F92BB6">
        <w:t xml:space="preserve"> оценить каждый вид материалов с точки зрения их значения. Имеется в виду степень использования материала за конкретный период; время, необходимое для пополнения запасов этого материала, и затраты (потери), связанные с его отсутствием на складе; возможность замены, а также потери от замены.</w:t>
      </w:r>
    </w:p>
    <w:p w:rsidR="00F92BB6" w:rsidRPr="00F92BB6" w:rsidRDefault="00F92BB6">
      <w:pPr>
        <w:ind w:firstLine="851"/>
        <w:jc w:val="both"/>
      </w:pPr>
      <w:r w:rsidRPr="00F92BB6">
        <w:t xml:space="preserve">Небольшая доля данных материальных ресурсов в общем объеме материальных ценностей, хранящихся на складе, определяет основную сумму оттока денежных средств при формировании запасов. Такие материалы рассматриваются как ресурсы группы А. Материалы группы В относятся к второстепенным; они менее дорогостоящи, чем материалы группы А, но превосходят их </w:t>
      </w:r>
      <w:r w:rsidRPr="00F92BB6">
        <w:rPr>
          <w:i/>
          <w:iCs/>
        </w:rPr>
        <w:t>по</w:t>
      </w:r>
      <w:r w:rsidRPr="00F92BB6">
        <w:t xml:space="preserve"> количеству наименований. Материалы группы С считаются относительно маловажными</w:t>
      </w:r>
      <w:r w:rsidRPr="00F92BB6">
        <w:rPr>
          <w:noProof/>
        </w:rPr>
        <w:t xml:space="preserve"> —</w:t>
      </w:r>
      <w:r w:rsidRPr="00F92BB6">
        <w:t xml:space="preserve"> это наименее дорогостоящие и наиболее многочисленные материальные ценности. Их приобретение и содержание сопровождаются незначительным (в сравнении с общей суммой) оттоком денежных средств. Обычно затраты на хранение таких запасов меньше, чем расходы по обеспечению жесткого контроля за заказанными партиями, страховыми (резервными) запасами и остатками на складе.</w:t>
      </w:r>
    </w:p>
    <w:p w:rsidR="00F92BB6" w:rsidRPr="00F92BB6" w:rsidRDefault="00F92BB6">
      <w:pPr>
        <w:ind w:firstLine="851"/>
        <w:jc w:val="both"/>
      </w:pPr>
      <w:r w:rsidRPr="00F92BB6">
        <w:t>Материальные ресурсы делятся на перечисленные группы в зависимости от конкретных условий производства. Принципиально здесь то, что наиболее тщательно контролируются материалы группы А. Особое внимание при этом уделяют: расчету потребности в них; календарному планированию формирования запасов и</w:t>
      </w:r>
      <w:r w:rsidRPr="00F92BB6">
        <w:rPr>
          <w:b/>
          <w:bCs/>
        </w:rPr>
        <w:t xml:space="preserve"> </w:t>
      </w:r>
      <w:r w:rsidRPr="00F92BB6">
        <w:t>их</w:t>
      </w:r>
      <w:r w:rsidRPr="00F92BB6">
        <w:rPr>
          <w:b/>
          <w:bCs/>
        </w:rPr>
        <w:t xml:space="preserve"> </w:t>
      </w:r>
      <w:r w:rsidRPr="00F92BB6">
        <w:t>использования; обоснованию величины страховых запасов, инвентаризации.</w:t>
      </w:r>
    </w:p>
    <w:p w:rsidR="00F92BB6" w:rsidRPr="00F92BB6" w:rsidRDefault="00F92BB6">
      <w:pPr>
        <w:ind w:firstLine="851"/>
        <w:jc w:val="both"/>
      </w:pPr>
      <w:r w:rsidRPr="00F92BB6">
        <w:rPr>
          <w:noProof/>
        </w:rPr>
        <w:t>4.</w:t>
      </w:r>
      <w:r w:rsidRPr="00F92BB6">
        <w:t xml:space="preserve"> Расчет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текущим потребностям предприятия. Для этого рассчитывают оборачиваемость материалов, учитываемых на различных субсчетах ("Сырье и материалы", "Покупные полуфабрикаты и комплектующие изделия, конструкции и детали", "Топливо", "Тара и тарные материалы", "Запасные части" и др.), а затем общую оборачиваемость материалов путем определения средней взвешенной величины.</w:t>
      </w:r>
    </w:p>
    <w:p w:rsidR="00F92BB6" w:rsidRPr="00F92BB6" w:rsidRDefault="00F92BB6">
      <w:pPr>
        <w:pStyle w:val="21"/>
        <w:ind w:firstLine="851"/>
        <w:rPr>
          <w:sz w:val="24"/>
          <w:szCs w:val="24"/>
        </w:rPr>
      </w:pPr>
      <w:r w:rsidRPr="00F92BB6">
        <w:rPr>
          <w:sz w:val="24"/>
          <w:szCs w:val="24"/>
        </w:rPr>
        <w:t>Поскольку производственные запасы учитываются по стоимости их заготовления (приобретения), то для расчета коэффициента оборачиваемости запасов используется не выручка от реализации, а себестоимость реализованной продукции. Для оценки скорости оборота запасов используется формула:</w:t>
      </w:r>
    </w:p>
    <w:tbl>
      <w:tblPr>
        <w:tblW w:w="0" w:type="auto"/>
        <w:tblInd w:w="1268" w:type="dxa"/>
        <w:tblLayout w:type="fixed"/>
        <w:tblCellMar>
          <w:left w:w="70" w:type="dxa"/>
          <w:right w:w="70" w:type="dxa"/>
        </w:tblCellMar>
        <w:tblLook w:val="0000" w:firstRow="0" w:lastRow="0" w:firstColumn="0" w:lastColumn="0" w:noHBand="0" w:noVBand="0"/>
      </w:tblPr>
      <w:tblGrid>
        <w:gridCol w:w="6612"/>
      </w:tblGrid>
      <w:tr w:rsidR="00F92BB6" w:rsidRPr="00F92BB6">
        <w:trPr>
          <w:cantSplit/>
        </w:trPr>
        <w:tc>
          <w:tcPr>
            <w:tcW w:w="6612"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30"/>
              </w:rPr>
              <w:pict>
                <v:shape id="_x0000_i1030" type="#_x0000_t75" style="width:288.75pt;height:36pt" fillcolor="window">
                  <v:imagedata r:id="rId12" o:title=""/>
                </v:shape>
              </w:pict>
            </w:r>
          </w:p>
          <w:p w:rsidR="00F92BB6" w:rsidRPr="00F92BB6" w:rsidRDefault="00F92BB6">
            <w:pPr>
              <w:jc w:val="both"/>
            </w:pPr>
          </w:p>
        </w:tc>
      </w:tr>
    </w:tbl>
    <w:p w:rsidR="00F92BB6" w:rsidRPr="00F92BB6" w:rsidRDefault="00F92BB6">
      <w:pPr>
        <w:pStyle w:val="23"/>
        <w:rPr>
          <w:sz w:val="24"/>
          <w:szCs w:val="24"/>
        </w:rPr>
      </w:pPr>
      <w:r w:rsidRPr="00F92BB6">
        <w:rPr>
          <w:sz w:val="24"/>
          <w:szCs w:val="24"/>
        </w:rPr>
        <w:t>При этом:</w:t>
      </w:r>
    </w:p>
    <w:tbl>
      <w:tblPr>
        <w:tblW w:w="0" w:type="auto"/>
        <w:tblInd w:w="1268" w:type="dxa"/>
        <w:tblLayout w:type="fixed"/>
        <w:tblCellMar>
          <w:left w:w="70" w:type="dxa"/>
          <w:right w:w="70" w:type="dxa"/>
        </w:tblCellMar>
        <w:tblLook w:val="0000" w:firstRow="0" w:lastRow="0" w:firstColumn="0" w:lastColumn="0" w:noHBand="0" w:noVBand="0"/>
      </w:tblPr>
      <w:tblGrid>
        <w:gridCol w:w="6657"/>
      </w:tblGrid>
      <w:tr w:rsidR="00F92BB6" w:rsidRPr="00F92BB6">
        <w:trPr>
          <w:cantSplit/>
        </w:trPr>
        <w:tc>
          <w:tcPr>
            <w:tcW w:w="665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40"/>
              </w:rPr>
              <w:pict>
                <v:shape id="_x0000_i1031" type="#_x0000_t75" style="width:252.75pt;height:47.25pt" fillcolor="window">
                  <v:imagedata r:id="rId13" o:title=""/>
                </v:shape>
              </w:pict>
            </w:r>
          </w:p>
          <w:p w:rsidR="00F92BB6" w:rsidRPr="00F92BB6" w:rsidRDefault="00F92BB6">
            <w:pPr>
              <w:jc w:val="both"/>
            </w:pPr>
          </w:p>
        </w:tc>
      </w:tr>
    </w:tbl>
    <w:p w:rsidR="00F92BB6" w:rsidRPr="00F92BB6" w:rsidRDefault="00F92BB6">
      <w:pPr>
        <w:pStyle w:val="23"/>
        <w:rPr>
          <w:sz w:val="24"/>
          <w:szCs w:val="24"/>
        </w:rPr>
      </w:pPr>
      <w:r w:rsidRPr="00F92BB6">
        <w:rPr>
          <w:sz w:val="24"/>
          <w:szCs w:val="24"/>
        </w:rPr>
        <w:t>Срок хранения запасов определяется по формуле:</w:t>
      </w:r>
    </w:p>
    <w:tbl>
      <w:tblPr>
        <w:tblW w:w="0" w:type="auto"/>
        <w:tblInd w:w="1268" w:type="dxa"/>
        <w:tblLayout w:type="fixed"/>
        <w:tblCellMar>
          <w:left w:w="70" w:type="dxa"/>
          <w:right w:w="70" w:type="dxa"/>
        </w:tblCellMar>
        <w:tblLook w:val="0000" w:firstRow="0" w:lastRow="0" w:firstColumn="0" w:lastColumn="0" w:noHBand="0" w:noVBand="0"/>
      </w:tblPr>
      <w:tblGrid>
        <w:gridCol w:w="6672"/>
      </w:tblGrid>
      <w:tr w:rsidR="00F92BB6" w:rsidRPr="00F92BB6">
        <w:trPr>
          <w:cantSplit/>
        </w:trPr>
        <w:tc>
          <w:tcPr>
            <w:tcW w:w="6672"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44"/>
              </w:rPr>
              <w:pict>
                <v:shape id="_x0000_i1032" type="#_x0000_t75" style="width:167.25pt;height:39.75pt" fillcolor="window">
                  <v:imagedata r:id="rId14" o:title=""/>
                </v:shape>
              </w:pict>
            </w:r>
          </w:p>
          <w:p w:rsidR="00F92BB6" w:rsidRPr="00F92BB6" w:rsidRDefault="00F92BB6">
            <w:pPr>
              <w:jc w:val="both"/>
            </w:pPr>
          </w:p>
        </w:tc>
      </w:tr>
    </w:tbl>
    <w:p w:rsidR="00F92BB6" w:rsidRPr="00F92BB6" w:rsidRDefault="00F92BB6">
      <w:pPr>
        <w:ind w:firstLine="851"/>
        <w:jc w:val="both"/>
      </w:pPr>
    </w:p>
    <w:p w:rsidR="00F92BB6" w:rsidRPr="00F92BB6" w:rsidRDefault="00F92BB6">
      <w:pPr>
        <w:ind w:firstLine="851"/>
        <w:jc w:val="center"/>
        <w:rPr>
          <w:b/>
          <w:bCs/>
        </w:rPr>
      </w:pPr>
      <w:r w:rsidRPr="00F92BB6">
        <w:rPr>
          <w:b/>
          <w:bCs/>
        </w:rPr>
        <w:t>3. Анализ оборачиваемости оборотных средств.</w:t>
      </w:r>
    </w:p>
    <w:p w:rsidR="00F92BB6" w:rsidRPr="00F92BB6" w:rsidRDefault="00F92BB6">
      <w:pPr>
        <w:jc w:val="center"/>
        <w:rPr>
          <w:b/>
          <w:bCs/>
        </w:rPr>
      </w:pPr>
    </w:p>
    <w:p w:rsidR="00F92BB6" w:rsidRPr="00F92BB6" w:rsidRDefault="00F92BB6">
      <w:pPr>
        <w:jc w:val="center"/>
        <w:rPr>
          <w:b/>
          <w:bCs/>
        </w:rPr>
      </w:pPr>
      <w:r w:rsidRPr="00F92BB6">
        <w:rPr>
          <w:b/>
          <w:bCs/>
        </w:rPr>
        <w:t>3.1. Общая оценка оборачиваемости активов предприятия.</w:t>
      </w:r>
    </w:p>
    <w:p w:rsidR="00F92BB6" w:rsidRPr="00F92BB6" w:rsidRDefault="00F92BB6">
      <w:pPr>
        <w:jc w:val="center"/>
      </w:pPr>
    </w:p>
    <w:p w:rsidR="00F92BB6" w:rsidRPr="00F92BB6" w:rsidRDefault="00F92BB6">
      <w:pPr>
        <w:pStyle w:val="23"/>
        <w:rPr>
          <w:sz w:val="24"/>
          <w:szCs w:val="24"/>
        </w:rPr>
      </w:pPr>
      <w:r w:rsidRPr="00F92BB6">
        <w:rPr>
          <w:sz w:val="24"/>
          <w:szCs w:val="24"/>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F92BB6" w:rsidRPr="00F92BB6" w:rsidRDefault="00F92BB6">
      <w:pPr>
        <w:ind w:firstLine="851"/>
        <w:jc w:val="both"/>
      </w:pPr>
      <w:r w:rsidRPr="00F92BB6">
        <w:t>Со скоростью оборота средств связаны:</w:t>
      </w:r>
    </w:p>
    <w:p w:rsidR="00F92BB6" w:rsidRPr="00F92BB6" w:rsidRDefault="00F92BB6">
      <w:pPr>
        <w:ind w:firstLine="851"/>
        <w:jc w:val="both"/>
      </w:pPr>
      <w:r w:rsidRPr="00F92BB6">
        <w:t>минимально необходимая величина авансированного (задействованного) капитала и связанные с ним выплаты денежных средств (проценты за пользование кредитом банков, дивиденды по акциям и ДР.);</w:t>
      </w:r>
    </w:p>
    <w:p w:rsidR="00F92BB6" w:rsidRPr="00F92BB6" w:rsidRDefault="00F92BB6">
      <w:pPr>
        <w:ind w:firstLine="851"/>
        <w:jc w:val="both"/>
      </w:pPr>
      <w:r w:rsidRPr="00F92BB6">
        <w:t>потребность в дополнительных источниках финансирования (и плата за них);</w:t>
      </w:r>
    </w:p>
    <w:p w:rsidR="00F92BB6" w:rsidRPr="00F92BB6" w:rsidRDefault="00F92BB6">
      <w:pPr>
        <w:ind w:firstLine="851"/>
        <w:jc w:val="both"/>
      </w:pPr>
      <w:r w:rsidRPr="00F92BB6">
        <w:t>сумма затрат, связанных с владением товарно-материальными ценностями и их хранением;</w:t>
      </w:r>
    </w:p>
    <w:p w:rsidR="00F92BB6" w:rsidRPr="00F92BB6" w:rsidRDefault="00F92BB6">
      <w:pPr>
        <w:ind w:firstLine="851"/>
        <w:jc w:val="both"/>
      </w:pPr>
      <w:r w:rsidRPr="00F92BB6">
        <w:t>величина уплачиваемых налогов и др.</w:t>
      </w:r>
    </w:p>
    <w:p w:rsidR="00F92BB6" w:rsidRPr="00F92BB6" w:rsidRDefault="00F92BB6">
      <w:pPr>
        <w:ind w:firstLine="851"/>
        <w:jc w:val="both"/>
      </w:pPr>
      <w:r w:rsidRPr="00F92BB6">
        <w:t>Отдельные виды активов предприятия имеют различную скорость оборота</w:t>
      </w:r>
      <w:r w:rsidRPr="00F92BB6">
        <w:rPr>
          <w:noProof/>
        </w:rPr>
        <w:t>.</w:t>
      </w:r>
    </w:p>
    <w:p w:rsidR="00F92BB6" w:rsidRPr="00F92BB6" w:rsidRDefault="00F92BB6">
      <w:pPr>
        <w:ind w:firstLine="851"/>
        <w:jc w:val="both"/>
      </w:pPr>
      <w:r w:rsidRPr="00F92BB6">
        <w:t>Длительность нахождения средств в обороте определяется совокупным влиянием ряда разнонаправленных внешних и внутренних факторов. К числу первых следует отнести сферу деятельности предприятия (производственная, снабженческо-сбытовая, посредническая и др.), отраслевую принадлежность (не вызывает сомнения, что оборачиваемость оборотных средств на станкостроительном заводе и кондитерской фабрике будет объективно различной) масштабы предприятия (в большинстве случаев оборачиваемость средств на малых предприятиях значительно выше, чем на крупных,</w:t>
      </w:r>
      <w:r w:rsidRPr="00F92BB6">
        <w:rPr>
          <w:noProof/>
        </w:rPr>
        <w:t xml:space="preserve"> -</w:t>
      </w:r>
      <w:r w:rsidRPr="00F92BB6">
        <w:t xml:space="preserve"> в этом одно из основных преимуществ малого бизнеса) и ряд других. Не меньшее воздействие на оборачиваемость активов оказывают экономическая ситуация в стране и связанные с ней условия хозяйствования предприятий. Так, инфляционные процессы, отсутствие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w:t>
      </w:r>
    </w:p>
    <w:p w:rsidR="00F92BB6" w:rsidRPr="00F92BB6" w:rsidRDefault="00F92BB6">
      <w:pPr>
        <w:ind w:firstLine="851"/>
        <w:jc w:val="both"/>
      </w:pPr>
      <w:r w:rsidRPr="00F92BB6">
        <w:t>Однако следует подчеркнуть, что 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 (или ее отсутствием). Действительно, в зависимости от применяемой ценовой политики, структуры активов, методики оценки товарно-материальных запасов предприятие имеет большую или меньшую свободу воздействия на длительность оборота своих средств.</w:t>
      </w:r>
    </w:p>
    <w:p w:rsidR="00F92BB6" w:rsidRPr="00F92BB6" w:rsidRDefault="00F92BB6">
      <w:pPr>
        <w:ind w:firstLine="851"/>
        <w:jc w:val="both"/>
      </w:pPr>
      <w:r w:rsidRPr="00F92BB6">
        <w:t>Следует иметь в виду, что на величину коэффициента оборачиваемости текущих активов непосредственное влияние оказывает принятая на предприятии методика их оценки и исходя из стоящих задач и выбранной стратегии управления активами, предприятие имеет определенную возможность регулировать величину коэффициента оборачиваемости своих активов.</w:t>
      </w:r>
    </w:p>
    <w:p w:rsidR="00F92BB6" w:rsidRPr="00F92BB6" w:rsidRDefault="00F92BB6">
      <w:pPr>
        <w:ind w:firstLine="851"/>
        <w:jc w:val="both"/>
      </w:pPr>
      <w:r w:rsidRPr="00F92BB6">
        <w:t>В общем случае оборачиваемость средств, вложенных в имущество, может оцениваться следующими основными показателями: скорость оборота (количество оборотов, которое делают за анализируемый период капитал предприятия или его составляющие) и период оборота</w:t>
      </w:r>
      <w:r w:rsidRPr="00F92BB6">
        <w:rPr>
          <w:noProof/>
        </w:rPr>
        <w:t xml:space="preserve"> -</w:t>
      </w:r>
      <w:r w:rsidRPr="00F92BB6">
        <w:t xml:space="preserve"> средний срок, за который возвращаются в пределы хозяйства вложенные в производственно-коммерческие операции денежные средства.</w:t>
      </w:r>
    </w:p>
    <w:p w:rsidR="00F92BB6" w:rsidRPr="00F92BB6" w:rsidRDefault="00F92BB6">
      <w:pPr>
        <w:ind w:firstLine="851"/>
        <w:jc w:val="both"/>
      </w:pPr>
    </w:p>
    <w:p w:rsidR="00F92BB6" w:rsidRPr="00F92BB6" w:rsidRDefault="00F92BB6">
      <w:pPr>
        <w:ind w:firstLine="851"/>
        <w:jc w:val="both"/>
      </w:pPr>
      <w:r w:rsidRPr="00F92BB6">
        <w:t>Скорость оборота активов предприятия принято рассчитывать с помощью формулы:</w:t>
      </w:r>
    </w:p>
    <w:tbl>
      <w:tblPr>
        <w:tblW w:w="0" w:type="auto"/>
        <w:tblInd w:w="985" w:type="dxa"/>
        <w:tblLayout w:type="fixed"/>
        <w:tblCellMar>
          <w:left w:w="70" w:type="dxa"/>
          <w:right w:w="70" w:type="dxa"/>
        </w:tblCellMar>
        <w:tblLook w:val="0000" w:firstRow="0" w:lastRow="0" w:firstColumn="0" w:lastColumn="0" w:noHBand="0" w:noVBand="0"/>
      </w:tblPr>
      <w:tblGrid>
        <w:gridCol w:w="7197"/>
      </w:tblGrid>
      <w:tr w:rsidR="00F92BB6" w:rsidRPr="00F92BB6">
        <w:trPr>
          <w:cantSplit/>
        </w:trPr>
        <w:tc>
          <w:tcPr>
            <w:tcW w:w="719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632634">
            <w:pPr>
              <w:jc w:val="both"/>
            </w:pPr>
            <w:r>
              <w:rPr>
                <w:position w:val="-26"/>
              </w:rPr>
              <w:pict>
                <v:shape id="_x0000_i1033" type="#_x0000_t75" style="width:308.25pt;height:30.75pt" fillcolor="window">
                  <v:imagedata r:id="rId15" o:title=""/>
                </v:shape>
              </w:pict>
            </w:r>
          </w:p>
          <w:p w:rsidR="00F92BB6" w:rsidRPr="00F92BB6" w:rsidRDefault="00F92BB6">
            <w:pPr>
              <w:jc w:val="both"/>
            </w:pPr>
          </w:p>
        </w:tc>
      </w:tr>
    </w:tbl>
    <w:p w:rsidR="00F92BB6" w:rsidRPr="00F92BB6" w:rsidRDefault="00F92BB6">
      <w:pPr>
        <w:jc w:val="both"/>
      </w:pPr>
      <w:r w:rsidRPr="00F92BB6">
        <w:t>Соответственно, оборачиваемость текущих активов будет определяться как:</w:t>
      </w:r>
    </w:p>
    <w:tbl>
      <w:tblPr>
        <w:tblW w:w="0" w:type="auto"/>
        <w:tblInd w:w="985" w:type="dxa"/>
        <w:tblLayout w:type="fixed"/>
        <w:tblCellMar>
          <w:left w:w="70" w:type="dxa"/>
          <w:right w:w="70" w:type="dxa"/>
        </w:tblCellMar>
        <w:tblLook w:val="0000" w:firstRow="0" w:lastRow="0" w:firstColumn="0" w:lastColumn="0" w:noHBand="0" w:noVBand="0"/>
      </w:tblPr>
      <w:tblGrid>
        <w:gridCol w:w="7197"/>
      </w:tblGrid>
      <w:tr w:rsidR="00F92BB6" w:rsidRPr="00F92BB6">
        <w:trPr>
          <w:cantSplit/>
        </w:trPr>
        <w:tc>
          <w:tcPr>
            <w:tcW w:w="719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26"/>
              </w:rPr>
              <w:pict>
                <v:shape id="_x0000_i1034" type="#_x0000_t75" style="width:350.25pt;height:30.75pt" fillcolor="window">
                  <v:imagedata r:id="rId16" o:title=""/>
                </v:shape>
              </w:pict>
            </w:r>
          </w:p>
          <w:p w:rsidR="00F92BB6" w:rsidRPr="00F92BB6" w:rsidRDefault="00F92BB6">
            <w:pPr>
              <w:jc w:val="both"/>
            </w:pPr>
          </w:p>
        </w:tc>
      </w:tr>
    </w:tbl>
    <w:p w:rsidR="00F92BB6" w:rsidRPr="00F92BB6" w:rsidRDefault="00F92BB6">
      <w:pPr>
        <w:pStyle w:val="23"/>
        <w:rPr>
          <w:sz w:val="24"/>
          <w:szCs w:val="24"/>
        </w:rPr>
      </w:pPr>
      <w:r w:rsidRPr="00F92BB6">
        <w:rPr>
          <w:sz w:val="24"/>
          <w:szCs w:val="24"/>
        </w:rPr>
        <w:t>Средняя величина активов по данным баланса определяется по формуле:</w:t>
      </w:r>
    </w:p>
    <w:tbl>
      <w:tblPr>
        <w:tblW w:w="0" w:type="auto"/>
        <w:tblInd w:w="2686" w:type="dxa"/>
        <w:tblLayout w:type="fixed"/>
        <w:tblCellMar>
          <w:left w:w="70" w:type="dxa"/>
          <w:right w:w="70" w:type="dxa"/>
        </w:tblCellMar>
        <w:tblLook w:val="0000" w:firstRow="0" w:lastRow="0" w:firstColumn="0" w:lastColumn="0" w:noHBand="0" w:noVBand="0"/>
      </w:tblPr>
      <w:tblGrid>
        <w:gridCol w:w="3777"/>
      </w:tblGrid>
      <w:tr w:rsidR="00F92BB6" w:rsidRPr="00F92BB6">
        <w:trPr>
          <w:cantSplit/>
        </w:trPr>
        <w:tc>
          <w:tcPr>
            <w:tcW w:w="3777"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40"/>
              </w:rPr>
              <w:pict>
                <v:shape id="_x0000_i1035" type="#_x0000_t75" style="width:108pt;height:38.25pt" fillcolor="window">
                  <v:imagedata r:id="rId17" o:title=""/>
                </v:shape>
              </w:pict>
            </w:r>
          </w:p>
          <w:p w:rsidR="00F92BB6" w:rsidRPr="00F92BB6" w:rsidRDefault="00F92BB6">
            <w:pPr>
              <w:jc w:val="both"/>
            </w:pPr>
          </w:p>
        </w:tc>
      </w:tr>
    </w:tbl>
    <w:p w:rsidR="00F92BB6" w:rsidRPr="00F92BB6" w:rsidRDefault="00F92BB6">
      <w:pPr>
        <w:ind w:firstLine="851"/>
        <w:jc w:val="both"/>
      </w:pPr>
      <w:r w:rsidRPr="00F92BB6">
        <w:t>где Он, Ок - величина активов на начало и на конец периода.</w:t>
      </w:r>
    </w:p>
    <w:p w:rsidR="00F92BB6" w:rsidRPr="00F92BB6" w:rsidRDefault="00F92BB6">
      <w:pPr>
        <w:pStyle w:val="23"/>
        <w:rPr>
          <w:sz w:val="24"/>
          <w:szCs w:val="24"/>
        </w:rPr>
      </w:pPr>
      <w:r w:rsidRPr="00F92BB6">
        <w:rPr>
          <w:sz w:val="24"/>
          <w:szCs w:val="24"/>
        </w:rPr>
        <w:t>Продолжительность одного оборота в днях определяется по формуле:</w:t>
      </w:r>
    </w:p>
    <w:tbl>
      <w:tblPr>
        <w:tblW w:w="0" w:type="auto"/>
        <w:tblInd w:w="985" w:type="dxa"/>
        <w:tblLayout w:type="fixed"/>
        <w:tblCellMar>
          <w:left w:w="70" w:type="dxa"/>
          <w:right w:w="70" w:type="dxa"/>
        </w:tblCellMar>
        <w:tblLook w:val="0000" w:firstRow="0" w:lastRow="0" w:firstColumn="0" w:lastColumn="0" w:noHBand="0" w:noVBand="0"/>
      </w:tblPr>
      <w:tblGrid>
        <w:gridCol w:w="7158"/>
      </w:tblGrid>
      <w:tr w:rsidR="00F92BB6" w:rsidRPr="00F92BB6">
        <w:trPr>
          <w:cantSplit/>
        </w:trPr>
        <w:tc>
          <w:tcPr>
            <w:tcW w:w="7158"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632634">
            <w:pPr>
              <w:jc w:val="both"/>
            </w:pPr>
            <w:r>
              <w:rPr>
                <w:position w:val="-26"/>
              </w:rPr>
              <w:pict>
                <v:shape id="_x0000_i1036" type="#_x0000_t75" style="width:306.75pt;height:30.75pt" fillcolor="window">
                  <v:imagedata r:id="rId18" o:title=""/>
                </v:shape>
              </w:pict>
            </w:r>
          </w:p>
          <w:p w:rsidR="00F92BB6" w:rsidRPr="00F92BB6" w:rsidRDefault="00F92BB6">
            <w:pPr>
              <w:jc w:val="both"/>
            </w:pPr>
          </w:p>
        </w:tc>
      </w:tr>
    </w:tbl>
    <w:p w:rsidR="00F92BB6" w:rsidRPr="00F92BB6" w:rsidRDefault="00F92BB6">
      <w:pPr>
        <w:pStyle w:val="21"/>
        <w:ind w:firstLine="851"/>
        <w:rPr>
          <w:sz w:val="24"/>
          <w:szCs w:val="24"/>
        </w:rPr>
      </w:pPr>
      <w:r w:rsidRPr="00F92BB6">
        <w:rPr>
          <w:sz w:val="24"/>
          <w:szCs w:val="24"/>
        </w:rPr>
        <w:t>где оборачиваемость активов численно равна коэффициенту оборачиваемости текущих активов.</w:t>
      </w:r>
    </w:p>
    <w:p w:rsidR="00F92BB6" w:rsidRPr="00F92BB6" w:rsidRDefault="00F92BB6">
      <w:pPr>
        <w:ind w:firstLine="851"/>
        <w:jc w:val="both"/>
      </w:pPr>
    </w:p>
    <w:p w:rsidR="00F92BB6" w:rsidRPr="00F92BB6" w:rsidRDefault="00F92BB6">
      <w:pPr>
        <w:ind w:firstLine="851"/>
        <w:jc w:val="both"/>
      </w:pPr>
      <w:r w:rsidRPr="00F92BB6">
        <w:t>Каждое промышленное объединение (предприятие) должно улучшать использование оборотных средств. Для оценки использования оборотных средств применяются два показателя :</w:t>
      </w:r>
    </w:p>
    <w:p w:rsidR="00F92BB6" w:rsidRPr="00F92BB6" w:rsidRDefault="00F92BB6">
      <w:pPr>
        <w:numPr>
          <w:ilvl w:val="0"/>
          <w:numId w:val="3"/>
        </w:numPr>
        <w:jc w:val="both"/>
      </w:pPr>
      <w:r w:rsidRPr="00F92BB6">
        <w:t>длительность одного оборота в днях</w:t>
      </w:r>
    </w:p>
    <w:p w:rsidR="00F92BB6" w:rsidRPr="00F92BB6" w:rsidRDefault="00F92BB6">
      <w:pPr>
        <w:ind w:left="851"/>
        <w:jc w:val="both"/>
      </w:pPr>
    </w:p>
    <w:p w:rsidR="00F92BB6" w:rsidRPr="00F92BB6" w:rsidRDefault="00F92BB6">
      <w:pPr>
        <w:tabs>
          <w:tab w:val="left" w:pos="3119"/>
        </w:tabs>
        <w:ind w:firstLine="851"/>
        <w:jc w:val="both"/>
        <w:rPr>
          <w:i/>
          <w:iCs/>
        </w:rPr>
      </w:pPr>
      <w:r w:rsidRPr="00F92BB6">
        <w:rPr>
          <w:i/>
          <w:iCs/>
        </w:rPr>
        <w:tab/>
        <w:t>Н = Т 1 + Т 2 + Т 3 ,</w:t>
      </w:r>
    </w:p>
    <w:p w:rsidR="00F92BB6" w:rsidRPr="00F92BB6" w:rsidRDefault="00F92BB6">
      <w:pPr>
        <w:ind w:firstLine="851"/>
        <w:jc w:val="both"/>
      </w:pPr>
      <w:r w:rsidRPr="00F92BB6">
        <w:t>где:</w:t>
      </w:r>
    </w:p>
    <w:p w:rsidR="00F92BB6" w:rsidRPr="00F92BB6" w:rsidRDefault="00F92BB6">
      <w:pPr>
        <w:ind w:firstLine="851"/>
        <w:jc w:val="both"/>
      </w:pPr>
      <w:r w:rsidRPr="00F92BB6">
        <w:rPr>
          <w:i/>
          <w:iCs/>
        </w:rPr>
        <w:t xml:space="preserve">Т 1 </w:t>
      </w:r>
      <w:r w:rsidRPr="00F92BB6">
        <w:t>- цикл заготовительный ( приобретение и доставка материалов, топлива и т.д. );</w:t>
      </w:r>
    </w:p>
    <w:p w:rsidR="00F92BB6" w:rsidRPr="00F92BB6" w:rsidRDefault="00F92BB6">
      <w:pPr>
        <w:ind w:firstLine="851"/>
        <w:jc w:val="both"/>
      </w:pPr>
      <w:r w:rsidRPr="00F92BB6">
        <w:rPr>
          <w:i/>
          <w:iCs/>
        </w:rPr>
        <w:t xml:space="preserve">Т 2 </w:t>
      </w:r>
      <w:r w:rsidRPr="00F92BB6">
        <w:t>- цикл изготовления;</w:t>
      </w:r>
    </w:p>
    <w:p w:rsidR="00F92BB6" w:rsidRPr="00F92BB6" w:rsidRDefault="00F92BB6">
      <w:pPr>
        <w:ind w:firstLine="851"/>
        <w:jc w:val="both"/>
      </w:pPr>
      <w:r w:rsidRPr="00F92BB6">
        <w:rPr>
          <w:i/>
          <w:iCs/>
        </w:rPr>
        <w:t>Т 3</w:t>
      </w:r>
      <w:r w:rsidRPr="00F92BB6">
        <w:t xml:space="preserve"> - цикл реализации продукции;</w:t>
      </w:r>
    </w:p>
    <w:p w:rsidR="00F92BB6" w:rsidRPr="00F92BB6" w:rsidRDefault="00F92BB6">
      <w:pPr>
        <w:ind w:firstLine="851"/>
        <w:jc w:val="both"/>
      </w:pPr>
      <w:r w:rsidRPr="00F92BB6">
        <w:t>2) количество оборотов в течение планируемого периода или коэффициент оборачиваемости, который характеризует выпуск продукции на 1 руб. оборотных средств:</w:t>
      </w:r>
    </w:p>
    <w:p w:rsidR="00F92BB6" w:rsidRPr="00F92BB6" w:rsidRDefault="00F92BB6">
      <w:pPr>
        <w:ind w:firstLine="851"/>
        <w:jc w:val="both"/>
      </w:pPr>
    </w:p>
    <w:p w:rsidR="00F92BB6" w:rsidRPr="00F92BB6" w:rsidRDefault="00F92BB6">
      <w:pPr>
        <w:pStyle w:val="1"/>
        <w:rPr>
          <w:sz w:val="24"/>
          <w:szCs w:val="24"/>
        </w:rPr>
      </w:pPr>
      <w:r w:rsidRPr="00F92BB6">
        <w:rPr>
          <w:sz w:val="24"/>
          <w:szCs w:val="24"/>
        </w:rPr>
        <w:tab/>
        <w:t>К об . =  Т / Н</w:t>
      </w:r>
    </w:p>
    <w:p w:rsidR="00F92BB6" w:rsidRPr="00F92BB6" w:rsidRDefault="00F92BB6">
      <w:pPr>
        <w:ind w:firstLine="851"/>
        <w:jc w:val="both"/>
      </w:pPr>
      <w:r w:rsidRPr="00F92BB6">
        <w:t>где:</w:t>
      </w:r>
    </w:p>
    <w:p w:rsidR="00F92BB6" w:rsidRPr="00F92BB6" w:rsidRDefault="00F92BB6">
      <w:pPr>
        <w:ind w:firstLine="851"/>
        <w:jc w:val="both"/>
      </w:pPr>
      <w:r w:rsidRPr="00F92BB6">
        <w:rPr>
          <w:i/>
          <w:iCs/>
        </w:rPr>
        <w:t xml:space="preserve">Т </w:t>
      </w:r>
      <w:r w:rsidRPr="00F92BB6">
        <w:t>- длительность планового периода, дн.</w:t>
      </w:r>
    </w:p>
    <w:p w:rsidR="00F92BB6" w:rsidRPr="00F92BB6" w:rsidRDefault="00F92BB6">
      <w:pPr>
        <w:ind w:firstLine="851"/>
        <w:jc w:val="both"/>
      </w:pPr>
      <w:r w:rsidRPr="00F92BB6">
        <w:t>Чем меньше длительность одного оборота, тем больше оборотов совершат оборотные средства. При ускорении оборачиваемости оборотных средств снижается потребность в них, создаётся резерв для увеличения выпуска продукции.</w:t>
      </w:r>
    </w:p>
    <w:p w:rsidR="00F92BB6" w:rsidRPr="00F92BB6" w:rsidRDefault="00F92BB6">
      <w:pPr>
        <w:pStyle w:val="23"/>
        <w:rPr>
          <w:sz w:val="24"/>
          <w:szCs w:val="24"/>
        </w:rPr>
      </w:pPr>
      <w:r w:rsidRPr="00F92BB6">
        <w:rPr>
          <w:sz w:val="24"/>
          <w:szCs w:val="24"/>
        </w:rPr>
        <w:t xml:space="preserve"> Для ускорения оборачиваемости оборотных средств необходимо уменьшать время их пребывания и в сфере производства, и в сфере обращения. Для этого надо сокращать время обработки и сборки изделий путём механизации и автоматизации производственного процесса; улучшать использование новой техники ; ускорять контроль и транспортировку продукции в период её обработки ; сокращать запасы материалов , топлива, тары, незавершенного производства до установленного норматива; обеспечивать ритмичную работу всех участков производства и цехов предприятия, своевременную доставку материалов на предприятие и рабочие места; ускорять отгрузку готовой продукции; своевременно и быстро производить расчеты с потребителями ; повышать качество продукции, не допускать возврата готовой продукции от потребителя и др.</w:t>
      </w:r>
    </w:p>
    <w:p w:rsidR="00F92BB6" w:rsidRPr="00F92BB6" w:rsidRDefault="00F92BB6">
      <w:pPr>
        <w:ind w:firstLine="851"/>
        <w:jc w:val="center"/>
      </w:pPr>
    </w:p>
    <w:p w:rsidR="00F92BB6" w:rsidRPr="00F92BB6" w:rsidRDefault="00F92BB6">
      <w:pPr>
        <w:jc w:val="center"/>
        <w:rPr>
          <w:b/>
          <w:bCs/>
        </w:rPr>
      </w:pPr>
      <w:r w:rsidRPr="00F92BB6">
        <w:rPr>
          <w:b/>
          <w:bCs/>
        </w:rPr>
        <w:t>3.2. Расчет норматива оборотных средств.</w:t>
      </w:r>
    </w:p>
    <w:p w:rsidR="00F92BB6" w:rsidRPr="00F92BB6" w:rsidRDefault="00F92BB6">
      <w:pPr>
        <w:ind w:firstLine="851"/>
        <w:jc w:val="center"/>
      </w:pPr>
    </w:p>
    <w:p w:rsidR="00F92BB6" w:rsidRPr="00F92BB6" w:rsidRDefault="00F92BB6">
      <w:pPr>
        <w:pStyle w:val="23"/>
        <w:rPr>
          <w:sz w:val="24"/>
          <w:szCs w:val="24"/>
        </w:rPr>
      </w:pPr>
      <w:r w:rsidRPr="00F92BB6">
        <w:rPr>
          <w:sz w:val="24"/>
          <w:szCs w:val="24"/>
        </w:rPr>
        <w:t>Расчет норматива оборотных средств производится, как правило, методом прямого счета на основе показателей производственной программы на планируемый период, объема производства и реализации, номенклатуры , периодичности поставок . длительности производственного цикла .</w:t>
      </w:r>
    </w:p>
    <w:p w:rsidR="00F92BB6" w:rsidRPr="00F92BB6" w:rsidRDefault="00F92BB6">
      <w:pPr>
        <w:ind w:firstLine="851"/>
        <w:jc w:val="both"/>
      </w:pPr>
      <w:r w:rsidRPr="00F92BB6">
        <w:t xml:space="preserve">Расчет может производиться и аналитическим методом, исходя из отношения между темпами роста объема производства и размера нормируемых оборотных средств, в предшествующем периоде. </w:t>
      </w:r>
    </w:p>
    <w:p w:rsidR="00F92BB6" w:rsidRPr="00F92BB6" w:rsidRDefault="00F92BB6">
      <w:pPr>
        <w:ind w:firstLine="851"/>
        <w:jc w:val="both"/>
      </w:pPr>
      <w:r w:rsidRPr="00F92BB6">
        <w:rPr>
          <w:i/>
          <w:iCs/>
        </w:rPr>
        <w:t>Норматив</w:t>
      </w:r>
      <w:r w:rsidRPr="00F92BB6">
        <w:t xml:space="preserve"> - это минимальный плановый размер оборотных средств, постоянно необходимый объединению (предприятию) для  нормальной работы. Норматив (потребность) оборотных средств на материалы в денежном выражении </w:t>
      </w:r>
      <w:r w:rsidRPr="00F92BB6">
        <w:rPr>
          <w:b/>
          <w:bCs/>
        </w:rPr>
        <w:t xml:space="preserve"> Н </w:t>
      </w:r>
      <w:r w:rsidRPr="00F92BB6">
        <w:t xml:space="preserve"> определяется по формуле </w:t>
      </w:r>
    </w:p>
    <w:p w:rsidR="00F92BB6" w:rsidRPr="00F92BB6" w:rsidRDefault="00F92BB6">
      <w:pPr>
        <w:ind w:firstLine="851"/>
        <w:jc w:val="both"/>
      </w:pPr>
    </w:p>
    <w:p w:rsidR="00F92BB6" w:rsidRPr="00F92BB6" w:rsidRDefault="00F92BB6">
      <w:pPr>
        <w:tabs>
          <w:tab w:val="left" w:pos="3969"/>
        </w:tabs>
        <w:ind w:firstLine="851"/>
        <w:jc w:val="both"/>
        <w:rPr>
          <w:b/>
          <w:bCs/>
        </w:rPr>
      </w:pPr>
      <w:r w:rsidRPr="00F92BB6">
        <w:rPr>
          <w:b/>
          <w:bCs/>
        </w:rPr>
        <w:tab/>
        <w:t>Н =  РД ,</w:t>
      </w:r>
    </w:p>
    <w:p w:rsidR="00F92BB6" w:rsidRPr="00F92BB6" w:rsidRDefault="00F92BB6">
      <w:pPr>
        <w:pStyle w:val="23"/>
        <w:rPr>
          <w:sz w:val="24"/>
          <w:szCs w:val="24"/>
        </w:rPr>
      </w:pPr>
      <w:r w:rsidRPr="00F92BB6">
        <w:rPr>
          <w:sz w:val="24"/>
          <w:szCs w:val="24"/>
        </w:rPr>
        <w:t>где:</w:t>
      </w:r>
    </w:p>
    <w:p w:rsidR="00F92BB6" w:rsidRPr="00F92BB6" w:rsidRDefault="00F92BB6">
      <w:pPr>
        <w:ind w:firstLine="851"/>
        <w:jc w:val="both"/>
      </w:pPr>
      <w:r w:rsidRPr="00F92BB6">
        <w:rPr>
          <w:b/>
          <w:bCs/>
          <w:i/>
          <w:iCs/>
        </w:rPr>
        <w:t>Р</w:t>
      </w:r>
      <w:r w:rsidRPr="00F92BB6">
        <w:t xml:space="preserve"> - однодневный расход  материалов по смете затрат на производство , руб.;</w:t>
      </w:r>
    </w:p>
    <w:p w:rsidR="00F92BB6" w:rsidRPr="00F92BB6" w:rsidRDefault="00F92BB6">
      <w:pPr>
        <w:ind w:firstLine="851"/>
        <w:jc w:val="both"/>
      </w:pPr>
      <w:r w:rsidRPr="00F92BB6">
        <w:rPr>
          <w:b/>
          <w:bCs/>
          <w:i/>
          <w:iCs/>
        </w:rPr>
        <w:t>Д</w:t>
      </w:r>
      <w:r w:rsidRPr="00F92BB6">
        <w:t xml:space="preserve"> - норма оборотных средств в днях запаса . </w:t>
      </w:r>
    </w:p>
    <w:p w:rsidR="00F92BB6" w:rsidRPr="00F92BB6" w:rsidRDefault="00F92BB6">
      <w:pPr>
        <w:ind w:firstLine="851"/>
        <w:jc w:val="both"/>
      </w:pPr>
    </w:p>
    <w:p w:rsidR="00F92BB6" w:rsidRPr="00F92BB6" w:rsidRDefault="00F92BB6">
      <w:pPr>
        <w:ind w:firstLine="851"/>
        <w:jc w:val="both"/>
      </w:pPr>
      <w:r w:rsidRPr="00F92BB6">
        <w:t xml:space="preserve">Расчет норматива оборотных средств в незавершенном производстве </w:t>
      </w:r>
      <w:r w:rsidRPr="00F92BB6">
        <w:rPr>
          <w:b/>
          <w:bCs/>
        </w:rPr>
        <w:t>Н</w:t>
      </w:r>
      <w:r w:rsidRPr="00F92BB6">
        <w:t xml:space="preserve">о.с определяется по формуле </w:t>
      </w:r>
    </w:p>
    <w:p w:rsidR="00F92BB6" w:rsidRPr="00F92BB6" w:rsidRDefault="00F92BB6">
      <w:pPr>
        <w:ind w:firstLine="851"/>
        <w:jc w:val="both"/>
      </w:pPr>
    </w:p>
    <w:p w:rsidR="00F92BB6" w:rsidRPr="00F92BB6" w:rsidRDefault="00F92BB6">
      <w:pPr>
        <w:tabs>
          <w:tab w:val="left" w:pos="2268"/>
        </w:tabs>
        <w:jc w:val="both"/>
      </w:pPr>
      <w:r w:rsidRPr="00F92BB6">
        <w:rPr>
          <w:b/>
          <w:bCs/>
        </w:rPr>
        <w:tab/>
        <w:t>Н о.с  =  СПК н.з /  Д +  З р  ,</w:t>
      </w:r>
    </w:p>
    <w:p w:rsidR="00F92BB6" w:rsidRPr="00F92BB6" w:rsidRDefault="00F92BB6">
      <w:pPr>
        <w:ind w:firstLine="851"/>
        <w:jc w:val="both"/>
      </w:pPr>
      <w:r w:rsidRPr="00F92BB6">
        <w:t>где:</w:t>
      </w:r>
    </w:p>
    <w:p w:rsidR="00F92BB6" w:rsidRPr="00F92BB6" w:rsidRDefault="00F92BB6">
      <w:pPr>
        <w:ind w:firstLine="851"/>
        <w:jc w:val="both"/>
      </w:pPr>
      <w:r w:rsidRPr="00F92BB6">
        <w:rPr>
          <w:b/>
          <w:bCs/>
          <w:i/>
          <w:iCs/>
        </w:rPr>
        <w:t>С</w:t>
      </w:r>
      <w:r w:rsidRPr="00F92BB6">
        <w:t xml:space="preserve"> - производственная себестоимость товарной продукции по смете затрат на планируемый период;</w:t>
      </w:r>
    </w:p>
    <w:p w:rsidR="00F92BB6" w:rsidRPr="00F92BB6" w:rsidRDefault="00F92BB6">
      <w:pPr>
        <w:ind w:firstLine="851"/>
        <w:jc w:val="both"/>
      </w:pPr>
      <w:r w:rsidRPr="00F92BB6">
        <w:rPr>
          <w:b/>
          <w:bCs/>
          <w:i/>
          <w:iCs/>
        </w:rPr>
        <w:t>П</w:t>
      </w:r>
      <w:r w:rsidRPr="00F92BB6">
        <w:t xml:space="preserve"> - длительность производственного цикла , исчисленная по графику производства;</w:t>
      </w:r>
    </w:p>
    <w:p w:rsidR="00F92BB6" w:rsidRPr="00F92BB6" w:rsidRDefault="00F92BB6">
      <w:pPr>
        <w:ind w:firstLine="851"/>
        <w:jc w:val="both"/>
      </w:pPr>
      <w:r w:rsidRPr="00F92BB6">
        <w:rPr>
          <w:b/>
          <w:bCs/>
          <w:i/>
          <w:iCs/>
        </w:rPr>
        <w:t>К н.з</w:t>
      </w:r>
      <w:r w:rsidRPr="00F92BB6">
        <w:t xml:space="preserve"> - коэффициент нарастания затрат ( отношение себестоимости незавершенного производства к плановой себестоимости изделия );</w:t>
      </w:r>
    </w:p>
    <w:p w:rsidR="00F92BB6" w:rsidRPr="00F92BB6" w:rsidRDefault="00F92BB6">
      <w:pPr>
        <w:ind w:firstLine="851"/>
        <w:jc w:val="both"/>
      </w:pPr>
      <w:r w:rsidRPr="00F92BB6">
        <w:rPr>
          <w:b/>
          <w:bCs/>
          <w:i/>
          <w:iCs/>
        </w:rPr>
        <w:t>Д</w:t>
      </w:r>
      <w:r w:rsidRPr="00F92BB6">
        <w:t xml:space="preserve"> - количество дней в планируемом периоде;</w:t>
      </w:r>
    </w:p>
    <w:p w:rsidR="00F92BB6" w:rsidRPr="00F92BB6" w:rsidRDefault="00F92BB6">
      <w:pPr>
        <w:ind w:firstLine="851"/>
        <w:jc w:val="both"/>
      </w:pPr>
      <w:r w:rsidRPr="00F92BB6">
        <w:rPr>
          <w:b/>
          <w:bCs/>
          <w:i/>
          <w:iCs/>
        </w:rPr>
        <w:t>З р</w:t>
      </w:r>
      <w:r w:rsidRPr="00F92BB6">
        <w:t xml:space="preserve"> - стоимость резервного запаса незавершенного производства.</w:t>
      </w:r>
    </w:p>
    <w:p w:rsidR="00F92BB6" w:rsidRPr="00F92BB6" w:rsidRDefault="00F92BB6">
      <w:pPr>
        <w:ind w:firstLine="851"/>
        <w:jc w:val="center"/>
      </w:pPr>
    </w:p>
    <w:p w:rsidR="00F92BB6" w:rsidRPr="00F92BB6" w:rsidRDefault="00F92BB6">
      <w:pPr>
        <w:jc w:val="center"/>
        <w:rPr>
          <w:b/>
          <w:bCs/>
        </w:rPr>
      </w:pPr>
      <w:r w:rsidRPr="00F92BB6">
        <w:rPr>
          <w:b/>
          <w:bCs/>
        </w:rPr>
        <w:t>4. Анализ эффективности использования оборотных средств.</w:t>
      </w:r>
    </w:p>
    <w:p w:rsidR="00F92BB6" w:rsidRPr="00F92BB6" w:rsidRDefault="00F92BB6">
      <w:pPr>
        <w:pStyle w:val="23"/>
        <w:jc w:val="center"/>
        <w:rPr>
          <w:sz w:val="24"/>
          <w:szCs w:val="24"/>
        </w:rPr>
      </w:pPr>
    </w:p>
    <w:p w:rsidR="00F92BB6" w:rsidRPr="00F92BB6" w:rsidRDefault="00F92BB6">
      <w:pPr>
        <w:pStyle w:val="23"/>
        <w:rPr>
          <w:sz w:val="24"/>
          <w:szCs w:val="24"/>
        </w:rPr>
      </w:pPr>
      <w:r w:rsidRPr="00F92BB6">
        <w:rPr>
          <w:sz w:val="24"/>
          <w:szCs w:val="24"/>
        </w:rPr>
        <w:t>Особо следует остановиться на эффективности использования оборотных средств, так как рациональное использование оборотных средств влияет на основные показатели хозяйственной деятельности промышленного предприятия: на рост объёма производства, снижение себестоимости продукции, повышение рентабельности предприятия. 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w:t>
      </w:r>
    </w:p>
    <w:p w:rsidR="00F92BB6" w:rsidRPr="00F92BB6" w:rsidRDefault="00F92BB6">
      <w:pPr>
        <w:ind w:firstLine="851"/>
        <w:jc w:val="both"/>
      </w:pPr>
      <w:r w:rsidRPr="00F92BB6">
        <w:t>Главнейшим синтетическим показателем использования оборотных средств является :</w:t>
      </w:r>
    </w:p>
    <w:p w:rsidR="00F92BB6" w:rsidRPr="00F92BB6" w:rsidRDefault="00F92BB6">
      <w:pPr>
        <w:ind w:firstLine="851"/>
        <w:jc w:val="both"/>
      </w:pPr>
      <w:r w:rsidRPr="00F92BB6">
        <w:t>коэффициент рентабельности активов (имущества).</w:t>
      </w:r>
    </w:p>
    <w:tbl>
      <w:tblPr>
        <w:tblW w:w="0" w:type="auto"/>
        <w:tblInd w:w="1268" w:type="dxa"/>
        <w:tblLayout w:type="fixed"/>
        <w:tblCellMar>
          <w:left w:w="70" w:type="dxa"/>
          <w:right w:w="70" w:type="dxa"/>
        </w:tblCellMar>
        <w:tblLook w:val="0000" w:firstRow="0" w:lastRow="0" w:firstColumn="0" w:lastColumn="0" w:noHBand="0" w:noVBand="0"/>
      </w:tblPr>
      <w:tblGrid>
        <w:gridCol w:w="6312"/>
      </w:tblGrid>
      <w:tr w:rsidR="00F92BB6" w:rsidRPr="00F92BB6">
        <w:trPr>
          <w:cantSplit/>
        </w:trPr>
        <w:tc>
          <w:tcPr>
            <w:tcW w:w="6312"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44"/>
              </w:rPr>
              <w:pict>
                <v:shape id="_x0000_i1037" type="#_x0000_t75" style="width:257.25pt;height:48.75pt" fillcolor="window">
                  <v:imagedata r:id="rId19" o:title=""/>
                </v:shape>
              </w:pict>
            </w:r>
          </w:p>
          <w:p w:rsidR="00F92BB6" w:rsidRPr="00F92BB6" w:rsidRDefault="00F92BB6">
            <w:pPr>
              <w:jc w:val="both"/>
            </w:pPr>
          </w:p>
        </w:tc>
      </w:tr>
    </w:tbl>
    <w:p w:rsidR="00F92BB6" w:rsidRPr="00F92BB6" w:rsidRDefault="00F92BB6">
      <w:pPr>
        <w:ind w:firstLine="851"/>
        <w:jc w:val="both"/>
      </w:pPr>
      <w:r w:rsidRPr="00F92BB6">
        <w:t>Этот коэффициент показывает, какую прибыль получает предприятие с каждого рубля, вложенного в активы.</w:t>
      </w:r>
    </w:p>
    <w:p w:rsidR="00F92BB6" w:rsidRPr="00F92BB6" w:rsidRDefault="00F92BB6">
      <w:pPr>
        <w:ind w:firstLine="851"/>
        <w:jc w:val="both"/>
      </w:pPr>
      <w:r w:rsidRPr="00F92BB6">
        <w:t>В аналитических целях просчитывают как рентабельность всей совокупности активов, так и рентабельность текущих активов.</w:t>
      </w:r>
    </w:p>
    <w:tbl>
      <w:tblPr>
        <w:tblW w:w="0" w:type="auto"/>
        <w:tblInd w:w="1346" w:type="dxa"/>
        <w:tblLayout w:type="fixed"/>
        <w:tblCellMar>
          <w:left w:w="70" w:type="dxa"/>
          <w:right w:w="70" w:type="dxa"/>
        </w:tblCellMar>
        <w:tblLook w:val="0000" w:firstRow="0" w:lastRow="0" w:firstColumn="0" w:lastColumn="0" w:noHBand="0" w:noVBand="0"/>
      </w:tblPr>
      <w:tblGrid>
        <w:gridCol w:w="6312"/>
      </w:tblGrid>
      <w:tr w:rsidR="00F92BB6" w:rsidRPr="00F92BB6">
        <w:trPr>
          <w:cantSplit/>
        </w:trPr>
        <w:tc>
          <w:tcPr>
            <w:tcW w:w="6312" w:type="dxa"/>
            <w:tcBorders>
              <w:top w:val="single" w:sz="6" w:space="0" w:color="auto"/>
              <w:left w:val="single" w:sz="6" w:space="0" w:color="auto"/>
              <w:bottom w:val="single" w:sz="6" w:space="0" w:color="auto"/>
              <w:right w:val="single" w:sz="6" w:space="0" w:color="auto"/>
            </w:tcBorders>
          </w:tcPr>
          <w:p w:rsidR="00F92BB6" w:rsidRPr="00F92BB6" w:rsidRDefault="00F92BB6">
            <w:pPr>
              <w:jc w:val="both"/>
            </w:pPr>
          </w:p>
          <w:p w:rsidR="00F92BB6" w:rsidRPr="00F92BB6" w:rsidRDefault="00F92BB6">
            <w:pPr>
              <w:jc w:val="both"/>
            </w:pPr>
            <w:r w:rsidRPr="00F92BB6">
              <w:t xml:space="preserve">      </w:t>
            </w:r>
            <w:r w:rsidR="00632634">
              <w:rPr>
                <w:position w:val="-58"/>
              </w:rPr>
              <w:pict>
                <v:shape id="_x0000_i1038" type="#_x0000_t75" style="width:249pt;height:56.25pt" fillcolor="window">
                  <v:imagedata r:id="rId20" o:title=""/>
                </v:shape>
              </w:pict>
            </w:r>
          </w:p>
          <w:p w:rsidR="00F92BB6" w:rsidRPr="00F92BB6" w:rsidRDefault="00F92BB6">
            <w:pPr>
              <w:jc w:val="both"/>
            </w:pPr>
          </w:p>
        </w:tc>
      </w:tr>
    </w:tbl>
    <w:p w:rsidR="00F92BB6" w:rsidRPr="00F92BB6" w:rsidRDefault="00F92BB6">
      <w:pPr>
        <w:ind w:firstLine="851"/>
        <w:jc w:val="both"/>
      </w:pPr>
    </w:p>
    <w:p w:rsidR="00F92BB6" w:rsidRPr="00F92BB6" w:rsidRDefault="00F92BB6">
      <w:pPr>
        <w:ind w:firstLine="851"/>
        <w:jc w:val="both"/>
      </w:pPr>
      <w:r w:rsidRPr="00F92BB6">
        <w:t>Ускорение оборачиваемости оборотных средств зависит от времени нахождения их на различных стадиях кругооборота, сокращение его длительности. Оно достигается ростом выпуска и реализации продукции, более полным и рациональным использованием материальных ресурсов, сокращением времени технологического цикла. На оборачиваемость влияет использование новейших достижений научно – технического прогресса.</w:t>
      </w:r>
    </w:p>
    <w:p w:rsidR="00F92BB6" w:rsidRPr="00F92BB6" w:rsidRDefault="00F92BB6">
      <w:pPr>
        <w:jc w:val="center"/>
        <w:rPr>
          <w:b/>
          <w:bCs/>
        </w:rPr>
      </w:pPr>
      <w:r w:rsidRPr="00F92BB6">
        <w:br w:type="page"/>
      </w:r>
      <w:r w:rsidRPr="00F92BB6">
        <w:rPr>
          <w:b/>
          <w:bCs/>
        </w:rPr>
        <w:t>Список используемой литературы.</w:t>
      </w:r>
    </w:p>
    <w:p w:rsidR="00F92BB6" w:rsidRPr="00F92BB6" w:rsidRDefault="00F92BB6">
      <w:pPr>
        <w:jc w:val="center"/>
        <w:rPr>
          <w:b/>
          <w:bCs/>
        </w:rPr>
      </w:pPr>
    </w:p>
    <w:p w:rsidR="00F92BB6" w:rsidRPr="00F92BB6" w:rsidRDefault="00F92BB6">
      <w:pPr>
        <w:pStyle w:val="21"/>
        <w:numPr>
          <w:ilvl w:val="0"/>
          <w:numId w:val="12"/>
        </w:numPr>
        <w:spacing w:line="480" w:lineRule="auto"/>
        <w:ind w:left="357" w:hanging="357"/>
        <w:rPr>
          <w:sz w:val="24"/>
          <w:szCs w:val="24"/>
        </w:rPr>
      </w:pPr>
      <w:r w:rsidRPr="00F92BB6">
        <w:rPr>
          <w:sz w:val="24"/>
          <w:szCs w:val="24"/>
        </w:rPr>
        <w:t>«Методика финансового анализа» Шеремет А.Д. Москва: ИНФРА-М, 1995г.</w:t>
      </w:r>
    </w:p>
    <w:p w:rsidR="00F92BB6" w:rsidRPr="00F92BB6" w:rsidRDefault="00F92BB6">
      <w:pPr>
        <w:pStyle w:val="21"/>
        <w:numPr>
          <w:ilvl w:val="0"/>
          <w:numId w:val="12"/>
        </w:numPr>
        <w:spacing w:line="480" w:lineRule="auto"/>
        <w:ind w:left="357" w:hanging="357"/>
        <w:rPr>
          <w:sz w:val="24"/>
          <w:szCs w:val="24"/>
        </w:rPr>
      </w:pPr>
      <w:r w:rsidRPr="00F92BB6">
        <w:rPr>
          <w:sz w:val="24"/>
          <w:szCs w:val="24"/>
        </w:rPr>
        <w:t>«Финансовый анализ» Ефимова О.В. Москва Бухгалтерский учет, 1996г.</w:t>
      </w:r>
    </w:p>
    <w:p w:rsidR="00F92BB6" w:rsidRPr="00F92BB6" w:rsidRDefault="00F92BB6">
      <w:pPr>
        <w:numPr>
          <w:ilvl w:val="0"/>
          <w:numId w:val="12"/>
        </w:numPr>
        <w:spacing w:line="480" w:lineRule="auto"/>
        <w:ind w:left="357" w:hanging="357"/>
        <w:jc w:val="both"/>
      </w:pPr>
      <w:r w:rsidRPr="00F92BB6">
        <w:t>«Теория экономического анализа» М.И. Баканов, А.Д. Шеремет, Москва: Финансы и Статистика, 1996 г.</w:t>
      </w:r>
    </w:p>
    <w:p w:rsidR="00F92BB6" w:rsidRPr="00F92BB6" w:rsidRDefault="00F92BB6">
      <w:pPr>
        <w:numPr>
          <w:ilvl w:val="0"/>
          <w:numId w:val="12"/>
        </w:numPr>
        <w:spacing w:line="480" w:lineRule="auto"/>
        <w:ind w:left="357" w:hanging="357"/>
        <w:jc w:val="both"/>
      </w:pPr>
      <w:r w:rsidRPr="00F92BB6">
        <w:t>«Анализ хозяйственной деятельности предприятия» Савицкая Г.В., 2-е изд, переработанное и дополненной, Москва, Минск: ИП Экоперспектива</w:t>
      </w:r>
      <w:bookmarkStart w:id="0" w:name="_GoBack"/>
      <w:bookmarkEnd w:id="0"/>
    </w:p>
    <w:sectPr w:rsidR="00F92BB6" w:rsidRPr="00F92BB6" w:rsidSect="00F92BB6">
      <w:headerReference w:type="default" r:id="rId21"/>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E5" w:rsidRDefault="003A26E5">
      <w:r>
        <w:separator/>
      </w:r>
    </w:p>
  </w:endnote>
  <w:endnote w:type="continuationSeparator" w:id="0">
    <w:p w:rsidR="003A26E5" w:rsidRDefault="003A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E5" w:rsidRDefault="003A26E5">
      <w:r>
        <w:separator/>
      </w:r>
    </w:p>
  </w:footnote>
  <w:footnote w:type="continuationSeparator" w:id="0">
    <w:p w:rsidR="003A26E5" w:rsidRDefault="003A2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B6" w:rsidRDefault="000F1757">
    <w:pPr>
      <w:pStyle w:val="a3"/>
      <w:framePr w:wrap="auto" w:vAnchor="text" w:hAnchor="margin" w:xAlign="right" w:y="1"/>
      <w:rPr>
        <w:rStyle w:val="a5"/>
      </w:rPr>
    </w:pPr>
    <w:r>
      <w:rPr>
        <w:rStyle w:val="a5"/>
        <w:noProof/>
      </w:rPr>
      <w:t>1</w:t>
    </w:r>
  </w:p>
  <w:p w:rsidR="00F92BB6" w:rsidRDefault="00F92B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6137"/>
    <w:multiLevelType w:val="singleLevel"/>
    <w:tmpl w:val="6950A52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
    <w:nsid w:val="21BD752C"/>
    <w:multiLevelType w:val="singleLevel"/>
    <w:tmpl w:val="EB9C6DB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2">
    <w:nsid w:val="260B2F59"/>
    <w:multiLevelType w:val="singleLevel"/>
    <w:tmpl w:val="6F88278E"/>
    <w:lvl w:ilvl="0">
      <w:start w:val="4"/>
      <w:numFmt w:val="decimal"/>
      <w:lvlText w:val="1.%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36E3644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4860067"/>
    <w:multiLevelType w:val="singleLevel"/>
    <w:tmpl w:val="2304B5C4"/>
    <w:lvl w:ilvl="0">
      <w:start w:val="5"/>
      <w:numFmt w:val="decimal"/>
      <w:lvlText w:val="2.%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5">
    <w:nsid w:val="4DC710B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24573F3"/>
    <w:multiLevelType w:val="singleLevel"/>
    <w:tmpl w:val="FD7AC2FE"/>
    <w:lvl w:ilvl="0">
      <w:start w:val="1"/>
      <w:numFmt w:val="decimal"/>
      <w:lvlText w:val="%1)"/>
      <w:lvlJc w:val="left"/>
      <w:pPr>
        <w:tabs>
          <w:tab w:val="num" w:pos="1211"/>
        </w:tabs>
        <w:ind w:left="1211" w:hanging="360"/>
      </w:pPr>
      <w:rPr>
        <w:rFonts w:hint="default"/>
      </w:rPr>
    </w:lvl>
  </w:abstractNum>
  <w:abstractNum w:abstractNumId="7">
    <w:nsid w:val="5C417E88"/>
    <w:multiLevelType w:val="singleLevel"/>
    <w:tmpl w:val="1B6C444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8">
    <w:nsid w:val="65512D4D"/>
    <w:multiLevelType w:val="singleLevel"/>
    <w:tmpl w:val="51FC94CE"/>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9">
    <w:nsid w:val="75CB4841"/>
    <w:multiLevelType w:val="singleLevel"/>
    <w:tmpl w:val="58C639B6"/>
    <w:lvl w:ilvl="0">
      <w:start w:val="6"/>
      <w:numFmt w:val="decimal"/>
      <w:lvlText w:val="1.%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0">
    <w:nsid w:val="7A920BA3"/>
    <w:multiLevelType w:val="singleLevel"/>
    <w:tmpl w:val="5D96C0B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1">
    <w:nsid w:val="7D027DC5"/>
    <w:multiLevelType w:val="singleLevel"/>
    <w:tmpl w:val="DCC037B4"/>
    <w:lvl w:ilvl="0">
      <w:start w:val="4"/>
      <w:numFmt w:val="bullet"/>
      <w:lvlText w:val="-"/>
      <w:lvlJc w:val="left"/>
      <w:pPr>
        <w:tabs>
          <w:tab w:val="num" w:pos="1211"/>
        </w:tabs>
        <w:ind w:left="1211" w:hanging="360"/>
      </w:pPr>
      <w:rPr>
        <w:rFonts w:hint="default"/>
      </w:rPr>
    </w:lvl>
  </w:abstractNum>
  <w:num w:numId="1">
    <w:abstractNumId w:val="3"/>
  </w:num>
  <w:num w:numId="2">
    <w:abstractNumId w:val="11"/>
  </w:num>
  <w:num w:numId="3">
    <w:abstractNumId w:val="6"/>
  </w:num>
  <w:num w:numId="4">
    <w:abstractNumId w:val="1"/>
  </w:num>
  <w:num w:numId="5">
    <w:abstractNumId w:val="10"/>
  </w:num>
  <w:num w:numId="6">
    <w:abstractNumId w:val="0"/>
  </w:num>
  <w:num w:numId="7">
    <w:abstractNumId w:val="7"/>
  </w:num>
  <w:num w:numId="8">
    <w:abstractNumId w:val="8"/>
  </w:num>
  <w:num w:numId="9">
    <w:abstractNumId w:val="2"/>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BB6"/>
    <w:rsid w:val="000F1757"/>
    <w:rsid w:val="003A26E5"/>
    <w:rsid w:val="00632634"/>
    <w:rsid w:val="00EA59B1"/>
    <w:rsid w:val="00F92B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C4E7222-8036-4207-B99B-3D31936A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tabs>
        <w:tab w:val="left" w:pos="3119"/>
      </w:tabs>
      <w:ind w:firstLine="851"/>
      <w:jc w:val="both"/>
      <w:outlineLvl w:val="0"/>
    </w:pPr>
    <w:rPr>
      <w:i/>
      <w:iCs/>
      <w:sz w:val="28"/>
      <w:szCs w:val="28"/>
    </w:rPr>
  </w:style>
  <w:style w:type="paragraph" w:styleId="2">
    <w:name w:val="heading 2"/>
    <w:basedOn w:val="a"/>
    <w:next w:val="a"/>
    <w:link w:val="20"/>
    <w:uiPriority w:val="99"/>
    <w:qFormat/>
    <w:pPr>
      <w:keepNext/>
      <w:tabs>
        <w:tab w:val="left" w:pos="1985"/>
      </w:tabs>
      <w:spacing w:line="360" w:lineRule="auto"/>
      <w:ind w:left="1985" w:firstLine="851"/>
      <w:jc w:val="both"/>
      <w:outlineLvl w:val="1"/>
    </w:pPr>
    <w:rPr>
      <w:position w:val="10"/>
      <w:sz w:val="28"/>
      <w:szCs w:val="28"/>
    </w:rPr>
  </w:style>
  <w:style w:type="paragraph" w:styleId="3">
    <w:name w:val="heading 3"/>
    <w:basedOn w:val="a"/>
    <w:next w:val="a"/>
    <w:link w:val="30"/>
    <w:uiPriority w:val="99"/>
    <w:qFormat/>
    <w:pPr>
      <w:keepNext/>
      <w:tabs>
        <w:tab w:val="left" w:pos="3402"/>
      </w:tabs>
      <w:spacing w:line="408" w:lineRule="auto"/>
      <w:ind w:firstLine="851"/>
      <w:jc w:val="both"/>
      <w:outlineLvl w:val="2"/>
    </w:pPr>
    <w:rPr>
      <w:position w:val="10"/>
      <w:sz w:val="28"/>
      <w:szCs w:val="28"/>
    </w:rPr>
  </w:style>
  <w:style w:type="paragraph" w:styleId="4">
    <w:name w:val="heading 4"/>
    <w:basedOn w:val="a"/>
    <w:next w:val="a"/>
    <w:link w:val="40"/>
    <w:uiPriority w:val="99"/>
    <w:qFormat/>
    <w:pPr>
      <w:keepNext/>
      <w:tabs>
        <w:tab w:val="left" w:pos="9072"/>
      </w:tabs>
      <w:ind w:left="567" w:hanging="567"/>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851"/>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tabs>
        <w:tab w:val="left" w:pos="0"/>
      </w:tabs>
      <w:spacing w:line="360" w:lineRule="auto"/>
      <w:ind w:firstLine="284"/>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pPr>
      <w:spacing w:before="360"/>
    </w:pPr>
    <w:rPr>
      <w:rFonts w:ascii="Arial" w:hAnsi="Arial" w:cs="Arial"/>
      <w:b/>
      <w:bCs/>
      <w:caps/>
    </w:rPr>
  </w:style>
  <w:style w:type="paragraph" w:styleId="25">
    <w:name w:val="toc 2"/>
    <w:basedOn w:val="a"/>
    <w:next w:val="a"/>
    <w:autoRedefine/>
    <w:uiPriority w:val="99"/>
    <w:semiHidden/>
    <w:pPr>
      <w:spacing w:before="240"/>
    </w:pPr>
    <w:rPr>
      <w:b/>
      <w:bCs/>
      <w:sz w:val="20"/>
      <w:szCs w:val="20"/>
    </w:rPr>
  </w:style>
  <w:style w:type="paragraph" w:styleId="33">
    <w:name w:val="toc 3"/>
    <w:basedOn w:val="a"/>
    <w:next w:val="a"/>
    <w:autoRedefine/>
    <w:uiPriority w:val="99"/>
    <w:semiHidden/>
    <w:pPr>
      <w:ind w:left="240"/>
    </w:pPr>
    <w:rPr>
      <w:sz w:val="20"/>
      <w:szCs w:val="20"/>
    </w:rPr>
  </w:style>
  <w:style w:type="paragraph" w:styleId="41">
    <w:name w:val="toc 4"/>
    <w:basedOn w:val="a"/>
    <w:next w:val="a"/>
    <w:autoRedefine/>
    <w:uiPriority w:val="99"/>
    <w:semiHidden/>
    <w:pPr>
      <w:ind w:left="480"/>
    </w:pPr>
    <w:rPr>
      <w:sz w:val="20"/>
      <w:szCs w:val="20"/>
    </w:rPr>
  </w:style>
  <w:style w:type="paragraph" w:styleId="5">
    <w:name w:val="toc 5"/>
    <w:basedOn w:val="a"/>
    <w:next w:val="a"/>
    <w:autoRedefine/>
    <w:uiPriority w:val="99"/>
    <w:semiHidden/>
    <w:pPr>
      <w:ind w:left="720"/>
    </w:pPr>
    <w:rPr>
      <w:sz w:val="20"/>
      <w:szCs w:val="20"/>
    </w:rPr>
  </w:style>
  <w:style w:type="paragraph" w:styleId="6">
    <w:name w:val="toc 6"/>
    <w:basedOn w:val="a"/>
    <w:next w:val="a"/>
    <w:autoRedefine/>
    <w:uiPriority w:val="99"/>
    <w:semiHidden/>
    <w:pPr>
      <w:ind w:left="960"/>
    </w:pPr>
    <w:rPr>
      <w:sz w:val="20"/>
      <w:szCs w:val="20"/>
    </w:rPr>
  </w:style>
  <w:style w:type="paragraph" w:styleId="7">
    <w:name w:val="toc 7"/>
    <w:basedOn w:val="a"/>
    <w:next w:val="a"/>
    <w:autoRedefine/>
    <w:uiPriority w:val="99"/>
    <w:semiHidden/>
    <w:pPr>
      <w:ind w:left="1200"/>
    </w:pPr>
    <w:rPr>
      <w:sz w:val="20"/>
      <w:szCs w:val="20"/>
    </w:rPr>
  </w:style>
  <w:style w:type="paragraph" w:styleId="8">
    <w:name w:val="toc 8"/>
    <w:basedOn w:val="a"/>
    <w:next w:val="a"/>
    <w:autoRedefine/>
    <w:uiPriority w:val="99"/>
    <w:semiHidden/>
    <w:pPr>
      <w:ind w:left="1440"/>
    </w:pPr>
    <w:rPr>
      <w:sz w:val="20"/>
      <w:szCs w:val="20"/>
    </w:rPr>
  </w:style>
  <w:style w:type="paragraph" w:styleId="9">
    <w:name w:val="toc 9"/>
    <w:basedOn w:val="a"/>
    <w:next w:val="a"/>
    <w:autoRedefine/>
    <w:uiPriority w:val="99"/>
    <w:semiHidden/>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18360</Words>
  <Characters>10466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ОАО "Хлебокомбинат Волжский"</Company>
  <LinksUpToDate>false</LinksUpToDate>
  <CharactersWithSpaces>28769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Виталий</dc:creator>
  <cp:keywords/>
  <dc:description/>
  <cp:lastModifiedBy>admin</cp:lastModifiedBy>
  <cp:revision>2</cp:revision>
  <cp:lastPrinted>1999-11-17T16:28:00Z</cp:lastPrinted>
  <dcterms:created xsi:type="dcterms:W3CDTF">2014-01-27T14:00:00Z</dcterms:created>
  <dcterms:modified xsi:type="dcterms:W3CDTF">2014-01-27T14:00:00Z</dcterms:modified>
</cp:coreProperties>
</file>