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8A" w:rsidRPr="00B96E76" w:rsidRDefault="0050538A" w:rsidP="00B96E76">
      <w:pPr>
        <w:pStyle w:val="11"/>
        <w:tabs>
          <w:tab w:val="clear" w:pos="10196"/>
        </w:tabs>
        <w:spacing w:line="360" w:lineRule="auto"/>
        <w:ind w:firstLine="709"/>
        <w:jc w:val="center"/>
        <w:rPr>
          <w:b/>
        </w:rPr>
      </w:pPr>
      <w:bookmarkStart w:id="0" w:name="_Toc185846403"/>
      <w:bookmarkStart w:id="1" w:name="_Toc185847122"/>
      <w:bookmarkStart w:id="2" w:name="_Toc185881098"/>
      <w:r w:rsidRPr="00B96E76">
        <w:rPr>
          <w:b/>
        </w:rPr>
        <w:t>Содержание</w:t>
      </w:r>
    </w:p>
    <w:p w:rsidR="0050538A" w:rsidRPr="00B96E76" w:rsidRDefault="0050538A" w:rsidP="00B96E76">
      <w:pPr>
        <w:pStyle w:val="11"/>
        <w:tabs>
          <w:tab w:val="clear" w:pos="10196"/>
        </w:tabs>
        <w:spacing w:line="360" w:lineRule="auto"/>
        <w:ind w:firstLine="709"/>
        <w:jc w:val="both"/>
        <w:rPr>
          <w:lang w:val="en-US"/>
        </w:rPr>
      </w:pPr>
    </w:p>
    <w:p w:rsidR="0050538A" w:rsidRPr="00B96E76" w:rsidRDefault="0050538A" w:rsidP="00B96E76">
      <w:pPr>
        <w:pStyle w:val="11"/>
        <w:tabs>
          <w:tab w:val="clear" w:pos="10196"/>
        </w:tabs>
        <w:spacing w:line="360" w:lineRule="auto"/>
        <w:jc w:val="both"/>
      </w:pPr>
      <w:r w:rsidRPr="009B7B41">
        <w:rPr>
          <w:rStyle w:val="aa"/>
          <w:color w:val="auto"/>
          <w:u w:val="none"/>
        </w:rPr>
        <w:t>1. Аудит начисления и возмещения налога на добавленную стоимость при осуществлении экспортных и импортных операций</w:t>
      </w:r>
    </w:p>
    <w:p w:rsidR="0050538A" w:rsidRPr="00B96E76" w:rsidRDefault="0050538A" w:rsidP="00B96E76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9B7B41">
        <w:rPr>
          <w:rStyle w:val="aa"/>
          <w:noProof/>
          <w:color w:val="auto"/>
          <w:sz w:val="28"/>
          <w:szCs w:val="28"/>
          <w:u w:val="none"/>
        </w:rPr>
        <w:t>1.1</w:t>
      </w:r>
      <w:r w:rsidR="00B96E76" w:rsidRPr="009B7B41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9B7B41">
        <w:rPr>
          <w:rStyle w:val="aa"/>
          <w:noProof/>
          <w:color w:val="auto"/>
          <w:sz w:val="28"/>
          <w:szCs w:val="28"/>
          <w:u w:val="none"/>
        </w:rPr>
        <w:t>Аудит начисления и возмещения НДС при осуществлении экспортных операций</w:t>
      </w:r>
    </w:p>
    <w:p w:rsidR="00B96E76" w:rsidRDefault="0050538A" w:rsidP="00B96E76">
      <w:pPr>
        <w:pStyle w:val="21"/>
        <w:spacing w:line="360" w:lineRule="auto"/>
        <w:ind w:left="0"/>
        <w:jc w:val="both"/>
        <w:rPr>
          <w:rStyle w:val="aa"/>
          <w:noProof/>
          <w:color w:val="auto"/>
          <w:sz w:val="28"/>
          <w:szCs w:val="28"/>
          <w:u w:val="none"/>
        </w:rPr>
      </w:pPr>
      <w:r w:rsidRPr="009B7B41">
        <w:rPr>
          <w:rStyle w:val="aa"/>
          <w:noProof/>
          <w:color w:val="auto"/>
          <w:sz w:val="28"/>
          <w:szCs w:val="28"/>
          <w:u w:val="none"/>
        </w:rPr>
        <w:t>1.2 Аудит начисления и возмещения НДС по импортным операциям</w:t>
      </w:r>
    </w:p>
    <w:p w:rsidR="0050538A" w:rsidRPr="00B96E76" w:rsidRDefault="0050538A" w:rsidP="00B96E76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9B7B41">
        <w:rPr>
          <w:rStyle w:val="aa"/>
          <w:color w:val="auto"/>
          <w:sz w:val="28"/>
          <w:szCs w:val="28"/>
          <w:u w:val="none"/>
        </w:rPr>
        <w:t>2. Анализ эффективности экспортных операций</w:t>
      </w:r>
    </w:p>
    <w:p w:rsidR="0050538A" w:rsidRPr="00B96E76" w:rsidRDefault="00B96E76" w:rsidP="00B96E76">
      <w:pPr>
        <w:pStyle w:val="11"/>
        <w:tabs>
          <w:tab w:val="clear" w:pos="10196"/>
        </w:tabs>
        <w:spacing w:line="360" w:lineRule="auto"/>
        <w:jc w:val="both"/>
      </w:pPr>
      <w:r>
        <w:rPr>
          <w:rStyle w:val="aa"/>
          <w:color w:val="auto"/>
          <w:u w:val="none"/>
        </w:rPr>
        <w:t xml:space="preserve">2.1 </w:t>
      </w:r>
      <w:r w:rsidR="0050538A" w:rsidRPr="009B7B41">
        <w:rPr>
          <w:rStyle w:val="aa"/>
          <w:color w:val="auto"/>
          <w:u w:val="none"/>
        </w:rPr>
        <w:t>Задача 1</w:t>
      </w:r>
    </w:p>
    <w:p w:rsidR="0050538A" w:rsidRPr="00B96E76" w:rsidRDefault="00B96E76" w:rsidP="00B96E76">
      <w:pPr>
        <w:pStyle w:val="11"/>
        <w:tabs>
          <w:tab w:val="clear" w:pos="10196"/>
        </w:tabs>
        <w:spacing w:line="360" w:lineRule="auto"/>
        <w:jc w:val="both"/>
      </w:pPr>
      <w:r>
        <w:rPr>
          <w:rStyle w:val="aa"/>
          <w:color w:val="auto"/>
          <w:u w:val="none"/>
        </w:rPr>
        <w:t xml:space="preserve">2.2 </w:t>
      </w:r>
      <w:r w:rsidR="0050538A" w:rsidRPr="009B7B41">
        <w:rPr>
          <w:rStyle w:val="aa"/>
          <w:color w:val="auto"/>
          <w:u w:val="none"/>
        </w:rPr>
        <w:t>Задача 2</w:t>
      </w:r>
    </w:p>
    <w:p w:rsidR="0050538A" w:rsidRPr="00B96E76" w:rsidRDefault="00B96E76" w:rsidP="00B96E76">
      <w:pPr>
        <w:pStyle w:val="11"/>
        <w:tabs>
          <w:tab w:val="clear" w:pos="10196"/>
        </w:tabs>
        <w:spacing w:line="360" w:lineRule="auto"/>
        <w:jc w:val="both"/>
      </w:pPr>
      <w:r>
        <w:rPr>
          <w:rStyle w:val="aa"/>
          <w:color w:val="auto"/>
          <w:u w:val="none"/>
        </w:rPr>
        <w:t xml:space="preserve">2.3 </w:t>
      </w:r>
      <w:r w:rsidR="0050538A" w:rsidRPr="009B7B41">
        <w:rPr>
          <w:rStyle w:val="aa"/>
          <w:color w:val="auto"/>
          <w:u w:val="none"/>
        </w:rPr>
        <w:t>Задача 3</w:t>
      </w:r>
    </w:p>
    <w:p w:rsidR="0050538A" w:rsidRPr="00B96E76" w:rsidRDefault="0050538A" w:rsidP="00B96E76">
      <w:pPr>
        <w:pStyle w:val="11"/>
        <w:tabs>
          <w:tab w:val="clear" w:pos="10196"/>
        </w:tabs>
        <w:spacing w:line="360" w:lineRule="auto"/>
        <w:jc w:val="both"/>
      </w:pPr>
      <w:r w:rsidRPr="009B7B41">
        <w:rPr>
          <w:rStyle w:val="aa"/>
          <w:color w:val="auto"/>
          <w:u w:val="none"/>
        </w:rPr>
        <w:t>Список литературы</w:t>
      </w:r>
    </w:p>
    <w:p w:rsidR="00924DA8" w:rsidRPr="00B96E76" w:rsidRDefault="00924DA8" w:rsidP="00B96E76">
      <w:pPr>
        <w:pStyle w:val="1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86021407"/>
      <w:r w:rsidRPr="00B96E76">
        <w:rPr>
          <w:rFonts w:ascii="Times New Roman" w:hAnsi="Times New Roman" w:cs="Times New Roman"/>
          <w:sz w:val="28"/>
          <w:szCs w:val="28"/>
        </w:rPr>
        <w:t>1. Аудит начисления и возмещения налога на добавленную стоимость при осуществлении экспортных и импортных операций</w:t>
      </w:r>
      <w:bookmarkEnd w:id="0"/>
      <w:bookmarkEnd w:id="1"/>
      <w:bookmarkEnd w:id="2"/>
      <w:bookmarkEnd w:id="3"/>
    </w:p>
    <w:p w:rsidR="002B6BD3" w:rsidRPr="00B96E76" w:rsidRDefault="002B6BD3" w:rsidP="00B96E7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99452D" w:rsidRPr="00B96E76" w:rsidRDefault="00745A99" w:rsidP="00B96E7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4" w:name="_Toc185846404"/>
      <w:bookmarkStart w:id="5" w:name="_Toc186021408"/>
      <w:r w:rsidRPr="00B96E76">
        <w:rPr>
          <w:rFonts w:ascii="Times New Roman" w:hAnsi="Times New Roman" w:cs="Times New Roman"/>
          <w:i w:val="0"/>
        </w:rPr>
        <w:t>1</w:t>
      </w:r>
      <w:r w:rsidR="00BE6F8F" w:rsidRPr="00B96E76">
        <w:rPr>
          <w:rFonts w:ascii="Times New Roman" w:hAnsi="Times New Roman" w:cs="Times New Roman"/>
          <w:i w:val="0"/>
        </w:rPr>
        <w:t>.1</w:t>
      </w:r>
      <w:r w:rsidR="00B96E76">
        <w:rPr>
          <w:rFonts w:ascii="Times New Roman" w:hAnsi="Times New Roman" w:cs="Times New Roman"/>
          <w:i w:val="0"/>
        </w:rPr>
        <w:t xml:space="preserve"> </w:t>
      </w:r>
      <w:r w:rsidR="00BE6F8F" w:rsidRPr="00B96E76">
        <w:rPr>
          <w:rFonts w:ascii="Times New Roman" w:hAnsi="Times New Roman" w:cs="Times New Roman"/>
          <w:i w:val="0"/>
        </w:rPr>
        <w:t>Аудит начисления и возмещения НДС при осуществлении экспортных операций</w:t>
      </w:r>
      <w:bookmarkEnd w:id="4"/>
      <w:bookmarkEnd w:id="5"/>
    </w:p>
    <w:p w:rsidR="002B6BD3" w:rsidRPr="00B96E76" w:rsidRDefault="002B6BD3" w:rsidP="00B96E7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 требованиям валютного законодательства, каждая внешнеторговая сделка осуществляется на основании контракта (договора). По каждому заключенному контракту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обслуживающим банком оформляется паспорт сделки, для контроля поступления</w:t>
      </w:r>
      <w:r w:rsidR="00A51459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валютной</w:t>
      </w:r>
      <w:r w:rsidR="00A51459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выручки.</w:t>
      </w:r>
      <w:r w:rsidR="00650143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Для передачи товара перевозчику составляется отгрузочная спецификация, где указывается: наименование товара, количество, общий объем, вес.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Счет – фактура от поставщика на экспортируемый товар регистрируется в ИМНС – для таможенного оформления.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Для бухгалтера важно соответствие всех данных во всех перечисленных документах, т.к. в случае несоответствия, возможен отказ ИМНС в возмещении НДС.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Пунктом 1 ст.164 НК РФ установлено применение налоговой ставки 0% при реализации на экспорт товаров при условии их фактического вывоза за пределы таможенной территории РФ, а также работ и услуг, непосредственно связанных с производством и реализацией этих товаров</w:t>
      </w:r>
      <w:r w:rsidR="002D10A2" w:rsidRPr="00B96E76">
        <w:rPr>
          <w:sz w:val="28"/>
          <w:szCs w:val="28"/>
        </w:rPr>
        <w:t xml:space="preserve">. </w:t>
      </w:r>
      <w:r w:rsidRPr="00B96E76">
        <w:rPr>
          <w:sz w:val="28"/>
          <w:szCs w:val="28"/>
        </w:rPr>
        <w:t>Согласно ст.165 НК РФ налогоплательщик обязан подтвердить правомерность применения налоговой ставки 0% путем представления в налоговые органы отдельной налоговой декларации и документов, перечисленных в ст.165 НК РФ. В таком же порядке подтверждается правомерность налоговых вычетов, произведенных организацией в связи с экспортом товаров. Данные суммы налоговых вычетов также указываются в отдельной налоговой декларации.</w:t>
      </w:r>
      <w:r w:rsidR="009A7F7F" w:rsidRPr="00B96E76">
        <w:rPr>
          <w:sz w:val="28"/>
          <w:szCs w:val="28"/>
        </w:rPr>
        <w:t>[5,</w:t>
      </w:r>
      <w:r w:rsidR="009A7F7F" w:rsidRPr="00B96E76">
        <w:rPr>
          <w:sz w:val="28"/>
          <w:szCs w:val="28"/>
          <w:lang w:val="en-US"/>
        </w:rPr>
        <w:t>c</w:t>
      </w:r>
      <w:r w:rsidR="009A7F7F" w:rsidRPr="00B96E76">
        <w:rPr>
          <w:sz w:val="28"/>
          <w:szCs w:val="28"/>
        </w:rPr>
        <w:t>. 200]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соответствии со ст. 165 НК РФ в налоговые органы представляются следующие документы: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контракт (копия контракта) налогоплательщика с иностранным лицом на поставку товара за пределы таможенной территории Российской Федерации;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выписка банка, подтверждающая фактическое поступление выручки от иностранного лица - покупателя товара на счет налогоплательщика в российском банке;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грузовая таможенная декларация (ее копия) с отметками российского таможенного органа, осуществившего выпуск товаров в режиме экспорта, и российского таможенного органа, в регионе деятельности которого находится пункт пропуска, через который товар был вывезен за пределы таможенной территории Российской Федерации;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копии транспортных, товаросопроводительных и (или) иных документов с отметками пограничных таможенных органов, подтверждающими вывоз товаров за пределы территории Российской Федерации.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Необходимо представить в налоговые органы эти документы, подтверждающие экспорт, и заполнить декларацию по налоговой ставке 0 процентов.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течение трех месяцев после сдачи вами документов налоговые органы должны решить, имеете ли вы право на нулевую ставку и возмещение НДС.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Если налоговые органы откажут предприятию в возврате НДС, то они в течение десяти дней после принятия решения должны обосновать и представить предприятию мотивированное заключение.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Бухгалтерские проводки</w:t>
      </w:r>
    </w:p>
    <w:p w:rsid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62 Кт 90 субсчет "Выручка" – отгружен товар ( курс валюты на дату перехода права собственности на товар, по условиям контракта);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90 субсчет "Экспортные пошлины" Кт 68 субсчет "Расчеты по экспортной пошлине" - (в % от таможенной стоимости, курс валюты на дату грузовой таможенной декларации);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44 Кт 76 субсчет "Расчеты с таможней по сборам в рублях"- начислен таможенный сбор в рублях;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44 Кт 76 субсчет "Расчеты с таможней по сборам в валюте"- начислен таможенный сбор в валюте;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90 субсчет "Прибыль/убыток от продаж" Кт 99 - отражена прибыль, полученная от реализации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52 субсчет "Транзитный валютный счет" Кт 62- поступила оплата от иностранного партнера (курс валюты на дату зачисления выручки на транзитный валютный счет).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Курсовая разница, образовавшаяся на счете 62, списывается на внереализационные доходы организации: Дебет 62 Кредит 91 субсчет "Прочие доходы".</w:t>
      </w:r>
      <w:r w:rsidR="009A7F7F" w:rsidRPr="00B96E76">
        <w:rPr>
          <w:sz w:val="28"/>
          <w:szCs w:val="28"/>
        </w:rPr>
        <w:t>[9,</w:t>
      </w:r>
      <w:r w:rsidR="009A7F7F" w:rsidRPr="00B96E76">
        <w:rPr>
          <w:sz w:val="28"/>
          <w:szCs w:val="28"/>
          <w:lang w:val="en-US"/>
        </w:rPr>
        <w:t>c</w:t>
      </w:r>
      <w:r w:rsidR="009A7F7F" w:rsidRPr="00B96E76">
        <w:rPr>
          <w:sz w:val="28"/>
          <w:szCs w:val="28"/>
        </w:rPr>
        <w:t>. 174]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После подтверждения применения ставки 0%: Дебет 68 субсчет "НДС по экспортным операциям" Кредит 19 - предъявлен к возмещению НДС по товарно-материальным ценностям, использованным при экспорте.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Согласно пункту 3 статьи 153 Налогового кодекса РФ, при определении налоговой базы по НДС валютная выручка пересчитывается в рубли по курсу, установленному на дату реализации товаров. Эту сумму организация указывает в строке 1 раздела I декларации по налоговой ставке 0 процентов, а в строку 4 раздела I вписывает - сумму "входного" НДС, относящуюся к реализованным товарам.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После возмещения ИМНС НДС: Дебет 51 Кредит 68 субсчет "НДС по экспортным операциям" - возвращен из бюджета НДС.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Авансовые или иные платежи в счет предстоящих поставок продукции облагаются НДС. Это установлено подпунктом 1 пункта 1 статьи 162 Налогового кодекса РФ.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Согласно пункту 3 статьи 153 Налогового кодекса РФ, суммы НДС, уплачиваемые с валютных авансов, пересчитываются в рубли по курсу, который действовал на дату получения такого платежа.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Получен аванс: Дт 52 субсчет "Транзитный валютный счет" Кт 62 субсчет "Авансы полученные" - получен аванс;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62 субсчет "Авансы полученные" Кт 68 субсчет "НДС по экспортным операциям" - начислен НДС;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57 Кт 52 субсчет "Транзитный валютный счет" - списана валюта, подлежащая обязательной продаже;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52 субсчет "Текущий валютный счет Кт 52 субсчет "Транзитный валютный счет" - зачислена иностранная валюта на текущий валютный счет.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Дт 68 субсчет "НДС по экспортным операциям" Кт 51 - перечислен в бюджет налог на добавленную стоимость.</w:t>
      </w:r>
    </w:p>
    <w:p w:rsidR="002D10A2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соответствии с пунктом 6 статьи 172 Налогового кодекса РФ НДС, который уплачен с авансов, зачитывается из бюджета после реализации товаров. Раздельный учет затрат и НДС при экспорте продукции</w:t>
      </w:r>
    </w:p>
    <w:p w:rsidR="0099452D" w:rsidRPr="00B96E76" w:rsidRDefault="0099452D" w:rsidP="00B96E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Экспортеры должны определять налоговую базу по НДС и сумму налога отдельно по каждой операции. Организации, которые реализуют товары как иностранным, так и российским покупателям, должны вести раздельный учет затрат и "входного" НДС по экспортированной и не</w:t>
      </w:r>
      <w:r w:rsidR="00650143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экспортированной продукции.</w:t>
      </w:r>
    </w:p>
    <w:p w:rsidR="00657D9F" w:rsidRPr="00B96E76" w:rsidRDefault="00657D9F" w:rsidP="00B96E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99452D" w:rsidRPr="00B96E76" w:rsidRDefault="00BE6F8F" w:rsidP="00B96E7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185846405"/>
      <w:bookmarkStart w:id="7" w:name="_Toc186021409"/>
      <w:bookmarkStart w:id="8" w:name="_Toc91472225"/>
      <w:r w:rsidRPr="00B96E76">
        <w:rPr>
          <w:rFonts w:ascii="Times New Roman" w:hAnsi="Times New Roman" w:cs="Times New Roman"/>
          <w:i w:val="0"/>
        </w:rPr>
        <w:t>1.</w:t>
      </w:r>
      <w:r w:rsidR="00650143" w:rsidRPr="00B96E76">
        <w:rPr>
          <w:rFonts w:ascii="Times New Roman" w:hAnsi="Times New Roman" w:cs="Times New Roman"/>
          <w:i w:val="0"/>
        </w:rPr>
        <w:t>2</w:t>
      </w:r>
      <w:r w:rsidRPr="00B96E76">
        <w:rPr>
          <w:rFonts w:ascii="Times New Roman" w:hAnsi="Times New Roman" w:cs="Times New Roman"/>
          <w:i w:val="0"/>
        </w:rPr>
        <w:t xml:space="preserve"> Аудит начисления и возмещения НДС</w:t>
      </w:r>
      <w:r w:rsidR="0050538A" w:rsidRPr="00B96E76">
        <w:rPr>
          <w:rFonts w:ascii="Times New Roman" w:hAnsi="Times New Roman" w:cs="Times New Roman"/>
          <w:i w:val="0"/>
        </w:rPr>
        <w:t xml:space="preserve"> </w:t>
      </w:r>
      <w:r w:rsidRPr="00B96E76">
        <w:rPr>
          <w:rFonts w:ascii="Times New Roman" w:hAnsi="Times New Roman" w:cs="Times New Roman"/>
          <w:i w:val="0"/>
        </w:rPr>
        <w:t>по импортным операциям</w:t>
      </w:r>
      <w:bookmarkEnd w:id="6"/>
      <w:bookmarkEnd w:id="7"/>
      <w:bookmarkEnd w:id="8"/>
    </w:p>
    <w:p w:rsidR="00657D9F" w:rsidRPr="00B96E76" w:rsidRDefault="00657D9F" w:rsidP="00B96E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Согласно Налоговому кодексу РФ объектом обложения НДС признается ввоз товаров на таможенную территорию</w:t>
      </w:r>
      <w:r w:rsidR="00101B4F" w:rsidRPr="00B96E76">
        <w:rPr>
          <w:sz w:val="28"/>
          <w:szCs w:val="28"/>
        </w:rPr>
        <w:t xml:space="preserve"> РФ</w:t>
      </w:r>
      <w:r w:rsidRPr="00B96E76">
        <w:rPr>
          <w:sz w:val="28"/>
          <w:szCs w:val="28"/>
        </w:rPr>
        <w:t>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При ввозе товаров на таможенную территорию Российской Федерации в зависимости от избранного таможенного режима налогообложение производится в следующем порядке.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При ввозе товаров налоговая база для исчисления НДС включает: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1) таможенную стоимость товаров;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2) таможенную пошлину;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3) акцизы (по подакцизным товарам и подакцизному минеральному сырью).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Сумма НДС, подлежащая уплате таможенному органу, исчисляется как произведение данной налоговой базы и налоговой ставки в размере 10% или 18%.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Налоговая база определяется отдельно по каждой группе товаров одного наименования, вида и марки, ввозимой на таможенную территорию РФ.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Организация учета импортных операций зависит от характера и содержания расчетов с иностранными поставщиками, момента перехода права собственности от продавца к покупателю, условий договора поставки.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Вся учетная информация формируется на основе данных контракта и ГТД, которая является основным первичным учетным документом, в котором содержится информация о товаре, его таможенном оформлении. В основу ведения учета импортируемых товаров, как и при отгрузке на экспорт, положена учетная партия, содержание которой зависит от вида товара и способа доставки.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Покупка импортных товаров может осуществляться предприятием за счет имеющейся у него иностранной валюты на текущем валютном счете, за счет заемных средств в иностранной валюте или за счет приобретаемой на внутреннем валютном рынке за рубли иностранной валюты. </w:t>
      </w:r>
      <w:r w:rsidR="009A7F7F" w:rsidRPr="00B96E76">
        <w:rPr>
          <w:sz w:val="28"/>
          <w:szCs w:val="28"/>
        </w:rPr>
        <w:t>[11,</w:t>
      </w:r>
      <w:r w:rsidR="009A7F7F" w:rsidRPr="00B96E76">
        <w:rPr>
          <w:sz w:val="28"/>
          <w:szCs w:val="28"/>
          <w:lang w:val="en-US"/>
        </w:rPr>
        <w:t>c</w:t>
      </w:r>
      <w:r w:rsidR="009A7F7F" w:rsidRPr="00B96E76">
        <w:rPr>
          <w:sz w:val="28"/>
          <w:szCs w:val="28"/>
        </w:rPr>
        <w:t>. 78]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зависимости от назначения товара формирование его покупной стоимости может осуществляться на разных счетах: 07 "Оборудование к установке", 08 "Вложения во внеоборотные активы", 10 "Материалы", 41 "Товары". Учетной политикой предприятия должен быть определен порядок учета приобретения импортируемых товарно-материальных ценностей.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Элементами покупной стоимости импортного товара согласно Положению по бухгалтерскому учету "Учет материально-производственных запасов" ПБУ 5/01 являются следующие.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Состав накладных расходов импортера по приобретению ТМЦ определяется согласно условиям базиса поставки "Инкотермс", указанного в контракте. Оправдательными документами по расходам на хранение, перевозку, перевалку, страхование могут служить: сохранная расписка поставщика, акт на хранение, варрант, транспортные документы, страховой полис, счет-фактура и т.д.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Некоторые накладные расходы, относящиеся к конкретным партиям товаров, например расходы по транспортировке, являются прямыми накладными расходами. Другие, такие как проценты по коммерческому кредиту, портовые и грузовые сборы, не имеют в большинстве случаев прямого отношения к конкретным поставкам товаров, они являются косвенными.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Приобретение основных средств по импорту отражается записями.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ходе движения товаров от иностранного поставщика к российскому покупателю не исключена возможность возникновения недостач и потерь товаров по разным причинам. В тех случаях, когда фактическое количество поступивших импортных товаров не соответствует количеству, указанному в сопроводительных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На основании п. 1 ст. 160 НК РФ и ст. 117 ТК РФ при ввозе товара налоговая база определяется как сумма таможенной стоимости товара.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Сумма НДС, подлежащая уплате таможенному органу, в бухгалтерском учете отражается: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Дебет счета 19 "Налог на добавленную стоимость по приобретенным ценностям";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Кредит счета 76 "Расчеты с разными дебиторами и кредиторами".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Сумму НДС, фактически уплаченную при ввозе товара на таможенную территорию РФ, организация имеет право принять к вычету </w:t>
      </w:r>
      <w:r w:rsidR="004F0B99" w:rsidRPr="00B96E76">
        <w:rPr>
          <w:sz w:val="28"/>
          <w:szCs w:val="28"/>
        </w:rPr>
        <w:t>,</w:t>
      </w:r>
      <w:r w:rsidRPr="00B96E76">
        <w:rPr>
          <w:sz w:val="28"/>
          <w:szCs w:val="28"/>
        </w:rPr>
        <w:t xml:space="preserve"> после принятия на учет приобретенного товара и при наличии документов, подтверждающих фактическую уплату НДС (п. 1 ст. 172 НК РФ). </w:t>
      </w:r>
      <w:r w:rsidR="004F0B99" w:rsidRPr="00B96E76">
        <w:rPr>
          <w:sz w:val="28"/>
          <w:szCs w:val="28"/>
        </w:rPr>
        <w:t>С</w:t>
      </w:r>
      <w:r w:rsidRPr="00B96E76">
        <w:rPr>
          <w:sz w:val="28"/>
          <w:szCs w:val="28"/>
        </w:rPr>
        <w:t>уммы налога, уплаченные налогоплательщиком при ввозе товаров на таможенную территорию Российской Федерации, подлежат вычету в полном объеме независимо от факта оплаты продавцу указанных товаров. Принятая к вычету сумма НДС отражается в бухгалтерском учете записью: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Дебет счета 68 "Расчеты по налогам и сборам";</w:t>
      </w:r>
    </w:p>
    <w:p w:rsidR="0099452D" w:rsidRPr="00B96E76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Кредит счета 19 "Налог на добавленную стоимость по приобретенным ценностям".</w:t>
      </w:r>
    </w:p>
    <w:p w:rsidR="005825C8" w:rsidRDefault="0099452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Порядок бухгалтерского учета операций по импорту товаров без участия посреднической организации приведен в табл. 1.</w:t>
      </w:r>
    </w:p>
    <w:p w:rsidR="00B96E76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9452D" w:rsidRPr="00B96E76" w:rsidRDefault="0099452D" w:rsidP="00B96E76">
      <w:pPr>
        <w:spacing w:line="360" w:lineRule="auto"/>
        <w:ind w:firstLine="709"/>
        <w:rPr>
          <w:sz w:val="28"/>
          <w:szCs w:val="28"/>
        </w:rPr>
      </w:pPr>
      <w:r w:rsidRPr="00B96E76">
        <w:rPr>
          <w:sz w:val="28"/>
          <w:szCs w:val="28"/>
        </w:rPr>
        <w:t>Таблица 1</w:t>
      </w:r>
      <w:r w:rsidR="00B96E76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Бухгалтерский учет импортных операций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2"/>
        <w:gridCol w:w="750"/>
        <w:gridCol w:w="850"/>
        <w:gridCol w:w="3402"/>
      </w:tblGrid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Содержание операций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Дебет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Кредит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Основание</w:t>
            </w:r>
          </w:p>
        </w:tc>
      </w:tr>
      <w:tr w:rsidR="005825C8" w:rsidRPr="00D04EC2" w:rsidTr="00D04EC2">
        <w:trPr>
          <w:trHeight w:val="190"/>
        </w:trPr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2D10A2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4</w:t>
            </w:r>
          </w:p>
        </w:tc>
      </w:tr>
      <w:tr w:rsidR="005825C8" w:rsidRPr="00D04EC2" w:rsidTr="00D04EC2">
        <w:trPr>
          <w:trHeight w:val="482"/>
        </w:trPr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Акцептован счет поставщика по отгруженным товарам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Счет-фактура (инвойс)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На депозит таможни перечислены рублевые средства в качестве обеспечения таможенных платежей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Выписка банка по расчетному счету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На депозит таможни перечислена валюта в качестве обеспечения таможенных платежей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Выписка банка по валютному счету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Начислена задолженность иностранной транспортной организации за доставку товара до станции назначения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Накладная</w:t>
            </w:r>
          </w:p>
        </w:tc>
      </w:tr>
      <w:tr w:rsidR="005825C8" w:rsidRPr="00D04EC2" w:rsidTr="00D04EC2">
        <w:trPr>
          <w:trHeight w:val="173"/>
        </w:trPr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Отражена таможенная пошлина по товару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Грузовая таможенная декларация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 таможенный сбор за таможенное оформление товара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Грузовая таможенная декларация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 дополнительный сбор за таможенное оформление товара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Грузовая таможенная декларация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Отражена сумма акциза по товару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Грузовая таможенная декларация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 НДС, уплаченный на таможне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Грузовая таможенная декларация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Акцептован счет российской транспортной организации за услуги по доставке товара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Товарно-транспортная накладная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Отражен НДС, уплаченный транспортной</w:t>
            </w:r>
          </w:p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организации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Счет-фактура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Оприходован поступивший на склад товар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Бухгалтерская справка-расчет</w:t>
            </w:r>
          </w:p>
        </w:tc>
      </w:tr>
      <w:tr w:rsidR="005825C8" w:rsidRPr="00D04EC2" w:rsidTr="00D04EC2">
        <w:tc>
          <w:tcPr>
            <w:tcW w:w="421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Принят к вычету НДС, уплаченный таможенному органу</w:t>
            </w:r>
          </w:p>
        </w:tc>
        <w:tc>
          <w:tcPr>
            <w:tcW w:w="7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5825C8" w:rsidRPr="00D04EC2" w:rsidRDefault="005825C8" w:rsidP="00D04E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04EC2">
              <w:rPr>
                <w:sz w:val="20"/>
                <w:szCs w:val="20"/>
              </w:rPr>
              <w:t>Бухгалтерская справка-расчет</w:t>
            </w:r>
          </w:p>
        </w:tc>
      </w:tr>
    </w:tbl>
    <w:p w:rsidR="00924DA8" w:rsidRPr="00B96E76" w:rsidRDefault="00B96E76" w:rsidP="00B96E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185847123"/>
      <w:bookmarkStart w:id="10" w:name="_Toc185881099"/>
      <w:bookmarkStart w:id="11" w:name="_Toc186021410"/>
      <w:r w:rsidRPr="00B96E76">
        <w:rPr>
          <w:sz w:val="28"/>
          <w:szCs w:val="28"/>
        </w:rPr>
        <w:br w:type="page"/>
      </w:r>
      <w:r w:rsidR="00924DA8" w:rsidRPr="00B96E76">
        <w:rPr>
          <w:b/>
          <w:sz w:val="28"/>
          <w:szCs w:val="28"/>
        </w:rPr>
        <w:t>2. Анализ эффективности экспортных операций</w:t>
      </w:r>
      <w:bookmarkEnd w:id="9"/>
      <w:bookmarkEnd w:id="10"/>
      <w:bookmarkEnd w:id="11"/>
    </w:p>
    <w:p w:rsidR="0023387F" w:rsidRPr="00B96E76" w:rsidRDefault="0023387F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Наиболее динамичным и интенсивно развивающимся сектором мировой торговли является торговля продукцией обрабатывающей промышленности, в особенности наукоемкими товарами. Так, экспорт наукоемкой продукции составляет более 500 млрд. долл. в год, а доля высокотехнологичной продукции приближается к 40% в экспорте промышленно развитых стран [8, 12 и др.].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Значительно возросла роль торговли машинами и оборудованием. Наиболее быстрыми темпами растет экспорт электротехнического и электронного оборудования, на долю которого приходится более 25% всего экспорта машинотехнической продукции. Ежегодный прирост мирового рынка микроэлектроники вплоть до 2010 г. прогнозируется на уровне 10-15 процентов. В 1996 г. мировой объем продаж электронных устройств всех видов превысил достижение рубежа в 1 трлн. долларов.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связи с возрастанием мирового экспорта машин и оборудования (лидеры здесь — промышленно развитые страны) резко вырос и обмен соответствующими услугами: научно-технические производственными, коммерческими, финансово-кредитного характера. Активная торговля машинами и оборудованием породила ряд новых услуг, таких как: инжиниринг, лизинг, консалтинг, информационно-вычислительные услуги.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Рассчитываются три коэффициента, анализ значений которых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позволяет сделать выводы об эффективности или неэффективности экспортных операций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1) Эффективность экспорта, коэффициент отдачи [3, с. 55]: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Ээ = (Ов+Вр)/ З э,(1)</w:t>
      </w:r>
    </w:p>
    <w:p w:rsidR="00B96E76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ГдеОв – сумма возможный выручки, полученной по экспортной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операции, находящейся на валютном расчетном счете фирмы- экспортера, исчисленная в рублевом эквиваленте. по курсу на дату зачисления средств на расчетный счет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Вр – выручка от экспортной операции, находящаяся на рублевом счете фирмы =- экспортера в соотв6ствии с положением об обязательном обмене 75 %и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общей суммы валютной выручки, полученной в результате экспортной операции.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Зэ -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полные затраты фирмы по экспортной операции, включая себестоимость производства, косвенные затраты и таможенные пошлины, платежи.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Коэффициент эффективности измеряет отношение общей суммы выручки, которую фирма имеет в результате экспортной операции к полной величине затрат по этой операции. Этот коэффициент как коэффициент отдачи, которую имеет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фирма- экспортер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с каждой стоимости единицы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товара по данной операции.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2) Ээ 2 = </w:t>
      </w:r>
      <w:r w:rsidRPr="00B96E76">
        <w:rPr>
          <w:sz w:val="28"/>
          <w:szCs w:val="28"/>
          <w:lang w:val="en-US"/>
        </w:rPr>
        <w:t>V</w:t>
      </w:r>
      <w:r w:rsidRPr="00B96E76">
        <w:rPr>
          <w:sz w:val="28"/>
          <w:szCs w:val="28"/>
        </w:rPr>
        <w:t>э/Сэ,(2)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где </w:t>
      </w:r>
      <w:r w:rsidRPr="00B96E76">
        <w:rPr>
          <w:sz w:val="28"/>
          <w:szCs w:val="28"/>
          <w:lang w:val="en-US"/>
        </w:rPr>
        <w:t>V</w:t>
      </w:r>
      <w:r w:rsidRPr="00B96E76">
        <w:rPr>
          <w:sz w:val="28"/>
          <w:szCs w:val="28"/>
        </w:rPr>
        <w:t xml:space="preserve"> э – объем по экспортной операции, выручка, стоимостной объем продукции, предназначенной на экспорт во внутренних ценах страны - экспортера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 э – себестоимость по экспортной операции, производственная себестоимость продукции, предназначенной для экспорта во внутренних ценах страны экспортера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Этот показатель характеризует отдачу, которую может иметь фирма – экспортер при реализации экспортируемой продукции внутри страны.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3) Коэффициент отдачи:</w:t>
      </w:r>
    </w:p>
    <w:p w:rsidR="009D35EA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B04DF8" w:rsidP="00B9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35.25pt">
            <v:imagedata r:id="rId7" o:title=""/>
          </v:shape>
        </w:pict>
      </w:r>
      <w:r w:rsidR="002B6BD3" w:rsidRPr="00B96E76">
        <w:rPr>
          <w:sz w:val="28"/>
          <w:szCs w:val="28"/>
        </w:rPr>
        <w:t>(3)</w:t>
      </w:r>
    </w:p>
    <w:p w:rsidR="002B6BD3" w:rsidRPr="00B96E76" w:rsidRDefault="00E55ABA" w:rsidP="00B9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6BD3" w:rsidRPr="00B96E76">
        <w:rPr>
          <w:sz w:val="28"/>
          <w:szCs w:val="28"/>
        </w:rPr>
        <w:t>гдеФ – стоимость</w:t>
      </w:r>
      <w:r w:rsidR="0050538A" w:rsidRPr="00B96E76">
        <w:rPr>
          <w:sz w:val="28"/>
          <w:szCs w:val="28"/>
        </w:rPr>
        <w:t xml:space="preserve"> </w:t>
      </w:r>
      <w:r w:rsidR="002B6BD3" w:rsidRPr="00B96E76">
        <w:rPr>
          <w:sz w:val="28"/>
          <w:szCs w:val="28"/>
        </w:rPr>
        <w:t>основных и оборотных средств</w:t>
      </w:r>
      <w:r w:rsidR="0050538A" w:rsidRPr="00B96E76">
        <w:rPr>
          <w:sz w:val="28"/>
          <w:szCs w:val="28"/>
        </w:rPr>
        <w:t xml:space="preserve"> </w:t>
      </w:r>
      <w:r w:rsidR="002B6BD3" w:rsidRPr="00B96E76">
        <w:rPr>
          <w:sz w:val="28"/>
          <w:szCs w:val="28"/>
        </w:rPr>
        <w:t>9активов), которыми располагает фирма- экспортер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Первый сомножитель характеризует какой процент составляет прибыль от экспортной операции в общей сумме выручки по этой операции, то есть характеризует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уровень прибыльности, рентабельности.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Второй сомножитель характеризует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оборачиваемость активов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и отдачу, которую имеет фирма с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каждой стоимости единицы затрат в основных и оборотных фондах.</w:t>
      </w: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4) Абсолютная экономическая эффективность экспортных операций: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2B6BD3" w:rsidRPr="00B96E76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Эа = Ов+Вр- Зэ,(4)</w:t>
      </w:r>
    </w:p>
    <w:p w:rsidR="002B6BD3" w:rsidRDefault="002B6BD3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B96E76" w:rsidP="00B96E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185881100"/>
      <w:bookmarkStart w:id="13" w:name="_Toc186021411"/>
      <w:r>
        <w:rPr>
          <w:b/>
          <w:sz w:val="28"/>
          <w:szCs w:val="28"/>
        </w:rPr>
        <w:t xml:space="preserve">2.1 </w:t>
      </w:r>
      <w:r w:rsidR="00924DA8" w:rsidRPr="00B96E76">
        <w:rPr>
          <w:b/>
          <w:sz w:val="28"/>
          <w:szCs w:val="28"/>
        </w:rPr>
        <w:t>Задач</w:t>
      </w:r>
      <w:bookmarkEnd w:id="12"/>
      <w:r w:rsidR="002D10A2" w:rsidRPr="00B96E76">
        <w:rPr>
          <w:b/>
          <w:sz w:val="28"/>
          <w:szCs w:val="28"/>
        </w:rPr>
        <w:t>а 1</w:t>
      </w:r>
      <w:bookmarkEnd w:id="13"/>
    </w:p>
    <w:p w:rsidR="0016562C" w:rsidRPr="00B96E76" w:rsidRDefault="0016562C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Организация «Альфа» (комиссионер) на основании договора комиссии, заключенного с организацией «Бетта» (комитентом), продала от своего имени товары иностранному покупателю. Сумма контракта составила 400 000 евро. С этой целью в 01 февраля текущего года комиссионером были оплачены со своего текущего валютного счета транспортные и таможенные расходы на общую сумму 40 000 евро, возмещенные впоследствии комитентом. По условиям договора комиссии обязанность по продаже иностранной валюты возложена на комиссионера, вознаграждение которого составляет 30 000 евро.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iCs/>
          <w:sz w:val="28"/>
          <w:szCs w:val="28"/>
        </w:rPr>
        <w:t>10 февраля текущего года на транзитный валютный счет комиссионера поступила экспортная валютная выручка в сумме 400 000 евро. В этот же день он поручил уполномоченному банку продать обязательную часть выручки на ММВБ и перевести оставшуюся сумму на текущий валютный счет комитента.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iCs/>
          <w:sz w:val="28"/>
          <w:szCs w:val="28"/>
        </w:rPr>
        <w:t>13 февраля уполномоченный банк продал валюту на ММВБ и зачислил ее рублевый эквивалент на расчетный счет комиссионера. Комиссия банка составила 1 % от суммы проданной валюты.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iCs/>
          <w:sz w:val="28"/>
          <w:szCs w:val="28"/>
        </w:rPr>
        <w:t>14 февраля текущего года комиссионер перевел на расчетный счет комитента причитающийся ему рублевый эквивалент выручки за минусом комиссионного вознаграждения.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iCs/>
          <w:sz w:val="28"/>
          <w:szCs w:val="28"/>
        </w:rPr>
        <w:t>Курс продажи евро ММВБ на 13 февраля – 35,50 руб.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 результате продажи валюты комиссионер отразил убыток в размере 19 000 руб.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Сформируйте корреспонденции по данной операции у комиссионера, определите (курсы валют приведены в Приложении 1): 1) финансовы</w:t>
      </w:r>
      <w:r w:rsidR="002D10A2" w:rsidRPr="00B96E76">
        <w:rPr>
          <w:sz w:val="28"/>
          <w:szCs w:val="28"/>
        </w:rPr>
        <w:t xml:space="preserve">й результат по продаже валюты; </w:t>
      </w:r>
      <w:r w:rsidRPr="00B96E76">
        <w:rPr>
          <w:sz w:val="28"/>
          <w:szCs w:val="28"/>
        </w:rPr>
        <w:t>2) результат по данной сделке; 3) сальдо по расчетам с комитентом. Дайте рекомендации аудитора.</w:t>
      </w:r>
    </w:p>
    <w:p w:rsidR="0079030B" w:rsidRPr="00B96E76" w:rsidRDefault="002D10A2" w:rsidP="00B96E76">
      <w:pPr>
        <w:spacing w:line="360" w:lineRule="auto"/>
        <w:ind w:firstLine="709"/>
        <w:rPr>
          <w:sz w:val="28"/>
          <w:szCs w:val="28"/>
        </w:rPr>
      </w:pPr>
      <w:r w:rsidRPr="00B96E76">
        <w:rPr>
          <w:sz w:val="28"/>
          <w:szCs w:val="28"/>
        </w:rPr>
        <w:t>Решение</w:t>
      </w:r>
      <w:r w:rsidR="0079030B" w:rsidRPr="00B96E76">
        <w:rPr>
          <w:sz w:val="28"/>
          <w:szCs w:val="28"/>
        </w:rPr>
        <w:t>:</w:t>
      </w:r>
    </w:p>
    <w:p w:rsidR="0016562C" w:rsidRPr="00B96E76" w:rsidRDefault="00B12D1C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У комиссионера</w:t>
      </w:r>
    </w:p>
    <w:p w:rsidR="004A61E7" w:rsidRPr="00B96E76" w:rsidRDefault="004A61E7" w:rsidP="00B96E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576"/>
        <w:gridCol w:w="859"/>
        <w:gridCol w:w="891"/>
        <w:gridCol w:w="1430"/>
      </w:tblGrid>
      <w:tr w:rsidR="003479B5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№</w:t>
            </w: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Д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Сумма</w:t>
            </w:r>
          </w:p>
        </w:tc>
      </w:tr>
      <w:tr w:rsidR="004A61E7" w:rsidRPr="00B96E76" w:rsidTr="00B96E76">
        <w:tc>
          <w:tcPr>
            <w:tcW w:w="9214" w:type="dxa"/>
            <w:gridSpan w:val="5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10 февраля</w:t>
            </w:r>
          </w:p>
        </w:tc>
      </w:tr>
      <w:tr w:rsidR="003479B5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</w:t>
            </w:r>
          </w:p>
        </w:tc>
        <w:tc>
          <w:tcPr>
            <w:tcW w:w="5576" w:type="dxa"/>
          </w:tcPr>
          <w:p w:rsidR="004A61E7" w:rsidRPr="00B96E76" w:rsidRDefault="00512CAD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перечислено за транспортировку</w:t>
            </w:r>
            <w:r w:rsidR="004A61E7" w:rsidRPr="00B96E76">
              <w:rPr>
                <w:sz w:val="20"/>
                <w:szCs w:val="20"/>
              </w:rPr>
              <w:t>(40 000*35,50=1420 000)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60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52/1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1420 000 руб.</w:t>
            </w:r>
          </w:p>
        </w:tc>
      </w:tr>
      <w:tr w:rsidR="003479B5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</w:t>
            </w: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поступила валютная выручка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52/1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62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400 000евро</w:t>
            </w:r>
          </w:p>
        </w:tc>
      </w:tr>
      <w:tr w:rsidR="003479B5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</w:t>
            </w: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поручение банку на обязательную продажу</w:t>
            </w:r>
            <w:r w:rsidR="0050538A" w:rsidRPr="00B96E76">
              <w:rPr>
                <w:sz w:val="20"/>
                <w:szCs w:val="20"/>
              </w:rPr>
              <w:t xml:space="preserve"> </w:t>
            </w:r>
            <w:r w:rsidRPr="00B96E76">
              <w:rPr>
                <w:sz w:val="20"/>
                <w:szCs w:val="20"/>
              </w:rPr>
              <w:t>валюты депонирована на спец счете (400 000евро*25% =100 000евро*35,5руб)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57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51/1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3550000 руб.</w:t>
            </w:r>
          </w:p>
        </w:tc>
      </w:tr>
      <w:tr w:rsidR="004A61E7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рублевый эквивалент проданной части экспортной валютной выручки зачислен на расчетный счет организации (35,30*100000)= 3530000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51/1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57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3177000</w:t>
            </w:r>
          </w:p>
        </w:tc>
      </w:tr>
      <w:tr w:rsidR="004A61E7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перечислена на текущий счет оставшаяся часть валютной выручки (400 000евро-100000евро*35,5)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52/2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52/1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10650 000</w:t>
            </w:r>
          </w:p>
        </w:tc>
      </w:tr>
      <w:tr w:rsidR="004A61E7" w:rsidRPr="00B96E76" w:rsidTr="00B96E76">
        <w:tc>
          <w:tcPr>
            <w:tcW w:w="9214" w:type="dxa"/>
            <w:gridSpan w:val="5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13 февраля</w:t>
            </w:r>
          </w:p>
        </w:tc>
      </w:tr>
      <w:tr w:rsidR="004A61E7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удержана комиссия банком (100000*1% =1000евро)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91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52/2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35500 руб</w:t>
            </w:r>
            <w:r w:rsidR="001F278A" w:rsidRPr="00B96E76">
              <w:rPr>
                <w:sz w:val="20"/>
                <w:szCs w:val="20"/>
              </w:rPr>
              <w:t>.</w:t>
            </w:r>
          </w:p>
        </w:tc>
      </w:tr>
      <w:tr w:rsidR="004A61E7" w:rsidRPr="00B96E76" w:rsidTr="00B96E76">
        <w:tc>
          <w:tcPr>
            <w:tcW w:w="9214" w:type="dxa"/>
            <w:gridSpan w:val="5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14 февраля</w:t>
            </w:r>
          </w:p>
        </w:tc>
      </w:tr>
      <w:tr w:rsidR="004A61E7" w:rsidRPr="00B96E76" w:rsidTr="00B96E76">
        <w:tc>
          <w:tcPr>
            <w:tcW w:w="458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A61E7" w:rsidRPr="00B96E76" w:rsidRDefault="004708FF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перечислено комиссионером комитенту на расчетный счет за минусом комиссионного вознаграждения комиссионера (10650000-35500)</w:t>
            </w:r>
          </w:p>
        </w:tc>
        <w:tc>
          <w:tcPr>
            <w:tcW w:w="859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76/1</w:t>
            </w:r>
          </w:p>
        </w:tc>
        <w:tc>
          <w:tcPr>
            <w:tcW w:w="891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52/2</w:t>
            </w:r>
          </w:p>
        </w:tc>
        <w:tc>
          <w:tcPr>
            <w:tcW w:w="1430" w:type="dxa"/>
          </w:tcPr>
          <w:p w:rsidR="004A61E7" w:rsidRPr="00B96E76" w:rsidRDefault="004A61E7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9 549 500руб</w:t>
            </w:r>
            <w:r w:rsidR="001F278A" w:rsidRPr="00B96E76">
              <w:rPr>
                <w:sz w:val="20"/>
                <w:szCs w:val="20"/>
              </w:rPr>
              <w:t>.</w:t>
            </w:r>
          </w:p>
        </w:tc>
      </w:tr>
      <w:tr w:rsidR="004708FF" w:rsidRPr="00B96E76" w:rsidTr="00B96E76">
        <w:tc>
          <w:tcPr>
            <w:tcW w:w="9214" w:type="dxa"/>
            <w:gridSpan w:val="5"/>
          </w:tcPr>
          <w:p w:rsidR="004708FF" w:rsidRPr="00B96E76" w:rsidRDefault="00512CAD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 xml:space="preserve">1) </w:t>
            </w:r>
            <w:r w:rsidR="003479B5" w:rsidRPr="00B96E76">
              <w:rPr>
                <w:sz w:val="20"/>
                <w:szCs w:val="20"/>
              </w:rPr>
              <w:t>финансовый результат от продажи валюты</w:t>
            </w:r>
          </w:p>
        </w:tc>
      </w:tr>
      <w:tr w:rsidR="004708FF" w:rsidRPr="00B96E76" w:rsidTr="00B96E76">
        <w:tc>
          <w:tcPr>
            <w:tcW w:w="458" w:type="dxa"/>
          </w:tcPr>
          <w:p w:rsidR="004708FF" w:rsidRPr="00B96E76" w:rsidRDefault="004708FF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поручение банку на обязательную продажу</w:t>
            </w:r>
            <w:r w:rsidR="0050538A" w:rsidRPr="00B96E76">
              <w:rPr>
                <w:sz w:val="20"/>
                <w:szCs w:val="20"/>
              </w:rPr>
              <w:t xml:space="preserve"> </w:t>
            </w:r>
            <w:r w:rsidRPr="00B96E76">
              <w:rPr>
                <w:sz w:val="20"/>
                <w:szCs w:val="20"/>
              </w:rPr>
              <w:t>валюты депонирована на спец счете</w:t>
            </w:r>
            <w:r w:rsidR="0050538A" w:rsidRPr="00B96E76">
              <w:rPr>
                <w:sz w:val="20"/>
                <w:szCs w:val="20"/>
              </w:rPr>
              <w:t xml:space="preserve"> </w:t>
            </w:r>
            <w:r w:rsidRPr="00B96E76">
              <w:rPr>
                <w:sz w:val="20"/>
                <w:szCs w:val="20"/>
              </w:rPr>
              <w:t>400 000евро40 000евро*25% =90 000евро*35,5руб</w:t>
            </w:r>
          </w:p>
        </w:tc>
        <w:tc>
          <w:tcPr>
            <w:tcW w:w="859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57</w:t>
            </w:r>
          </w:p>
        </w:tc>
        <w:tc>
          <w:tcPr>
            <w:tcW w:w="891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51/1</w:t>
            </w:r>
          </w:p>
        </w:tc>
        <w:tc>
          <w:tcPr>
            <w:tcW w:w="1430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3195000 руб</w:t>
            </w:r>
            <w:r w:rsidR="001F278A" w:rsidRPr="00B96E76">
              <w:rPr>
                <w:sz w:val="20"/>
                <w:szCs w:val="20"/>
              </w:rPr>
              <w:t>.</w:t>
            </w:r>
          </w:p>
        </w:tc>
      </w:tr>
      <w:tr w:rsidR="004708FF" w:rsidRPr="00B96E76" w:rsidTr="00B96E76">
        <w:tc>
          <w:tcPr>
            <w:tcW w:w="458" w:type="dxa"/>
          </w:tcPr>
          <w:p w:rsidR="004708FF" w:rsidRPr="00B96E76" w:rsidRDefault="004708FF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рублевый эквивалент проданной части экспортной валютной выручки зачислен на расчетный счет организации (35,29*90000)= 3176100</w:t>
            </w:r>
          </w:p>
        </w:tc>
        <w:tc>
          <w:tcPr>
            <w:tcW w:w="859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51/1</w:t>
            </w:r>
          </w:p>
        </w:tc>
        <w:tc>
          <w:tcPr>
            <w:tcW w:w="891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57</w:t>
            </w:r>
          </w:p>
        </w:tc>
        <w:tc>
          <w:tcPr>
            <w:tcW w:w="1430" w:type="dxa"/>
          </w:tcPr>
          <w:p w:rsidR="004708FF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3177000</w:t>
            </w:r>
          </w:p>
        </w:tc>
      </w:tr>
      <w:tr w:rsidR="003479B5" w:rsidRPr="00B96E76" w:rsidTr="00B96E76">
        <w:tc>
          <w:tcPr>
            <w:tcW w:w="9214" w:type="dxa"/>
            <w:gridSpan w:val="5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2) Курсовая разница составила 35,50-35,29= 0,21</w:t>
            </w:r>
          </w:p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90 000*0,21= 18900руб. Комиссионер понес убытки</w:t>
            </w:r>
          </w:p>
        </w:tc>
      </w:tr>
      <w:tr w:rsidR="003479B5" w:rsidRPr="00B96E76" w:rsidTr="00B96E76">
        <w:tc>
          <w:tcPr>
            <w:tcW w:w="9214" w:type="dxa"/>
            <w:gridSpan w:val="5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3)комитент получил на р/счет 9549500 рублей</w:t>
            </w:r>
          </w:p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Он перечислил комиссионеру 1420000руб за транспортные расходы</w:t>
            </w:r>
          </w:p>
        </w:tc>
      </w:tr>
      <w:tr w:rsidR="003479B5" w:rsidRPr="00B96E76" w:rsidTr="00B96E76">
        <w:tc>
          <w:tcPr>
            <w:tcW w:w="9214" w:type="dxa"/>
            <w:gridSpan w:val="5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Сальдо расчетов 8129500руб.</w:t>
            </w:r>
          </w:p>
        </w:tc>
      </w:tr>
    </w:tbl>
    <w:p w:rsidR="00B96E76" w:rsidRDefault="00B96E76" w:rsidP="00B96E7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186021412"/>
    </w:p>
    <w:p w:rsidR="00924DA8" w:rsidRPr="00B96E76" w:rsidRDefault="00B96E76" w:rsidP="00B96E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 xml:space="preserve">2.2 </w:t>
      </w:r>
      <w:r w:rsidR="00924DA8" w:rsidRPr="00B96E76">
        <w:rPr>
          <w:b/>
          <w:sz w:val="28"/>
          <w:szCs w:val="28"/>
        </w:rPr>
        <w:t>Задача</w:t>
      </w:r>
      <w:r w:rsidR="003479B5" w:rsidRPr="00B96E76">
        <w:rPr>
          <w:b/>
          <w:sz w:val="28"/>
          <w:szCs w:val="28"/>
        </w:rPr>
        <w:t xml:space="preserve"> 2</w:t>
      </w:r>
      <w:bookmarkEnd w:id="14"/>
    </w:p>
    <w:p w:rsidR="003479B5" w:rsidRPr="00B96E76" w:rsidRDefault="003479B5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На основе данных баланса установите рациональность использования оборотного капитала, привлеченного для экспорта. Определите экономический эффект от изменения оборачиваемости.</w:t>
      </w: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3479B5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Таблица</w:t>
      </w:r>
      <w:r w:rsidR="005522E2" w:rsidRPr="00B96E76">
        <w:rPr>
          <w:sz w:val="28"/>
          <w:szCs w:val="28"/>
        </w:rPr>
        <w:t xml:space="preserve"> 2</w:t>
      </w:r>
      <w:r w:rsidR="00B96E76">
        <w:rPr>
          <w:sz w:val="28"/>
          <w:szCs w:val="28"/>
        </w:rPr>
        <w:t xml:space="preserve">. </w:t>
      </w:r>
      <w:r w:rsidRPr="00B96E76">
        <w:rPr>
          <w:sz w:val="28"/>
          <w:szCs w:val="28"/>
        </w:rPr>
        <w:t xml:space="preserve">Остатки оборотных средств по экспорту </w:t>
      </w:r>
      <w:r w:rsidR="00924DA8" w:rsidRPr="00B96E76">
        <w:rPr>
          <w:sz w:val="28"/>
          <w:szCs w:val="28"/>
        </w:rPr>
        <w:t>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430"/>
        <w:gridCol w:w="1430"/>
        <w:gridCol w:w="1420"/>
        <w:gridCol w:w="1444"/>
        <w:gridCol w:w="1337"/>
      </w:tblGrid>
      <w:tr w:rsidR="00924DA8" w:rsidRPr="00B96E76" w:rsidTr="00B96E76">
        <w:tc>
          <w:tcPr>
            <w:tcW w:w="2295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Остатки оборотных средств по экспорту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На 01 января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На 01 апреля</w:t>
            </w:r>
          </w:p>
        </w:tc>
        <w:tc>
          <w:tcPr>
            <w:tcW w:w="142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На 01 июля</w:t>
            </w:r>
          </w:p>
        </w:tc>
        <w:tc>
          <w:tcPr>
            <w:tcW w:w="144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На 01 октября</w:t>
            </w:r>
          </w:p>
        </w:tc>
        <w:tc>
          <w:tcPr>
            <w:tcW w:w="1337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На 31 декабря</w:t>
            </w:r>
          </w:p>
        </w:tc>
      </w:tr>
      <w:tr w:rsidR="00924DA8" w:rsidRPr="00B96E76" w:rsidTr="00B96E76">
        <w:tc>
          <w:tcPr>
            <w:tcW w:w="2295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Материалы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3 500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3 240</w:t>
            </w:r>
          </w:p>
        </w:tc>
        <w:tc>
          <w:tcPr>
            <w:tcW w:w="142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6 980</w:t>
            </w:r>
          </w:p>
        </w:tc>
        <w:tc>
          <w:tcPr>
            <w:tcW w:w="144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2 140</w:t>
            </w:r>
          </w:p>
        </w:tc>
        <w:tc>
          <w:tcPr>
            <w:tcW w:w="1337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3 720</w:t>
            </w:r>
          </w:p>
        </w:tc>
      </w:tr>
      <w:tr w:rsidR="00924DA8" w:rsidRPr="00B96E76" w:rsidTr="00B96E76">
        <w:tc>
          <w:tcPr>
            <w:tcW w:w="2295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5 000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7 000</w:t>
            </w:r>
          </w:p>
        </w:tc>
        <w:tc>
          <w:tcPr>
            <w:tcW w:w="142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2 000</w:t>
            </w:r>
          </w:p>
        </w:tc>
        <w:tc>
          <w:tcPr>
            <w:tcW w:w="144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6 000</w:t>
            </w:r>
          </w:p>
        </w:tc>
        <w:tc>
          <w:tcPr>
            <w:tcW w:w="1337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10 000</w:t>
            </w:r>
          </w:p>
        </w:tc>
      </w:tr>
      <w:tr w:rsidR="00924DA8" w:rsidRPr="00B96E76" w:rsidTr="00B96E76">
        <w:tc>
          <w:tcPr>
            <w:tcW w:w="2295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25 900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24 300</w:t>
            </w:r>
          </w:p>
        </w:tc>
        <w:tc>
          <w:tcPr>
            <w:tcW w:w="142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21 460</w:t>
            </w:r>
          </w:p>
        </w:tc>
        <w:tc>
          <w:tcPr>
            <w:tcW w:w="144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37 100</w:t>
            </w:r>
          </w:p>
        </w:tc>
        <w:tc>
          <w:tcPr>
            <w:tcW w:w="1337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29 750</w:t>
            </w:r>
          </w:p>
        </w:tc>
      </w:tr>
      <w:tr w:rsidR="00924DA8" w:rsidRPr="00B96E76" w:rsidTr="00B96E76">
        <w:tc>
          <w:tcPr>
            <w:tcW w:w="2295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12 000</w:t>
            </w:r>
          </w:p>
        </w:tc>
        <w:tc>
          <w:tcPr>
            <w:tcW w:w="143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15 000</w:t>
            </w:r>
          </w:p>
        </w:tc>
        <w:tc>
          <w:tcPr>
            <w:tcW w:w="1420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20 000</w:t>
            </w:r>
          </w:p>
        </w:tc>
        <w:tc>
          <w:tcPr>
            <w:tcW w:w="144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7 000</w:t>
            </w:r>
          </w:p>
        </w:tc>
        <w:tc>
          <w:tcPr>
            <w:tcW w:w="1337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3 000</w:t>
            </w:r>
          </w:p>
        </w:tc>
      </w:tr>
      <w:tr w:rsidR="003479B5" w:rsidRPr="00B96E76" w:rsidTr="00B96E76">
        <w:tc>
          <w:tcPr>
            <w:tcW w:w="2295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46400</w:t>
            </w:r>
          </w:p>
        </w:tc>
        <w:tc>
          <w:tcPr>
            <w:tcW w:w="1430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95940</w:t>
            </w:r>
          </w:p>
        </w:tc>
        <w:tc>
          <w:tcPr>
            <w:tcW w:w="1420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50440</w:t>
            </w:r>
          </w:p>
        </w:tc>
        <w:tc>
          <w:tcPr>
            <w:tcW w:w="1444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52240</w:t>
            </w:r>
          </w:p>
        </w:tc>
        <w:tc>
          <w:tcPr>
            <w:tcW w:w="1337" w:type="dxa"/>
          </w:tcPr>
          <w:p w:rsidR="003479B5" w:rsidRPr="00B96E76" w:rsidRDefault="003479B5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46470</w:t>
            </w:r>
          </w:p>
        </w:tc>
      </w:tr>
    </w:tbl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Реализованная продукция по производственной себестоимости в отчетном году составила 200 000 руб. Оборачиваемость в днях прошлого года 70 дней.</w:t>
      </w:r>
    </w:p>
    <w:p w:rsidR="00BD184D" w:rsidRPr="00B96E76" w:rsidRDefault="001F278A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>Решение</w:t>
      </w:r>
      <w:r w:rsidR="00BD184D" w:rsidRPr="00B96E76">
        <w:rPr>
          <w:b/>
          <w:sz w:val="28"/>
          <w:szCs w:val="28"/>
        </w:rPr>
        <w:t>:</w:t>
      </w:r>
    </w:p>
    <w:p w:rsidR="00D85231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D85231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5231" w:rsidRPr="00B96E76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  </w:t>
      </w:r>
      <w:r w:rsidR="00D85231" w:rsidRPr="00B96E76">
        <w:rPr>
          <w:sz w:val="28"/>
          <w:szCs w:val="28"/>
        </w:rPr>
        <w:t>Выручка-нетто, пересчитанная по курсу в рубли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отдачи</w:t>
      </w:r>
      <w:r w:rsid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 xml:space="preserve">= </w:t>
      </w:r>
      <w:r w:rsidR="00B96E76">
        <w:rPr>
          <w:sz w:val="28"/>
          <w:szCs w:val="28"/>
        </w:rPr>
        <w:t xml:space="preserve">          </w:t>
      </w:r>
      <w:r w:rsidRPr="00B96E76">
        <w:rPr>
          <w:sz w:val="28"/>
          <w:szCs w:val="28"/>
        </w:rPr>
        <w:t>--------------------------------------</w:t>
      </w:r>
      <w:r w:rsidR="005522E2" w:rsidRPr="00B96E76">
        <w:rPr>
          <w:sz w:val="28"/>
          <w:szCs w:val="28"/>
        </w:rPr>
        <w:t>------------------------------- (5)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об. </w:t>
      </w:r>
      <w:r w:rsidR="00B96E76" w:rsidRPr="00B96E76">
        <w:rPr>
          <w:sz w:val="28"/>
          <w:szCs w:val="28"/>
        </w:rPr>
        <w:t>К</w:t>
      </w:r>
      <w:r w:rsidRPr="00B96E76">
        <w:rPr>
          <w:sz w:val="28"/>
          <w:szCs w:val="28"/>
        </w:rPr>
        <w:t>апитала</w:t>
      </w:r>
      <w:r w:rsidR="00B96E76">
        <w:rPr>
          <w:sz w:val="28"/>
          <w:szCs w:val="28"/>
        </w:rPr>
        <w:t xml:space="preserve">                   </w:t>
      </w:r>
      <w:r w:rsidRPr="00B96E76">
        <w:rPr>
          <w:sz w:val="28"/>
          <w:szCs w:val="28"/>
        </w:rPr>
        <w:t>Средние остатки оборотного капитала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D85231" w:rsidRPr="00B96E76" w:rsidRDefault="00D85231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>на 01,04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Коэффициент</w:t>
      </w:r>
      <w:r w:rsidR="00B96E76">
        <w:rPr>
          <w:sz w:val="28"/>
          <w:szCs w:val="28"/>
        </w:rPr>
        <w:t xml:space="preserve">                 </w:t>
      </w:r>
      <w:r w:rsidRPr="00B96E76">
        <w:rPr>
          <w:sz w:val="28"/>
          <w:szCs w:val="28"/>
        </w:rPr>
        <w:t>200 000</w:t>
      </w:r>
    </w:p>
    <w:p w:rsidR="00D85231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</w:t>
      </w:r>
      <w:r w:rsidR="00D85231" w:rsidRPr="00B96E76">
        <w:rPr>
          <w:sz w:val="28"/>
          <w:szCs w:val="28"/>
        </w:rPr>
        <w:t>тдачи</w:t>
      </w:r>
      <w:r>
        <w:rPr>
          <w:sz w:val="28"/>
          <w:szCs w:val="28"/>
        </w:rPr>
        <w:t xml:space="preserve"> </w:t>
      </w:r>
      <w:r w:rsidR="00D85231" w:rsidRPr="00B96E76">
        <w:rPr>
          <w:sz w:val="28"/>
          <w:szCs w:val="28"/>
        </w:rPr>
        <w:t>=</w:t>
      </w:r>
      <w:r>
        <w:rPr>
          <w:sz w:val="28"/>
          <w:szCs w:val="28"/>
        </w:rPr>
        <w:t xml:space="preserve">             </w:t>
      </w:r>
      <w:r w:rsidR="00D85231" w:rsidRPr="00B96E76">
        <w:rPr>
          <w:sz w:val="28"/>
          <w:szCs w:val="28"/>
        </w:rPr>
        <w:t xml:space="preserve"> -------------------------=2,81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об. </w:t>
      </w:r>
      <w:r w:rsidR="00B96E76" w:rsidRPr="00B96E76">
        <w:rPr>
          <w:sz w:val="28"/>
          <w:szCs w:val="28"/>
        </w:rPr>
        <w:t>К</w:t>
      </w:r>
      <w:r w:rsidRPr="00B96E76">
        <w:rPr>
          <w:sz w:val="28"/>
          <w:szCs w:val="28"/>
        </w:rPr>
        <w:t>апитала</w:t>
      </w:r>
      <w:r w:rsidR="00B96E76">
        <w:rPr>
          <w:sz w:val="28"/>
          <w:szCs w:val="28"/>
        </w:rPr>
        <w:t xml:space="preserve">          </w:t>
      </w:r>
      <w:r w:rsidRPr="00B96E76">
        <w:rPr>
          <w:sz w:val="28"/>
          <w:szCs w:val="28"/>
        </w:rPr>
        <w:t>46400+95940/2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>на 01,07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Коэффициент</w:t>
      </w:r>
      <w:r w:rsidR="00B96E76">
        <w:rPr>
          <w:sz w:val="28"/>
          <w:szCs w:val="28"/>
        </w:rPr>
        <w:t xml:space="preserve">        </w:t>
      </w:r>
      <w:r w:rsidRPr="00B96E76">
        <w:rPr>
          <w:sz w:val="28"/>
          <w:szCs w:val="28"/>
        </w:rPr>
        <w:t>200 000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отдачи= </w:t>
      </w:r>
      <w:r w:rsidR="00B96E76">
        <w:rPr>
          <w:sz w:val="28"/>
          <w:szCs w:val="28"/>
        </w:rPr>
        <w:t xml:space="preserve">          </w:t>
      </w:r>
      <w:r w:rsidRPr="00B96E76">
        <w:rPr>
          <w:sz w:val="28"/>
          <w:szCs w:val="28"/>
        </w:rPr>
        <w:t>---------</w:t>
      </w:r>
      <w:r w:rsidR="00B96E76">
        <w:rPr>
          <w:sz w:val="28"/>
          <w:szCs w:val="28"/>
        </w:rPr>
        <w:t>-----</w:t>
      </w:r>
      <w:r w:rsidRPr="00B96E76">
        <w:rPr>
          <w:sz w:val="28"/>
          <w:szCs w:val="28"/>
        </w:rPr>
        <w:t>-------=2,73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об. </w:t>
      </w:r>
      <w:r w:rsidR="00B96E76" w:rsidRPr="00B96E76">
        <w:rPr>
          <w:sz w:val="28"/>
          <w:szCs w:val="28"/>
        </w:rPr>
        <w:t>К</w:t>
      </w:r>
      <w:r w:rsidRPr="00B96E76">
        <w:rPr>
          <w:sz w:val="28"/>
          <w:szCs w:val="28"/>
        </w:rPr>
        <w:t>апитала</w:t>
      </w:r>
      <w:r w:rsidR="00B96E76">
        <w:rPr>
          <w:sz w:val="28"/>
          <w:szCs w:val="28"/>
        </w:rPr>
        <w:t xml:space="preserve">        </w:t>
      </w:r>
      <w:r w:rsidRPr="00B96E76">
        <w:rPr>
          <w:sz w:val="28"/>
          <w:szCs w:val="28"/>
        </w:rPr>
        <w:t>95940+50440/2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>на01,10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Коэффициент</w:t>
      </w:r>
      <w:r w:rsidR="00B96E76">
        <w:rPr>
          <w:sz w:val="28"/>
          <w:szCs w:val="28"/>
        </w:rPr>
        <w:t xml:space="preserve">         </w:t>
      </w:r>
      <w:r w:rsidRPr="00B96E76">
        <w:rPr>
          <w:sz w:val="28"/>
          <w:szCs w:val="28"/>
        </w:rPr>
        <w:t>200 000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отдачи= ---------------------------------=3,90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об. </w:t>
      </w:r>
      <w:r w:rsidR="00B96E76" w:rsidRPr="00B96E76">
        <w:rPr>
          <w:sz w:val="28"/>
          <w:szCs w:val="28"/>
        </w:rPr>
        <w:t>К</w:t>
      </w:r>
      <w:r w:rsidRPr="00B96E76">
        <w:rPr>
          <w:sz w:val="28"/>
          <w:szCs w:val="28"/>
        </w:rPr>
        <w:t>апитала</w:t>
      </w:r>
      <w:r w:rsidR="00B96E76">
        <w:rPr>
          <w:sz w:val="28"/>
          <w:szCs w:val="28"/>
        </w:rPr>
        <w:t xml:space="preserve">      </w:t>
      </w:r>
      <w:r w:rsidRPr="00B96E76">
        <w:rPr>
          <w:sz w:val="28"/>
          <w:szCs w:val="28"/>
        </w:rPr>
        <w:t>50440+52240/2</w:t>
      </w:r>
    </w:p>
    <w:p w:rsidR="00D85231" w:rsidRPr="00B96E76" w:rsidRDefault="00D85231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Показателями, характеризующими эффективность использования оборотного капитала, являются коэффициент оборачиваемости, продолжительность одного оборота в днях и экономический результат от изменения оборачиваемости.</w:t>
      </w: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Особенностью функционирования оборотного капитала при внешнеэкономических операциях является более длительный период одного оборота в днях, т.к. на его продолжительность влияют дополнительные факторы:</w:t>
      </w: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- время нахождения товара на таможенных складах;</w:t>
      </w: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- время транспортировки товара за рубежом;</w:t>
      </w: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- период осуществления расчетов с иностранными контрагентами</w:t>
      </w:r>
    </w:p>
    <w:p w:rsidR="00BD184D" w:rsidRPr="00B96E76" w:rsidRDefault="00BD184D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- и другие факторы;</w:t>
      </w:r>
    </w:p>
    <w:p w:rsidR="00444D8D" w:rsidRPr="00B96E76" w:rsidRDefault="00327755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По коэффици</w:t>
      </w:r>
      <w:r w:rsidR="00B61030" w:rsidRPr="00B96E76">
        <w:rPr>
          <w:sz w:val="28"/>
          <w:szCs w:val="28"/>
        </w:rPr>
        <w:t>е</w:t>
      </w:r>
      <w:r w:rsidRPr="00B96E76">
        <w:rPr>
          <w:sz w:val="28"/>
          <w:szCs w:val="28"/>
        </w:rPr>
        <w:t xml:space="preserve">нту отдачи оборотного </w:t>
      </w:r>
      <w:r w:rsidR="00B96E76" w:rsidRPr="00B96E76">
        <w:rPr>
          <w:sz w:val="28"/>
          <w:szCs w:val="28"/>
        </w:rPr>
        <w:t>капитала</w:t>
      </w:r>
      <w:r w:rsidRPr="00B96E76">
        <w:rPr>
          <w:sz w:val="28"/>
          <w:szCs w:val="28"/>
        </w:rPr>
        <w:t xml:space="preserve"> мы видим, что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 xml:space="preserve">с каждым кварталом отдача оборотного капитала увеличивается </w:t>
      </w:r>
      <w:r w:rsidR="00444D8D" w:rsidRPr="00B96E76">
        <w:rPr>
          <w:sz w:val="28"/>
          <w:szCs w:val="28"/>
        </w:rPr>
        <w:t>.</w:t>
      </w:r>
    </w:p>
    <w:p w:rsidR="00B61030" w:rsidRPr="00B96E76" w:rsidRDefault="00B61030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Чем выше оборачиваемость оборотного капитала, тем выше экономический эффект от изменения оборачиваемости.</w:t>
      </w:r>
    </w:p>
    <w:p w:rsidR="00444D8D" w:rsidRPr="00B96E76" w:rsidRDefault="00444D8D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B96E76" w:rsidP="00B96E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86021413"/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924DA8" w:rsidRPr="00B96E76">
        <w:rPr>
          <w:rFonts w:ascii="Times New Roman" w:hAnsi="Times New Roman" w:cs="Times New Roman"/>
          <w:sz w:val="28"/>
          <w:szCs w:val="28"/>
        </w:rPr>
        <w:t>Задача</w:t>
      </w:r>
      <w:r w:rsidR="001F278A" w:rsidRPr="00B96E76">
        <w:rPr>
          <w:rFonts w:ascii="Times New Roman" w:hAnsi="Times New Roman" w:cs="Times New Roman"/>
          <w:sz w:val="28"/>
          <w:szCs w:val="28"/>
        </w:rPr>
        <w:t xml:space="preserve"> 3</w:t>
      </w:r>
      <w:bookmarkEnd w:id="15"/>
    </w:p>
    <w:p w:rsidR="001F278A" w:rsidRPr="00B96E76" w:rsidRDefault="001F278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Определите коэффициент отдачи средств по экспорту и установите влияние изменения числа оборотов оборотных средств и эффективности реализованных товаров.</w:t>
      </w:r>
    </w:p>
    <w:p w:rsidR="00B96E76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1F278A" w:rsidRPr="00B96E76" w:rsidRDefault="005522E2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Таблица 3</w:t>
      </w:r>
    </w:p>
    <w:tbl>
      <w:tblPr>
        <w:tblW w:w="6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34"/>
        <w:gridCol w:w="1134"/>
      </w:tblGrid>
      <w:tr w:rsidR="00924DA8" w:rsidRPr="00B96E76" w:rsidTr="00B96E76">
        <w:tc>
          <w:tcPr>
            <w:tcW w:w="3969" w:type="dxa"/>
            <w:vMerge w:val="restart"/>
            <w:vAlign w:val="center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vAlign w:val="center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Год</w:t>
            </w:r>
          </w:p>
        </w:tc>
      </w:tr>
      <w:tr w:rsidR="00924DA8" w:rsidRPr="00B96E76" w:rsidTr="00B96E76">
        <w:trPr>
          <w:trHeight w:val="159"/>
        </w:trPr>
        <w:tc>
          <w:tcPr>
            <w:tcW w:w="3969" w:type="dxa"/>
            <w:vMerge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прошлый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отчетный</w:t>
            </w:r>
          </w:p>
        </w:tc>
      </w:tr>
      <w:tr w:rsidR="00924DA8" w:rsidRPr="00B96E76" w:rsidTr="00B96E76">
        <w:tc>
          <w:tcPr>
            <w:tcW w:w="3969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1. Стоимость реализованных товаров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25 700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31 900</w:t>
            </w:r>
          </w:p>
        </w:tc>
      </w:tr>
      <w:tr w:rsidR="00924DA8" w:rsidRPr="00B96E76" w:rsidTr="00B96E76">
        <w:tc>
          <w:tcPr>
            <w:tcW w:w="3969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2. Себестоимость реализованных товаров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16 300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22 800</w:t>
            </w:r>
          </w:p>
        </w:tc>
      </w:tr>
      <w:tr w:rsidR="00924DA8" w:rsidRPr="00B96E76" w:rsidTr="00B96E76">
        <w:tc>
          <w:tcPr>
            <w:tcW w:w="3969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3. Средние остатки средств по экспорту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6 420</w:t>
            </w:r>
          </w:p>
        </w:tc>
        <w:tc>
          <w:tcPr>
            <w:tcW w:w="1134" w:type="dxa"/>
          </w:tcPr>
          <w:p w:rsidR="00924DA8" w:rsidRPr="00B96E76" w:rsidRDefault="00924DA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8 010</w:t>
            </w:r>
          </w:p>
        </w:tc>
      </w:tr>
    </w:tbl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Default="001F278A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E76">
        <w:rPr>
          <w:b/>
          <w:sz w:val="28"/>
          <w:szCs w:val="28"/>
        </w:rPr>
        <w:t>Решение:</w:t>
      </w:r>
    </w:p>
    <w:p w:rsidR="00B96E76" w:rsidRPr="00B96E76" w:rsidRDefault="00B96E76" w:rsidP="00B96E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278A" w:rsidRPr="00B96E76" w:rsidRDefault="009A7F7F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Таблица 4</w:t>
      </w:r>
    </w:p>
    <w:tbl>
      <w:tblPr>
        <w:tblW w:w="3999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</w:tblGrid>
      <w:tr w:rsidR="00F66288" w:rsidRPr="00B96E76" w:rsidTr="00B96E76">
        <w:trPr>
          <w:trHeight w:val="255"/>
        </w:trPr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Показатели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1F278A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П</w:t>
            </w:r>
            <w:r w:rsidR="00932910" w:rsidRPr="00B96E76">
              <w:rPr>
                <w:sz w:val="20"/>
                <w:szCs w:val="20"/>
              </w:rPr>
              <w:t>рошлый</w:t>
            </w:r>
            <w:r w:rsidR="00F66288" w:rsidRPr="00B96E7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Отчетный год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Стоимость реализованных товаров, тыс. руб.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25700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31900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Ст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Ст 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Себестоимость реализованных товаров, тыс. руб.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16300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22800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Сб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Сб1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Средние остатки средств по экспорту. Тыс. руб.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6420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8010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ОбС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ОбС 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Коэффициент оборачиваемости (стр. 1/ стр. 3)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4,0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3,98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Коб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Коб 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Коэффициент загрузки (1/ стр. 4)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0,25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0,25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Кз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Кз 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Эффективность реализации (стр. 2/стр. 1)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0,63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0,71</w:t>
            </w:r>
          </w:p>
        </w:tc>
      </w:tr>
      <w:tr w:rsidR="00F66288" w:rsidRPr="00B96E76" w:rsidTr="00B96E76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Эф 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88" w:rsidRPr="00B96E76" w:rsidRDefault="00F66288" w:rsidP="00B96E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E76">
              <w:rPr>
                <w:sz w:val="20"/>
                <w:szCs w:val="20"/>
              </w:rPr>
              <w:t>Эф 1</w:t>
            </w:r>
          </w:p>
        </w:tc>
      </w:tr>
    </w:tbl>
    <w:p w:rsidR="00F66288" w:rsidRP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6288" w:rsidRPr="00B96E76">
        <w:rPr>
          <w:sz w:val="28"/>
          <w:szCs w:val="28"/>
        </w:rPr>
        <w:t>Коэффициент оборачиваемости: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 об = Ст/ ОбС,(</w:t>
      </w:r>
      <w:r w:rsidR="009A7F7F" w:rsidRPr="00B96E76">
        <w:rPr>
          <w:sz w:val="28"/>
          <w:szCs w:val="28"/>
        </w:rPr>
        <w:t>6</w:t>
      </w:r>
      <w:r w:rsidRPr="00B96E76">
        <w:rPr>
          <w:sz w:val="28"/>
          <w:szCs w:val="28"/>
        </w:rPr>
        <w:t>)</w:t>
      </w:r>
    </w:p>
    <w:p w:rsidR="00B96E76" w:rsidRDefault="00B96E76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Коэффициент загрузки: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Кз = 1/ Коб,(</w:t>
      </w:r>
      <w:r w:rsidR="009A7F7F" w:rsidRPr="00B96E76">
        <w:rPr>
          <w:sz w:val="28"/>
          <w:szCs w:val="28"/>
        </w:rPr>
        <w:t>7</w:t>
      </w:r>
      <w:r w:rsidRPr="00B96E76">
        <w:rPr>
          <w:sz w:val="28"/>
          <w:szCs w:val="28"/>
        </w:rPr>
        <w:t>)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Эффективность реализованных товаров: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Эф = Сб / Ст,(</w:t>
      </w:r>
      <w:r w:rsidR="009A7F7F" w:rsidRPr="00B96E76">
        <w:rPr>
          <w:sz w:val="28"/>
          <w:szCs w:val="28"/>
        </w:rPr>
        <w:t>8</w:t>
      </w:r>
      <w:r w:rsidRPr="00B96E76">
        <w:rPr>
          <w:sz w:val="28"/>
          <w:szCs w:val="28"/>
        </w:rPr>
        <w:t>)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Влияние изменения коэффициента оборачиваемости: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Ст = Коб * ОбС,(</w:t>
      </w:r>
      <w:r w:rsidR="009A7F7F" w:rsidRPr="00B96E76">
        <w:rPr>
          <w:sz w:val="28"/>
          <w:szCs w:val="28"/>
        </w:rPr>
        <w:t>9</w:t>
      </w:r>
      <w:r w:rsidRPr="00B96E76">
        <w:rPr>
          <w:sz w:val="28"/>
          <w:szCs w:val="28"/>
        </w:rPr>
        <w:t>)</w:t>
      </w: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∆ Ст (Коб) = (Коб 1- Коб 0) * ОбС 0 = (</w:t>
      </w:r>
      <w:r w:rsidR="008F172D" w:rsidRPr="00B96E76">
        <w:rPr>
          <w:sz w:val="28"/>
          <w:szCs w:val="28"/>
        </w:rPr>
        <w:t>3,98</w:t>
      </w:r>
      <w:r w:rsidRPr="00B96E76">
        <w:rPr>
          <w:sz w:val="28"/>
          <w:szCs w:val="28"/>
        </w:rPr>
        <w:t>-</w:t>
      </w:r>
      <w:r w:rsidR="008F172D" w:rsidRPr="00B96E76">
        <w:rPr>
          <w:sz w:val="28"/>
          <w:szCs w:val="28"/>
        </w:rPr>
        <w:t>4</w:t>
      </w:r>
      <w:r w:rsidRPr="00B96E76">
        <w:rPr>
          <w:sz w:val="28"/>
          <w:szCs w:val="28"/>
        </w:rPr>
        <w:t>) *16</w:t>
      </w:r>
      <w:r w:rsidR="008F172D" w:rsidRPr="00B96E76">
        <w:rPr>
          <w:sz w:val="28"/>
          <w:szCs w:val="28"/>
        </w:rPr>
        <w:t>3</w:t>
      </w:r>
      <w:r w:rsidRPr="00B96E76">
        <w:rPr>
          <w:sz w:val="28"/>
          <w:szCs w:val="28"/>
        </w:rPr>
        <w:t xml:space="preserve">00 = </w:t>
      </w:r>
      <w:r w:rsidR="008F172D" w:rsidRPr="00B96E76">
        <w:rPr>
          <w:sz w:val="28"/>
          <w:szCs w:val="28"/>
        </w:rPr>
        <w:t>326000</w:t>
      </w:r>
      <w:r w:rsidRPr="00B96E76">
        <w:rPr>
          <w:sz w:val="28"/>
          <w:szCs w:val="28"/>
        </w:rPr>
        <w:t xml:space="preserve"> (руб.)</w:t>
      </w:r>
    </w:p>
    <w:p w:rsidR="00E55ABA" w:rsidRDefault="00E55AB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Таким образом, за счет роста оборачиваемости оборотных средств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 xml:space="preserve">выручка от реализации </w:t>
      </w:r>
      <w:r w:rsidR="008F172D" w:rsidRPr="00B96E76">
        <w:rPr>
          <w:sz w:val="28"/>
          <w:szCs w:val="28"/>
        </w:rPr>
        <w:t>уменьшилась</w:t>
      </w:r>
      <w:r w:rsidRPr="00B96E76">
        <w:rPr>
          <w:sz w:val="28"/>
          <w:szCs w:val="28"/>
        </w:rPr>
        <w:t xml:space="preserve"> на </w:t>
      </w:r>
      <w:r w:rsidR="008F172D" w:rsidRPr="00B96E76">
        <w:rPr>
          <w:sz w:val="28"/>
          <w:szCs w:val="28"/>
        </w:rPr>
        <w:t>326000</w:t>
      </w:r>
      <w:r w:rsidRPr="00B96E76">
        <w:rPr>
          <w:sz w:val="28"/>
          <w:szCs w:val="28"/>
        </w:rPr>
        <w:t xml:space="preserve"> руб.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Ст = Сб/ Эф,(</w:t>
      </w:r>
      <w:r w:rsidR="009A7F7F" w:rsidRPr="00B96E76">
        <w:rPr>
          <w:sz w:val="28"/>
          <w:szCs w:val="28"/>
        </w:rPr>
        <w:t>10</w:t>
      </w:r>
      <w:r w:rsidRPr="00B96E76">
        <w:rPr>
          <w:sz w:val="28"/>
          <w:szCs w:val="28"/>
        </w:rPr>
        <w:t>)</w:t>
      </w:r>
    </w:p>
    <w:p w:rsidR="009D35EA" w:rsidRPr="00B96E76" w:rsidRDefault="009D35E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Влияние изменения эффективности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реализации:</w:t>
      </w:r>
    </w:p>
    <w:p w:rsidR="00E55ABA" w:rsidRDefault="00E55AB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∆ Ст (Эф) = Ст 0 / Эф 1 – Ст 1/ Эф 0 = </w:t>
      </w:r>
      <w:r w:rsidR="008F172D" w:rsidRPr="00B96E76">
        <w:rPr>
          <w:sz w:val="28"/>
          <w:szCs w:val="28"/>
        </w:rPr>
        <w:t>16300</w:t>
      </w:r>
      <w:r w:rsidRPr="00B96E76">
        <w:rPr>
          <w:sz w:val="28"/>
          <w:szCs w:val="28"/>
        </w:rPr>
        <w:t>/0,</w:t>
      </w:r>
      <w:r w:rsidR="008F172D" w:rsidRPr="00B96E76">
        <w:rPr>
          <w:sz w:val="28"/>
          <w:szCs w:val="28"/>
        </w:rPr>
        <w:t>71</w:t>
      </w:r>
      <w:r w:rsidRPr="00B96E76">
        <w:rPr>
          <w:sz w:val="28"/>
          <w:szCs w:val="28"/>
        </w:rPr>
        <w:t xml:space="preserve"> – </w:t>
      </w:r>
      <w:r w:rsidR="008F172D" w:rsidRPr="00B96E76">
        <w:rPr>
          <w:sz w:val="28"/>
          <w:szCs w:val="28"/>
        </w:rPr>
        <w:t>16300</w:t>
      </w:r>
      <w:r w:rsidRPr="00B96E76">
        <w:rPr>
          <w:sz w:val="28"/>
          <w:szCs w:val="28"/>
        </w:rPr>
        <w:t>/0,</w:t>
      </w:r>
      <w:r w:rsidR="008F172D" w:rsidRPr="00B96E76">
        <w:rPr>
          <w:sz w:val="28"/>
          <w:szCs w:val="28"/>
        </w:rPr>
        <w:t>63</w:t>
      </w:r>
      <w:r w:rsidRPr="00B96E76">
        <w:rPr>
          <w:sz w:val="28"/>
          <w:szCs w:val="28"/>
        </w:rPr>
        <w:t xml:space="preserve"> = </w:t>
      </w:r>
      <w:r w:rsidR="008F172D" w:rsidRPr="00B96E76">
        <w:rPr>
          <w:sz w:val="28"/>
          <w:szCs w:val="28"/>
        </w:rPr>
        <w:t>22961,0</w:t>
      </w:r>
      <w:r w:rsidRPr="00B96E76">
        <w:rPr>
          <w:sz w:val="28"/>
          <w:szCs w:val="28"/>
        </w:rPr>
        <w:t>-</w:t>
      </w:r>
      <w:r w:rsidR="008F172D" w:rsidRPr="00B96E76">
        <w:rPr>
          <w:sz w:val="28"/>
          <w:szCs w:val="28"/>
        </w:rPr>
        <w:t>25873,0</w:t>
      </w:r>
      <w:r w:rsidRPr="00B96E76">
        <w:rPr>
          <w:sz w:val="28"/>
          <w:szCs w:val="28"/>
        </w:rPr>
        <w:t xml:space="preserve"> = </w:t>
      </w:r>
      <w:r w:rsidR="008F172D" w:rsidRPr="00B96E76">
        <w:rPr>
          <w:sz w:val="28"/>
          <w:szCs w:val="28"/>
        </w:rPr>
        <w:t>2912</w:t>
      </w:r>
      <w:r w:rsidR="00932910" w:rsidRPr="00B96E76">
        <w:rPr>
          <w:sz w:val="28"/>
          <w:szCs w:val="28"/>
        </w:rPr>
        <w:t>,0</w:t>
      </w:r>
      <w:r w:rsidRPr="00B96E76">
        <w:rPr>
          <w:sz w:val="28"/>
          <w:szCs w:val="28"/>
        </w:rPr>
        <w:t xml:space="preserve"> (</w:t>
      </w:r>
      <w:r w:rsidR="00932910" w:rsidRPr="00B96E76">
        <w:rPr>
          <w:sz w:val="28"/>
          <w:szCs w:val="28"/>
        </w:rPr>
        <w:t xml:space="preserve"> тыс.</w:t>
      </w:r>
      <w:r w:rsidRPr="00B96E76">
        <w:rPr>
          <w:sz w:val="28"/>
          <w:szCs w:val="28"/>
        </w:rPr>
        <w:t>руб.)</w:t>
      </w:r>
    </w:p>
    <w:p w:rsidR="00E55ABA" w:rsidRDefault="00E55ABA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F66288" w:rsidRPr="00B96E76" w:rsidRDefault="00F66288" w:rsidP="00B96E76">
      <w:pPr>
        <w:spacing w:line="360" w:lineRule="auto"/>
        <w:ind w:firstLine="709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Таким образом, за счет </w:t>
      </w:r>
      <w:r w:rsidR="00932910" w:rsidRPr="00B96E76">
        <w:rPr>
          <w:sz w:val="28"/>
          <w:szCs w:val="28"/>
        </w:rPr>
        <w:t>увеличения</w:t>
      </w:r>
      <w:r w:rsidRPr="00B96E76">
        <w:rPr>
          <w:sz w:val="28"/>
          <w:szCs w:val="28"/>
        </w:rPr>
        <w:t xml:space="preserve"> эффективности стоимость реализации выросла на </w:t>
      </w:r>
      <w:r w:rsidR="00932910" w:rsidRPr="00B96E76">
        <w:rPr>
          <w:sz w:val="28"/>
          <w:szCs w:val="28"/>
        </w:rPr>
        <w:t>2912,0 т.</w:t>
      </w:r>
      <w:r w:rsidRPr="00B96E76">
        <w:rPr>
          <w:sz w:val="28"/>
          <w:szCs w:val="28"/>
        </w:rPr>
        <w:t xml:space="preserve"> руб.</w:t>
      </w:r>
    </w:p>
    <w:p w:rsidR="00924DA8" w:rsidRPr="00B96E76" w:rsidRDefault="00B96E76" w:rsidP="00B96E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186021414"/>
      <w:r w:rsidR="001F278A" w:rsidRPr="00B96E76">
        <w:rPr>
          <w:b/>
          <w:sz w:val="28"/>
          <w:szCs w:val="28"/>
        </w:rPr>
        <w:t>Список литературы</w:t>
      </w:r>
      <w:bookmarkEnd w:id="16"/>
    </w:p>
    <w:p w:rsidR="00924DA8" w:rsidRPr="00B96E76" w:rsidRDefault="00924DA8" w:rsidP="00B96E76">
      <w:pPr>
        <w:spacing w:line="360" w:lineRule="auto"/>
        <w:ind w:firstLine="709"/>
        <w:jc w:val="both"/>
        <w:rPr>
          <w:sz w:val="28"/>
          <w:szCs w:val="28"/>
        </w:rPr>
      </w:pP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 валютном регулировании и валютном контроле: ФЗ от 10.12.2003 г.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173-ФЗ.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Об основах государственного регулирования внешнеторговой деятельности: ФЗ от 08.12.2003 № 164-ФЗ.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Учет активов и обязательств, стоимость которых выражена в иностранной валюте: ПБУ 3/2000 утв. приказом Минфина России от 10.01.2000 № 2н.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Об обязательной продаже части валютной выручки на внутреннем валютном рынке Российской Феде</w:t>
      </w:r>
      <w:r w:rsidR="001F278A" w:rsidRPr="00B96E76">
        <w:rPr>
          <w:sz w:val="28"/>
          <w:szCs w:val="28"/>
        </w:rPr>
        <w:t xml:space="preserve">рации: Инструкция Банка России </w:t>
      </w:r>
      <w:r w:rsidRPr="00B96E76">
        <w:rPr>
          <w:sz w:val="28"/>
          <w:szCs w:val="28"/>
        </w:rPr>
        <w:t>от 30.03.2004 г. № 111-и.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 xml:space="preserve">Об установлении размеров выплаты суточных и предельных норм возмещения расходов по найму жилого помещения при краткосрочных командировках на территории зарубежных стран: приказ МФ РФ № 64н от 2 августа </w:t>
      </w:r>
      <w:smartTag w:uri="urn:schemas-microsoft-com:office:smarttags" w:element="metricconverter">
        <w:smartTagPr>
          <w:attr w:name="ProductID" w:val="2004 г"/>
        </w:smartTagPr>
        <w:r w:rsidRPr="00B96E76">
          <w:rPr>
            <w:sz w:val="28"/>
            <w:szCs w:val="28"/>
          </w:rPr>
          <w:t>2004 г</w:t>
        </w:r>
      </w:smartTag>
      <w:r w:rsidRPr="00B96E76">
        <w:rPr>
          <w:sz w:val="28"/>
          <w:szCs w:val="28"/>
        </w:rPr>
        <w:t>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Астахов В. П. Бухгалтерский учет внешнеэкономической деятельности. Тесты. – Ростов на /Д. : МарТ., 2005.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Бабаш Л. П. Методика анализа эффективности внешнеэкономической деятельности субъектов хозяйствования // Бухгалтерский учет и анализ.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2003.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1.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Балабанов И. Т., Балабанов А. И. Внешнеэкономические связи : учебное пособие. – М. : Финансы и статистика, 2002.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Бархатов А. П. Бухгалтерский учет внешнеэкономической деятельности. – М. : Дашков и К</w:t>
      </w:r>
      <w:r w:rsidRPr="00B96E76">
        <w:rPr>
          <w:sz w:val="28"/>
          <w:szCs w:val="28"/>
          <w:vertAlign w:val="superscript"/>
        </w:rPr>
        <w:t>о</w:t>
      </w:r>
      <w:r w:rsidRPr="00B96E76">
        <w:rPr>
          <w:sz w:val="28"/>
          <w:szCs w:val="28"/>
        </w:rPr>
        <w:t>, 2005.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Бахрамов Ю. М., Глухов В. В. Организация внешнеэкономической деятельности. Особенности менеджмента : учебное пособие. – СПб. : Лань,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2000. – 448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Береснева Н. В. Применение налоговой ставки 0 % по НДС // Бухгалтерский учет.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2005. № 16.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Бровкова Е. Г., Продиус И. П. Внешнеэкономическая деятельность. – М. : Сирин, 2000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– 192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Внешнеэкономическая деятельность предприятия : учебник для вузов /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Л. Е. Стровский, С. К. Казанцев, Е. А.</w:t>
      </w:r>
      <w:r w:rsidR="001F278A" w:rsidRPr="00B96E76">
        <w:rPr>
          <w:sz w:val="28"/>
          <w:szCs w:val="28"/>
        </w:rPr>
        <w:t xml:space="preserve"> Паршина и др.; под ред. проф. </w:t>
      </w:r>
      <w:r w:rsidRPr="00B96E76">
        <w:rPr>
          <w:sz w:val="28"/>
          <w:szCs w:val="28"/>
        </w:rPr>
        <w:t>Л. Е. Стровского. – 2-е изд., перераб. и доп. – М. : ЮНИТИ, 1999. – 823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Воронин В. Ф., Жмачинский В. И. Внешнеэкономическая деятельность и ее эффективность : учебное пособие Нижний Новгород, 1995. – 123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Гаврилюк Л. К. Валютный заем: бухгалтерский и налоговый учет // Российский налоговый курьер.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2004.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21.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Горемыкин В. А., Нестерова Н. В. Стратегия развития предприятия : учебное пособие. – 2-е изд., испр. – М. : Дашков и К</w:t>
      </w:r>
      <w:r w:rsidRPr="00B96E76">
        <w:rPr>
          <w:sz w:val="28"/>
          <w:szCs w:val="28"/>
          <w:vertAlign w:val="superscript"/>
        </w:rPr>
        <w:t>о</w:t>
      </w:r>
      <w:r w:rsidRPr="00B96E76">
        <w:rPr>
          <w:sz w:val="28"/>
          <w:szCs w:val="28"/>
        </w:rPr>
        <w:t>, 2004. – 594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Грачев Ю. Н. Внешнеэкономическая деятельность. Организация и техника внешнеторговых операций : учеб.-практ. пособие. – М. : ЗАО «Бизнес-школа «Интел-Синтез», 2000.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Григорьев Ю. А. Анализ внешнеэкономической деятельности предприятия // Консультант.</w:t>
      </w:r>
      <w:r w:rsidR="0050538A" w:rsidRPr="00B96E76">
        <w:rPr>
          <w:sz w:val="28"/>
          <w:szCs w:val="28"/>
        </w:rPr>
        <w:t xml:space="preserve"> </w:t>
      </w:r>
      <w:r w:rsidR="00320DE1" w:rsidRPr="00B96E76">
        <w:rPr>
          <w:sz w:val="28"/>
          <w:szCs w:val="28"/>
        </w:rPr>
        <w:t>2001</w:t>
      </w:r>
      <w:r w:rsidRPr="00B96E76">
        <w:rPr>
          <w:sz w:val="28"/>
          <w:szCs w:val="28"/>
        </w:rPr>
        <w:t>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4.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С. 30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Григорьев Ю. А. Импортные операции. – М. : Юнити, 2002.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Захаров К. В., Цыганюк А. В., Бочарников В. П., Захаров А. К. Логистика, эффективность и риски внешнеэкономических операций. – К ШВ. : ИНТЭКС, 2001. – 237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Комисарова И. П. Бухучет для таможенных целей: важные моменты // Российский налоговый курьер.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2005.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11.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Куликов Г. В. Аудит экспортных операций. – М. : Юнити,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2003 –160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Кулинина Г. В., Шалашова Н. Т., Юшкова С. Д. Учет, анализ и аудит внешнеэкономической деятельности организаций. – М. : «Бухгалтерский учет», 2003. – 272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Муравьев А. И. и др. Анализ внешнеэкономической деятельности. – М. : Финансы и статистика, 1991.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Прокушев Е. Ф. Внешнеэкономическая деятельность. Инкотермс 2000 : учебное пособие. – 4-е изд., перераб.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и доп. – М. :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«Дашков и К</w:t>
      </w:r>
      <w:r w:rsidRPr="00B96E76">
        <w:rPr>
          <w:sz w:val="28"/>
          <w:szCs w:val="28"/>
          <w:vertAlign w:val="superscript"/>
        </w:rPr>
        <w:t>О</w:t>
      </w:r>
      <w:r w:rsidRPr="00B96E76">
        <w:rPr>
          <w:sz w:val="28"/>
          <w:szCs w:val="28"/>
        </w:rPr>
        <w:t>», 2003. – 307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Рубинская Э. Т. Управление внешнеэкономической деятельностью предприятия. – М. : ПРИОР, 2001. – 240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Сберегаев Н. А. Практикум по внешнеэкономической деятельности предприятий : учеб.пособие для вузов / Н. А. Сберегаев. – 3-е изд., перераб. и доп. – Калининград : ОГУП «Калининград.кн.изд-во», 2003. – 208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Селивановский А. С. Особенности внешнеэкономического договора // Бухгалтерский учет. 2005.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18, 19.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Сельцовский В. Л. Экономико-статистические методы анализа внешней торговли. – М. : Финансы и статистика, 2004. – 512с.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Ульянова Н. В. Экспорт-импорт: бухгалтерский и налоговый учет. – М. : Бератор, 2004. – 264 с.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Шишкин А. К., Курдюков И. А. Учет расходов на заграничные командировки // Бухгалтерский учет. 2005.</w:t>
      </w:r>
      <w:r w:rsidR="0050538A" w:rsidRPr="00B96E76">
        <w:rPr>
          <w:sz w:val="28"/>
          <w:szCs w:val="28"/>
        </w:rPr>
        <w:t xml:space="preserve"> </w:t>
      </w:r>
      <w:r w:rsidRPr="00B96E76">
        <w:rPr>
          <w:sz w:val="28"/>
          <w:szCs w:val="28"/>
        </w:rPr>
        <w:t>№ 16.</w:t>
      </w:r>
    </w:p>
    <w:p w:rsidR="00924DA8" w:rsidRPr="00B96E76" w:rsidRDefault="00924DA8" w:rsidP="00B96E7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6E76">
        <w:rPr>
          <w:sz w:val="28"/>
          <w:szCs w:val="28"/>
        </w:rPr>
        <w:t>ЭКР-Интер-Аудит. Посредническая деятельность: бухгалтерский учет и налогообложение. – М. : ЭксМо, 2005.</w:t>
      </w:r>
      <w:bookmarkStart w:id="17" w:name="_GoBack"/>
      <w:bookmarkEnd w:id="17"/>
    </w:p>
    <w:sectPr w:rsidR="00924DA8" w:rsidRPr="00B96E76" w:rsidSect="00B96E76">
      <w:headerReference w:type="even" r:id="rId8"/>
      <w:pgSz w:w="11907" w:h="16840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C2" w:rsidRDefault="00D04EC2" w:rsidP="008445D0">
      <w:r>
        <w:separator/>
      </w:r>
    </w:p>
  </w:endnote>
  <w:endnote w:type="continuationSeparator" w:id="0">
    <w:p w:rsidR="00D04EC2" w:rsidRDefault="00D04EC2" w:rsidP="0084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C2" w:rsidRDefault="00D04EC2" w:rsidP="008445D0">
      <w:r>
        <w:separator/>
      </w:r>
    </w:p>
  </w:footnote>
  <w:footnote w:type="continuationSeparator" w:id="0">
    <w:p w:rsidR="00D04EC2" w:rsidRDefault="00D04EC2" w:rsidP="0084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A" w:rsidRDefault="0050538A" w:rsidP="00613105">
    <w:pPr>
      <w:pStyle w:val="a7"/>
      <w:framePr w:wrap="around" w:vAnchor="text" w:hAnchor="margin" w:xAlign="right" w:y="1"/>
      <w:rPr>
        <w:rStyle w:val="a9"/>
      </w:rPr>
    </w:pPr>
  </w:p>
  <w:p w:rsidR="0050538A" w:rsidRDefault="0050538A" w:rsidP="0099452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558"/>
    <w:multiLevelType w:val="hybridMultilevel"/>
    <w:tmpl w:val="AE8E25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20313"/>
    <w:multiLevelType w:val="hybridMultilevel"/>
    <w:tmpl w:val="34FC0014"/>
    <w:lvl w:ilvl="0" w:tplc="174C2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82DEA"/>
    <w:multiLevelType w:val="hybridMultilevel"/>
    <w:tmpl w:val="7E7C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4421F"/>
    <w:multiLevelType w:val="hybridMultilevel"/>
    <w:tmpl w:val="804A0066"/>
    <w:lvl w:ilvl="0" w:tplc="0419000F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4">
    <w:nsid w:val="1DB67BEC"/>
    <w:multiLevelType w:val="multilevel"/>
    <w:tmpl w:val="AE8E25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C13748"/>
    <w:multiLevelType w:val="hybridMultilevel"/>
    <w:tmpl w:val="21344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76302F"/>
    <w:multiLevelType w:val="hybridMultilevel"/>
    <w:tmpl w:val="E1704670"/>
    <w:lvl w:ilvl="0" w:tplc="4C98B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08F3EF8"/>
    <w:multiLevelType w:val="multilevel"/>
    <w:tmpl w:val="AE8E25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F51AB1"/>
    <w:multiLevelType w:val="hybridMultilevel"/>
    <w:tmpl w:val="5BECFF9E"/>
    <w:lvl w:ilvl="0" w:tplc="174C2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C45738"/>
    <w:multiLevelType w:val="multilevel"/>
    <w:tmpl w:val="1BB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588D5AAF"/>
    <w:multiLevelType w:val="multilevel"/>
    <w:tmpl w:val="AE8E25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1C086F"/>
    <w:multiLevelType w:val="hybridMultilevel"/>
    <w:tmpl w:val="56E63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433"/>
    <w:rsid w:val="0006224D"/>
    <w:rsid w:val="000A6F28"/>
    <w:rsid w:val="000D215C"/>
    <w:rsid w:val="00101B4F"/>
    <w:rsid w:val="00143FD2"/>
    <w:rsid w:val="00165244"/>
    <w:rsid w:val="001654A6"/>
    <w:rsid w:val="0016562C"/>
    <w:rsid w:val="001A308A"/>
    <w:rsid w:val="001F278A"/>
    <w:rsid w:val="0023387F"/>
    <w:rsid w:val="002B6BD3"/>
    <w:rsid w:val="002D10A2"/>
    <w:rsid w:val="00320DE1"/>
    <w:rsid w:val="00327755"/>
    <w:rsid w:val="003479B5"/>
    <w:rsid w:val="00370569"/>
    <w:rsid w:val="003A7841"/>
    <w:rsid w:val="003D2342"/>
    <w:rsid w:val="003D631D"/>
    <w:rsid w:val="003E05E2"/>
    <w:rsid w:val="00411E28"/>
    <w:rsid w:val="00444D8D"/>
    <w:rsid w:val="004708FF"/>
    <w:rsid w:val="004A61E7"/>
    <w:rsid w:val="004F0B99"/>
    <w:rsid w:val="0050538A"/>
    <w:rsid w:val="005066B4"/>
    <w:rsid w:val="00512CAD"/>
    <w:rsid w:val="005522E2"/>
    <w:rsid w:val="005825C8"/>
    <w:rsid w:val="00613105"/>
    <w:rsid w:val="00650143"/>
    <w:rsid w:val="00657D9F"/>
    <w:rsid w:val="00745A99"/>
    <w:rsid w:val="00761F67"/>
    <w:rsid w:val="00775482"/>
    <w:rsid w:val="0079030B"/>
    <w:rsid w:val="007D0319"/>
    <w:rsid w:val="008445D0"/>
    <w:rsid w:val="008B39E6"/>
    <w:rsid w:val="008E7EE1"/>
    <w:rsid w:val="008F172D"/>
    <w:rsid w:val="00924DA8"/>
    <w:rsid w:val="00932910"/>
    <w:rsid w:val="0099452D"/>
    <w:rsid w:val="009A7F7F"/>
    <w:rsid w:val="009B7B41"/>
    <w:rsid w:val="009C11B2"/>
    <w:rsid w:val="009D35EA"/>
    <w:rsid w:val="00A072E4"/>
    <w:rsid w:val="00A41E28"/>
    <w:rsid w:val="00A51459"/>
    <w:rsid w:val="00A97DCF"/>
    <w:rsid w:val="00AD313E"/>
    <w:rsid w:val="00B04DF8"/>
    <w:rsid w:val="00B12D1C"/>
    <w:rsid w:val="00B61030"/>
    <w:rsid w:val="00B96E76"/>
    <w:rsid w:val="00BD184D"/>
    <w:rsid w:val="00BE6F8F"/>
    <w:rsid w:val="00C11D43"/>
    <w:rsid w:val="00C668F5"/>
    <w:rsid w:val="00CB0235"/>
    <w:rsid w:val="00D04EC2"/>
    <w:rsid w:val="00D06D9A"/>
    <w:rsid w:val="00D21251"/>
    <w:rsid w:val="00D34C8E"/>
    <w:rsid w:val="00D85231"/>
    <w:rsid w:val="00DC2B08"/>
    <w:rsid w:val="00E34F9D"/>
    <w:rsid w:val="00E55ABA"/>
    <w:rsid w:val="00EF0794"/>
    <w:rsid w:val="00F66288"/>
    <w:rsid w:val="00F6698D"/>
    <w:rsid w:val="00FC0433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5EC0FD8-AB69-4CDB-9874-67F9359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5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34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945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94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92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D2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0D215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0D215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994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99452D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2B6BD3"/>
    <w:pPr>
      <w:ind w:left="240"/>
    </w:pPr>
  </w:style>
  <w:style w:type="character" w:styleId="aa">
    <w:name w:val="Hyperlink"/>
    <w:uiPriority w:val="99"/>
    <w:rsid w:val="002B6BD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101B4F"/>
    <w:pPr>
      <w:tabs>
        <w:tab w:val="right" w:leader="dot" w:pos="10196"/>
      </w:tabs>
    </w:pPr>
    <w:rPr>
      <w:noProof/>
      <w:sz w:val="28"/>
      <w:szCs w:val="28"/>
    </w:rPr>
  </w:style>
  <w:style w:type="paragraph" w:customStyle="1" w:styleId="12">
    <w:name w:val="Стиль1"/>
    <w:basedOn w:val="a"/>
    <w:rsid w:val="00101B4F"/>
    <w:rPr>
      <w:sz w:val="28"/>
      <w:szCs w:val="28"/>
    </w:rPr>
  </w:style>
  <w:style w:type="paragraph" w:customStyle="1" w:styleId="ConsNormal">
    <w:name w:val="ConsNormal"/>
    <w:rsid w:val="003E05E2"/>
    <w:pPr>
      <w:widowControl w:val="0"/>
      <w:ind w:right="19772" w:firstLine="720"/>
    </w:pPr>
    <w:rPr>
      <w:rFonts w:ascii="Arial" w:hAnsi="Arial"/>
    </w:rPr>
  </w:style>
  <w:style w:type="paragraph" w:styleId="ab">
    <w:name w:val="Body Text Indent"/>
    <w:basedOn w:val="a"/>
    <w:link w:val="ac"/>
    <w:uiPriority w:val="99"/>
    <w:rsid w:val="00D06D9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55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55A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Intellect-Service</Company>
  <LinksUpToDate>false</LinksUpToDate>
  <CharactersWithSpaces>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2014-03-13T18:49:00Z</dcterms:created>
  <dcterms:modified xsi:type="dcterms:W3CDTF">2014-03-13T18:49:00Z</dcterms:modified>
</cp:coreProperties>
</file>