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  <w:r w:rsidRPr="00C90F19">
        <w:rPr>
          <w:sz w:val="28"/>
          <w:szCs w:val="28"/>
        </w:rPr>
        <w:t>ФЕДЕРАЛЬНОЕ АГЕНТСТВО НАУКИ И ОБРАЗОВАНИЯ</w:t>
      </w: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  <w:r w:rsidRPr="00C90F19">
        <w:rPr>
          <w:sz w:val="28"/>
          <w:szCs w:val="28"/>
        </w:rPr>
        <w:t>ВОЛОГОДСКИЙ ГОСУДАРСТВЕННЫЙ ТЕХНИЧЕСКИЙ УНИВЕРСИТЕТ</w:t>
      </w: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  <w:r w:rsidRPr="00C90F19">
        <w:rPr>
          <w:sz w:val="28"/>
          <w:szCs w:val="32"/>
        </w:rPr>
        <w:t>Кафедра бухгалтерского учета, анализа и аудита</w:t>
      </w: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33459A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60690B" w:rsidRDefault="0060690B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60690B" w:rsidRDefault="0060690B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60690B" w:rsidRDefault="0060690B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60690B" w:rsidRDefault="0060690B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60690B" w:rsidRDefault="0060690B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60690B" w:rsidRPr="00C90F19" w:rsidRDefault="0060690B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  <w:r w:rsidRPr="00C90F19">
        <w:rPr>
          <w:sz w:val="28"/>
          <w:szCs w:val="32"/>
        </w:rPr>
        <w:t>КУРСОВАЯ РАБОТА</w:t>
      </w: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  <w:r w:rsidRPr="00C90F19">
        <w:rPr>
          <w:sz w:val="28"/>
          <w:szCs w:val="32"/>
        </w:rPr>
        <w:t xml:space="preserve">по дисциплине: </w:t>
      </w:r>
      <w:r w:rsidRPr="00C90F19">
        <w:rPr>
          <w:sz w:val="28"/>
          <w:szCs w:val="36"/>
        </w:rPr>
        <w:t>«Аудит»</w:t>
      </w: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2"/>
        </w:rPr>
      </w:pPr>
      <w:r w:rsidRPr="00C90F19">
        <w:rPr>
          <w:sz w:val="28"/>
          <w:szCs w:val="32"/>
        </w:rPr>
        <w:t>на тему:</w:t>
      </w: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6"/>
        </w:rPr>
      </w:pPr>
      <w:r w:rsidRPr="00C90F19">
        <w:rPr>
          <w:sz w:val="28"/>
          <w:szCs w:val="36"/>
        </w:rPr>
        <w:t>«</w:t>
      </w:r>
      <w:r w:rsidR="00811E28" w:rsidRPr="00C90F19">
        <w:rPr>
          <w:sz w:val="28"/>
          <w:szCs w:val="28"/>
        </w:rPr>
        <w:t>Аудит основных средств на предприятии ФГУ ДЭП-185</w:t>
      </w:r>
      <w:r w:rsidRPr="00C90F19">
        <w:rPr>
          <w:sz w:val="28"/>
          <w:szCs w:val="36"/>
        </w:rPr>
        <w:t>»</w:t>
      </w: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6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36"/>
        </w:rPr>
      </w:pPr>
    </w:p>
    <w:p w:rsidR="0033459A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C90F19" w:rsidRPr="00C90F19" w:rsidRDefault="00C90F19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4761CF" w:rsidRPr="00C90F19" w:rsidRDefault="004761CF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</w:p>
    <w:p w:rsidR="0033459A" w:rsidRPr="00C90F19" w:rsidRDefault="0033459A" w:rsidP="0060690B">
      <w:pPr>
        <w:spacing w:line="360" w:lineRule="auto"/>
        <w:ind w:firstLine="709"/>
        <w:jc w:val="center"/>
        <w:rPr>
          <w:sz w:val="28"/>
          <w:szCs w:val="28"/>
        </w:rPr>
      </w:pPr>
      <w:r w:rsidRPr="00C90F19">
        <w:rPr>
          <w:sz w:val="28"/>
          <w:szCs w:val="28"/>
        </w:rPr>
        <w:t>Вологда 20</w:t>
      </w:r>
      <w:r w:rsidR="004761CF" w:rsidRPr="00C90F19">
        <w:rPr>
          <w:sz w:val="28"/>
          <w:szCs w:val="28"/>
        </w:rPr>
        <w:t>1</w:t>
      </w:r>
      <w:r w:rsidRPr="00C90F19">
        <w:rPr>
          <w:sz w:val="28"/>
          <w:szCs w:val="28"/>
        </w:rPr>
        <w:t>0</w:t>
      </w:r>
      <w:r w:rsidR="004761CF" w:rsidRP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г.</w:t>
      </w:r>
    </w:p>
    <w:p w:rsidR="0033459A" w:rsidRDefault="0060690B" w:rsidP="00C90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459A" w:rsidRPr="00C90F19">
        <w:rPr>
          <w:sz w:val="28"/>
          <w:szCs w:val="28"/>
        </w:rPr>
        <w:t>СОДЕРЖАНИЕ</w:t>
      </w:r>
    </w:p>
    <w:p w:rsidR="00C90F19" w:rsidRP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33459A" w:rsidRPr="00C90F19" w:rsidRDefault="00116D72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Введение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 Основные средс</w:t>
      </w:r>
      <w:r w:rsidR="00700BF8" w:rsidRPr="00C90F19">
        <w:rPr>
          <w:sz w:val="28"/>
          <w:szCs w:val="28"/>
        </w:rPr>
        <w:t>тва: общие положения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1.1 Понятие основных средств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1.2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Основные законодательные и нормативные документы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1.3 Источники информации для проверки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1.4 Типичные ошибки и нарушения в учете основных средств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Проведение ауд</w:t>
      </w:r>
      <w:r w:rsidR="00700BF8" w:rsidRPr="00C90F19">
        <w:rPr>
          <w:sz w:val="28"/>
          <w:szCs w:val="28"/>
        </w:rPr>
        <w:t>иторской проверки в</w:t>
      </w:r>
      <w:r w:rsidR="00C90F19">
        <w:rPr>
          <w:sz w:val="28"/>
          <w:szCs w:val="28"/>
        </w:rPr>
        <w:t xml:space="preserve"> </w:t>
      </w:r>
      <w:r w:rsidR="00700BF8" w:rsidRPr="00C90F19">
        <w:rPr>
          <w:sz w:val="28"/>
          <w:szCs w:val="28"/>
        </w:rPr>
        <w:t>ФГУ ДЭП-185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2.1 Бухгалтерская и налоговая характеристика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ФГУ ДЭП-185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2.2 Особенности ведения учета основных средств на предприятии ФГУ ДЭП-185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2.3 Расчет уровня существенности и аудиторского риска при проведении аудиторской проверки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2.4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Оценка системы бухгалтерского учета основных средств и внутреннего контроля</w:t>
      </w:r>
    </w:p>
    <w:p w:rsidR="0033459A" w:rsidRPr="00C90F19" w:rsidRDefault="0033459A" w:rsidP="00C90F19">
      <w:pPr>
        <w:tabs>
          <w:tab w:val="left" w:pos="6800"/>
        </w:tabs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2.5 План и программа проведения аудита</w:t>
      </w:r>
    </w:p>
    <w:p w:rsidR="0033459A" w:rsidRPr="00C90F19" w:rsidRDefault="0033459A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2.6 Письменная информация и аудиторское заключение</w:t>
      </w:r>
    </w:p>
    <w:p w:rsidR="0033459A" w:rsidRPr="00C90F19" w:rsidRDefault="00116D72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Заключение</w:t>
      </w:r>
    </w:p>
    <w:p w:rsidR="00116D72" w:rsidRPr="00C90F19" w:rsidRDefault="00116D72" w:rsidP="00C90F19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Список использованной литературы</w:t>
      </w:r>
    </w:p>
    <w:p w:rsidR="0060690B" w:rsidRDefault="0060690B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9E5F65" w:rsidRPr="00C90F19" w:rsidRDefault="00C90F19" w:rsidP="00C90F1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65F3B" w:rsidRPr="00C90F19">
        <w:rPr>
          <w:caps/>
          <w:sz w:val="28"/>
          <w:szCs w:val="28"/>
        </w:rPr>
        <w:t>В</w:t>
      </w:r>
      <w:r w:rsidR="009E5F65" w:rsidRPr="00C90F19">
        <w:rPr>
          <w:caps/>
          <w:sz w:val="28"/>
          <w:szCs w:val="28"/>
        </w:rPr>
        <w:t>ВЕДЕНИЕ</w:t>
      </w:r>
    </w:p>
    <w:p w:rsidR="00C90F19" w:rsidRDefault="00C90F19" w:rsidP="00C90F19">
      <w:pPr>
        <w:pStyle w:val="a4"/>
        <w:spacing w:before="0"/>
        <w:ind w:left="0" w:right="0" w:firstLine="709"/>
      </w:pPr>
    </w:p>
    <w:p w:rsidR="00965F3B" w:rsidRPr="00C90F19" w:rsidRDefault="00965F3B" w:rsidP="00C90F19">
      <w:pPr>
        <w:pStyle w:val="a4"/>
        <w:spacing w:before="0"/>
        <w:ind w:left="0" w:right="0" w:firstLine="709"/>
      </w:pPr>
      <w:r w:rsidRPr="00C90F19">
        <w:t>Ускорение социально-экономического развития страны предусматривает увеличение эффективности общественного производства на основе всемерной экономии материальных, трудовых и денежных ресурсов. Политика ресурсосбережения - реальный источник удовлетворения растущих потребностей общества. Для того, чтобы воплотить это в жизнь необходимо знать все тонкости учета наличия и движения основных средств</w:t>
      </w:r>
      <w:r w:rsidRPr="00C90F19">
        <w:rPr>
          <w:smallCaps/>
        </w:rPr>
        <w:t>,</w:t>
      </w:r>
      <w:r w:rsidRPr="00C90F19">
        <w:t xml:space="preserve"> которые составляют основу деятельности предприятия.</w:t>
      </w:r>
    </w:p>
    <w:p w:rsidR="00965F3B" w:rsidRPr="00C90F19" w:rsidRDefault="00965F3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Важная роль в реализации этой задачи отводится аудиту основных средств. С его помощью </w:t>
      </w:r>
      <w:r w:rsidR="00362E7C" w:rsidRPr="00C90F19">
        <w:rPr>
          <w:sz w:val="28"/>
          <w:szCs w:val="28"/>
        </w:rPr>
        <w:t xml:space="preserve">происходит </w:t>
      </w:r>
      <w:r w:rsidRPr="00C90F19">
        <w:rPr>
          <w:sz w:val="28"/>
          <w:szCs w:val="28"/>
        </w:rPr>
        <w:t>надлежащий контроль за учетом основных средств.</w:t>
      </w:r>
      <w:r w:rsidR="00362E7C" w:rsidRPr="00C90F19">
        <w:rPr>
          <w:sz w:val="28"/>
          <w:szCs w:val="28"/>
        </w:rPr>
        <w:t xml:space="preserve"> О</w:t>
      </w:r>
      <w:r w:rsidRPr="00C90F19">
        <w:rPr>
          <w:sz w:val="28"/>
          <w:szCs w:val="28"/>
        </w:rPr>
        <w:t xml:space="preserve">бозначаются все существующие ошибки и рекомендации по их применению. </w:t>
      </w:r>
    </w:p>
    <w:p w:rsidR="00965F3B" w:rsidRPr="00C90F19" w:rsidRDefault="00965F3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Для осуществления точного и полного отражения в системе бухгалтерского учета операций с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основными средствами необходимо руководствоваться законодательными актами РФ, постановлениями Президента и правительства, нормативными документами и т.д.</w:t>
      </w:r>
    </w:p>
    <w:p w:rsidR="00965F3B" w:rsidRPr="00C90F19" w:rsidRDefault="00965F3B" w:rsidP="00C90F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Актуальность выбранной темы исследования состоит в том, что отсутствие точного и достоверного учета операций с основными средствами приводит к возникновению бухгалтерских ошибок, которые оказывают большое влияние на выполнение планов по производству продукции, на амортизационные отчисления. </w:t>
      </w:r>
    </w:p>
    <w:p w:rsidR="00965F3B" w:rsidRPr="00C90F19" w:rsidRDefault="00965F3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Цель данной курсовой работы - провести аудит учета основных средств на предприятии ФГУ ДЭП-185 за период деятельности с 2004 по 2005 год.</w:t>
      </w:r>
    </w:p>
    <w:p w:rsidR="00965F3B" w:rsidRPr="00C90F19" w:rsidRDefault="00965F3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Для достижения поставленной цели необходимо выполнить ряд задач:</w:t>
      </w:r>
    </w:p>
    <w:p w:rsidR="00965F3B" w:rsidRPr="00C90F19" w:rsidRDefault="00965F3B" w:rsidP="00C90F1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1)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изучить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теоретические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 xml:space="preserve">учета основных средств; </w:t>
      </w:r>
    </w:p>
    <w:p w:rsidR="00965F3B" w:rsidRPr="00C90F19" w:rsidRDefault="00965F3B" w:rsidP="00C90F19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2) дать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краткую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характеристику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предприятия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технико-экономических показателей его работы;</w:t>
      </w:r>
    </w:p>
    <w:p w:rsidR="00965F3B" w:rsidRPr="00C90F19" w:rsidRDefault="00965F3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3)</w:t>
      </w:r>
      <w:r w:rsidR="00362E7C" w:rsidRPr="00C90F19">
        <w:rPr>
          <w:sz w:val="28"/>
          <w:szCs w:val="28"/>
        </w:rPr>
        <w:t xml:space="preserve"> Особенности ведения учета основных средств на предприятии ФГУ ДЭП-185</w:t>
      </w:r>
      <w:r w:rsidRPr="00C90F19">
        <w:rPr>
          <w:sz w:val="28"/>
          <w:szCs w:val="28"/>
        </w:rPr>
        <w:t>;</w:t>
      </w:r>
    </w:p>
    <w:p w:rsidR="00965F3B" w:rsidRPr="00C90F19" w:rsidRDefault="00965F3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4)</w:t>
      </w:r>
      <w:r w:rsidR="00362E7C" w:rsidRPr="00C90F19">
        <w:rPr>
          <w:sz w:val="28"/>
          <w:szCs w:val="28"/>
        </w:rPr>
        <w:t>составить план и программу аудита</w:t>
      </w:r>
      <w:r w:rsidR="00C90F19">
        <w:rPr>
          <w:sz w:val="28"/>
          <w:szCs w:val="28"/>
        </w:rPr>
        <w:t>.</w:t>
      </w:r>
      <w:r w:rsidRPr="00C90F19">
        <w:rPr>
          <w:sz w:val="28"/>
          <w:szCs w:val="28"/>
        </w:rPr>
        <w:t xml:space="preserve"> </w:t>
      </w:r>
    </w:p>
    <w:p w:rsidR="00965F3B" w:rsidRPr="00C90F19" w:rsidRDefault="00965F3B" w:rsidP="00C90F19">
      <w:pPr>
        <w:spacing w:line="360" w:lineRule="auto"/>
        <w:ind w:firstLine="709"/>
        <w:jc w:val="both"/>
        <w:rPr>
          <w:sz w:val="28"/>
        </w:rPr>
      </w:pPr>
      <w:r w:rsidRPr="00C90F19">
        <w:rPr>
          <w:sz w:val="28"/>
          <w:szCs w:val="28"/>
        </w:rPr>
        <w:t>Объектом исследования является предприятие Ф</w:t>
      </w:r>
      <w:r w:rsidR="00362E7C" w:rsidRPr="00C90F19">
        <w:rPr>
          <w:sz w:val="28"/>
          <w:szCs w:val="28"/>
        </w:rPr>
        <w:t>ГУ ДЭП-185</w:t>
      </w:r>
      <w:r w:rsidRPr="00C90F19">
        <w:rPr>
          <w:sz w:val="28"/>
        </w:rPr>
        <w:t>.</w:t>
      </w:r>
    </w:p>
    <w:p w:rsidR="009E5F65" w:rsidRPr="00C90F19" w:rsidRDefault="009E5F65" w:rsidP="00C90F19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D3489" w:rsidRDefault="00C90F19" w:rsidP="00C90F1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5D3489" w:rsidRPr="00C90F19">
        <w:rPr>
          <w:caps/>
          <w:sz w:val="28"/>
          <w:szCs w:val="28"/>
        </w:rPr>
        <w:t>1. Осн</w:t>
      </w:r>
      <w:r>
        <w:rPr>
          <w:caps/>
          <w:sz w:val="28"/>
          <w:szCs w:val="28"/>
        </w:rPr>
        <w:t>овные средства: общие положения</w:t>
      </w:r>
    </w:p>
    <w:p w:rsidR="00C90F19" w:rsidRPr="00C90F19" w:rsidRDefault="00C90F19" w:rsidP="00C90F19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B14D8" w:rsidRPr="00C90F19" w:rsidRDefault="005D34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1.1 Понятие основных средств</w:t>
      </w:r>
    </w:p>
    <w:p w:rsid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3677D1" w:rsidRPr="00C90F19" w:rsidRDefault="005D34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К основным средствам организации относят: здания, сооружения, рабочие и силовые машины и оборудование, измерительные и регулир</w:t>
      </w:r>
      <w:r w:rsidR="00811E28">
        <w:rPr>
          <w:sz w:val="28"/>
          <w:szCs w:val="28"/>
        </w:rPr>
        <w:t xml:space="preserve">ующие приборы и устройства, </w:t>
      </w:r>
      <w:r w:rsidRPr="00C90F19">
        <w:rPr>
          <w:sz w:val="28"/>
          <w:szCs w:val="28"/>
        </w:rPr>
        <w:t>вычислительная техника, транспортные средства</w:t>
      </w:r>
      <w:r w:rsidR="003677D1" w:rsidRPr="00C90F19">
        <w:rPr>
          <w:sz w:val="28"/>
          <w:szCs w:val="28"/>
        </w:rPr>
        <w:t>, инструмент,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объекты.</w:t>
      </w:r>
    </w:p>
    <w:p w:rsidR="00F55495" w:rsidRPr="00C90F19" w:rsidRDefault="003677D1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составе основных средств учитываются также: капитальные вложения на коренное улучшение земель (осушительные, оросительные и другие мелиоративные работы);</w:t>
      </w:r>
      <w:r w:rsidR="00F55495" w:rsidRPr="00C90F19">
        <w:rPr>
          <w:sz w:val="28"/>
          <w:szCs w:val="28"/>
        </w:rPr>
        <w:t xml:space="preserve"> капитальные вложения в арендованные объекты основных средств; земельные участки, о</w:t>
      </w:r>
      <w:r w:rsidR="00C90F19">
        <w:rPr>
          <w:sz w:val="28"/>
          <w:szCs w:val="28"/>
        </w:rPr>
        <w:t>бъекты природопользования (</w:t>
      </w:r>
      <w:r w:rsidR="00F55495" w:rsidRPr="00C90F19">
        <w:rPr>
          <w:sz w:val="28"/>
          <w:szCs w:val="28"/>
        </w:rPr>
        <w:t xml:space="preserve">вода, недра и другие природные ресурсы). </w:t>
      </w:r>
    </w:p>
    <w:p w:rsidR="00F55495" w:rsidRPr="00C90F19" w:rsidRDefault="00F55495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Основные средства предназначены исключительно для предоставления организацией за плату во временное владение и пользование или во временное пользование с целью получения дохода, отражающего в бухгалтерском учете и бухгалтерской отчетности в составе доходных вложений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 xml:space="preserve">в материальные ценности. </w:t>
      </w:r>
    </w:p>
    <w:p w:rsidR="00F55495" w:rsidRPr="00C90F19" w:rsidRDefault="00F55495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 принятии к бухгалтерскому учету активов в качестве основных средств необходимо единовременное выполнение следующих условий:</w:t>
      </w:r>
    </w:p>
    <w:p w:rsidR="00F55495" w:rsidRPr="00C90F19" w:rsidRDefault="00F55495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 использование в производстве продукции, при выполнении работ или оказании услуг, либо для управленческих нужд организации;</w:t>
      </w:r>
    </w:p>
    <w:p w:rsidR="00F55495" w:rsidRPr="00C90F19" w:rsidRDefault="00F55495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 использование в течение длительного времени, то есть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6D0D13" w:rsidRPr="00C90F19" w:rsidRDefault="00F55495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3. органи</w:t>
      </w:r>
      <w:r w:rsidR="006D0D13" w:rsidRPr="00C90F19">
        <w:rPr>
          <w:sz w:val="28"/>
          <w:szCs w:val="28"/>
        </w:rPr>
        <w:t>зацией не предполагается последующая перепродажа данных активов;</w:t>
      </w:r>
    </w:p>
    <w:p w:rsidR="006D0D13" w:rsidRPr="00C90F19" w:rsidRDefault="006D0D1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4. способность приносить организации экономические выгоды ( доход).</w:t>
      </w:r>
    </w:p>
    <w:p w:rsidR="005D3489" w:rsidRPr="00C90F19" w:rsidRDefault="006D0D1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Сроком полезного использования является период, в течение которого использование объекта основных средств приносит доход организации. Для отдельных групп основных средств срок полезного использования</w:t>
      </w:r>
      <w:r w:rsidR="00F55495" w:rsidRP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определяется, исходя из количества продукции (объема работ в натуральном выражении), ожидаемого к получению в результате использования этого объекта.</w:t>
      </w:r>
    </w:p>
    <w:p w:rsidR="006D0D13" w:rsidRPr="00C90F19" w:rsidRDefault="006D0D1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Основные средства принимаются к учету по первоначальной стоимости. Первоначальной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</w:t>
      </w:r>
      <w:r w:rsidR="00F33839" w:rsidRPr="00C90F19">
        <w:rPr>
          <w:sz w:val="28"/>
          <w:szCs w:val="28"/>
        </w:rPr>
        <w:t xml:space="preserve"> НДС и иных возмещаемых налогов</w:t>
      </w:r>
      <w:r w:rsidR="008D6D27" w:rsidRPr="00C90F19">
        <w:rPr>
          <w:sz w:val="28"/>
          <w:szCs w:val="28"/>
        </w:rPr>
        <w:t>.</w:t>
      </w:r>
    </w:p>
    <w:p w:rsidR="008D6D27" w:rsidRPr="00C90F19" w:rsidRDefault="008D6D2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Основные средства могут поступать:</w:t>
      </w:r>
    </w:p>
    <w:p w:rsidR="008D6D27" w:rsidRPr="00C90F19" w:rsidRDefault="008D6D27" w:rsidP="00C90F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от учредителей: Д01 К75.</w:t>
      </w:r>
    </w:p>
    <w:p w:rsidR="008D6D27" w:rsidRPr="00C90F19" w:rsidRDefault="008D6D2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Первоначальная стоимость определяется по договоренности сторон, регистрируется в учредительном договоре, на основании данных которого заполняется акт приемки-передачи (журнал-ордер№8, ведомость №7) (сверяется с главной книгой по счету 75, технической документацией);</w:t>
      </w:r>
    </w:p>
    <w:p w:rsidR="008D6D27" w:rsidRPr="00C90F19" w:rsidRDefault="008D6D27" w:rsidP="00C90F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основные средства поступают безвозмездно: Д01 К91.</w:t>
      </w:r>
    </w:p>
    <w:p w:rsidR="008D6D27" w:rsidRPr="00C90F19" w:rsidRDefault="008D6D2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Первоначальная стоимость определяется экспертным путем </w:t>
      </w:r>
      <w:r w:rsidR="0097724D" w:rsidRPr="00C90F19">
        <w:rPr>
          <w:sz w:val="28"/>
          <w:szCs w:val="28"/>
        </w:rPr>
        <w:t>(</w:t>
      </w:r>
      <w:r w:rsidRPr="00C90F19">
        <w:rPr>
          <w:sz w:val="28"/>
          <w:szCs w:val="28"/>
        </w:rPr>
        <w:t>на основании заключения эксперта нотариально заверенного), либо по документам передающей стороны. На основании этих документов</w:t>
      </w:r>
      <w:r w:rsidR="0097724D" w:rsidRPr="00C90F19">
        <w:rPr>
          <w:sz w:val="28"/>
          <w:szCs w:val="28"/>
        </w:rPr>
        <w:t xml:space="preserve"> делается запись в акте приемки-передачи основных средств (журнал-ордер №12);</w:t>
      </w:r>
    </w:p>
    <w:p w:rsidR="0097724D" w:rsidRPr="00C90F19" w:rsidRDefault="0097724D" w:rsidP="00C90F1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как капитальные вложения: Д01 К08.</w:t>
      </w:r>
    </w:p>
    <w:p w:rsidR="0097724D" w:rsidRPr="00C90F19" w:rsidRDefault="0097724D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Первоначальная стоимость определяется исходя из фактических затрат на приобретение, доставку, установку и монтаж. Основанием является смета затрат, счета поставщиков, документы по начислению заработной платы работникам, занятым погрузкой, разгрузкой, установкой и монтажом. Первоначальная стоимость собирается на счете 08 по каждому инвентарному объекту отдельно, а затем списывается в Д счета 01 с К 08.</w:t>
      </w:r>
    </w:p>
    <w:p w:rsidR="00FD33FF" w:rsidRPr="00C90F19" w:rsidRDefault="0097724D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Стоимость объектов основных средств погашается посредством начисления амортизации. Не подлежат амортизации объекты основных средств, потребительские свойства которых с течением времени не изменяются</w:t>
      </w:r>
      <w:r w:rsidR="00FD33FF" w:rsidRPr="00C90F19">
        <w:rPr>
          <w:sz w:val="28"/>
          <w:szCs w:val="28"/>
        </w:rPr>
        <w:t xml:space="preserve"> (земельные участки, объекты природопользования, объекты, отнесенные к музейным предметам и музейным коллекциям).</w:t>
      </w:r>
    </w:p>
    <w:p w:rsidR="00FD33FF" w:rsidRPr="00C90F19" w:rsidRDefault="00FD33F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Начисление амортизации объектов основных средств производится одним из следующих способов:</w:t>
      </w:r>
    </w:p>
    <w:p w:rsidR="00FD33FF" w:rsidRPr="00C90F19" w:rsidRDefault="00FD33F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- линейный способ;</w:t>
      </w:r>
    </w:p>
    <w:p w:rsidR="00FD33FF" w:rsidRPr="00C90F19" w:rsidRDefault="00FD33F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- способ уменьшаемого остатка;</w:t>
      </w:r>
    </w:p>
    <w:p w:rsidR="00FD33FF" w:rsidRPr="00C90F19" w:rsidRDefault="00FD33F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- способ списания стоимости по сумме чисел лет срока полезного использования;</w:t>
      </w:r>
    </w:p>
    <w:p w:rsidR="0097724D" w:rsidRPr="00C90F19" w:rsidRDefault="0097724D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 </w:t>
      </w:r>
      <w:r w:rsidR="00FD33FF" w:rsidRPr="00C90F19">
        <w:rPr>
          <w:sz w:val="28"/>
          <w:szCs w:val="28"/>
        </w:rPr>
        <w:t>- способ списания стоимости пропорционально объему продукции (работ).</w:t>
      </w:r>
    </w:p>
    <w:p w:rsidR="00FD33FF" w:rsidRPr="00C90F19" w:rsidRDefault="00FD33F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Применение одного из способов начисления амортизации по группе однородных объектов основных средств производится в течение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всего срока полезного использования объектов, входящих в эту группу.</w:t>
      </w:r>
    </w:p>
    <w:p w:rsidR="00FD33FF" w:rsidRPr="00C90F19" w:rsidRDefault="00FD33F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Амортизируемое имущество объединяется в следующие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амортизационные группы:</w:t>
      </w:r>
    </w:p>
    <w:p w:rsidR="00FD33FF" w:rsidRPr="00C90F19" w:rsidRDefault="00FD33F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первая группа</w:t>
      </w:r>
      <w:r w:rsidR="00073647" w:rsidRP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-</w:t>
      </w:r>
      <w:r w:rsidR="00073647" w:rsidRPr="00C90F19">
        <w:rPr>
          <w:sz w:val="28"/>
          <w:szCs w:val="28"/>
        </w:rPr>
        <w:t xml:space="preserve"> все недолговечное имущество сроком полезного использования от 1 года до 2 лет включительно;</w:t>
      </w:r>
    </w:p>
    <w:p w:rsidR="00073647" w:rsidRPr="00C90F19" w:rsidRDefault="0007364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вторая группа – имущество со сроком полезного использования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свыше 2 лет до 3 лет включительно;</w:t>
      </w:r>
    </w:p>
    <w:p w:rsidR="00073647" w:rsidRPr="00C90F19" w:rsidRDefault="0007364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третья группа – имущество со сроком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полезного использования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свыше 3 лет до 5 лет включительно;</w:t>
      </w:r>
    </w:p>
    <w:p w:rsidR="00073647" w:rsidRPr="00C90F19" w:rsidRDefault="0007364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четвертая группа – имущество со сроком полезного использования свыше 5 лет до 7 лет включительно;</w:t>
      </w:r>
    </w:p>
    <w:p w:rsidR="00073647" w:rsidRPr="00C90F19" w:rsidRDefault="0007364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пятая группа – имущество со сроком полезного использования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свыше 7 лет до 10 лет включительно;</w:t>
      </w:r>
    </w:p>
    <w:p w:rsidR="00073647" w:rsidRPr="00C90F19" w:rsidRDefault="0007364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шестая группа – имущество со сроком полезного использования свыше 10 лет до 15 лет включительно;</w:t>
      </w:r>
    </w:p>
    <w:p w:rsidR="00073647" w:rsidRPr="00C90F19" w:rsidRDefault="0029537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седьмая группа – имущество со сроком полезного использования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свыше 15 лет до 20 лет включительно;</w:t>
      </w:r>
    </w:p>
    <w:p w:rsidR="00295373" w:rsidRPr="00C90F19" w:rsidRDefault="0029537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восьмая группа – имущество со сроком полезного использования свыше 20 лет до 25 лет включительно;</w:t>
      </w:r>
    </w:p>
    <w:p w:rsidR="00295373" w:rsidRPr="00C90F19" w:rsidRDefault="0029537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девятая группа – имущество со сроком полезного использования свыше 25 лет до 30 лет включительно;</w:t>
      </w:r>
    </w:p>
    <w:p w:rsidR="00295373" w:rsidRPr="00C90F19" w:rsidRDefault="0029537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десятая группа – имущество со сроком полезного использования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свыше 30 лет.</w:t>
      </w:r>
    </w:p>
    <w:p w:rsidR="00295373" w:rsidRPr="00C90F19" w:rsidRDefault="0023060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Стоимость объекта основных средств, который выбывает или не способен приносить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организации экономические выгоды</w:t>
      </w:r>
      <w:r w:rsidR="00C90F19">
        <w:rPr>
          <w:sz w:val="28"/>
          <w:szCs w:val="28"/>
        </w:rPr>
        <w:t xml:space="preserve"> </w:t>
      </w:r>
      <w:r w:rsidR="00842BD3" w:rsidRPr="00C90F19">
        <w:rPr>
          <w:sz w:val="28"/>
          <w:szCs w:val="28"/>
        </w:rPr>
        <w:t>(доход) в будущем, подлежит списанию с бухгалтерского учета.</w:t>
      </w:r>
    </w:p>
    <w:p w:rsidR="00842BD3" w:rsidRPr="00C90F19" w:rsidRDefault="00842BD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Выбытие объекта основных средств имеет место в случае: продажи</w:t>
      </w:r>
      <w:r w:rsidR="00C90F19">
        <w:rPr>
          <w:sz w:val="28"/>
          <w:szCs w:val="28"/>
        </w:rPr>
        <w:t>;</w:t>
      </w:r>
      <w:r w:rsidRPr="00C90F19">
        <w:rPr>
          <w:sz w:val="28"/>
          <w:szCs w:val="28"/>
        </w:rPr>
        <w:t xml:space="preserve"> прекращения использования вследствие морального или физического износа; ликвидации при аварии, стихийном бедствии и иной чрезвычайной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ситуации; передачи в виде вклада в уставный капитал другой организации, паевой фонд; передачи по договору мены, дарения; внесения в счет вклада по договору о совместной деятельности; выявления недостачи или порчи активов при их инвентаризации; частичной ликвидации при выполнении работ по реконструкции; в иных случаях.</w:t>
      </w:r>
    </w:p>
    <w:p w:rsidR="00842BD3" w:rsidRPr="00C90F19" w:rsidRDefault="00842BD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бухгалтерской отчетности подлежит раскрытию с учетом существенности, как минимум, следующая информация</w:t>
      </w:r>
      <w:r w:rsidR="003717E0" w:rsidRPr="00C90F19">
        <w:rPr>
          <w:sz w:val="28"/>
          <w:szCs w:val="28"/>
        </w:rPr>
        <w:t>: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 первоначальной стоимости и сумме начисленной амортизации по основным группам основных средств на начало и конец отчетного года;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 движении основных средств в течение отчетного года по основным группам (поступление, выбытие);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 способах оценки объектов основных средств, полученным по договорам, предусматривающим исполнение обязательств неденежными средствами;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об изменениях стоимости основных средств, в которой они приняты к бухгалтерскому учету (достройка, дооборудование, реконструкция, частичная ликвидация и переоценка объектов);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 принятых организацией сроках полезного использования объектов основных средств (по основным группам);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об объектах основных средств, стоимость которых не погашается;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об объектах основных средств, предоставленных и полученных по договору аренды;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об объектах основных средств, учитываемых в составе доходных вложений в материальные ценности;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 способах начисления амортизационных отчислений по отдельным группам объектов основных средств;</w:t>
      </w:r>
    </w:p>
    <w:p w:rsidR="003717E0" w:rsidRPr="00C90F19" w:rsidRDefault="003717E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об объектах недвижимости, принятых в эксплуатацию и фактически используемых, находящихся в процессе государственной регистрации.</w:t>
      </w:r>
    </w:p>
    <w:p w:rsidR="00003663" w:rsidRPr="00C90F19" w:rsidRDefault="00003663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003663" w:rsidRPr="00C90F19" w:rsidRDefault="0000366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1.2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Основные законодательные и нормативные документы</w:t>
      </w:r>
    </w:p>
    <w:p w:rsid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003663" w:rsidRPr="00C90F19" w:rsidRDefault="0000366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Нормативная база – это законодательные, нормативные документы, регулирующие процедуры по приобретению, хранению, эксплуатации и выбытию основных средств и налогообложению операций, связанных с их движением.</w:t>
      </w:r>
    </w:p>
    <w:p w:rsidR="00003663" w:rsidRPr="00C90F19" w:rsidRDefault="00003663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 проведении аудиторской проверки операций по учету основных средств руководствуется следующими основными нормативными документами.</w:t>
      </w:r>
    </w:p>
    <w:p w:rsidR="00003663" w:rsidRPr="00C90F19" w:rsidRDefault="005B73D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</w:t>
      </w:r>
      <w:r w:rsidR="00003663" w:rsidRPr="00C90F19">
        <w:rPr>
          <w:sz w:val="28"/>
          <w:szCs w:val="28"/>
        </w:rPr>
        <w:t>Гражданский кодекс Российской</w:t>
      </w:r>
      <w:r w:rsidR="00C90F19">
        <w:rPr>
          <w:sz w:val="28"/>
          <w:szCs w:val="28"/>
        </w:rPr>
        <w:t xml:space="preserve"> </w:t>
      </w:r>
      <w:r w:rsidR="00003663" w:rsidRPr="00C90F19">
        <w:rPr>
          <w:sz w:val="28"/>
          <w:szCs w:val="28"/>
        </w:rPr>
        <w:t>Федерации (часть 1,2)</w:t>
      </w:r>
      <w:r w:rsidRPr="00C90F19">
        <w:rPr>
          <w:sz w:val="28"/>
          <w:szCs w:val="28"/>
        </w:rPr>
        <w:t>.</w:t>
      </w:r>
    </w:p>
    <w:p w:rsidR="005B73D4" w:rsidRPr="00C90F19" w:rsidRDefault="005B73D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2.Налоговый кодекс Российской Федерации (часть 1, 2).</w:t>
      </w:r>
    </w:p>
    <w:p w:rsidR="005B73D4" w:rsidRPr="00C90F19" w:rsidRDefault="005B73D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3.Федеральный закон «О бухгалтерском учете» от 21.11.1996г. №129-ФЗ (ред. от 18.05. 2002).</w:t>
      </w:r>
    </w:p>
    <w:p w:rsidR="005B73D4" w:rsidRPr="00C90F19" w:rsidRDefault="005B73D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4.Положение по ведению бухгалтерского учета и бухгалтерской отчетности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в РФ, утверждено приказом Минфина России от 29.07.1998 № 34н.</w:t>
      </w:r>
    </w:p>
    <w:p w:rsidR="005B73D4" w:rsidRPr="00C90F19" w:rsidRDefault="005B73D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5. Федеральный закон «О лизинге» от 29.10.1998 № 165-ФЗ.</w:t>
      </w:r>
    </w:p>
    <w:p w:rsidR="003717E0" w:rsidRPr="00C90F19" w:rsidRDefault="00C9421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6. План счетов бухгалтерского учета финансово-хозяйственной деятельности организаций и инструкция по его применению, утверждены Приказом Минфина России от 31.10.200г. №94н.</w:t>
      </w:r>
    </w:p>
    <w:p w:rsidR="00C9421B" w:rsidRPr="00C90F19" w:rsidRDefault="00C9421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7. Положение по бухгалтерскому учету «Учетная политика организации» (ПБУ 1/98).</w:t>
      </w:r>
    </w:p>
    <w:p w:rsidR="00C9421B" w:rsidRPr="00C90F19" w:rsidRDefault="00C9421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8. Положение по бухгалтерскому учету «Учет основных средств» (ПБУ 6/01).</w:t>
      </w:r>
    </w:p>
    <w:p w:rsidR="00C9421B" w:rsidRPr="00C90F19" w:rsidRDefault="00C9421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9. Положение по бухгалтерскому учету «Учет договоров (контрактов) на капитальное строительство» (ПБУ 2/94).</w:t>
      </w:r>
    </w:p>
    <w:p w:rsidR="00C9421B" w:rsidRPr="00C90F19" w:rsidRDefault="00C9421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10. Положение по бухгалтерскому учету долгосрочных инвестиций, утверждено Письмом Минфина России от 30.12.1993г. №160.</w:t>
      </w:r>
    </w:p>
    <w:p w:rsidR="00C9421B" w:rsidRPr="00C90F19" w:rsidRDefault="00C9421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11. Методические указания по бухгалтерскому учету основных средств (утв. Приказом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МФ РФ №33н от 22.07. 1998г. с изменениями и дополнениями)</w:t>
      </w:r>
      <w:r w:rsidR="0063025C" w:rsidRPr="00C90F19">
        <w:rPr>
          <w:sz w:val="28"/>
          <w:szCs w:val="28"/>
        </w:rPr>
        <w:t>.</w:t>
      </w:r>
    </w:p>
    <w:p w:rsidR="0063025C" w:rsidRPr="00C90F19" w:rsidRDefault="0063025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12. Методические указания по инвентаризации имущества и финансовых обязательств (утв. Приказом МФ РФ от 13.07. 1995г. № 49).</w:t>
      </w:r>
    </w:p>
    <w:p w:rsidR="0063025C" w:rsidRPr="00C90F19" w:rsidRDefault="0063025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13. Инструкция Госкомстата РФ от 24.09. 1993 № 185 «О порядке составления статистической отчетности по капитальному строительству» с изменениями и дополнениями.</w:t>
      </w:r>
    </w:p>
    <w:p w:rsidR="0063025C" w:rsidRPr="00C90F19" w:rsidRDefault="0063025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14. Постановление Госкомстата СССР от 28.12 1989г. № 241 «Об утверждении типовых форм учета основных средств» (в ред. постановления Госкомстата России от 30.10.1997 г. №71а).</w:t>
      </w:r>
    </w:p>
    <w:p w:rsidR="0060690B" w:rsidRPr="0060690B" w:rsidRDefault="0060690B" w:rsidP="0060690B">
      <w:pPr>
        <w:jc w:val="center"/>
        <w:rPr>
          <w:color w:val="FFFFFF"/>
          <w:sz w:val="28"/>
          <w:szCs w:val="28"/>
        </w:rPr>
      </w:pPr>
      <w:r w:rsidRPr="0060690B">
        <w:rPr>
          <w:color w:val="FFFFFF"/>
          <w:sz w:val="28"/>
          <w:szCs w:val="28"/>
        </w:rPr>
        <w:t>аудит основные средства учет</w:t>
      </w:r>
    </w:p>
    <w:p w:rsidR="0078036B" w:rsidRPr="00C90F19" w:rsidRDefault="0078036B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78036B" w:rsidRPr="00C90F19" w:rsidRDefault="0060690B" w:rsidP="00C90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036B" w:rsidRPr="00C90F19">
        <w:rPr>
          <w:sz w:val="28"/>
          <w:szCs w:val="28"/>
        </w:rPr>
        <w:t>1.3 Источники информации для проверки</w:t>
      </w:r>
    </w:p>
    <w:p w:rsid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78036B" w:rsidRPr="00C90F19" w:rsidRDefault="0078036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Источники информации, используемые при аудите основных средств, зависят от принятой предприятием учетной политики. Это выражается в выборе методов начисления амортизационных отчислений, ввода основных средств в эксплуатацию и др.</w:t>
      </w:r>
    </w:p>
    <w:p w:rsidR="0078036B" w:rsidRPr="00C90F19" w:rsidRDefault="0078036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Необходимо отметить, что операции по основным средствам должны оформляться унифицированными межведомственными формами первичной учетной документации. Основными источниками информации, необходимыми для аудиторской проверки, служат:</w:t>
      </w:r>
    </w:p>
    <w:p w:rsidR="0078036B" w:rsidRPr="00C90F19" w:rsidRDefault="0078036B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акт (накладная) приемки-передачи основных средств – ф. ОС-1;</w:t>
      </w:r>
    </w:p>
    <w:p w:rsidR="0078036B" w:rsidRPr="00C90F19" w:rsidRDefault="0078036B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акт приемки-сдачи отремонтированных, реконструированных и модернизированных объектов – ф. ОС-3;</w:t>
      </w:r>
    </w:p>
    <w:p w:rsidR="0078036B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акт на списание основных средств – ф. ОС-4;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акт на списание автотранспортных средств – ф.ОС-4а;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инвентарная карточка учета основных средств – ф. ОС-6;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акт о приеме оборудования – ф. ОС-14;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акт приемки-передачи оборудования в монтаж – ф.ОС-15;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акт о выявленных дефектах оборудования – ф. ОС-16;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журналы-ордера №13,10 и 10/1 – для ведения синтетического учета движения основных средств и их износа, а при использовании компьютерных технологий – машинограммы дебетовых и кредитовых оборотов по счетам 01,01;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Главная книга;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баланс (ф.№1);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отчет о прибылях и убытках (ф. №2);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приложение к бухгалтерскому балансу (ф.№5);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Инвентаризационные описи;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Приказ по учетной политике.</w:t>
      </w:r>
    </w:p>
    <w:p w:rsidR="00DA5BD6" w:rsidRPr="00C90F19" w:rsidRDefault="00DA5BD6" w:rsidP="00C90F1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другие документы, справки, расчеты и т.д.</w:t>
      </w:r>
    </w:p>
    <w:p w:rsidR="0097724D" w:rsidRPr="00C90F19" w:rsidRDefault="0097724D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DA5BD6" w:rsidRPr="00C90F19" w:rsidRDefault="00DA5BD6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1.4</w:t>
      </w:r>
      <w:r w:rsidR="009518A3" w:rsidRPr="00C90F19">
        <w:rPr>
          <w:sz w:val="28"/>
          <w:szCs w:val="28"/>
        </w:rPr>
        <w:t xml:space="preserve"> Типичные ошибки и нарушения в учете основных средств</w:t>
      </w:r>
    </w:p>
    <w:p w:rsid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735E66" w:rsidRPr="00C90F19" w:rsidRDefault="00735E66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Ошибки, обнаруживаемые в процессе аудита основных средств, оказывают влияние на достоверность финансовых результатов и бухгалтерской отчетности. На основе полученных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в ходе исследований доказательств аудитор должен проанализировать все отклонения и замечания, собранные за время проверки, с целью выявления всех нарушений и несоответствий в методологии учета основных средств нормативным актам. Все нарушения должны быть систематизированы таким образом, чтобы определить их существенное влияние</w:t>
      </w:r>
      <w:r w:rsidR="00BA3DB4" w:rsidRPr="00C90F19">
        <w:rPr>
          <w:sz w:val="28"/>
          <w:szCs w:val="28"/>
        </w:rPr>
        <w:t xml:space="preserve"> на достоверность аудируемого показателя, так как обнаруженные несоответствия оказывают воздействие на принятие аудитором рения относительно достоверности раздела «Внеоборотные активы» в бухгалтерской отчетности.</w:t>
      </w:r>
    </w:p>
    <w:p w:rsidR="00BA3DB4" w:rsidRPr="00C90F19" w:rsidRDefault="00BA3DB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Типичными ошибками, выявляемыми при оценке сохранности и проверке наличия основных средств, являются:</w:t>
      </w:r>
    </w:p>
    <w:p w:rsidR="00BA3DB4" w:rsidRPr="00C90F19" w:rsidRDefault="00BA3DB4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неотражение на забалансовых счетах стоимости арендованного имущества, что приводит к недостоверному формированию</w:t>
      </w:r>
      <w:r w:rsidR="001434AF" w:rsidRPr="00C90F19">
        <w:rPr>
          <w:sz w:val="28"/>
          <w:szCs w:val="28"/>
        </w:rPr>
        <w:t xml:space="preserve"> информации (Справки о наличии ценностей, учитываемых на забалансовых счетах);</w:t>
      </w:r>
    </w:p>
    <w:p w:rsidR="001434AF" w:rsidRPr="00C90F19" w:rsidRDefault="001434AF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оприходование основных средств,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 которым необходимо подтверждение права собственности, без наличия свидетельства о регистрации права собственности;</w:t>
      </w:r>
    </w:p>
    <w:p w:rsidR="001434AF" w:rsidRPr="00C90F19" w:rsidRDefault="001434AF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несвоевременное оприходование объектов основных средств;</w:t>
      </w:r>
    </w:p>
    <w:p w:rsidR="001434AF" w:rsidRPr="00C90F19" w:rsidRDefault="001434AF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несоблюдение момента перехода права собственности от продавца к покупателю, что приводит к недостоверному отражению основных средств на балансовых и забалансовых счетах;</w:t>
      </w:r>
    </w:p>
    <w:p w:rsidR="001434AF" w:rsidRPr="00C90F19" w:rsidRDefault="001434AF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отсутствие документов, характеризующих техническое состояние основных средств;</w:t>
      </w:r>
    </w:p>
    <w:p w:rsidR="001434AF" w:rsidRPr="00C90F19" w:rsidRDefault="001434AF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завышение (занижение) суммы амортизационных отчислений, что приводит к искажению налогооблагаемой прибыли;</w:t>
      </w:r>
    </w:p>
    <w:p w:rsidR="001434AF" w:rsidRPr="00C90F19" w:rsidRDefault="001434AF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 начисление износа по полностью самортизированным объектам;</w:t>
      </w:r>
    </w:p>
    <w:p w:rsidR="001434AF" w:rsidRPr="00C90F19" w:rsidRDefault="001434AF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некорректная корреспонденция счетов при отражении операций по выбытию основных средств</w:t>
      </w:r>
      <w:r w:rsidR="00627D00" w:rsidRPr="00C90F19">
        <w:rPr>
          <w:sz w:val="28"/>
          <w:szCs w:val="28"/>
        </w:rPr>
        <w:t xml:space="preserve"> (списании, реализации по цене ниже остаточной стоимости и др.);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неоприходование материальных ресурсов, остающихся при ликвидации объектов основных средств;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искажение финансового результата хозяйственной деятельности и продление срока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полезного использования амортизируемого объекта;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необоснованное списание недостачи основных средств на расходы организации;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покупке основных средств у физических лиц не всегда удерживается налог на доходы физических лиц;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 передаче основных средств в качестве вклада в уставный капитал другого предприятия сумма превышения их договорной стоимости над балансовой нередко включается в состав доходов будущих периодов;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неправомерное ускоренное начисление амортизации основных средств;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начисление амортизации основных средств производится один раз в квартал;</w:t>
      </w:r>
    </w:p>
    <w:p w:rsidR="00627D00" w:rsidRPr="00C90F19" w:rsidRDefault="00627D00" w:rsidP="00C90F1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списание </w:t>
      </w:r>
      <w:r w:rsidR="00DC3DF5" w:rsidRPr="00C90F19">
        <w:rPr>
          <w:sz w:val="28"/>
          <w:szCs w:val="28"/>
        </w:rPr>
        <w:t>50% балансовой стоимости в первый месяц или квартал после ввода в эксплуатацию основных средств, а не равномерно в течение года.</w:t>
      </w:r>
    </w:p>
    <w:p w:rsidR="0060690B" w:rsidRDefault="0060690B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DC3DF5" w:rsidRDefault="00C90F19" w:rsidP="00C90F1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015F82" w:rsidRPr="00C90F19">
        <w:rPr>
          <w:caps/>
          <w:sz w:val="28"/>
          <w:szCs w:val="28"/>
        </w:rPr>
        <w:t>2.</w:t>
      </w:r>
      <w:r>
        <w:rPr>
          <w:caps/>
          <w:sz w:val="28"/>
          <w:szCs w:val="28"/>
        </w:rPr>
        <w:t xml:space="preserve"> </w:t>
      </w:r>
      <w:r w:rsidR="00015F82" w:rsidRPr="00C90F19">
        <w:rPr>
          <w:caps/>
          <w:sz w:val="28"/>
          <w:szCs w:val="28"/>
        </w:rPr>
        <w:t>Проведение аудиторской проверки в</w:t>
      </w:r>
      <w:r>
        <w:rPr>
          <w:caps/>
          <w:sz w:val="28"/>
          <w:szCs w:val="28"/>
        </w:rPr>
        <w:t xml:space="preserve"> </w:t>
      </w:r>
      <w:r w:rsidR="00015F82" w:rsidRPr="00C90F19">
        <w:rPr>
          <w:caps/>
          <w:sz w:val="28"/>
          <w:szCs w:val="28"/>
        </w:rPr>
        <w:t>ФГУ ДЭП-185</w:t>
      </w:r>
    </w:p>
    <w:p w:rsidR="00C90F19" w:rsidRPr="00C90F19" w:rsidRDefault="00C90F19" w:rsidP="00C90F19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15F82" w:rsidRPr="00C90F19" w:rsidRDefault="00015F82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2.1 Бухгалтерская и налоговая характеристика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ФГУ ДЭП-185</w:t>
      </w:r>
    </w:p>
    <w:p w:rsid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ФГУ ДЭП-185 – государственное унитарное предприятие, основанное на праве хозяйственного ведения, создано на основании приказа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№ 216 от 23.12.77 г. Министерства строительства и эксплуатации автомобильных дорог РСФСР и относится к собственности Российской Федерации.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соответствии с постановлением Правительства РФ от 30 декабря 1991 г. № 93 «Об управлении дорожным хозяйством» предприятие входит в систему Министерства транспорта РФ.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Государственное управление предприятием осуществляет Федеральная Дирекция «УпрДор Холмогоры» автомобильной дороги Москва-Архангельск.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Предприятие является хозяйственным субъектом, обладающим правами юридического лица по законодательству РФ, имеет самостоятельный баланс, уставный и иные фонды, расчетный и иные счета в учреждении банков, печать со своим наименованием, бланки.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Предприятие производит продукцию, выполняет работы, оказывает услуги с целью извлечения прибыли и удовлетворения общественных потребностей.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Предприятие осуществляет следующие виды деятельности: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1) ремонт и содержание Федеральных автомобильных дорог, мостов и других сооружений на них;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2) производство строительных материалов и конструкций, необходимых для ремонта и содержания автомобильных дорог.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ФГУ ДЭП-185 занимается ремонтом и содержанием участка автодороги федерального значения Вологда – Новая Ладога км 85 – 197, а также подъезда к г. Череповец протяженностью 6 км.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Основные показатели бухгалтерского баланса на 01.01.07г:</w:t>
      </w:r>
    </w:p>
    <w:p w:rsidR="00961F89" w:rsidRPr="00C90F19" w:rsidRDefault="00961F89" w:rsidP="00C90F19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Выручка – 44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238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руб.;</w:t>
      </w:r>
    </w:p>
    <w:p w:rsidR="00961F89" w:rsidRPr="00C90F19" w:rsidRDefault="00961F89" w:rsidP="00C90F19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Себестоимость – 41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959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руб.;</w:t>
      </w:r>
    </w:p>
    <w:p w:rsidR="00961F89" w:rsidRPr="00C90F19" w:rsidRDefault="00961F89" w:rsidP="00C90F19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Валовая прибыль – 2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279 000 руб.;</w:t>
      </w:r>
    </w:p>
    <w:p w:rsidR="00961F89" w:rsidRPr="00C90F19" w:rsidRDefault="00961F89" w:rsidP="00C90F19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Балансовая прибыль – 2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040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руб.;</w:t>
      </w:r>
    </w:p>
    <w:p w:rsidR="00961F89" w:rsidRPr="00C90F19" w:rsidRDefault="00961F89" w:rsidP="00C90F19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Чистая прибыль – 1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468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руб.;</w:t>
      </w:r>
    </w:p>
    <w:p w:rsidR="00961F89" w:rsidRPr="00C90F19" w:rsidRDefault="00961F89" w:rsidP="00C90F19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Рентабельность (по балансовой прибыли) – 5%. </w:t>
      </w: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961F89" w:rsidRPr="00C90F19" w:rsidRDefault="0005599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2.2 </w:t>
      </w:r>
      <w:r w:rsidR="00961F89" w:rsidRPr="00C90F19">
        <w:rPr>
          <w:sz w:val="28"/>
          <w:szCs w:val="28"/>
        </w:rPr>
        <w:t>Особенности ведения учета основных средств на предприятии ФГУ ДЭП-185</w:t>
      </w:r>
    </w:p>
    <w:p w:rsid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Ведение бухгалтерского учета на предприятии определено положением об учетной политике ФГУ ДЭП-185. Бухгалтерский учет в ФГУ ДЭП-185 осуществляется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бухгалтерией,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являющейся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самостоятельной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службой, возглавляемой главным бухгалтером. Учет имущества предприятия осуществляется посредством автоматизированной формы бухгалтерского учета, основанной на методе двойной записи по синтетическим и аналитическим счетам в соответствии с рабочим Планом счетов бухгалтерского учета. Записи на счетах бухгалтерского учета производятся на основании первичных документов, которыми оформляются совершенные финансовые или хозяйственные операции.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целях обеспечения достоверности данных бухгалтерского учета 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отчетности на основании статьи 12 Закона «О бухгалтерском учете» ежегодно перед составлением годовой бухгалтерской отчетности производится инвентаризация имущества. Порядок и сроки проведения инвентаризации определяются приказом предприятия.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Основные средства принимаются к бухгалтерскому учету по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первоначальной стоимости, включающей сумму фактических затрат на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приобретение, сооружение и изготовление, за исключением НДС и других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возмещаемых налогов.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Все хозяйственные операции (поступление, внутреннее перемещение и выбытие) должны оформляться первичными учетными документами, 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принимаются к учету, если они составлены по формам, утвержденным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Постановлением государственного комитета РФ по статистике от 30.10.97г., а именно: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 акт (накладная) приемки-передачи основных средств (ф. ОС-1);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 акт приемки-передачи отремонтированных, реконструируемых 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модернизируемых объектов (ф. ОС-3);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3. акт на списание основных средств (ф. ОС-4);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4. акт на списание автотранспортных средств (ф. ОС-4а);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5. инвентарная карточка учета основных средств (ф. ОС-6).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Единицей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бухгалтерского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учета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основных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средств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является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инвентарный объект. Каждому объекту основных средств при принятии к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бухгалтерскому учету присваивается соответствующий инвентарный номер.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Инвентарный номер, присвоенный объекту основных средств, сохраняется за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ним на весь период его нахождения на предприятии. На каждый инвентарный объект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открывается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инвентарная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карточка.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Инвентарные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карточки регистрируются по группам в журнале и хранятся в картотеке. Заполнение инвентарных карточек производится на основе акта приемки-передачи основных средств технических паспортов и других документов.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Данные инвентарных карточек ежемесячно суммарно сверяются с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данными синтетического учета основных средств. Неучтенные объекты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основных средств, обнаруженные при инвентаризации, принимаются к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бухгалтерскому учету по рыночной стоимости, с установлением причин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возникновения излишка и виновных лиц.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Синтетический учет наличия и движения основных средств,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принадлежащих предприятию на правах собственности, осуществляется на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счетах: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01 «Основные средства» (активный);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02 «Амортизация основных средств» (пассивный);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91 «Прочие доходы и расходы» (активно-пассивный).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Стоимость объекта основных средств, который выбывает или постоянно не используется для производства продукции, выполнения работ или оказания услуг либо для управленческих нужд организации, подлежит списанию с бухгалтерского учета.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Для определения пригодности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в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ФГУ ДЭП-185, приказом руководителя, создается комиссия, в состав которой входят соответствующие должностные лица, в том числе главный бухгалтер и лица, на которых возложена ответственность за сохранность объектов основных средств. Для участия в работе комиссии могут приглашаться представители инспекций, на которые в соответствии с законодательством возложены функции регистрации и надзора на отдельные виды имущества. Принятое комиссией решение о списании объекта основных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средств оформляется в акте на списание с указанием данных, характеризующих объект основных средств. Акт на списание объекта утверждается руководителем предприятия. К актам на списание не полностью амортизированных основных средств должны быть приложены объяснительная записка о причинах выбытия объектов основных средств, а в необходимых случаях – документы о наказании лиц, виновных в преждевременном выходе из строя основных средств. Для списания основных средств, выбывших из строя в результате аварий, стихийных бедствий, к акту списания прилагается копия акта об аварии или документы, подтверждающие стихийное бедствие. Детали, узлы и агрегаты выбывающего объекта основных средств, пригодные для ремонта других объектов основных средств, а также другие материалы приходуются по текущей рыночной стоимости по Дт счета 10 «Материалы» в корреспонденции с Кт счета 91-1 «Прочие доходы», а при выбытии основных фондов, пришедших в негодность по причине морального и физического износа отражается по Дт счета 91-2 «Прочие расходы». Потери и расходы в связи с авариями или стихийными бедствиями отражаются на счете 99 «Прибыли и убытки».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На основании оформленного акта на списание основных средств,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переданного бухгалтерской службе предприятия, в инвентарной карточке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производится отметка о выбытии объекта основных средств. Инвентарные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 xml:space="preserve">карточки по выбывшим объектам хранятся в течение срока, устанавливаемого руководителем предприятия. 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Стоимость объектов основных средств, находящихся на предприятии,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погашается посредством начисления амортизации. Амортизация объектов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основных средств в течение срока их полезного использования производится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способом начисления амортизационных отчислений. Учетной политикой ФГУ ДЭП-185 определено применение линейного метода нормы амортизации по каждому объекту амортизируемого имущества. При линейном способе годовая сумма амортизационных отчислений определяется исходя из первоначальной стоимости объекта основных средств и нормы амортизации, исчисленной исходя из срока полезного использования этого объекта.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Срок полезного использования объекта определяется предприятием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самостоятельно, исходя из технических условий и рекомендаций организаций-изготовителей. При вводе объекта в эксплуатацию в акте ввода должен быть указан срок полезного использования объекта основных средств.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Начисление амортизационных отчислений по объекту основных средств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или списания его с бухгалтерского учета. Начисление амортизационных отчислений по объекту основных средств прекращается с первого числа месяца, следующего за месяцем полного погашения стоимости этого объекта, либо списания его с бухгалтерского учета.</w:t>
      </w:r>
    </w:p>
    <w:p w:rsidR="00961F89" w:rsidRPr="00C90F19" w:rsidRDefault="00961F89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7C6CAC" w:rsidRPr="00C90F19" w:rsidRDefault="007C6CA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</w:t>
      </w:r>
      <w:r w:rsidR="00055994" w:rsidRPr="00C90F19">
        <w:rPr>
          <w:sz w:val="28"/>
          <w:szCs w:val="28"/>
        </w:rPr>
        <w:t>3</w:t>
      </w:r>
      <w:r w:rsidRPr="00C90F19">
        <w:rPr>
          <w:sz w:val="28"/>
          <w:szCs w:val="28"/>
        </w:rPr>
        <w:t xml:space="preserve"> Расчет уровня существенности и аудиторского риска при проведении аудиторской проверки</w:t>
      </w:r>
    </w:p>
    <w:p w:rsidR="00C90F19" w:rsidRDefault="00C90F19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Перед началом проверки в ФГУ ДЭП-185 необходимо по данным годового бухгалтерского баланса и отчета о прибылях и убытках рассчитать уровень существенности и </w:t>
      </w:r>
      <w:r w:rsidR="001C3580" w:rsidRPr="00C90F19">
        <w:rPr>
          <w:sz w:val="28"/>
          <w:szCs w:val="28"/>
        </w:rPr>
        <w:t>оценить</w:t>
      </w:r>
      <w:r w:rsidRPr="00C90F19">
        <w:rPr>
          <w:sz w:val="28"/>
          <w:szCs w:val="28"/>
        </w:rPr>
        <w:t xml:space="preserve"> аудиторский риск.</w:t>
      </w:r>
    </w:p>
    <w:p w:rsidR="00362E7C" w:rsidRPr="00C90F19" w:rsidRDefault="00362E7C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Таблица 1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Расчет уровня существенности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58"/>
        <w:gridCol w:w="2002"/>
        <w:gridCol w:w="964"/>
        <w:gridCol w:w="2499"/>
      </w:tblGrid>
      <w:tr w:rsidR="008D4BAB" w:rsidRPr="00C90F19" w:rsidTr="00FC7875">
        <w:trPr>
          <w:jc w:val="center"/>
        </w:trPr>
        <w:tc>
          <w:tcPr>
            <w:tcW w:w="486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№ п/п</w:t>
            </w:r>
          </w:p>
        </w:tc>
        <w:tc>
          <w:tcPr>
            <w:tcW w:w="3258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Наименование базового показателя</w:t>
            </w:r>
          </w:p>
        </w:tc>
        <w:tc>
          <w:tcPr>
            <w:tcW w:w="2002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Сумма показателей, тыс. руб.</w:t>
            </w:r>
          </w:p>
        </w:tc>
        <w:tc>
          <w:tcPr>
            <w:tcW w:w="964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Доля, %</w:t>
            </w:r>
          </w:p>
        </w:tc>
        <w:tc>
          <w:tcPr>
            <w:tcW w:w="2499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Значение уровня существенности, тыс. руб.</w:t>
            </w:r>
          </w:p>
        </w:tc>
      </w:tr>
      <w:tr w:rsidR="00055994" w:rsidRPr="00C90F19" w:rsidTr="00FC7875">
        <w:trPr>
          <w:jc w:val="center"/>
        </w:trPr>
        <w:tc>
          <w:tcPr>
            <w:tcW w:w="486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1</w:t>
            </w:r>
          </w:p>
        </w:tc>
        <w:tc>
          <w:tcPr>
            <w:tcW w:w="3258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Балансовая прибыль</w:t>
            </w:r>
          </w:p>
        </w:tc>
        <w:tc>
          <w:tcPr>
            <w:tcW w:w="2002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2 040</w:t>
            </w:r>
          </w:p>
        </w:tc>
        <w:tc>
          <w:tcPr>
            <w:tcW w:w="964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5</w:t>
            </w:r>
          </w:p>
        </w:tc>
        <w:tc>
          <w:tcPr>
            <w:tcW w:w="2499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102</w:t>
            </w:r>
          </w:p>
        </w:tc>
      </w:tr>
      <w:tr w:rsidR="00055994" w:rsidRPr="00C90F19" w:rsidTr="00FC7875">
        <w:trPr>
          <w:jc w:val="center"/>
        </w:trPr>
        <w:tc>
          <w:tcPr>
            <w:tcW w:w="486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2</w:t>
            </w:r>
          </w:p>
        </w:tc>
        <w:tc>
          <w:tcPr>
            <w:tcW w:w="3258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Выручка от продажи</w:t>
            </w:r>
          </w:p>
        </w:tc>
        <w:tc>
          <w:tcPr>
            <w:tcW w:w="2002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44 238</w:t>
            </w:r>
          </w:p>
        </w:tc>
        <w:tc>
          <w:tcPr>
            <w:tcW w:w="964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2</w:t>
            </w:r>
          </w:p>
        </w:tc>
        <w:tc>
          <w:tcPr>
            <w:tcW w:w="2499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884,76</w:t>
            </w:r>
          </w:p>
        </w:tc>
      </w:tr>
      <w:tr w:rsidR="00055994" w:rsidRPr="00C90F19" w:rsidTr="00FC7875">
        <w:trPr>
          <w:jc w:val="center"/>
        </w:trPr>
        <w:tc>
          <w:tcPr>
            <w:tcW w:w="486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3</w:t>
            </w:r>
          </w:p>
        </w:tc>
        <w:tc>
          <w:tcPr>
            <w:tcW w:w="3258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Валюта баланса</w:t>
            </w:r>
          </w:p>
        </w:tc>
        <w:tc>
          <w:tcPr>
            <w:tcW w:w="2002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13 068</w:t>
            </w:r>
          </w:p>
        </w:tc>
        <w:tc>
          <w:tcPr>
            <w:tcW w:w="964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2</w:t>
            </w:r>
          </w:p>
        </w:tc>
        <w:tc>
          <w:tcPr>
            <w:tcW w:w="2499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261,36</w:t>
            </w:r>
          </w:p>
        </w:tc>
      </w:tr>
      <w:tr w:rsidR="00055994" w:rsidRPr="00C90F19" w:rsidTr="00FC7875">
        <w:trPr>
          <w:jc w:val="center"/>
        </w:trPr>
        <w:tc>
          <w:tcPr>
            <w:tcW w:w="486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4</w:t>
            </w:r>
          </w:p>
        </w:tc>
        <w:tc>
          <w:tcPr>
            <w:tcW w:w="3258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Сумма собственного капитала</w:t>
            </w:r>
          </w:p>
        </w:tc>
        <w:tc>
          <w:tcPr>
            <w:tcW w:w="2002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9 251</w:t>
            </w:r>
          </w:p>
        </w:tc>
        <w:tc>
          <w:tcPr>
            <w:tcW w:w="964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10</w:t>
            </w:r>
          </w:p>
        </w:tc>
        <w:tc>
          <w:tcPr>
            <w:tcW w:w="2499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925,1</w:t>
            </w:r>
          </w:p>
        </w:tc>
      </w:tr>
      <w:tr w:rsidR="00055994" w:rsidRPr="00C90F19" w:rsidTr="00FC7875">
        <w:trPr>
          <w:jc w:val="center"/>
        </w:trPr>
        <w:tc>
          <w:tcPr>
            <w:tcW w:w="486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5</w:t>
            </w:r>
          </w:p>
        </w:tc>
        <w:tc>
          <w:tcPr>
            <w:tcW w:w="3258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Общие затраты предприятия</w:t>
            </w:r>
          </w:p>
        </w:tc>
        <w:tc>
          <w:tcPr>
            <w:tcW w:w="2002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41 959</w:t>
            </w:r>
          </w:p>
        </w:tc>
        <w:tc>
          <w:tcPr>
            <w:tcW w:w="964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2</w:t>
            </w:r>
          </w:p>
        </w:tc>
        <w:tc>
          <w:tcPr>
            <w:tcW w:w="2499" w:type="dxa"/>
            <w:vAlign w:val="center"/>
          </w:tcPr>
          <w:p w:rsidR="00055994" w:rsidRPr="00C90F19" w:rsidRDefault="00055994" w:rsidP="00C90F19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C90F19">
              <w:rPr>
                <w:sz w:val="20"/>
              </w:rPr>
              <w:t>839,18</w:t>
            </w:r>
          </w:p>
        </w:tc>
      </w:tr>
    </w:tbl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widowControl w:val="0"/>
        <w:numPr>
          <w:ilvl w:val="0"/>
          <w:numId w:val="5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Находим среднеарифметическое значение: </w:t>
      </w:r>
    </w:p>
    <w:p w:rsidR="00FC7875" w:rsidRDefault="00FC7875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(102 + 884,76 + 261,36 + 925,1 + 839,18) / 5 = 602,48 тыс. руб.</w:t>
      </w:r>
    </w:p>
    <w:p w:rsidR="00FC7875" w:rsidRDefault="00FC7875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2) Поскольку значения 102 тыс. руб. 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925,1 тыс. руб. значительно отличаются от среднего, отбросим их при дальнейшем расчете.</w:t>
      </w: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3) Находим новое среднеарифметическое значение:</w:t>
      </w:r>
    </w:p>
    <w:p w:rsidR="00FC7875" w:rsidRDefault="00FC7875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(884,76 + 261,36 + 839,18) / 3 = 661,77 тыс. руб.</w:t>
      </w:r>
    </w:p>
    <w:p w:rsidR="00FC7875" w:rsidRDefault="00FC7875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Округлим новое значение до 700 тыс. руб., различия между уровнями существенности до и после округления составляет: </w:t>
      </w:r>
    </w:p>
    <w:p w:rsidR="00055994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(700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/ 661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770) * 100 – 100 = 5,8%, что находится в пределах 20%, согласно методике 700 тыс. руб.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является единым показателем уровня существенности, который используется при составлении плана и программы аудиторской проверки.</w:t>
      </w:r>
    </w:p>
    <w:p w:rsidR="00FC7875" w:rsidRPr="00C90F19" w:rsidRDefault="00FC7875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Таблица 2 Расчет уровня существенности значительных статей баланса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27"/>
        <w:gridCol w:w="1254"/>
        <w:gridCol w:w="1026"/>
        <w:gridCol w:w="2543"/>
      </w:tblGrid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№ п/п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Статьи баланса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Сумма, тыс. руб.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Доля, %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Уровень существенности, тыс. руб.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 xml:space="preserve"> Прочие внеоборотные активы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339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2,58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18,06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Основные средства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3 963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30,33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212,31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Запасы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2 334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17,86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125,02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4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195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1,49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10,43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5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Покупатели и заказчики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1 087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8,32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58,24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6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 xml:space="preserve">Прочие дебиторы 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128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0,99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6,93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7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Денежные средства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5 022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38,43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269,01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8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Прочие оборотные активы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—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—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—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Итого активов: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13 068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100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700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Капитал и резервы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9 251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70,79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495,53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Долгосрочные обязательства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21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0,16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1,12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Поставщики и подрядчики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1 353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10,35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72,45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4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Задолженность перед персоналом предприятия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1 221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9,34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65,38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5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Задолженность по налогам и сборам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629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4,81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33,67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6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Задолженность перед внебюджетными фондами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403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3,08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21,56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7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Доходы будущих периодов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181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1,39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9,73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8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Резервы предстоящих расходов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—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—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—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9</w:t>
            </w: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Прочие кредиторы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9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0,08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0,56</w:t>
            </w:r>
          </w:p>
        </w:tc>
      </w:tr>
      <w:tr w:rsidR="00055994" w:rsidRPr="00FC7875" w:rsidTr="00FC7875">
        <w:trPr>
          <w:jc w:val="center"/>
        </w:trPr>
        <w:tc>
          <w:tcPr>
            <w:tcW w:w="620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3627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Итого пассивов</w:t>
            </w:r>
          </w:p>
        </w:tc>
        <w:tc>
          <w:tcPr>
            <w:tcW w:w="1254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13 068</w:t>
            </w:r>
          </w:p>
        </w:tc>
        <w:tc>
          <w:tcPr>
            <w:tcW w:w="1026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100</w:t>
            </w:r>
          </w:p>
        </w:tc>
        <w:tc>
          <w:tcPr>
            <w:tcW w:w="2543" w:type="dxa"/>
            <w:vAlign w:val="center"/>
          </w:tcPr>
          <w:p w:rsidR="00055994" w:rsidRPr="00FC7875" w:rsidRDefault="00055994" w:rsidP="00FC7875">
            <w:pPr>
              <w:tabs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700</w:t>
            </w:r>
          </w:p>
        </w:tc>
      </w:tr>
    </w:tbl>
    <w:p w:rsidR="00055994" w:rsidRPr="00C90F19" w:rsidRDefault="00055994" w:rsidP="00C90F19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sz w:val="28"/>
        </w:rPr>
      </w:pPr>
    </w:p>
    <w:p w:rsidR="00055994" w:rsidRPr="00C90F19" w:rsidRDefault="0005599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Ошибки найденные в ходе проверки в дальнейшем свыше суммы значений указанных в пятом столбце, будут являться существенными, от этого зависит вид аудиторского заключения. В случае обстоятельств, которые станут известны аудиторам, имеют право изменить (скорректировать) значение уровня существенности. Это будет зафиксировано в рабочих документах и утверждено руководителем аудиторской проверки.</w:t>
      </w:r>
    </w:p>
    <w:p w:rsidR="00055994" w:rsidRDefault="0005599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Рассчитаем аудиторский риск, пользуясь </w:t>
      </w:r>
      <w:r w:rsidR="00FC7875">
        <w:rPr>
          <w:sz w:val="28"/>
          <w:szCs w:val="28"/>
        </w:rPr>
        <w:t>количественной моделью расчета:</w:t>
      </w:r>
    </w:p>
    <w:p w:rsidR="00FC7875" w:rsidRPr="00C90F19" w:rsidRDefault="00FC7875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E568F6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Ар = Нр х Кр х Н</w:t>
      </w:r>
      <w:r w:rsidR="00055994" w:rsidRPr="00C90F19">
        <w:rPr>
          <w:sz w:val="28"/>
          <w:szCs w:val="28"/>
        </w:rPr>
        <w:t>р, где</w:t>
      </w:r>
      <w:r w:rsidR="00C90F19">
        <w:rPr>
          <w:sz w:val="28"/>
          <w:szCs w:val="28"/>
        </w:rPr>
        <w:t xml:space="preserve"> </w:t>
      </w:r>
      <w:r w:rsidR="0060690B">
        <w:rPr>
          <w:sz w:val="28"/>
          <w:szCs w:val="28"/>
        </w:rPr>
        <w:tab/>
      </w:r>
      <w:r w:rsidR="0060690B">
        <w:rPr>
          <w:sz w:val="28"/>
          <w:szCs w:val="28"/>
        </w:rPr>
        <w:tab/>
      </w:r>
      <w:r w:rsidR="0060690B">
        <w:rPr>
          <w:sz w:val="28"/>
          <w:szCs w:val="28"/>
        </w:rPr>
        <w:tab/>
      </w:r>
      <w:r w:rsidR="0060690B">
        <w:rPr>
          <w:sz w:val="28"/>
          <w:szCs w:val="28"/>
        </w:rPr>
        <w:tab/>
      </w:r>
      <w:r w:rsidR="00C90F19">
        <w:rPr>
          <w:sz w:val="28"/>
          <w:szCs w:val="28"/>
        </w:rPr>
        <w:t xml:space="preserve">  </w:t>
      </w:r>
      <w:r w:rsidRPr="00C90F19">
        <w:rPr>
          <w:sz w:val="28"/>
          <w:szCs w:val="28"/>
        </w:rPr>
        <w:t>(1)</w:t>
      </w:r>
    </w:p>
    <w:p w:rsidR="00FC7875" w:rsidRDefault="00FC7875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Ар – аудиторский риск;</w:t>
      </w:r>
    </w:p>
    <w:p w:rsidR="00055994" w:rsidRPr="00C90F19" w:rsidRDefault="00FB2FBD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</w:t>
      </w:r>
      <w:r w:rsidR="00055994" w:rsidRPr="00C90F19">
        <w:rPr>
          <w:sz w:val="28"/>
          <w:szCs w:val="28"/>
        </w:rPr>
        <w:t>р –</w:t>
      </w:r>
      <w:r w:rsidRPr="00C90F19">
        <w:rPr>
          <w:sz w:val="28"/>
          <w:szCs w:val="28"/>
        </w:rPr>
        <w:t xml:space="preserve">неотъемлемый </w:t>
      </w:r>
      <w:r w:rsidR="00055994" w:rsidRPr="00C90F19">
        <w:rPr>
          <w:sz w:val="28"/>
          <w:szCs w:val="28"/>
        </w:rPr>
        <w:t>риск, 80%;</w:t>
      </w:r>
    </w:p>
    <w:p w:rsidR="00055994" w:rsidRPr="00C90F19" w:rsidRDefault="0005599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Кр – контрольный риск, 60%;</w:t>
      </w:r>
    </w:p>
    <w:p w:rsidR="00055994" w:rsidRPr="00C90F19" w:rsidRDefault="00FB2FBD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</w:t>
      </w:r>
      <w:r w:rsidR="00055994" w:rsidRPr="00C90F19">
        <w:rPr>
          <w:sz w:val="28"/>
          <w:szCs w:val="28"/>
        </w:rPr>
        <w:t>р – риск необнаружения, 10%.</w:t>
      </w:r>
    </w:p>
    <w:p w:rsidR="00FC7875" w:rsidRDefault="00FC7875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Ар = 80% х 60% х 10% = 4,8%</w:t>
      </w:r>
    </w:p>
    <w:p w:rsidR="00FC7875" w:rsidRDefault="00FC7875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055994" w:rsidRPr="00C90F19" w:rsidRDefault="00055994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Означает готовность аудитора признать тот факт, что финансовая отчетность может содержать существенные ошибки после того, как уже завершен аудит и дано безоговорочно положительное заключение.</w:t>
      </w:r>
    </w:p>
    <w:p w:rsidR="00362E7C" w:rsidRPr="00C90F19" w:rsidRDefault="00362E7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FB2FBD" w:rsidRPr="00C90F19" w:rsidRDefault="00FC7875" w:rsidP="00C90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FB2FBD" w:rsidRPr="00C90F19">
        <w:rPr>
          <w:sz w:val="28"/>
          <w:szCs w:val="28"/>
        </w:rPr>
        <w:t>Оценка системы бухгалтерского учета основных средств и внутреннего контроля</w:t>
      </w:r>
    </w:p>
    <w:p w:rsidR="00FC7875" w:rsidRDefault="00FC7875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FB2FBD" w:rsidRDefault="00FB2FBD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Для того, чтобы выявить степень эффективности системы бухгалтерского учета и внутреннего контроля, аудитором может быть разработан вопросник «Экспресс аудит»</w:t>
      </w:r>
      <w:r w:rsidR="001C3580" w:rsidRPr="00C90F19">
        <w:rPr>
          <w:sz w:val="28"/>
          <w:szCs w:val="28"/>
        </w:rPr>
        <w:t>.</w:t>
      </w:r>
    </w:p>
    <w:p w:rsidR="00FC7875" w:rsidRPr="00C90F19" w:rsidRDefault="00FC7875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1C3580" w:rsidRPr="00C90F19" w:rsidRDefault="001C358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Таблица 3</w:t>
      </w:r>
      <w:r w:rsidR="00FC7875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Тест проверки СВК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"/>
        <w:gridCol w:w="4161"/>
        <w:gridCol w:w="399"/>
        <w:gridCol w:w="399"/>
        <w:gridCol w:w="3455"/>
      </w:tblGrid>
      <w:tr w:rsidR="001C3580" w:rsidRPr="00FC7875" w:rsidTr="0072484C">
        <w:trPr>
          <w:trHeight w:hRule="exact" w:val="894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№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п/п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Содержание вопроса или объект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исследования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да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нет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Выводы и решения аудитора</w:t>
            </w:r>
          </w:p>
        </w:tc>
      </w:tr>
      <w:tr w:rsidR="001C3580" w:rsidRPr="00FC7875" w:rsidTr="00FC7875">
        <w:trPr>
          <w:trHeight w:hRule="exact" w:val="357"/>
          <w:jc w:val="center"/>
        </w:trPr>
        <w:tc>
          <w:tcPr>
            <w:tcW w:w="9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Внутренний контроль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555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Определен ли круг материально-ответственных лиц,обеспечивающих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сохранность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Приказ и договоры отвечают установленным требованиям.</w:t>
            </w:r>
          </w:p>
        </w:tc>
      </w:tr>
      <w:tr w:rsidR="001C3580" w:rsidRPr="00FC7875" w:rsidTr="0072484C">
        <w:trPr>
          <w:trHeight w:hRule="exact" w:val="1061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Созданы ли условия, обеспечивающие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сохранность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Территории огорожены, имеются склады,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все ОС имеют инвентарные номера.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811E28">
        <w:trPr>
          <w:trHeight w:hRule="exact" w:val="653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3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Проводится ли инвентаризация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Проводится каждый квартал. Контроль сильный.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811E28">
        <w:trPr>
          <w:trHeight w:hRule="exact" w:val="620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4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Каков порядок санкционирования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операций по движению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Все движения ОС санкционированы.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811E28">
        <w:trPr>
          <w:trHeight w:hRule="exact" w:val="1115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5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Проводятся ли проверки полноты и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своевременности оприходования и ввода в эксплуатацию?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Оприходование ОС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компьютеризировано. Низкий уровень риска.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720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6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Проверяется ли использование объектов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ОС по различным направлениям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деятельности?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–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Нет фактического контроля.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608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7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Выявляются ли лица, виновные в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повреждении объектов ОС?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Всегда выявляются виновные. Уровень риска низкий.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532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8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Проверяется ли объем и качество ремонта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Всегда проверяется. Уровень риска низкий.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811E28">
        <w:trPr>
          <w:trHeight w:hRule="exact" w:val="846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9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Контролируется ли при списании ОС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оприходование материалов и отходов?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Контролируется.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FC7875">
        <w:trPr>
          <w:trHeight w:hRule="exact" w:val="260"/>
          <w:jc w:val="center"/>
        </w:trPr>
        <w:tc>
          <w:tcPr>
            <w:tcW w:w="9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Система учета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627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10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Соблюдаются ли установленные условия отнесения объектов к ОС?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Обоснованно применение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установленного критерия.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811E28">
        <w:trPr>
          <w:trHeight w:hRule="exact" w:val="800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11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Произведена ли классификация ОС на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соответствующие группы?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Классификация произведена.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811E28">
        <w:trPr>
          <w:trHeight w:hRule="exact" w:val="1151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12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Обоснованы ли способы начисления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амортизации по вновь поступившим объектам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Амортизация начисляется только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линейным способом, компьютеризировано.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811E28">
        <w:trPr>
          <w:trHeight w:hRule="exact" w:val="700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13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Разработаны ли схемы отражения на счетах движения ОС?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Схемы разработаны.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634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14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Определен ли состав и порядок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формирования инвентарной стоимости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объектов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Определен состав и порядок.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709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15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Организован ли эффективный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аналитический учет ОС, ведутся ли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карточки учета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Аналитический учет ОС ведется.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  <w:tr w:rsidR="001C3580" w:rsidRPr="00FC7875" w:rsidTr="0072484C">
        <w:trPr>
          <w:trHeight w:hRule="exact" w:val="723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16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Соблюдается ли график документооборота по учету движения ОС?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+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Соблюдается график документооборота.</w:t>
            </w:r>
          </w:p>
        </w:tc>
      </w:tr>
      <w:tr w:rsidR="001C3580" w:rsidRPr="00FC7875" w:rsidTr="0072484C">
        <w:trPr>
          <w:trHeight w:hRule="exact" w:val="906"/>
          <w:jc w:val="center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17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С какой периодичностью сверяются</w:t>
            </w:r>
            <w:r w:rsidR="00C90F19" w:rsidRPr="00FC7875">
              <w:rPr>
                <w:sz w:val="20"/>
              </w:rPr>
              <w:t xml:space="preserve"> </w:t>
            </w:r>
            <w:r w:rsidRPr="00FC7875">
              <w:rPr>
                <w:sz w:val="20"/>
              </w:rPr>
              <w:t>данные аналитического и синтетического учета ОС?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–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  <w:r w:rsidRPr="00FC7875">
              <w:rPr>
                <w:sz w:val="20"/>
              </w:rPr>
              <w:t>Только в конце года. Велика вероятность искажения периодической отчетности.</w:t>
            </w:r>
          </w:p>
          <w:p w:rsidR="001C3580" w:rsidRPr="00FC7875" w:rsidRDefault="001C3580" w:rsidP="00FC7875">
            <w:pPr>
              <w:spacing w:line="360" w:lineRule="auto"/>
              <w:rPr>
                <w:sz w:val="20"/>
              </w:rPr>
            </w:pPr>
          </w:p>
        </w:tc>
      </w:tr>
    </w:tbl>
    <w:p w:rsidR="0072484C" w:rsidRDefault="0072484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FB2FBD" w:rsidRDefault="001C358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По итогам первичной оценки СВК аудиторами, на основе шкалы оценки, сделан вывод, что из 17 вопросов характеризующих СВК проверяемого экономического субъекта получено 15 положительных и 2 отрицательных ответа. Таким образом, результаты тестирования показали, что надежность СВК относиться к высокому уровню, поэтому аудитор может доверять СВК абсолютно, но с долей скептицизма</w:t>
      </w:r>
    </w:p>
    <w:p w:rsidR="0072484C" w:rsidRPr="00C90F19" w:rsidRDefault="0072484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FB2FBD" w:rsidRPr="00C90F19" w:rsidRDefault="0033459A" w:rsidP="00C90F19">
      <w:pPr>
        <w:tabs>
          <w:tab w:val="left" w:pos="680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2.5</w:t>
      </w:r>
      <w:r w:rsidR="00FB2FBD" w:rsidRPr="00C90F19">
        <w:rPr>
          <w:sz w:val="28"/>
          <w:szCs w:val="28"/>
        </w:rPr>
        <w:t xml:space="preserve"> План и программа проведения аудита</w:t>
      </w:r>
    </w:p>
    <w:p w:rsidR="0072484C" w:rsidRDefault="0072484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2D1BB5" w:rsidRPr="00C90F19" w:rsidRDefault="002D1BB5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Общий план и программа проведения аудита на предприятии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ФГУ ДЭП-185 представлена в приложении 1.</w:t>
      </w:r>
    </w:p>
    <w:p w:rsidR="003C4EDC" w:rsidRPr="00C90F19" w:rsidRDefault="003C4ED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2D1BB5" w:rsidRPr="00C90F19" w:rsidRDefault="0033459A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2.6</w:t>
      </w:r>
      <w:r w:rsidR="002D1BB5" w:rsidRPr="00C90F19">
        <w:rPr>
          <w:sz w:val="28"/>
          <w:szCs w:val="28"/>
        </w:rPr>
        <w:t xml:space="preserve"> Письменная информация и аудиторское заключение</w:t>
      </w:r>
    </w:p>
    <w:p w:rsidR="0072484C" w:rsidRDefault="0072484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8D4BAB" w:rsidRPr="00C90F19" w:rsidRDefault="0057324B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Специалистами аудиторской фирмы проведена проверка по аудиту основных средств предприятия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ФГУ ДЭП-185</w:t>
      </w:r>
      <w:r w:rsidR="00C90F19">
        <w:rPr>
          <w:sz w:val="28"/>
          <w:szCs w:val="28"/>
        </w:rPr>
        <w:t xml:space="preserve"> </w:t>
      </w:r>
      <w:r w:rsidR="001178D7" w:rsidRPr="00C90F19">
        <w:rPr>
          <w:sz w:val="28"/>
          <w:szCs w:val="28"/>
        </w:rPr>
        <w:t>за период</w:t>
      </w:r>
      <w:r w:rsidR="00C90F19">
        <w:rPr>
          <w:sz w:val="28"/>
          <w:szCs w:val="28"/>
        </w:rPr>
        <w:t xml:space="preserve"> </w:t>
      </w:r>
      <w:r w:rsidR="001178D7" w:rsidRPr="00C90F19">
        <w:rPr>
          <w:sz w:val="28"/>
          <w:szCs w:val="28"/>
        </w:rPr>
        <w:t>с 01.01.05 по 31.12.05 г. Аудит проведен в соответствии с условиями и порядком, определенными договором на оказание аудиторских услуг №хххххххх от 00.00.00 г. Аудит проведен в соответствии с Федеральным законом «об аудиторской деятельности» от 07.08.2001 г. №119-ФЗ, Правилами аудиторской деятельности, утвержденными Постановлением Правительства</w:t>
      </w:r>
      <w:r w:rsidR="00C90F19">
        <w:rPr>
          <w:sz w:val="28"/>
          <w:szCs w:val="28"/>
        </w:rPr>
        <w:t xml:space="preserve"> </w:t>
      </w:r>
      <w:r w:rsidR="001178D7" w:rsidRPr="00C90F19">
        <w:rPr>
          <w:sz w:val="28"/>
          <w:szCs w:val="28"/>
        </w:rPr>
        <w:t>РФ от 23.09.2002 №696, внутрифирменными стандартами предприятия ФГУ ДЭП-185</w:t>
      </w:r>
      <w:r w:rsidR="00C90F19">
        <w:rPr>
          <w:sz w:val="28"/>
          <w:szCs w:val="28"/>
        </w:rPr>
        <w:t>.</w:t>
      </w:r>
      <w:r w:rsidR="001178D7" w:rsidRPr="00C90F19">
        <w:rPr>
          <w:sz w:val="28"/>
          <w:szCs w:val="28"/>
        </w:rPr>
        <w:t xml:space="preserve"> </w:t>
      </w:r>
    </w:p>
    <w:p w:rsidR="001178D7" w:rsidRPr="00C90F19" w:rsidRDefault="001178D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Структура бухгалтерии предприятия в проверяемый период практически полностью соответствовала характеру деятельности.</w:t>
      </w:r>
    </w:p>
    <w:p w:rsidR="001178D7" w:rsidRPr="00C90F19" w:rsidRDefault="001178D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Формирование регистров бухгалтерского и аналитического учета предприятия, предназначенных для систематизации и накопления информации производится с использованием ручной обработки.</w:t>
      </w:r>
    </w:p>
    <w:p w:rsidR="00993D56" w:rsidRPr="00C90F19" w:rsidRDefault="001178D7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Выявленные нарушения рассматривались с точки зрения достоверности </w:t>
      </w:r>
      <w:r w:rsidR="00993D56" w:rsidRPr="00C90F19">
        <w:rPr>
          <w:sz w:val="28"/>
          <w:szCs w:val="28"/>
        </w:rPr>
        <w:t>бухгалтерского учета и отчетности. Оценка суммового выражения каждого нарушения, а также информация об их исправлении приводится ниже.</w:t>
      </w:r>
    </w:p>
    <w:p w:rsidR="009114B2" w:rsidRDefault="00993D56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 проведении аудита установлено наличие ряда следующих недостатков и ошибок в ведении бухгалтерского учета по учету основных средств</w:t>
      </w:r>
      <w:r w:rsidR="009114B2" w:rsidRPr="00C90F19">
        <w:rPr>
          <w:sz w:val="28"/>
          <w:szCs w:val="28"/>
        </w:rPr>
        <w:t>:</w:t>
      </w:r>
    </w:p>
    <w:p w:rsidR="0072484C" w:rsidRPr="00C90F19" w:rsidRDefault="0072484C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3866C0" w:rsidRPr="00C90F19" w:rsidRDefault="003866C0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Таблица 4</w:t>
      </w:r>
      <w:r w:rsidR="0072484C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Рабочий документ: выявленные нарушения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258"/>
        <w:gridCol w:w="2314"/>
        <w:gridCol w:w="3707"/>
      </w:tblGrid>
      <w:tr w:rsidR="003866C0" w:rsidRPr="0072484C" w:rsidTr="0072484C">
        <w:trPr>
          <w:jc w:val="center"/>
        </w:trPr>
        <w:tc>
          <w:tcPr>
            <w:tcW w:w="791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№ п/п</w:t>
            </w:r>
          </w:p>
        </w:tc>
        <w:tc>
          <w:tcPr>
            <w:tcW w:w="2258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Характеристика нарушения</w:t>
            </w:r>
          </w:p>
        </w:tc>
        <w:tc>
          <w:tcPr>
            <w:tcW w:w="2314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Нормативные документы</w:t>
            </w:r>
          </w:p>
        </w:tc>
        <w:tc>
          <w:tcPr>
            <w:tcW w:w="3707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Рекомендации аудитора</w:t>
            </w:r>
          </w:p>
        </w:tc>
      </w:tr>
      <w:tr w:rsidR="003866C0" w:rsidRPr="0072484C" w:rsidTr="0072484C">
        <w:trPr>
          <w:jc w:val="center"/>
        </w:trPr>
        <w:tc>
          <w:tcPr>
            <w:tcW w:w="791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1</w:t>
            </w:r>
          </w:p>
        </w:tc>
        <w:tc>
          <w:tcPr>
            <w:tcW w:w="2258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 xml:space="preserve">Неверно отражена стоимость ОС </w:t>
            </w:r>
          </w:p>
        </w:tc>
        <w:tc>
          <w:tcPr>
            <w:tcW w:w="2314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ПБУ 6/01; план счетов</w:t>
            </w:r>
          </w:p>
        </w:tc>
        <w:tc>
          <w:tcPr>
            <w:tcW w:w="3707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Произвести правильную оценку и сформировать первоначальную стоимость</w:t>
            </w:r>
          </w:p>
        </w:tc>
      </w:tr>
      <w:tr w:rsidR="003866C0" w:rsidRPr="0072484C" w:rsidTr="0072484C">
        <w:trPr>
          <w:jc w:val="center"/>
        </w:trPr>
        <w:tc>
          <w:tcPr>
            <w:tcW w:w="791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2</w:t>
            </w:r>
          </w:p>
        </w:tc>
        <w:tc>
          <w:tcPr>
            <w:tcW w:w="2258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Ошибка в соответствии срока эксплуатации ОС</w:t>
            </w:r>
          </w:p>
        </w:tc>
        <w:tc>
          <w:tcPr>
            <w:tcW w:w="2314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Классификатор ОС; ПБУ 6/01</w:t>
            </w:r>
          </w:p>
        </w:tc>
        <w:tc>
          <w:tcPr>
            <w:tcW w:w="3707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Сделать исправления в первичных документах</w:t>
            </w:r>
          </w:p>
        </w:tc>
      </w:tr>
      <w:tr w:rsidR="003866C0" w:rsidRPr="0072484C" w:rsidTr="0072484C">
        <w:trPr>
          <w:trHeight w:val="880"/>
          <w:jc w:val="center"/>
        </w:trPr>
        <w:tc>
          <w:tcPr>
            <w:tcW w:w="791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3</w:t>
            </w:r>
          </w:p>
        </w:tc>
        <w:tc>
          <w:tcPr>
            <w:tcW w:w="2258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Ошибка в начислении амортизации на ОС</w:t>
            </w:r>
          </w:p>
        </w:tc>
        <w:tc>
          <w:tcPr>
            <w:tcW w:w="2314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ПБУ 6/01; план счетов; НК РФ</w:t>
            </w:r>
          </w:p>
        </w:tc>
        <w:tc>
          <w:tcPr>
            <w:tcW w:w="3707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Сделать пересчет и внести корректировки</w:t>
            </w:r>
          </w:p>
        </w:tc>
      </w:tr>
      <w:tr w:rsidR="0063153A" w:rsidRPr="0072484C" w:rsidTr="0072484C">
        <w:trPr>
          <w:trHeight w:val="200"/>
          <w:jc w:val="center"/>
        </w:trPr>
        <w:tc>
          <w:tcPr>
            <w:tcW w:w="791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4.</w:t>
            </w:r>
          </w:p>
        </w:tc>
        <w:tc>
          <w:tcPr>
            <w:tcW w:w="2258" w:type="dxa"/>
          </w:tcPr>
          <w:p w:rsidR="003866C0" w:rsidRPr="0072484C" w:rsidRDefault="003866C0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Отсутствие документов</w:t>
            </w:r>
            <w:r w:rsidR="0063153A" w:rsidRPr="0072484C">
              <w:rPr>
                <w:sz w:val="20"/>
              </w:rPr>
              <w:t xml:space="preserve"> на ввод в эксплуатацию ОС</w:t>
            </w:r>
          </w:p>
        </w:tc>
        <w:tc>
          <w:tcPr>
            <w:tcW w:w="2314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ФЗ «о бухгалтерском учете»,постановление Госкомстата России №7</w:t>
            </w:r>
          </w:p>
        </w:tc>
        <w:tc>
          <w:tcPr>
            <w:tcW w:w="3707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оформить акты о приеме-передаче ОС (Форма ОС-1) с заполнением всех необходимых реквизитов</w:t>
            </w:r>
          </w:p>
        </w:tc>
      </w:tr>
      <w:tr w:rsidR="0063153A" w:rsidRPr="0072484C" w:rsidTr="0072484C">
        <w:trPr>
          <w:trHeight w:val="520"/>
          <w:jc w:val="center"/>
        </w:trPr>
        <w:tc>
          <w:tcPr>
            <w:tcW w:w="791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 xml:space="preserve">5. </w:t>
            </w:r>
          </w:p>
        </w:tc>
        <w:tc>
          <w:tcPr>
            <w:tcW w:w="2258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неправомерное начисление амортизации</w:t>
            </w:r>
          </w:p>
        </w:tc>
        <w:tc>
          <w:tcPr>
            <w:tcW w:w="2314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НКРФ</w:t>
            </w:r>
            <w:r w:rsidR="00C90F19" w:rsidRPr="0072484C">
              <w:rPr>
                <w:sz w:val="20"/>
              </w:rPr>
              <w:t>,</w:t>
            </w:r>
            <w:r w:rsidRPr="0072484C">
              <w:rPr>
                <w:sz w:val="20"/>
              </w:rPr>
              <w:t xml:space="preserve"> ПБУ 6/01</w:t>
            </w:r>
          </w:p>
        </w:tc>
        <w:tc>
          <w:tcPr>
            <w:tcW w:w="3707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произвести необходимые исправления в учете по списанию ОС стоимостью не более 10000 руб.</w:t>
            </w:r>
          </w:p>
        </w:tc>
      </w:tr>
      <w:tr w:rsidR="0063153A" w:rsidRPr="0072484C" w:rsidTr="0072484C">
        <w:trPr>
          <w:trHeight w:val="340"/>
          <w:jc w:val="center"/>
        </w:trPr>
        <w:tc>
          <w:tcPr>
            <w:tcW w:w="791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6.</w:t>
            </w:r>
          </w:p>
        </w:tc>
        <w:tc>
          <w:tcPr>
            <w:tcW w:w="2258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отсутствие НУ по начислению амортизации ОС</w:t>
            </w:r>
          </w:p>
        </w:tc>
        <w:tc>
          <w:tcPr>
            <w:tcW w:w="2314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НКРФ,</w:t>
            </w:r>
          </w:p>
        </w:tc>
        <w:tc>
          <w:tcPr>
            <w:tcW w:w="3707" w:type="dxa"/>
          </w:tcPr>
          <w:p w:rsidR="003866C0" w:rsidRPr="0072484C" w:rsidRDefault="0063153A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72484C">
              <w:rPr>
                <w:sz w:val="20"/>
              </w:rPr>
              <w:t>организовать учет начисления амортизации для налогового учета</w:t>
            </w:r>
          </w:p>
        </w:tc>
      </w:tr>
    </w:tbl>
    <w:p w:rsidR="00264CC7" w:rsidRPr="00C90F19" w:rsidRDefault="00264CC7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264CC7" w:rsidRPr="00C90F19" w:rsidRDefault="00756BC8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 В ходе аудита документального оформления операций по движению основных средств было выявлено неравномерное отражение стоимости ОС (асфальтоукладчик СД-404Б, инв. № 00000044)</w:t>
      </w:r>
      <w:r w:rsidR="00C90F19">
        <w:rPr>
          <w:sz w:val="28"/>
          <w:szCs w:val="28"/>
        </w:rPr>
        <w:t>.</w:t>
      </w:r>
      <w:r w:rsidR="008E05F3" w:rsidRPr="00C90F19">
        <w:rPr>
          <w:sz w:val="28"/>
          <w:szCs w:val="28"/>
        </w:rPr>
        <w:t xml:space="preserve"> По данным предприятия: 420</w:t>
      </w:r>
      <w:r w:rsidR="00C90F19">
        <w:rPr>
          <w:sz w:val="28"/>
          <w:szCs w:val="28"/>
        </w:rPr>
        <w:t xml:space="preserve"> </w:t>
      </w:r>
      <w:r w:rsidR="008E05F3" w:rsidRPr="00C90F19">
        <w:rPr>
          <w:sz w:val="28"/>
          <w:szCs w:val="28"/>
        </w:rPr>
        <w:t>000 руб. По данным аудитора: 470</w:t>
      </w:r>
      <w:r w:rsidR="00C90F19">
        <w:rPr>
          <w:sz w:val="28"/>
          <w:szCs w:val="28"/>
        </w:rPr>
        <w:t xml:space="preserve"> </w:t>
      </w:r>
      <w:r w:rsidR="008E05F3" w:rsidRPr="00C90F19">
        <w:rPr>
          <w:sz w:val="28"/>
          <w:szCs w:val="28"/>
        </w:rPr>
        <w:t xml:space="preserve">000 руб. Таким образом была занижена стоимость основного средства на 50000 тыс. руб. </w:t>
      </w:r>
    </w:p>
    <w:p w:rsidR="008E05F3" w:rsidRPr="00C90F19" w:rsidRDefault="008E05F3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рекомендации: для того чтобы выровнять данное расхождение в учете необходимо добавить корректировочную запись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Д-т 01 К-т 08 –</w:t>
      </w:r>
      <w:r w:rsidR="00C90F19">
        <w:rPr>
          <w:sz w:val="28"/>
          <w:szCs w:val="28"/>
        </w:rPr>
        <w:t xml:space="preserve"> </w:t>
      </w:r>
      <w:r w:rsidR="00FE6CD4" w:rsidRPr="00C90F19">
        <w:rPr>
          <w:sz w:val="28"/>
          <w:szCs w:val="28"/>
        </w:rPr>
        <w:t>50000</w:t>
      </w:r>
      <w:r w:rsidRPr="00C90F19">
        <w:rPr>
          <w:sz w:val="28"/>
          <w:szCs w:val="28"/>
        </w:rPr>
        <w:t>руб. ( 470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– 420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= 50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руб.).</w:t>
      </w:r>
    </w:p>
    <w:p w:rsidR="008E05F3" w:rsidRPr="00C90F19" w:rsidRDefault="008E05F3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2. </w:t>
      </w:r>
      <w:r w:rsidR="000B0ECE" w:rsidRPr="00C90F19">
        <w:rPr>
          <w:sz w:val="28"/>
          <w:szCs w:val="28"/>
        </w:rPr>
        <w:t>В ходе аудита документального оформления операций по движению основных средств была выявлена ошибка в соответствии срока эксплуатации ОС (акт</w:t>
      </w:r>
      <w:r w:rsidR="00FE6CD4" w:rsidRPr="00C90F19">
        <w:rPr>
          <w:sz w:val="28"/>
          <w:szCs w:val="28"/>
        </w:rPr>
        <w:t xml:space="preserve"> приема-передачи № 5 от 29.06.05</w:t>
      </w:r>
      <w:r w:rsidR="000B0ECE" w:rsidRPr="00C90F19">
        <w:rPr>
          <w:sz w:val="28"/>
          <w:szCs w:val="28"/>
        </w:rPr>
        <w:t xml:space="preserve"> на </w:t>
      </w:r>
      <w:r w:rsidR="00D816E8" w:rsidRPr="00C90F19">
        <w:rPr>
          <w:sz w:val="28"/>
          <w:szCs w:val="28"/>
        </w:rPr>
        <w:t>автомобиль ГАЗ САЗ-3350701, стоимостью 351695 руб.</w:t>
      </w:r>
      <w:r w:rsidR="000B0ECE" w:rsidRPr="00C90F19">
        <w:rPr>
          <w:sz w:val="28"/>
          <w:szCs w:val="28"/>
        </w:rPr>
        <w:t>).</w:t>
      </w:r>
      <w:r w:rsidR="000B0ECE" w:rsidRPr="00C90F19">
        <w:rPr>
          <w:sz w:val="28"/>
          <w:szCs w:val="22"/>
        </w:rPr>
        <w:t xml:space="preserve"> </w:t>
      </w:r>
      <w:r w:rsidR="00D816E8" w:rsidRPr="00C90F19">
        <w:rPr>
          <w:sz w:val="28"/>
          <w:szCs w:val="28"/>
        </w:rPr>
        <w:t>При постановке на учет предприятие относит объект к 5 амортизационной группе со сроком полезного использования 10 лет. Согласно классификации утвержденной Правительством РФ от 01.01.02г. «О классификации ОС, включаемых в амортизационные группы», указанный объект относится к</w:t>
      </w:r>
      <w:r w:rsidR="00C90F19">
        <w:rPr>
          <w:sz w:val="28"/>
          <w:szCs w:val="28"/>
        </w:rPr>
        <w:t xml:space="preserve"> </w:t>
      </w:r>
      <w:r w:rsidR="00D816E8" w:rsidRPr="00C90F19">
        <w:rPr>
          <w:sz w:val="28"/>
          <w:szCs w:val="28"/>
        </w:rPr>
        <w:t>4 амортизационной группе со сроком полезного использования от 5 до 7 лет включительно, ОКОФ-153410020-автомобили грузовые.</w:t>
      </w:r>
    </w:p>
    <w:p w:rsidR="00D816E8" w:rsidRPr="00C90F19" w:rsidRDefault="00D816E8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Неправильное определение амортизационной группы приводит к искажению амортизации по поступившим основным средствам. Выявленные нарушения являются количественными и приводят к искажению строки 120 «Основные средства» форма №1, и строки 020 «</w:t>
      </w:r>
      <w:r w:rsidR="009F3F27" w:rsidRPr="00C90F19">
        <w:rPr>
          <w:sz w:val="28"/>
          <w:szCs w:val="28"/>
        </w:rPr>
        <w:t>Себестоимость проданных товаров, продукции, работ, услуг</w:t>
      </w:r>
      <w:r w:rsidRPr="00C90F19">
        <w:rPr>
          <w:sz w:val="28"/>
          <w:szCs w:val="28"/>
        </w:rPr>
        <w:t>»</w:t>
      </w:r>
      <w:r w:rsidR="009F3F27" w:rsidRPr="00C90F19">
        <w:rPr>
          <w:sz w:val="28"/>
          <w:szCs w:val="28"/>
        </w:rPr>
        <w:t xml:space="preserve"> форма №2.</w:t>
      </w:r>
    </w:p>
    <w:p w:rsidR="00FE6CD4" w:rsidRPr="00C90F19" w:rsidRDefault="000B0ECE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рекомендации: для того чтобы выровнять данное расхождение в учете необходимо сделать корректировки в инвентарной ка</w:t>
      </w:r>
      <w:r w:rsidR="00FE6CD4" w:rsidRPr="00C90F19">
        <w:rPr>
          <w:sz w:val="28"/>
          <w:szCs w:val="28"/>
        </w:rPr>
        <w:t>рточки,</w:t>
      </w:r>
      <w:r w:rsidRPr="00C90F19">
        <w:rPr>
          <w:sz w:val="28"/>
          <w:szCs w:val="28"/>
        </w:rPr>
        <w:t xml:space="preserve"> форме №ОС-1</w:t>
      </w:r>
      <w:r w:rsidR="00FE6CD4" w:rsidRPr="00C90F19">
        <w:rPr>
          <w:sz w:val="28"/>
          <w:szCs w:val="28"/>
        </w:rPr>
        <w:t>.</w:t>
      </w:r>
      <w:r w:rsidR="00C90F19">
        <w:rPr>
          <w:sz w:val="28"/>
          <w:szCs w:val="28"/>
        </w:rPr>
        <w:t xml:space="preserve">  </w:t>
      </w:r>
    </w:p>
    <w:p w:rsidR="007764C9" w:rsidRPr="00C90F19" w:rsidRDefault="007764C9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3.</w:t>
      </w:r>
      <w:r w:rsidR="00C90F19">
        <w:rPr>
          <w:sz w:val="28"/>
          <w:szCs w:val="22"/>
        </w:rPr>
        <w:t xml:space="preserve"> </w:t>
      </w:r>
      <w:r w:rsidR="00FE6CD4" w:rsidRPr="00C90F19">
        <w:rPr>
          <w:sz w:val="28"/>
          <w:szCs w:val="28"/>
        </w:rPr>
        <w:t xml:space="preserve">Проверкой установлено, что на предприятии нарушено правило начисления амортизации. В учетной политике прописано, что амортизация начисляется </w:t>
      </w:r>
      <w:r w:rsidR="002A3708" w:rsidRPr="00C90F19">
        <w:rPr>
          <w:sz w:val="28"/>
          <w:szCs w:val="28"/>
        </w:rPr>
        <w:t>способом уменьшаемого остатка</w:t>
      </w:r>
      <w:r w:rsidR="00FE6CD4" w:rsidRPr="00C90F19">
        <w:rPr>
          <w:sz w:val="28"/>
          <w:szCs w:val="28"/>
        </w:rPr>
        <w:t xml:space="preserve">, а за исследуемый период она начислялась </w:t>
      </w:r>
      <w:r w:rsidR="002A3708" w:rsidRPr="00C90F19">
        <w:rPr>
          <w:sz w:val="28"/>
          <w:szCs w:val="28"/>
        </w:rPr>
        <w:t>линейным способом</w:t>
      </w:r>
      <w:r w:rsidR="00FE6CD4" w:rsidRPr="00C90F19">
        <w:rPr>
          <w:sz w:val="28"/>
          <w:szCs w:val="28"/>
        </w:rPr>
        <w:t>.</w:t>
      </w:r>
      <w:r w:rsidR="00C90F19">
        <w:rPr>
          <w:sz w:val="28"/>
          <w:szCs w:val="28"/>
        </w:rPr>
        <w:t xml:space="preserve"> </w:t>
      </w:r>
      <w:r w:rsidR="00FE6CD4" w:rsidRPr="00C90F19">
        <w:rPr>
          <w:sz w:val="28"/>
          <w:szCs w:val="28"/>
        </w:rPr>
        <w:t>Поэтому произошла ошибка</w:t>
      </w:r>
      <w:r w:rsidRPr="00C90F19">
        <w:rPr>
          <w:sz w:val="28"/>
          <w:szCs w:val="28"/>
        </w:rPr>
        <w:t xml:space="preserve"> в начислении амортизации на ОС (легковая автомашина гос. № А 922 ЕМ, инв. № 00000193). По данным предприятия амортизационные отчисления в месяц составляют: 3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500 руб.</w:t>
      </w:r>
    </w:p>
    <w:p w:rsidR="007764C9" w:rsidRPr="00C90F19" w:rsidRDefault="007764C9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По данным аудитора: 3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250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руб. в учетной записи завышены амортизационные отчисления в месяц по объекту ОС (легковая автомашина гос. № А 922 ЕМ, инв. № 00000193) на 250 руб. и занижение налогооблагаемой базы по прибыли на эту же сумму.</w:t>
      </w:r>
    </w:p>
    <w:p w:rsidR="007764C9" w:rsidRPr="00C90F19" w:rsidRDefault="007764C9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рекомендации:</w:t>
      </w:r>
      <w:r w:rsidRPr="00C90F19">
        <w:rPr>
          <w:sz w:val="28"/>
          <w:szCs w:val="22"/>
        </w:rPr>
        <w:t xml:space="preserve"> Д</w:t>
      </w:r>
      <w:r w:rsidRPr="00C90F19">
        <w:rPr>
          <w:sz w:val="28"/>
          <w:szCs w:val="28"/>
        </w:rPr>
        <w:t>-т 25 К-т 02 – 3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500 руб. (3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500 – 3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250 = 250 руб.)</w:t>
      </w:r>
    </w:p>
    <w:p w:rsidR="007764C9" w:rsidRPr="00C90F19" w:rsidRDefault="007764C9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вычтем корректировочной записью.</w:t>
      </w:r>
    </w:p>
    <w:p w:rsidR="000B0ECE" w:rsidRPr="00C90F19" w:rsidRDefault="00FE6CD4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</w:t>
      </w:r>
      <w:r w:rsidR="000B0ECE" w:rsidRPr="00C90F19">
        <w:rPr>
          <w:sz w:val="28"/>
          <w:szCs w:val="28"/>
        </w:rPr>
        <w:t xml:space="preserve">. </w:t>
      </w:r>
      <w:r w:rsidR="00B55A28" w:rsidRPr="00C90F19">
        <w:rPr>
          <w:sz w:val="28"/>
          <w:szCs w:val="28"/>
        </w:rPr>
        <w:t>В ходе аудита документального оформления операций по движению основных</w:t>
      </w:r>
      <w:r w:rsidR="00C90F19">
        <w:rPr>
          <w:sz w:val="28"/>
          <w:szCs w:val="28"/>
        </w:rPr>
        <w:t xml:space="preserve"> </w:t>
      </w:r>
      <w:r w:rsidR="00B55A28" w:rsidRPr="00C90F19">
        <w:rPr>
          <w:sz w:val="28"/>
          <w:szCs w:val="28"/>
        </w:rPr>
        <w:t>средств было выявлено, что на предприятии систематически</w:t>
      </w:r>
      <w:r w:rsidR="00C90F19">
        <w:rPr>
          <w:sz w:val="28"/>
          <w:szCs w:val="28"/>
        </w:rPr>
        <w:t xml:space="preserve"> </w:t>
      </w:r>
      <w:r w:rsidR="00B55A28" w:rsidRPr="00C90F19">
        <w:rPr>
          <w:sz w:val="28"/>
          <w:szCs w:val="28"/>
        </w:rPr>
        <w:t>ввод в эксплуатацию не оформлялся актами унифицированной формы. За первое полугодие</w:t>
      </w:r>
      <w:r w:rsidR="00C90F19">
        <w:rPr>
          <w:sz w:val="28"/>
          <w:szCs w:val="28"/>
        </w:rPr>
        <w:t xml:space="preserve"> </w:t>
      </w:r>
      <w:r w:rsidR="00B55A28" w:rsidRPr="00C90F19">
        <w:rPr>
          <w:sz w:val="28"/>
          <w:szCs w:val="28"/>
        </w:rPr>
        <w:t>2005 года были введены в эксплуатацию объекты на общую сумму 1</w:t>
      </w:r>
      <w:r w:rsidR="00C90F19">
        <w:rPr>
          <w:sz w:val="28"/>
          <w:szCs w:val="28"/>
        </w:rPr>
        <w:t xml:space="preserve"> </w:t>
      </w:r>
      <w:r w:rsidR="00B55A28" w:rsidRPr="00C90F19">
        <w:rPr>
          <w:sz w:val="28"/>
          <w:szCs w:val="28"/>
        </w:rPr>
        <w:t>475</w:t>
      </w:r>
      <w:r w:rsidR="00C90F19">
        <w:rPr>
          <w:sz w:val="28"/>
          <w:szCs w:val="28"/>
        </w:rPr>
        <w:t xml:space="preserve"> </w:t>
      </w:r>
      <w:r w:rsidR="00B55A28" w:rsidRPr="00C90F19">
        <w:rPr>
          <w:sz w:val="28"/>
          <w:szCs w:val="28"/>
        </w:rPr>
        <w:t>424 руб., а именно:</w:t>
      </w:r>
    </w:p>
    <w:p w:rsidR="00B55A28" w:rsidRPr="00C90F19" w:rsidRDefault="00B55A28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-счет-фактура №90 от 11.04.05 года ООО «Вологодские дороги» на а/м ГАЗ САЗ 350701 на сумму 415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руб., в т.ч. НДС 63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305,08 руб.</w:t>
      </w:r>
    </w:p>
    <w:p w:rsidR="00B55A28" w:rsidRPr="00C90F19" w:rsidRDefault="00B55A28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- счет-фактура №116 от 10.04.05 ООО «Автоторгцентр» бульдозер «Стрела»-82.3</w:t>
      </w:r>
      <w:r w:rsidR="00C90F19">
        <w:rPr>
          <w:sz w:val="28"/>
          <w:szCs w:val="28"/>
        </w:rPr>
        <w:t>,</w:t>
      </w:r>
      <w:r w:rsidRPr="00C90F19">
        <w:rPr>
          <w:sz w:val="28"/>
          <w:szCs w:val="28"/>
        </w:rPr>
        <w:t xml:space="preserve"> на сумму 1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326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000, в т.ч. НДС на сумму 20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271,19 руб.</w:t>
      </w:r>
    </w:p>
    <w:p w:rsidR="00B55A28" w:rsidRPr="00C90F19" w:rsidRDefault="00B55A28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Обращаем внимание, что хозяйственные операции, не оформленные первичными документами или оформленные ненадлежащим образом, не могут быть отражены</w:t>
      </w:r>
      <w:r w:rsidR="00773C7A" w:rsidRPr="00C90F19">
        <w:rPr>
          <w:sz w:val="28"/>
          <w:szCs w:val="28"/>
        </w:rPr>
        <w:t xml:space="preserve"> в бухгалтерском учете, так как отсутствует подтверждение факта совершения операции и, следовательно основание для осуществления записей в регистрах учета. Данное нарушение приводит к неправомерному отражению объектов в составе амортизируемого имущества, завышению расходов на суммы амортизационных отчислений и неправомерному использованию налогового вычета по НДС.</w:t>
      </w:r>
    </w:p>
    <w:p w:rsidR="00773C7A" w:rsidRPr="00C90F19" w:rsidRDefault="00773C7A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рекомендации: оформить акты о приеме-передаче основных средств (форма ОС-1) с заполнением всех необходимых реквизитов.</w:t>
      </w:r>
    </w:p>
    <w:p w:rsidR="00773C7A" w:rsidRPr="00C90F19" w:rsidRDefault="002A3708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5</w:t>
      </w:r>
      <w:r w:rsidR="00E85F96" w:rsidRPr="00C90F19">
        <w:rPr>
          <w:sz w:val="28"/>
          <w:szCs w:val="28"/>
        </w:rPr>
        <w:t>. Проверкой установлено, что предприятием в бухгалтерском и налоговом учете неправомерно производится начисление амортизации по объектам осн</w:t>
      </w:r>
      <w:r w:rsidR="007B068A" w:rsidRPr="00C90F19">
        <w:rPr>
          <w:sz w:val="28"/>
          <w:szCs w:val="28"/>
        </w:rPr>
        <w:t>овных средств стоимостью менее 2</w:t>
      </w:r>
      <w:r w:rsidR="00E85F96" w:rsidRPr="00C90F19">
        <w:rPr>
          <w:sz w:val="28"/>
          <w:szCs w:val="28"/>
        </w:rPr>
        <w:t xml:space="preserve">0000 руб. </w:t>
      </w:r>
    </w:p>
    <w:p w:rsidR="00E85F96" w:rsidRPr="00C90F19" w:rsidRDefault="00E85F96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соответствии с требованиями ПБУ 6/01 объекты основн</w:t>
      </w:r>
      <w:r w:rsidR="002A3708" w:rsidRPr="00C90F19">
        <w:rPr>
          <w:sz w:val="28"/>
          <w:szCs w:val="28"/>
        </w:rPr>
        <w:t>ых средств стоимостью не более 2</w:t>
      </w:r>
      <w:r w:rsidRPr="00C90F19">
        <w:rPr>
          <w:sz w:val="28"/>
          <w:szCs w:val="28"/>
        </w:rPr>
        <w:t>0000 руб. за единицу, разрешается списывать на затраты на производство (расходы на продажу) по мере отпуска их в производство или эксплуатацию.</w:t>
      </w:r>
    </w:p>
    <w:p w:rsidR="00362E7C" w:rsidRPr="00C90F19" w:rsidRDefault="00362E7C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5F96" w:rsidRPr="00C90F19" w:rsidRDefault="00E85F96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Таблица 5</w:t>
      </w:r>
      <w:r w:rsidR="0072484C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Перечень объектов основных средств, по которым неправомерно производится начисление амортизации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596"/>
        <w:gridCol w:w="2508"/>
        <w:gridCol w:w="3056"/>
      </w:tblGrid>
      <w:tr w:rsidR="00E85F96" w:rsidRPr="0072484C" w:rsidTr="0072484C">
        <w:trPr>
          <w:jc w:val="center"/>
        </w:trPr>
        <w:tc>
          <w:tcPr>
            <w:tcW w:w="1910" w:type="dxa"/>
          </w:tcPr>
          <w:p w:rsidR="00E85F96" w:rsidRPr="0072484C" w:rsidRDefault="00E85F96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596" w:type="dxa"/>
          </w:tcPr>
          <w:p w:rsidR="00E85F96" w:rsidRPr="0072484C" w:rsidRDefault="00E85F96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количество, шт.</w:t>
            </w:r>
          </w:p>
        </w:tc>
        <w:tc>
          <w:tcPr>
            <w:tcW w:w="2508" w:type="dxa"/>
          </w:tcPr>
          <w:p w:rsidR="00E85F96" w:rsidRPr="0072484C" w:rsidRDefault="00E85F96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год ввода в эксплуатацию</w:t>
            </w:r>
          </w:p>
        </w:tc>
        <w:tc>
          <w:tcPr>
            <w:tcW w:w="3056" w:type="dxa"/>
          </w:tcPr>
          <w:p w:rsidR="00E85F96" w:rsidRPr="0072484C" w:rsidRDefault="00E85F96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первоначальная стоимость, руб.</w:t>
            </w:r>
          </w:p>
        </w:tc>
      </w:tr>
      <w:tr w:rsidR="00E85F96" w:rsidRPr="0072484C" w:rsidTr="0072484C">
        <w:trPr>
          <w:jc w:val="center"/>
        </w:trPr>
        <w:tc>
          <w:tcPr>
            <w:tcW w:w="1910" w:type="dxa"/>
          </w:tcPr>
          <w:p w:rsidR="00E85F96" w:rsidRPr="0072484C" w:rsidRDefault="00E85F96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Пила «Сила»</w:t>
            </w:r>
          </w:p>
        </w:tc>
        <w:tc>
          <w:tcPr>
            <w:tcW w:w="159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2</w:t>
            </w:r>
          </w:p>
        </w:tc>
        <w:tc>
          <w:tcPr>
            <w:tcW w:w="2508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2002</w:t>
            </w:r>
          </w:p>
        </w:tc>
        <w:tc>
          <w:tcPr>
            <w:tcW w:w="305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9421</w:t>
            </w:r>
          </w:p>
        </w:tc>
      </w:tr>
      <w:tr w:rsidR="00E85F96" w:rsidRPr="0072484C" w:rsidTr="0072484C">
        <w:trPr>
          <w:jc w:val="center"/>
        </w:trPr>
        <w:tc>
          <w:tcPr>
            <w:tcW w:w="1910" w:type="dxa"/>
          </w:tcPr>
          <w:p w:rsidR="00E85F96" w:rsidRPr="0072484C" w:rsidRDefault="00E85F96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Цепи железные</w:t>
            </w:r>
          </w:p>
        </w:tc>
        <w:tc>
          <w:tcPr>
            <w:tcW w:w="159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5</w:t>
            </w:r>
          </w:p>
        </w:tc>
        <w:tc>
          <w:tcPr>
            <w:tcW w:w="2508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2002</w:t>
            </w:r>
          </w:p>
        </w:tc>
        <w:tc>
          <w:tcPr>
            <w:tcW w:w="305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7198</w:t>
            </w:r>
          </w:p>
        </w:tc>
      </w:tr>
      <w:tr w:rsidR="00E85F96" w:rsidRPr="0072484C" w:rsidTr="0072484C">
        <w:trPr>
          <w:jc w:val="center"/>
        </w:trPr>
        <w:tc>
          <w:tcPr>
            <w:tcW w:w="1910" w:type="dxa"/>
          </w:tcPr>
          <w:p w:rsidR="00E85F96" w:rsidRPr="0072484C" w:rsidRDefault="00E85F96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Вилы к погрузчику</w:t>
            </w:r>
          </w:p>
        </w:tc>
        <w:tc>
          <w:tcPr>
            <w:tcW w:w="159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1</w:t>
            </w:r>
          </w:p>
        </w:tc>
        <w:tc>
          <w:tcPr>
            <w:tcW w:w="2508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2003</w:t>
            </w:r>
          </w:p>
        </w:tc>
        <w:tc>
          <w:tcPr>
            <w:tcW w:w="305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1990</w:t>
            </w:r>
          </w:p>
        </w:tc>
      </w:tr>
      <w:tr w:rsidR="00E85F96" w:rsidRPr="0072484C" w:rsidTr="0072484C">
        <w:trPr>
          <w:jc w:val="center"/>
        </w:trPr>
        <w:tc>
          <w:tcPr>
            <w:tcW w:w="1910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Факс телефонный</w:t>
            </w:r>
          </w:p>
        </w:tc>
        <w:tc>
          <w:tcPr>
            <w:tcW w:w="159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1</w:t>
            </w:r>
          </w:p>
        </w:tc>
        <w:tc>
          <w:tcPr>
            <w:tcW w:w="2508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2004</w:t>
            </w:r>
          </w:p>
        </w:tc>
        <w:tc>
          <w:tcPr>
            <w:tcW w:w="3056" w:type="dxa"/>
          </w:tcPr>
          <w:p w:rsidR="00E85F96" w:rsidRPr="0072484C" w:rsidRDefault="00937661" w:rsidP="0072484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5127</w:t>
            </w:r>
          </w:p>
        </w:tc>
      </w:tr>
    </w:tbl>
    <w:p w:rsidR="000B0ECE" w:rsidRPr="00C90F19" w:rsidRDefault="00937661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Данное нарушение приводит к искажению строки «себестоимость проданных товаров, продукции, работ, услуг» формы №2.</w:t>
      </w:r>
    </w:p>
    <w:p w:rsidR="00937661" w:rsidRPr="00C90F19" w:rsidRDefault="00937661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рекомендации: произвести необходимые исправления в учете по списанию основных средств</w:t>
      </w:r>
    </w:p>
    <w:p w:rsidR="00264CC7" w:rsidRPr="00C90F19" w:rsidRDefault="002A3708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6</w:t>
      </w:r>
      <w:r w:rsidR="00937661" w:rsidRPr="00C90F19">
        <w:rPr>
          <w:sz w:val="28"/>
          <w:szCs w:val="28"/>
        </w:rPr>
        <w:t xml:space="preserve">. </w:t>
      </w:r>
      <w:r w:rsidR="00E55F58" w:rsidRPr="00C90F19">
        <w:rPr>
          <w:sz w:val="28"/>
          <w:szCs w:val="28"/>
        </w:rPr>
        <w:t>Чтобы определить, какие основные средства следует учитывать в качестве основных средств для целей налогообложения с 1.01. 02 года, необходимо разделить основные средства, числящиеся на балансе организации с этой даты на 2 группы.</w:t>
      </w:r>
    </w:p>
    <w:p w:rsidR="00E55F58" w:rsidRPr="00C90F19" w:rsidRDefault="00E55F58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К первой группе следует отнести основные средства, подлежащие исключению из состава амортизируемого имущества, первоначальная стоимость которых на 1.01.02 г. составляет не более 10000 руб. или</w:t>
      </w:r>
      <w:r w:rsidR="001A10BE" w:rsidRPr="00C90F19">
        <w:rPr>
          <w:sz w:val="28"/>
          <w:szCs w:val="28"/>
        </w:rPr>
        <w:t xml:space="preserve"> срок эксплуатации которых менее 12 месяцев.</w:t>
      </w:r>
    </w:p>
    <w:p w:rsidR="001A10BE" w:rsidRPr="00C90F19" w:rsidRDefault="001A10BE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Во вторую группу включаются основные средства, удовлетворяющие всем критериям амортизируемого имущества одновременно.</w:t>
      </w:r>
    </w:p>
    <w:p w:rsidR="001A10BE" w:rsidRPr="00C90F19" w:rsidRDefault="001A10BE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Суммы недоначисленной амортизации по основным средствам из первой группы подлежат единовременному списанию в переходном периоде. Начислять амортизацию по основным средствам, относящимся ко второй группе необходимо либо линейным, либо нелинейным методом.</w:t>
      </w:r>
    </w:p>
    <w:p w:rsidR="001A10BE" w:rsidRPr="00C90F19" w:rsidRDefault="001A10BE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При начислении амортизации по выбранным методам предполагает два варианта:</w:t>
      </w:r>
    </w:p>
    <w:p w:rsidR="001A10BE" w:rsidRPr="00C90F19" w:rsidRDefault="001A10BE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 новый срок полезного использования больше срока фактической эксплуатации.</w:t>
      </w:r>
    </w:p>
    <w:p w:rsidR="001A10BE" w:rsidRPr="00C90F19" w:rsidRDefault="001A10BE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 новый срок полезного использования меньше или равен сроку фактической эксплуатации.</w:t>
      </w:r>
    </w:p>
    <w:p w:rsidR="001A10BE" w:rsidRPr="00C90F19" w:rsidRDefault="001A10BE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Амортизируемые основные средства, фактический срок использования которых больше, чем их срок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полезного использования, выделяются в отдельную амортизационную группу по остаточной стоимости, которая подлежит включению в состав расходов в целях налогообложения</w:t>
      </w:r>
      <w:r w:rsidR="007764C9" w:rsidRPr="00C90F19">
        <w:rPr>
          <w:sz w:val="28"/>
          <w:szCs w:val="28"/>
        </w:rPr>
        <w:t xml:space="preserve"> равномерно в течение срока, определенного налогоплательщиком самостоятельно, но не менее 7 лет. Данное нарушение приводит к искажению данных налоговой отчетности по налогу на прибыль.</w:t>
      </w:r>
    </w:p>
    <w:p w:rsidR="007764C9" w:rsidRDefault="0072484C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Рекомендации</w:t>
      </w:r>
      <w:r w:rsidR="007764C9" w:rsidRPr="00C90F19">
        <w:rPr>
          <w:sz w:val="28"/>
          <w:szCs w:val="28"/>
        </w:rPr>
        <w:t>: организовать учет начисления амортизации для налогового учета.</w:t>
      </w:r>
    </w:p>
    <w:p w:rsidR="0060690B" w:rsidRPr="00C90F19" w:rsidRDefault="0060690B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60690B" w:rsidRDefault="0072484C" w:rsidP="00C90F1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C440AF" w:rsidRPr="00C90F19">
        <w:rPr>
          <w:rFonts w:ascii="Times New Roman" w:hAnsi="Times New Roman" w:cs="Times New Roman"/>
          <w:b w:val="0"/>
          <w:i w:val="0"/>
        </w:rPr>
        <w:t>АУДИТОРСКОЕ ЗАКЛЮЧЕНИЕ О ПРОВЕДЕНИЕ АУДИТА ОСНОВНЫХ СРЕДСТВ</w:t>
      </w:r>
      <w:r w:rsidR="00C90F19">
        <w:rPr>
          <w:rFonts w:ascii="Times New Roman" w:hAnsi="Times New Roman" w:cs="Times New Roman"/>
          <w:b w:val="0"/>
          <w:i w:val="0"/>
        </w:rPr>
        <w:t xml:space="preserve"> </w:t>
      </w:r>
    </w:p>
    <w:p w:rsidR="0060690B" w:rsidRDefault="0060690B" w:rsidP="00C90F1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C440AF" w:rsidRPr="00C90F19" w:rsidRDefault="00C440AF" w:rsidP="00C90F1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90F19">
        <w:rPr>
          <w:rFonts w:ascii="Times New Roman" w:hAnsi="Times New Roman" w:cs="Times New Roman"/>
          <w:b w:val="0"/>
          <w:i w:val="0"/>
        </w:rPr>
        <w:t>Информация об аудиторе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</w:rPr>
      </w:pPr>
      <w:r w:rsidRPr="00C90F19">
        <w:rPr>
          <w:sz w:val="28"/>
          <w:szCs w:val="28"/>
        </w:rPr>
        <w:t>ООО «Аудит-ЭФФЕКТ»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Юридический адрес: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162600, Вологодская область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 г.Череповец ул. Ленина, д. 86.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Телефон: (8202)652006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Лицензия № Е 0052458 от 11.01.2004, выдана на основании приказа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Министерства финансов РФ № 9 от 11.01.2004, сроком на 5 лет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Свидетельство о государственной регистрации: №2542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проведении аудита принимали участие следующие специалисты: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551"/>
        <w:gridCol w:w="2217"/>
        <w:gridCol w:w="3679"/>
      </w:tblGrid>
      <w:tr w:rsidR="00C440AF" w:rsidRPr="0072484C" w:rsidTr="0072484C">
        <w:trPr>
          <w:jc w:val="center"/>
        </w:trPr>
        <w:tc>
          <w:tcPr>
            <w:tcW w:w="648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№</w:t>
            </w:r>
          </w:p>
        </w:tc>
        <w:tc>
          <w:tcPr>
            <w:tcW w:w="2700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Ф.И.О специалиста</w:t>
            </w:r>
          </w:p>
        </w:tc>
        <w:tc>
          <w:tcPr>
            <w:tcW w:w="2340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Должность</w:t>
            </w:r>
          </w:p>
        </w:tc>
        <w:tc>
          <w:tcPr>
            <w:tcW w:w="3883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Данные квалификационного аттестата</w:t>
            </w:r>
          </w:p>
        </w:tc>
      </w:tr>
      <w:tr w:rsidR="00C440AF" w:rsidRPr="0072484C" w:rsidTr="0072484C">
        <w:trPr>
          <w:jc w:val="center"/>
        </w:trPr>
        <w:tc>
          <w:tcPr>
            <w:tcW w:w="648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1</w:t>
            </w:r>
          </w:p>
        </w:tc>
        <w:tc>
          <w:tcPr>
            <w:tcW w:w="2700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Иванова Е.Н.</w:t>
            </w:r>
          </w:p>
        </w:tc>
        <w:tc>
          <w:tcPr>
            <w:tcW w:w="2340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эксперт</w:t>
            </w:r>
          </w:p>
        </w:tc>
        <w:tc>
          <w:tcPr>
            <w:tcW w:w="3883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 xml:space="preserve">Квалификационный аттестат №045734 </w:t>
            </w:r>
          </w:p>
        </w:tc>
      </w:tr>
      <w:tr w:rsidR="00C440AF" w:rsidRPr="0072484C" w:rsidTr="0072484C">
        <w:trPr>
          <w:jc w:val="center"/>
        </w:trPr>
        <w:tc>
          <w:tcPr>
            <w:tcW w:w="648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2</w:t>
            </w:r>
          </w:p>
        </w:tc>
        <w:tc>
          <w:tcPr>
            <w:tcW w:w="2700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Курилова А.А.</w:t>
            </w:r>
          </w:p>
        </w:tc>
        <w:tc>
          <w:tcPr>
            <w:tcW w:w="2340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эксперт</w:t>
            </w:r>
          </w:p>
        </w:tc>
        <w:tc>
          <w:tcPr>
            <w:tcW w:w="3883" w:type="dxa"/>
          </w:tcPr>
          <w:p w:rsidR="00C440AF" w:rsidRPr="0072484C" w:rsidRDefault="00C440AF" w:rsidP="0072484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2484C">
              <w:rPr>
                <w:sz w:val="20"/>
                <w:szCs w:val="28"/>
              </w:rPr>
              <w:t>Квалификационный аттестат №025789</w:t>
            </w:r>
          </w:p>
        </w:tc>
      </w:tr>
    </w:tbl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Информация об аудируемом лице: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Проверяемая организация: ФГУ ДЭП-185 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Свидетельство о государственной регистрации юр. лица от 24.03.03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Юридический адрес: Россия, 162600, Вологодская область,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г. Череповец,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 xml:space="preserve">ул. Краснодонцев, д. 45. 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Лицензия № 392 от 14.07.03г. ИНН 89620001003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Перечень основных нормативных документов, используемых в ходе проверки: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 Федеральный Закон «Об аудиторской деятельности» от 07.08.2001г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№119-ФЗ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 Положение по ведению бухгалтерского учета и бухгалтерской отчетности в РФ</w:t>
      </w:r>
      <w:r w:rsidR="00C90F19">
        <w:rPr>
          <w:sz w:val="28"/>
          <w:szCs w:val="28"/>
        </w:rPr>
        <w:t>,</w:t>
      </w:r>
      <w:r w:rsidRPr="00C90F19">
        <w:rPr>
          <w:sz w:val="28"/>
          <w:szCs w:val="28"/>
        </w:rPr>
        <w:t xml:space="preserve"> утвержденное Приказом МФРФ от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29 июля 1998г. №34н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3.Положения по бухгалтерскому учету (ПБУ), утвержденное приказом Минфина РФ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4. Прочие нормативные документы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соответствии с договором № 1 от 01.10.2006 г. мы провели аудит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бухгалтерской отчетности основных средств в ФГУ ДЭП-185 за период с 12 октября по 23 октября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2006г. за 2005 год.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Бухгалтерская отчетность ФГУ ДЭП-185 состоит из: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1. бухгалтерский баланс на 31.12.2005г.;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2. отчет о прибылях и убытках за 2005г.;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3. инвентарные карточки;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4. акты приема-передачи ОС;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5. акты на списании ОС;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Ответственность за подготовку и предоставление этой бухгалтерской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отчетности несет бухгалтерия ФГУ ДЭП-185. Наша обязанность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заключается в том, чтобы выразить мнение о достоверности во всех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существенных отношениях данной отчетности и соответствии порядка ведения бухгалтерского учета ОС законодательству РФ на основе проведенного аудита.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Мы полагаем, что проведенный аудит предоставляет достаточные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основания для выражения нашего</w:t>
      </w:r>
      <w:r w:rsidRPr="00C90F19">
        <w:rPr>
          <w:bCs/>
          <w:sz w:val="28"/>
          <w:szCs w:val="28"/>
        </w:rPr>
        <w:t xml:space="preserve"> условно-положительного заключения</w:t>
      </w:r>
      <w:r w:rsidR="00C90F19">
        <w:rPr>
          <w:bCs/>
          <w:sz w:val="28"/>
          <w:szCs w:val="28"/>
        </w:rPr>
        <w:t xml:space="preserve"> </w:t>
      </w:r>
      <w:r w:rsidRPr="00C90F19">
        <w:rPr>
          <w:sz w:val="28"/>
          <w:szCs w:val="28"/>
        </w:rPr>
        <w:t>в отношении бухгалтерской отчетности ОС и соответствия порядка ведения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бухгалтерского учета законодательству РФ в ФГУ ДЭП-185.</w:t>
      </w:r>
    </w:p>
    <w:p w:rsidR="00C440AF" w:rsidRPr="00C90F19" w:rsidRDefault="00C90F19" w:rsidP="00C90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0AF" w:rsidRPr="00C90F19">
        <w:rPr>
          <w:sz w:val="28"/>
          <w:szCs w:val="28"/>
        </w:rPr>
        <w:t>Вместе с тем мы выявили, что необходимо исправить некоторые нарушения в учете, которые являются не существенными, указанные в письменной информации аудитора, для оперативного их исправления.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26.10.06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</w:rPr>
      </w:pPr>
      <w:r w:rsidRPr="00C90F19">
        <w:rPr>
          <w:sz w:val="28"/>
          <w:szCs w:val="28"/>
        </w:rPr>
        <w:t>Аудитор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ООО «Аудит-ЭФФЕКТ»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Квалификационный аттестат №045734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Смирнов П.И.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Выдан на основании Минфина России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ОТ 03.07.02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Руководитель аудиторской проверки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Ведущий аудитор 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Е.Н. Иванова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Квалификационный аттестат (без ограничения срока)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Аттестат В № 954111 выдан 17.10.0</w:t>
      </w:r>
    </w:p>
    <w:p w:rsidR="00C440AF" w:rsidRPr="00C90F19" w:rsidRDefault="00C440AF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264CC7" w:rsidRPr="00C90F19" w:rsidRDefault="0072484C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4CC7" w:rsidRPr="00C90F19">
        <w:rPr>
          <w:sz w:val="28"/>
          <w:szCs w:val="28"/>
        </w:rPr>
        <w:t>ЗАКЛЮЧЕНИЕ</w:t>
      </w:r>
    </w:p>
    <w:p w:rsidR="0072484C" w:rsidRDefault="0072484C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4CC7" w:rsidRPr="00C90F19" w:rsidRDefault="00264CC7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результате написания курсовой работы по теме «</w:t>
      </w:r>
      <w:r w:rsidR="005829DA" w:rsidRPr="00C90F19">
        <w:rPr>
          <w:sz w:val="28"/>
          <w:szCs w:val="28"/>
        </w:rPr>
        <w:t>Аудит основных средств на предприятии ФГУ ДЭП-185</w:t>
      </w:r>
      <w:r w:rsidRPr="00C90F19">
        <w:rPr>
          <w:sz w:val="28"/>
          <w:szCs w:val="28"/>
        </w:rPr>
        <w:t xml:space="preserve">» были рассмотрены такие вопросы как: </w:t>
      </w:r>
      <w:r w:rsidR="005829DA" w:rsidRPr="00C90F19">
        <w:rPr>
          <w:sz w:val="28"/>
          <w:szCs w:val="28"/>
        </w:rPr>
        <w:t>понятие основных средств, основные законодательные и нормативные документа по аудиту основных средств, типичные ошибки и нарушения в учете, расчет уровня существенности и аудиторского риска, план и программа проведения аудита основных средств, письменная информация и аудиторское заключение.</w:t>
      </w:r>
    </w:p>
    <w:p w:rsidR="00264CC7" w:rsidRPr="00C90F19" w:rsidRDefault="00264CC7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 xml:space="preserve">При написании курсовой работы был составлен </w:t>
      </w:r>
      <w:r w:rsidR="005829DA" w:rsidRPr="00C90F19">
        <w:rPr>
          <w:sz w:val="28"/>
          <w:szCs w:val="28"/>
        </w:rPr>
        <w:t xml:space="preserve">план и программа по проведению аудита в данной организации. </w:t>
      </w:r>
      <w:r w:rsidRPr="00C90F19">
        <w:rPr>
          <w:sz w:val="28"/>
          <w:szCs w:val="28"/>
        </w:rPr>
        <w:t>Основной частью работы являлось</w:t>
      </w:r>
      <w:r w:rsidR="00C90F19">
        <w:rPr>
          <w:sz w:val="28"/>
          <w:szCs w:val="28"/>
        </w:rPr>
        <w:t xml:space="preserve"> </w:t>
      </w:r>
      <w:r w:rsidR="005829DA" w:rsidRPr="00C90F19">
        <w:rPr>
          <w:sz w:val="28"/>
          <w:szCs w:val="28"/>
        </w:rPr>
        <w:t>обобщение полученных данных, а также написание аудиторского заключения.</w:t>
      </w:r>
      <w:r w:rsidRPr="00C90F19">
        <w:rPr>
          <w:sz w:val="28"/>
          <w:szCs w:val="28"/>
        </w:rPr>
        <w:t xml:space="preserve"> Рассмотрены особенности ведения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учета основных средств, закрепленные учетной политикой предприятия. Был произведен расчет уровня существенности, который составил 700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000 руб., используя годовой баланс предприятия и от</w:t>
      </w:r>
      <w:r w:rsidR="005829DA" w:rsidRPr="00C90F19">
        <w:rPr>
          <w:sz w:val="28"/>
          <w:szCs w:val="28"/>
        </w:rPr>
        <w:t>чет о прибылях и убытках за 2005</w:t>
      </w:r>
      <w:r w:rsidRPr="00C90F19">
        <w:rPr>
          <w:sz w:val="28"/>
          <w:szCs w:val="28"/>
        </w:rPr>
        <w:t xml:space="preserve"> год. Также был рассчитан аудиторский риск и разработан тест для проверки системы внутреннего контроля предприятия, который показал высокий уровень СВК. В последней части курсовой работы был сделан отчет об аудиторской проверке, с указанием обнаруженных нарушений и методом их устранения. </w:t>
      </w:r>
    </w:p>
    <w:p w:rsidR="00264CC7" w:rsidRPr="00C90F19" w:rsidRDefault="00264CC7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В ходе проверки были обнаружены следующие ошибки:</w:t>
      </w:r>
    </w:p>
    <w:p w:rsidR="00264CC7" w:rsidRPr="00C90F19" w:rsidRDefault="00264CC7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1) неверное отражение стоимости ОС;</w:t>
      </w:r>
    </w:p>
    <w:p w:rsidR="00264CC7" w:rsidRPr="00C90F19" w:rsidRDefault="00264CC7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2) ошибки в соответствии срока эксплуатации ОС;</w:t>
      </w:r>
    </w:p>
    <w:p w:rsidR="00264CC7" w:rsidRPr="00C90F19" w:rsidRDefault="00264CC7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3) ошибки в начислении амортизации на ОС.</w:t>
      </w:r>
    </w:p>
    <w:p w:rsidR="005829DA" w:rsidRPr="00C90F19" w:rsidRDefault="005829DA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4) Отсутствие документов на ввод в эксплуатацию ОС</w:t>
      </w:r>
    </w:p>
    <w:p w:rsidR="005829DA" w:rsidRPr="00C90F19" w:rsidRDefault="005829DA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5) неправомерное начисление амортизации</w:t>
      </w:r>
    </w:p>
    <w:p w:rsidR="005829DA" w:rsidRPr="00C90F19" w:rsidRDefault="005829DA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6) отсутствие НУ по начислению амортизации ОС</w:t>
      </w:r>
    </w:p>
    <w:p w:rsidR="00264CC7" w:rsidRPr="00C90F19" w:rsidRDefault="00264CC7" w:rsidP="00C90F19">
      <w:pPr>
        <w:tabs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Данные ошибки незначительны и легко устранимы при помощи пересчета и внесения корректировочных записей.</w:t>
      </w:r>
    </w:p>
    <w:p w:rsidR="00264CC7" w:rsidRDefault="0072484C" w:rsidP="00C90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4CC7" w:rsidRPr="00C90F19">
        <w:rPr>
          <w:sz w:val="28"/>
          <w:szCs w:val="28"/>
        </w:rPr>
        <w:t>СПИСОК ИСПОЛЬЗ</w:t>
      </w:r>
      <w:r w:rsidR="00362E7C" w:rsidRPr="00C90F19">
        <w:rPr>
          <w:sz w:val="28"/>
          <w:szCs w:val="28"/>
        </w:rPr>
        <w:t>ОВАННОЙ</w:t>
      </w:r>
      <w:r w:rsidR="00C90F19">
        <w:rPr>
          <w:sz w:val="28"/>
          <w:szCs w:val="28"/>
        </w:rPr>
        <w:t xml:space="preserve"> </w:t>
      </w:r>
      <w:r w:rsidR="0060690B">
        <w:rPr>
          <w:sz w:val="28"/>
          <w:szCs w:val="28"/>
        </w:rPr>
        <w:t>ЛИТЕ</w:t>
      </w:r>
      <w:r w:rsidR="00264CC7" w:rsidRPr="00C90F19">
        <w:rPr>
          <w:sz w:val="28"/>
          <w:szCs w:val="28"/>
        </w:rPr>
        <w:t>РАТУРЫ</w:t>
      </w:r>
    </w:p>
    <w:p w:rsidR="00E367D5" w:rsidRPr="00C90F19" w:rsidRDefault="00E367D5" w:rsidP="00C90F19">
      <w:pPr>
        <w:spacing w:line="360" w:lineRule="auto"/>
        <w:ind w:firstLine="709"/>
        <w:jc w:val="both"/>
        <w:rPr>
          <w:sz w:val="28"/>
          <w:szCs w:val="28"/>
        </w:rPr>
      </w:pPr>
    </w:p>
    <w:p w:rsidR="00264CC7" w:rsidRPr="00C90F19" w:rsidRDefault="00264CC7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1) Федеральный закон «О бухгалтерском учете» от 21.11.96 г. № 129-ФЗ.</w:t>
      </w:r>
    </w:p>
    <w:p w:rsidR="00264CC7" w:rsidRPr="00C90F19" w:rsidRDefault="00264CC7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2) Федеральный закон «Об аудиторской деятельности» от 07.08 2001г. № 119-ФЗ.</w:t>
      </w:r>
    </w:p>
    <w:p w:rsidR="00264CC7" w:rsidRPr="00C90F19" w:rsidRDefault="00264CC7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3) Постановления правительства РФ «О вопросах государственного регулирования аудиторской деятельности в РФ» от 06.02.2002 г. № 80.</w:t>
      </w:r>
    </w:p>
    <w:p w:rsidR="00264CC7" w:rsidRPr="00C90F19" w:rsidRDefault="00264CC7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4) Постановления правительства РФ «Об утверждении федеральных правил (стандартов) аудиторской деятельности» от 23.09.02 г. № 696.</w:t>
      </w:r>
    </w:p>
    <w:p w:rsidR="00264CC7" w:rsidRPr="00C90F19" w:rsidRDefault="00264CC7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5) «Положение по бухгалтерскому учету и отчетности в РФ», утвержденное приказом МФ РФ от 29.07.98 г. №-34н и</w:t>
      </w:r>
      <w:r w:rsidR="00C90F19">
        <w:rPr>
          <w:sz w:val="28"/>
          <w:szCs w:val="28"/>
        </w:rPr>
        <w:t xml:space="preserve"> </w:t>
      </w:r>
      <w:r w:rsidRPr="00C90F19">
        <w:rPr>
          <w:sz w:val="28"/>
          <w:szCs w:val="28"/>
        </w:rPr>
        <w:t>Положение по бухгалтерскому учету «Бухгалтерская отчетность организации» (ПБУ 4/99), утвержденное приказом МФ РФ от 06.07.1999 г. № 43-н.</w:t>
      </w:r>
    </w:p>
    <w:p w:rsidR="00264CC7" w:rsidRPr="00C90F19" w:rsidRDefault="00264CC7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6) Положение по бухгалтерскому учету «Учет основных средств» (ПБУ 6/01).</w:t>
      </w:r>
    </w:p>
    <w:p w:rsidR="00264CC7" w:rsidRPr="00C90F19" w:rsidRDefault="00264CC7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7) План счетов бухгалтерского учета финансово-хозяйственной деятельности и Инструкции по его применению (МФ РФ от 31.10.00 г.</w:t>
      </w:r>
      <w:r w:rsidR="00C90F19">
        <w:rPr>
          <w:sz w:val="28"/>
          <w:szCs w:val="28"/>
        </w:rPr>
        <w:t xml:space="preserve">  </w:t>
      </w:r>
      <w:r w:rsidRPr="00C90F19">
        <w:rPr>
          <w:sz w:val="28"/>
          <w:szCs w:val="28"/>
        </w:rPr>
        <w:t>№ 94-н).</w:t>
      </w:r>
    </w:p>
    <w:p w:rsidR="00264CC7" w:rsidRPr="00C90F19" w:rsidRDefault="00362E7C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8</w:t>
      </w:r>
      <w:r w:rsidR="00264CC7" w:rsidRPr="00C90F19">
        <w:rPr>
          <w:sz w:val="28"/>
          <w:szCs w:val="28"/>
        </w:rPr>
        <w:t>) Ковалева О.В., Константинов Ю.П. Аудит: Учебное пособие / Под ред. О.В. Кова</w:t>
      </w:r>
      <w:r w:rsidRPr="00C90F19">
        <w:rPr>
          <w:sz w:val="28"/>
          <w:szCs w:val="28"/>
        </w:rPr>
        <w:t>левой. – М.: «Приор-издат», 2007</w:t>
      </w:r>
      <w:r w:rsidR="00264CC7" w:rsidRPr="00C90F19">
        <w:rPr>
          <w:sz w:val="28"/>
          <w:szCs w:val="28"/>
        </w:rPr>
        <w:t>. – 320с.</w:t>
      </w:r>
    </w:p>
    <w:p w:rsidR="00264CC7" w:rsidRPr="00C90F19" w:rsidRDefault="00362E7C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9</w:t>
      </w:r>
      <w:r w:rsidR="00264CC7" w:rsidRPr="00C90F19">
        <w:rPr>
          <w:sz w:val="28"/>
          <w:szCs w:val="28"/>
        </w:rPr>
        <w:t>) Коничев Ю.Ю. Ауд</w:t>
      </w:r>
      <w:r w:rsidRPr="00C90F19">
        <w:rPr>
          <w:sz w:val="28"/>
          <w:szCs w:val="28"/>
        </w:rPr>
        <w:t>ит. 2-е изд. – СПб.: Питер, 2006</w:t>
      </w:r>
      <w:r w:rsidR="00264CC7" w:rsidRPr="00C90F19">
        <w:rPr>
          <w:sz w:val="28"/>
          <w:szCs w:val="28"/>
        </w:rPr>
        <w:t>. – 304с.</w:t>
      </w:r>
    </w:p>
    <w:p w:rsidR="00264CC7" w:rsidRPr="00C90F19" w:rsidRDefault="00362E7C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10</w:t>
      </w:r>
      <w:r w:rsidR="00264CC7" w:rsidRPr="00C90F19">
        <w:rPr>
          <w:sz w:val="28"/>
          <w:szCs w:val="28"/>
        </w:rPr>
        <w:t>) Основные средства: организация бухгалтерского и налогового учета: Практическое руководство / под общей ред. В.В. Семе</w:t>
      </w:r>
      <w:r w:rsidRPr="00C90F19">
        <w:rPr>
          <w:sz w:val="28"/>
          <w:szCs w:val="28"/>
        </w:rPr>
        <w:t>нихина. – М.: Изд-во Эксмо, 2006</w:t>
      </w:r>
      <w:r w:rsidR="00264CC7" w:rsidRPr="00C90F19">
        <w:rPr>
          <w:sz w:val="28"/>
          <w:szCs w:val="28"/>
        </w:rPr>
        <w:t>. – 144с.</w:t>
      </w:r>
    </w:p>
    <w:p w:rsidR="00264CC7" w:rsidRPr="00C90F19" w:rsidRDefault="00362E7C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11</w:t>
      </w:r>
      <w:r w:rsidR="00264CC7" w:rsidRPr="00C90F19">
        <w:rPr>
          <w:sz w:val="28"/>
          <w:szCs w:val="28"/>
        </w:rPr>
        <w:t>) Практикум: Учебное пособие для вузов / В.И. Подольский, Л.Г. Макаров, А.А. Савин, Л.В. Сотникова и др.; Под ред. проф. В.И. Подольского. – М.: ЮНИТИ-ДАНА, Аудит, 2003. – 606с.</w:t>
      </w:r>
    </w:p>
    <w:p w:rsidR="00264CC7" w:rsidRDefault="00362E7C" w:rsidP="00E367D5">
      <w:pPr>
        <w:spacing w:line="360" w:lineRule="auto"/>
        <w:jc w:val="both"/>
        <w:rPr>
          <w:sz w:val="28"/>
          <w:szCs w:val="28"/>
        </w:rPr>
      </w:pPr>
      <w:r w:rsidRPr="00C90F19">
        <w:rPr>
          <w:sz w:val="28"/>
          <w:szCs w:val="28"/>
        </w:rPr>
        <w:t>12</w:t>
      </w:r>
      <w:r w:rsidR="00264CC7" w:rsidRPr="00C90F19">
        <w:rPr>
          <w:sz w:val="28"/>
          <w:szCs w:val="28"/>
        </w:rPr>
        <w:t>) Практикум по аудиту: Учебное пособие. – 2-е изд., перераб. и доп. – М.: Финансы и статистика, 2006. – 592с.</w:t>
      </w:r>
    </w:p>
    <w:p w:rsidR="0060690B" w:rsidRPr="0060690B" w:rsidRDefault="0060690B" w:rsidP="0060690B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60690B" w:rsidRPr="0060690B" w:rsidSect="00811E2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41" w:rsidRDefault="00F72C41">
      <w:r>
        <w:separator/>
      </w:r>
    </w:p>
  </w:endnote>
  <w:endnote w:type="continuationSeparator" w:id="0">
    <w:p w:rsidR="00F72C41" w:rsidRDefault="00F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41" w:rsidRDefault="00F72C41">
      <w:r>
        <w:separator/>
      </w:r>
    </w:p>
  </w:footnote>
  <w:footnote w:type="continuationSeparator" w:id="0">
    <w:p w:rsidR="00F72C41" w:rsidRDefault="00F7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8E" w:rsidRDefault="001F678E" w:rsidP="00084295">
    <w:pPr>
      <w:pStyle w:val="a5"/>
      <w:framePr w:wrap="around" w:vAnchor="text" w:hAnchor="margin" w:xAlign="right" w:y="1"/>
      <w:rPr>
        <w:rStyle w:val="a7"/>
      </w:rPr>
    </w:pPr>
  </w:p>
  <w:p w:rsidR="001F678E" w:rsidRDefault="001F678E" w:rsidP="00B511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8E" w:rsidRPr="00C90F19" w:rsidRDefault="001F678E" w:rsidP="00C90F19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F7047"/>
    <w:multiLevelType w:val="hybridMultilevel"/>
    <w:tmpl w:val="6B90F10C"/>
    <w:lvl w:ilvl="0" w:tplc="A57C07CE">
      <w:start w:val="1"/>
      <w:numFmt w:val="bullet"/>
      <w:lvlText w:val=""/>
      <w:lvlJc w:val="left"/>
      <w:pPr>
        <w:tabs>
          <w:tab w:val="num" w:pos="1701"/>
        </w:tabs>
        <w:ind w:left="1429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8556FEC"/>
    <w:multiLevelType w:val="hybridMultilevel"/>
    <w:tmpl w:val="124410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256B63"/>
    <w:multiLevelType w:val="hybridMultilevel"/>
    <w:tmpl w:val="D1C401F6"/>
    <w:lvl w:ilvl="0" w:tplc="0E007CC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D8F48A5"/>
    <w:multiLevelType w:val="hybridMultilevel"/>
    <w:tmpl w:val="637863C4"/>
    <w:lvl w:ilvl="0" w:tplc="3652378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EBC6542"/>
    <w:multiLevelType w:val="hybridMultilevel"/>
    <w:tmpl w:val="2B2C8FCC"/>
    <w:lvl w:ilvl="0" w:tplc="74F4455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291FE6"/>
    <w:multiLevelType w:val="hybridMultilevel"/>
    <w:tmpl w:val="03ECEB7E"/>
    <w:lvl w:ilvl="0" w:tplc="3652378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41A2BB7"/>
    <w:multiLevelType w:val="hybridMultilevel"/>
    <w:tmpl w:val="751AD3B6"/>
    <w:lvl w:ilvl="0" w:tplc="A57C07CE">
      <w:start w:val="1"/>
      <w:numFmt w:val="bullet"/>
      <w:lvlText w:val=""/>
      <w:lvlJc w:val="left"/>
      <w:pPr>
        <w:tabs>
          <w:tab w:val="num" w:pos="1701"/>
        </w:tabs>
        <w:ind w:left="1429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317"/>
    <w:rsid w:val="00003663"/>
    <w:rsid w:val="00015F82"/>
    <w:rsid w:val="00055994"/>
    <w:rsid w:val="00073647"/>
    <w:rsid w:val="00084295"/>
    <w:rsid w:val="000B0ECE"/>
    <w:rsid w:val="00116D72"/>
    <w:rsid w:val="001178D7"/>
    <w:rsid w:val="001434AF"/>
    <w:rsid w:val="001617FA"/>
    <w:rsid w:val="001A10BE"/>
    <w:rsid w:val="001C3580"/>
    <w:rsid w:val="001F678E"/>
    <w:rsid w:val="00230607"/>
    <w:rsid w:val="00264CC7"/>
    <w:rsid w:val="00295373"/>
    <w:rsid w:val="002A3708"/>
    <w:rsid w:val="002D1BB5"/>
    <w:rsid w:val="0033459A"/>
    <w:rsid w:val="00362E7C"/>
    <w:rsid w:val="003677D1"/>
    <w:rsid w:val="003717E0"/>
    <w:rsid w:val="003866C0"/>
    <w:rsid w:val="003C4EDC"/>
    <w:rsid w:val="004761CF"/>
    <w:rsid w:val="004D26E6"/>
    <w:rsid w:val="004D3BA7"/>
    <w:rsid w:val="005022E5"/>
    <w:rsid w:val="0057324B"/>
    <w:rsid w:val="005829DA"/>
    <w:rsid w:val="005B73D4"/>
    <w:rsid w:val="005D3489"/>
    <w:rsid w:val="0060690B"/>
    <w:rsid w:val="00627D00"/>
    <w:rsid w:val="0063025C"/>
    <w:rsid w:val="0063153A"/>
    <w:rsid w:val="006D0D13"/>
    <w:rsid w:val="00700BF8"/>
    <w:rsid w:val="0072484C"/>
    <w:rsid w:val="00735E66"/>
    <w:rsid w:val="00756BC8"/>
    <w:rsid w:val="00773C7A"/>
    <w:rsid w:val="007764C9"/>
    <w:rsid w:val="0078036B"/>
    <w:rsid w:val="007B068A"/>
    <w:rsid w:val="007C6CAC"/>
    <w:rsid w:val="00811E28"/>
    <w:rsid w:val="00842BD3"/>
    <w:rsid w:val="008B14D8"/>
    <w:rsid w:val="008D4BAB"/>
    <w:rsid w:val="008D6D27"/>
    <w:rsid w:val="008E05F3"/>
    <w:rsid w:val="009114B2"/>
    <w:rsid w:val="00937661"/>
    <w:rsid w:val="009518A3"/>
    <w:rsid w:val="00961F89"/>
    <w:rsid w:val="00965F3B"/>
    <w:rsid w:val="0097724D"/>
    <w:rsid w:val="00993D56"/>
    <w:rsid w:val="009E5F65"/>
    <w:rsid w:val="009F3F27"/>
    <w:rsid w:val="00A62317"/>
    <w:rsid w:val="00A762FE"/>
    <w:rsid w:val="00AB53C9"/>
    <w:rsid w:val="00B511E2"/>
    <w:rsid w:val="00B55A28"/>
    <w:rsid w:val="00BA3DB4"/>
    <w:rsid w:val="00C01B3E"/>
    <w:rsid w:val="00C440AF"/>
    <w:rsid w:val="00C61294"/>
    <w:rsid w:val="00C90F19"/>
    <w:rsid w:val="00C9421B"/>
    <w:rsid w:val="00D816E8"/>
    <w:rsid w:val="00DA5BD6"/>
    <w:rsid w:val="00DC3DF5"/>
    <w:rsid w:val="00E367D5"/>
    <w:rsid w:val="00E55F58"/>
    <w:rsid w:val="00E568F6"/>
    <w:rsid w:val="00E85F96"/>
    <w:rsid w:val="00F33839"/>
    <w:rsid w:val="00F55495"/>
    <w:rsid w:val="00F72C41"/>
    <w:rsid w:val="00FB2FBD"/>
    <w:rsid w:val="00FC7875"/>
    <w:rsid w:val="00FD33FF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8BB07F-1756-4B73-BF07-ADF46B2A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44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055994"/>
    <w:pPr>
      <w:widowControl w:val="0"/>
      <w:autoSpaceDE w:val="0"/>
      <w:autoSpaceDN w:val="0"/>
      <w:adjustRightInd w:val="0"/>
      <w:spacing w:line="320" w:lineRule="auto"/>
      <w:ind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965F3B"/>
    <w:pPr>
      <w:widowControl w:val="0"/>
      <w:autoSpaceDE w:val="0"/>
      <w:autoSpaceDN w:val="0"/>
      <w:adjustRightInd w:val="0"/>
      <w:spacing w:before="440" w:line="360" w:lineRule="auto"/>
      <w:ind w:left="520" w:right="1000" w:firstLine="116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B511E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B511E2"/>
    <w:rPr>
      <w:rFonts w:cs="Times New Roman"/>
    </w:rPr>
  </w:style>
  <w:style w:type="paragraph" w:styleId="a8">
    <w:name w:val="footer"/>
    <w:basedOn w:val="a"/>
    <w:link w:val="a9"/>
    <w:uiPriority w:val="99"/>
    <w:rsid w:val="00C90F1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C90F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44331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Рома</dc:creator>
  <cp:keywords/>
  <dc:description/>
  <cp:lastModifiedBy>Irina</cp:lastModifiedBy>
  <cp:revision>2</cp:revision>
  <dcterms:created xsi:type="dcterms:W3CDTF">2014-08-12T10:33:00Z</dcterms:created>
  <dcterms:modified xsi:type="dcterms:W3CDTF">2014-08-12T10:33:00Z</dcterms:modified>
</cp:coreProperties>
</file>