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AB" w:rsidRPr="002A6F11" w:rsidRDefault="007617AB" w:rsidP="00684B01">
      <w:pPr>
        <w:spacing w:line="360" w:lineRule="auto"/>
        <w:ind w:firstLine="709"/>
        <w:jc w:val="center"/>
        <w:rPr>
          <w:rFonts w:ascii="Times New Roman" w:hAnsi="Times New Roman" w:cs="Times New Roman"/>
          <w:color w:val="000000"/>
          <w:sz w:val="28"/>
          <w:szCs w:val="28"/>
        </w:rPr>
      </w:pPr>
      <w:r w:rsidRPr="002A6F11">
        <w:rPr>
          <w:rFonts w:ascii="Times New Roman" w:hAnsi="Times New Roman" w:cs="Times New Roman"/>
          <w:color w:val="000000"/>
          <w:sz w:val="28"/>
          <w:szCs w:val="28"/>
        </w:rPr>
        <w:t>ФЕДЕРАЛЬНОЕ АГЕНТСТВО ПО ОБРАЗОВАНИЮ</w:t>
      </w:r>
    </w:p>
    <w:p w:rsidR="007617AB" w:rsidRPr="002A6F11" w:rsidRDefault="007617AB" w:rsidP="00684B01">
      <w:pPr>
        <w:spacing w:line="360" w:lineRule="auto"/>
        <w:ind w:firstLine="709"/>
        <w:jc w:val="center"/>
        <w:rPr>
          <w:rFonts w:ascii="Times New Roman" w:hAnsi="Times New Roman" w:cs="Times New Roman"/>
          <w:color w:val="000000"/>
          <w:sz w:val="28"/>
          <w:szCs w:val="28"/>
        </w:rPr>
      </w:pPr>
      <w:r w:rsidRPr="002A6F11">
        <w:rPr>
          <w:rFonts w:ascii="Times New Roman" w:hAnsi="Times New Roman" w:cs="Times New Roman"/>
          <w:color w:val="000000"/>
          <w:sz w:val="28"/>
          <w:szCs w:val="28"/>
        </w:rPr>
        <w:t>ГОСУДАРСТВЕННОЕ ОБРАЗОВАТЕЛЬНОЕ УЧРЕЖДЕНИЕ ВЫСШЕГО</w:t>
      </w:r>
      <w:r w:rsidR="0049775C" w:rsidRPr="0049775C">
        <w:rPr>
          <w:rFonts w:ascii="Times New Roman" w:hAnsi="Times New Roman" w:cs="Times New Roman"/>
          <w:color w:val="000000"/>
          <w:sz w:val="28"/>
          <w:szCs w:val="28"/>
        </w:rPr>
        <w:t xml:space="preserve"> </w:t>
      </w:r>
      <w:r w:rsidRPr="002A6F11">
        <w:rPr>
          <w:rFonts w:ascii="Times New Roman" w:hAnsi="Times New Roman" w:cs="Times New Roman"/>
          <w:color w:val="000000"/>
          <w:sz w:val="28"/>
          <w:szCs w:val="28"/>
        </w:rPr>
        <w:t>ПРОФЕССИОНАЛЬНОГО ОБРАЗОВАНИЯ</w:t>
      </w:r>
    </w:p>
    <w:p w:rsidR="007617AB" w:rsidRPr="002A6F11" w:rsidRDefault="007617AB" w:rsidP="00684B01">
      <w:pPr>
        <w:spacing w:line="360" w:lineRule="auto"/>
        <w:ind w:firstLine="709"/>
        <w:jc w:val="center"/>
        <w:rPr>
          <w:rFonts w:ascii="Times New Roman" w:hAnsi="Times New Roman" w:cs="Times New Roman"/>
          <w:color w:val="000000"/>
          <w:sz w:val="28"/>
          <w:szCs w:val="28"/>
        </w:rPr>
      </w:pPr>
      <w:r w:rsidRPr="002A6F11">
        <w:rPr>
          <w:rFonts w:ascii="Times New Roman" w:hAnsi="Times New Roman" w:cs="Times New Roman"/>
          <w:color w:val="000000"/>
          <w:sz w:val="28"/>
          <w:szCs w:val="28"/>
        </w:rPr>
        <w:t>«ПОВОЛЖСКИЙ ГОСУДАРСТВЕННЫЙ УНИВЕРСИТЕТ СЕРВИСА (ПГУС)»</w:t>
      </w:r>
    </w:p>
    <w:p w:rsidR="007617AB" w:rsidRPr="002A6F11" w:rsidRDefault="007617AB" w:rsidP="00684B01">
      <w:pPr>
        <w:spacing w:line="360" w:lineRule="auto"/>
        <w:ind w:firstLine="709"/>
        <w:jc w:val="center"/>
        <w:rPr>
          <w:rFonts w:ascii="Times New Roman" w:hAnsi="Times New Roman" w:cs="Times New Roman"/>
          <w:color w:val="000000"/>
          <w:sz w:val="28"/>
          <w:szCs w:val="28"/>
        </w:rPr>
      </w:pPr>
      <w:r w:rsidRPr="002A6F11">
        <w:rPr>
          <w:rFonts w:ascii="Times New Roman" w:hAnsi="Times New Roman" w:cs="Times New Roman"/>
          <w:color w:val="000000"/>
          <w:sz w:val="28"/>
          <w:szCs w:val="28"/>
        </w:rPr>
        <w:t>Представительство в р.ц.Сергиевск</w:t>
      </w:r>
    </w:p>
    <w:p w:rsidR="007617AB" w:rsidRPr="002A6F11" w:rsidRDefault="007617AB" w:rsidP="00684B01">
      <w:pPr>
        <w:spacing w:line="360" w:lineRule="auto"/>
        <w:ind w:firstLine="709"/>
        <w:jc w:val="center"/>
        <w:rPr>
          <w:rFonts w:ascii="Times New Roman" w:hAnsi="Times New Roman" w:cs="Times New Roman"/>
          <w:color w:val="000000"/>
          <w:sz w:val="28"/>
          <w:szCs w:val="28"/>
        </w:rPr>
      </w:pPr>
    </w:p>
    <w:p w:rsidR="007617AB" w:rsidRPr="002A6F11" w:rsidRDefault="007617AB" w:rsidP="00684B01">
      <w:pPr>
        <w:spacing w:line="360" w:lineRule="auto"/>
        <w:ind w:firstLine="709"/>
        <w:jc w:val="center"/>
        <w:rPr>
          <w:rFonts w:ascii="Times New Roman" w:hAnsi="Times New Roman" w:cs="Times New Roman"/>
          <w:color w:val="000000"/>
          <w:sz w:val="28"/>
          <w:szCs w:val="28"/>
        </w:rPr>
      </w:pPr>
      <w:r w:rsidRPr="002A6F11">
        <w:rPr>
          <w:rFonts w:ascii="Times New Roman" w:hAnsi="Times New Roman" w:cs="Times New Roman"/>
          <w:color w:val="000000"/>
          <w:sz w:val="28"/>
          <w:szCs w:val="28"/>
        </w:rPr>
        <w:t>Кафедра: «Бухгалтерский учет, анализ и аудит»</w:t>
      </w:r>
    </w:p>
    <w:p w:rsidR="007617AB" w:rsidRPr="002A6F11" w:rsidRDefault="007617AB" w:rsidP="00684B01">
      <w:pPr>
        <w:spacing w:line="360" w:lineRule="auto"/>
        <w:ind w:firstLine="709"/>
        <w:jc w:val="center"/>
        <w:rPr>
          <w:rFonts w:ascii="Times New Roman" w:hAnsi="Times New Roman" w:cs="Times New Roman"/>
          <w:color w:val="000000"/>
          <w:sz w:val="28"/>
          <w:szCs w:val="28"/>
        </w:rPr>
      </w:pPr>
    </w:p>
    <w:p w:rsidR="007617AB" w:rsidRPr="002A6F11" w:rsidRDefault="007617AB" w:rsidP="00684B01">
      <w:pPr>
        <w:spacing w:line="360" w:lineRule="auto"/>
        <w:ind w:firstLine="709"/>
        <w:jc w:val="center"/>
        <w:rPr>
          <w:rFonts w:ascii="Times New Roman" w:hAnsi="Times New Roman" w:cs="Times New Roman"/>
          <w:color w:val="000000"/>
          <w:sz w:val="28"/>
          <w:szCs w:val="28"/>
        </w:rPr>
      </w:pPr>
    </w:p>
    <w:p w:rsidR="007617AB" w:rsidRPr="002A6F11" w:rsidRDefault="007617AB" w:rsidP="00684B01">
      <w:pPr>
        <w:spacing w:line="360" w:lineRule="auto"/>
        <w:ind w:firstLine="709"/>
        <w:jc w:val="center"/>
        <w:rPr>
          <w:rFonts w:ascii="Times New Roman" w:hAnsi="Times New Roman" w:cs="Times New Roman"/>
          <w:color w:val="000000"/>
          <w:sz w:val="28"/>
          <w:szCs w:val="28"/>
        </w:rPr>
      </w:pPr>
    </w:p>
    <w:p w:rsidR="007617AB" w:rsidRPr="002A6F11" w:rsidRDefault="007617AB" w:rsidP="00684B01">
      <w:pPr>
        <w:spacing w:line="360" w:lineRule="auto"/>
        <w:ind w:firstLine="709"/>
        <w:jc w:val="center"/>
        <w:rPr>
          <w:rFonts w:ascii="Times New Roman" w:hAnsi="Times New Roman" w:cs="Times New Roman"/>
          <w:color w:val="000000"/>
          <w:sz w:val="28"/>
          <w:szCs w:val="28"/>
        </w:rPr>
      </w:pPr>
    </w:p>
    <w:p w:rsidR="007617AB" w:rsidRPr="002A6F11" w:rsidRDefault="007617AB" w:rsidP="00684B01">
      <w:pPr>
        <w:spacing w:line="360" w:lineRule="auto"/>
        <w:ind w:firstLine="709"/>
        <w:jc w:val="center"/>
        <w:rPr>
          <w:rFonts w:ascii="Times New Roman" w:hAnsi="Times New Roman" w:cs="Times New Roman"/>
          <w:color w:val="000000"/>
          <w:sz w:val="28"/>
          <w:szCs w:val="28"/>
        </w:rPr>
      </w:pPr>
      <w:r w:rsidRPr="002A6F11">
        <w:rPr>
          <w:rFonts w:ascii="Times New Roman" w:hAnsi="Times New Roman" w:cs="Times New Roman"/>
          <w:color w:val="000000"/>
          <w:sz w:val="28"/>
          <w:szCs w:val="28"/>
        </w:rPr>
        <w:t>КУРСОВАЯ</w:t>
      </w:r>
      <w:r w:rsidR="002A6F11">
        <w:rPr>
          <w:rFonts w:ascii="Times New Roman" w:hAnsi="Times New Roman" w:cs="Times New Roman"/>
          <w:color w:val="000000"/>
          <w:sz w:val="28"/>
          <w:szCs w:val="28"/>
        </w:rPr>
        <w:t xml:space="preserve"> </w:t>
      </w:r>
      <w:r w:rsidRPr="002A6F11">
        <w:rPr>
          <w:rFonts w:ascii="Times New Roman" w:hAnsi="Times New Roman" w:cs="Times New Roman"/>
          <w:color w:val="000000"/>
          <w:sz w:val="28"/>
          <w:szCs w:val="28"/>
        </w:rPr>
        <w:t>РАБОТА</w:t>
      </w:r>
    </w:p>
    <w:p w:rsidR="007617AB" w:rsidRPr="002A6F11" w:rsidRDefault="007617AB" w:rsidP="00684B01">
      <w:pPr>
        <w:spacing w:line="360" w:lineRule="auto"/>
        <w:ind w:firstLine="709"/>
        <w:jc w:val="center"/>
        <w:rPr>
          <w:rFonts w:ascii="Times New Roman" w:hAnsi="Times New Roman" w:cs="Times New Roman"/>
          <w:color w:val="000000"/>
          <w:sz w:val="28"/>
          <w:szCs w:val="28"/>
        </w:rPr>
      </w:pPr>
    </w:p>
    <w:p w:rsidR="007617AB" w:rsidRPr="002A6F11" w:rsidRDefault="007617AB" w:rsidP="00684B01">
      <w:pPr>
        <w:spacing w:line="360" w:lineRule="auto"/>
        <w:ind w:firstLine="709"/>
        <w:jc w:val="center"/>
        <w:rPr>
          <w:rFonts w:ascii="Times New Roman" w:hAnsi="Times New Roman" w:cs="Times New Roman"/>
          <w:color w:val="000000"/>
          <w:sz w:val="28"/>
          <w:szCs w:val="28"/>
        </w:rPr>
      </w:pPr>
      <w:r w:rsidRPr="002A6F11">
        <w:rPr>
          <w:rFonts w:ascii="Times New Roman" w:hAnsi="Times New Roman" w:cs="Times New Roman"/>
          <w:color w:val="000000"/>
          <w:sz w:val="28"/>
          <w:szCs w:val="28"/>
        </w:rPr>
        <w:t>по дисциплине: «Бухгалтерский учет, анализ и аудит»</w:t>
      </w:r>
    </w:p>
    <w:p w:rsidR="007617AB" w:rsidRPr="002A6F11" w:rsidRDefault="007617AB" w:rsidP="00684B01">
      <w:pPr>
        <w:spacing w:line="360" w:lineRule="auto"/>
        <w:ind w:firstLine="709"/>
        <w:jc w:val="center"/>
        <w:rPr>
          <w:rFonts w:ascii="Times New Roman" w:hAnsi="Times New Roman" w:cs="Times New Roman"/>
          <w:color w:val="000000"/>
          <w:sz w:val="28"/>
          <w:szCs w:val="28"/>
        </w:rPr>
      </w:pPr>
    </w:p>
    <w:p w:rsidR="007617AB" w:rsidRPr="002A6F11" w:rsidRDefault="007617AB" w:rsidP="00684B01">
      <w:pPr>
        <w:spacing w:line="360" w:lineRule="auto"/>
        <w:ind w:firstLine="709"/>
        <w:jc w:val="center"/>
        <w:rPr>
          <w:rFonts w:ascii="Times New Roman" w:hAnsi="Times New Roman" w:cs="Times New Roman"/>
          <w:color w:val="000000"/>
          <w:sz w:val="28"/>
          <w:szCs w:val="28"/>
        </w:rPr>
      </w:pPr>
      <w:r w:rsidRPr="002A6F11">
        <w:rPr>
          <w:rFonts w:ascii="Times New Roman" w:hAnsi="Times New Roman" w:cs="Times New Roman"/>
          <w:color w:val="000000"/>
          <w:sz w:val="28"/>
          <w:szCs w:val="28"/>
        </w:rPr>
        <w:t>на тему: «Аудит предприятий по уплате ЕНВД»</w:t>
      </w:r>
    </w:p>
    <w:p w:rsidR="002A6F11" w:rsidRDefault="002A6F11" w:rsidP="002A6F11">
      <w:pPr>
        <w:spacing w:line="360" w:lineRule="auto"/>
        <w:ind w:firstLine="709"/>
        <w:rPr>
          <w:rFonts w:ascii="Times New Roman" w:hAnsi="Times New Roman" w:cs="Times New Roman"/>
          <w:color w:val="000000"/>
          <w:sz w:val="28"/>
          <w:szCs w:val="28"/>
        </w:rPr>
      </w:pPr>
    </w:p>
    <w:p w:rsidR="007617AB" w:rsidRPr="002A6F11" w:rsidRDefault="007617AB" w:rsidP="002A6F11">
      <w:pPr>
        <w:spacing w:line="360" w:lineRule="auto"/>
        <w:ind w:firstLine="709"/>
        <w:rPr>
          <w:rFonts w:ascii="Times New Roman" w:hAnsi="Times New Roman" w:cs="Times New Roman"/>
          <w:color w:val="000000"/>
          <w:sz w:val="28"/>
          <w:szCs w:val="28"/>
        </w:rPr>
      </w:pPr>
    </w:p>
    <w:p w:rsidR="002A6F11" w:rsidRDefault="002A6F11" w:rsidP="002A6F11">
      <w:pPr>
        <w:spacing w:line="360" w:lineRule="auto"/>
        <w:ind w:firstLine="709"/>
        <w:rPr>
          <w:rFonts w:ascii="Times New Roman" w:hAnsi="Times New Roman" w:cs="Times New Roman"/>
          <w:color w:val="000000"/>
          <w:sz w:val="28"/>
          <w:szCs w:val="28"/>
        </w:rPr>
      </w:pPr>
    </w:p>
    <w:p w:rsidR="007617AB" w:rsidRPr="002A6F11" w:rsidRDefault="007617AB" w:rsidP="002A6F11">
      <w:pPr>
        <w:spacing w:line="360" w:lineRule="auto"/>
        <w:ind w:firstLine="709"/>
        <w:rPr>
          <w:rFonts w:ascii="Times New Roman" w:hAnsi="Times New Roman" w:cs="Times New Roman"/>
          <w:color w:val="000000"/>
          <w:sz w:val="28"/>
          <w:szCs w:val="28"/>
        </w:rPr>
      </w:pPr>
    </w:p>
    <w:p w:rsidR="007617AB" w:rsidRPr="002A6F11" w:rsidRDefault="007617AB" w:rsidP="002A6F11">
      <w:pPr>
        <w:spacing w:line="360" w:lineRule="auto"/>
        <w:ind w:firstLine="709"/>
        <w:rPr>
          <w:rFonts w:ascii="Times New Roman" w:hAnsi="Times New Roman" w:cs="Times New Roman"/>
          <w:color w:val="000000"/>
          <w:sz w:val="28"/>
          <w:szCs w:val="28"/>
        </w:rPr>
      </w:pPr>
    </w:p>
    <w:p w:rsidR="007617AB" w:rsidRPr="002A6F11" w:rsidRDefault="007617AB" w:rsidP="002A6F11">
      <w:pPr>
        <w:spacing w:line="360" w:lineRule="auto"/>
        <w:ind w:firstLine="709"/>
        <w:rPr>
          <w:rFonts w:ascii="Times New Roman" w:hAnsi="Times New Roman" w:cs="Times New Roman"/>
          <w:color w:val="000000"/>
          <w:sz w:val="28"/>
          <w:szCs w:val="28"/>
        </w:rPr>
      </w:pPr>
    </w:p>
    <w:p w:rsidR="007617AB" w:rsidRPr="002A6F11" w:rsidRDefault="007617AB" w:rsidP="002A6F11">
      <w:pPr>
        <w:spacing w:line="360" w:lineRule="auto"/>
        <w:ind w:firstLine="709"/>
        <w:rPr>
          <w:rFonts w:ascii="Times New Roman" w:hAnsi="Times New Roman" w:cs="Times New Roman"/>
          <w:color w:val="000000"/>
          <w:sz w:val="28"/>
          <w:szCs w:val="28"/>
        </w:rPr>
      </w:pPr>
    </w:p>
    <w:p w:rsidR="007617AB" w:rsidRPr="007927DC" w:rsidRDefault="007617AB" w:rsidP="002A6F11">
      <w:pPr>
        <w:spacing w:line="360" w:lineRule="auto"/>
        <w:ind w:firstLine="709"/>
        <w:rPr>
          <w:rFonts w:ascii="Times New Roman" w:hAnsi="Times New Roman" w:cs="Times New Roman"/>
          <w:color w:val="000000"/>
          <w:sz w:val="28"/>
          <w:szCs w:val="28"/>
        </w:rPr>
      </w:pPr>
    </w:p>
    <w:p w:rsidR="00684B01" w:rsidRPr="007927DC" w:rsidRDefault="00684B01" w:rsidP="002A6F11">
      <w:pPr>
        <w:spacing w:line="360" w:lineRule="auto"/>
        <w:ind w:firstLine="709"/>
        <w:rPr>
          <w:rFonts w:ascii="Times New Roman" w:hAnsi="Times New Roman" w:cs="Times New Roman"/>
          <w:color w:val="000000"/>
          <w:sz w:val="28"/>
          <w:szCs w:val="28"/>
        </w:rPr>
      </w:pPr>
    </w:p>
    <w:p w:rsidR="007617AB" w:rsidRPr="002A6F11" w:rsidRDefault="007617AB" w:rsidP="002A6F11">
      <w:pPr>
        <w:spacing w:line="360" w:lineRule="auto"/>
        <w:ind w:firstLine="709"/>
        <w:rPr>
          <w:rFonts w:ascii="Times New Roman" w:hAnsi="Times New Roman" w:cs="Times New Roman"/>
          <w:color w:val="000000"/>
          <w:sz w:val="28"/>
          <w:szCs w:val="28"/>
        </w:rPr>
      </w:pPr>
    </w:p>
    <w:p w:rsidR="007617AB" w:rsidRPr="002A6F11" w:rsidRDefault="007617AB" w:rsidP="002A6F11">
      <w:pPr>
        <w:spacing w:line="360" w:lineRule="auto"/>
        <w:ind w:firstLine="709"/>
        <w:rPr>
          <w:rFonts w:ascii="Times New Roman" w:hAnsi="Times New Roman" w:cs="Times New Roman"/>
          <w:color w:val="000000"/>
          <w:sz w:val="28"/>
          <w:szCs w:val="28"/>
        </w:rPr>
      </w:pPr>
    </w:p>
    <w:p w:rsidR="007617AB" w:rsidRPr="002A6F11" w:rsidRDefault="007617AB" w:rsidP="002A6F11">
      <w:pPr>
        <w:spacing w:line="360" w:lineRule="auto"/>
        <w:ind w:firstLine="709"/>
        <w:rPr>
          <w:rFonts w:ascii="Times New Roman" w:hAnsi="Times New Roman" w:cs="Times New Roman"/>
          <w:color w:val="000000"/>
          <w:sz w:val="28"/>
          <w:szCs w:val="28"/>
        </w:rPr>
      </w:pPr>
    </w:p>
    <w:p w:rsidR="007617AB" w:rsidRPr="002A6F11" w:rsidRDefault="007617AB" w:rsidP="00684B01">
      <w:pPr>
        <w:spacing w:line="360" w:lineRule="auto"/>
        <w:ind w:firstLine="709"/>
        <w:jc w:val="center"/>
        <w:rPr>
          <w:rFonts w:ascii="Times New Roman" w:hAnsi="Times New Roman" w:cs="Times New Roman"/>
          <w:color w:val="000000"/>
          <w:sz w:val="28"/>
          <w:szCs w:val="28"/>
        </w:rPr>
      </w:pPr>
      <w:r w:rsidRPr="002A6F11">
        <w:rPr>
          <w:rFonts w:ascii="Times New Roman" w:hAnsi="Times New Roman" w:cs="Times New Roman"/>
          <w:color w:val="000000"/>
          <w:sz w:val="28"/>
          <w:szCs w:val="28"/>
        </w:rPr>
        <w:t>Тольятти 2009</w:t>
      </w:r>
    </w:p>
    <w:p w:rsidR="004841EA" w:rsidRPr="007927DC" w:rsidRDefault="00684B01" w:rsidP="00684B01">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841EA" w:rsidRPr="00684B01">
        <w:rPr>
          <w:rFonts w:ascii="Times New Roman" w:hAnsi="Times New Roman" w:cs="Times New Roman"/>
          <w:b/>
          <w:bCs/>
          <w:color w:val="000000"/>
          <w:sz w:val="28"/>
          <w:szCs w:val="28"/>
        </w:rPr>
        <w:t>Содержание</w:t>
      </w:r>
    </w:p>
    <w:p w:rsidR="00684B01" w:rsidRPr="007927DC" w:rsidRDefault="00684B01" w:rsidP="002A6F11">
      <w:pPr>
        <w:spacing w:line="360" w:lineRule="auto"/>
        <w:ind w:firstLine="709"/>
        <w:rPr>
          <w:rFonts w:ascii="Times New Roman" w:hAnsi="Times New Roman" w:cs="Times New Roman"/>
          <w:color w:val="000000"/>
          <w:sz w:val="28"/>
          <w:szCs w:val="28"/>
        </w:rPr>
      </w:pPr>
    </w:p>
    <w:p w:rsidR="00684B01" w:rsidRPr="00684B01" w:rsidRDefault="00684B01" w:rsidP="00684B01">
      <w:pPr>
        <w:widowControl/>
        <w:spacing w:line="360" w:lineRule="auto"/>
        <w:ind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Введение</w:t>
      </w:r>
    </w:p>
    <w:p w:rsidR="00684B01" w:rsidRPr="00684B01" w:rsidRDefault="00684B01" w:rsidP="00684B01">
      <w:pPr>
        <w:widowControl/>
        <w:spacing w:line="360" w:lineRule="auto"/>
        <w:ind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 xml:space="preserve">Глава </w:t>
      </w:r>
      <w:r w:rsidRPr="002A6F11">
        <w:rPr>
          <w:rFonts w:ascii="Times New Roman" w:hAnsi="Times New Roman" w:cs="Times New Roman"/>
          <w:color w:val="000000"/>
          <w:sz w:val="28"/>
          <w:szCs w:val="28"/>
          <w:lang w:val="en-US"/>
        </w:rPr>
        <w:t>I</w:t>
      </w:r>
      <w:r w:rsidRPr="002A6F11">
        <w:rPr>
          <w:rFonts w:ascii="Times New Roman" w:hAnsi="Times New Roman" w:cs="Times New Roman"/>
          <w:color w:val="000000"/>
          <w:sz w:val="28"/>
          <w:szCs w:val="28"/>
        </w:rPr>
        <w:t>. Система налогообложения в виде единого налога на вмененный доход для отдельных видов деятельности</w:t>
      </w:r>
    </w:p>
    <w:p w:rsidR="00684B01" w:rsidRPr="007927DC" w:rsidRDefault="00684B01" w:rsidP="00684B01">
      <w:pPr>
        <w:widowControl/>
        <w:spacing w:line="360" w:lineRule="auto"/>
        <w:ind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 xml:space="preserve">Глава </w:t>
      </w:r>
      <w:r w:rsidRPr="002A6F11">
        <w:rPr>
          <w:rFonts w:ascii="Times New Roman" w:hAnsi="Times New Roman" w:cs="Times New Roman"/>
          <w:color w:val="000000"/>
          <w:sz w:val="28"/>
          <w:szCs w:val="28"/>
          <w:lang w:val="en-US"/>
        </w:rPr>
        <w:t>II</w:t>
      </w:r>
      <w:r w:rsidRPr="002A6F11">
        <w:rPr>
          <w:rFonts w:ascii="Times New Roman" w:hAnsi="Times New Roman" w:cs="Times New Roman"/>
          <w:color w:val="000000"/>
          <w:sz w:val="28"/>
          <w:szCs w:val="28"/>
        </w:rPr>
        <w:t>. Аудит предприятий по уплате ЕНВД</w:t>
      </w:r>
    </w:p>
    <w:p w:rsidR="00684B01" w:rsidRPr="007927DC" w:rsidRDefault="00684B01" w:rsidP="00684B01">
      <w:pPr>
        <w:widowControl/>
        <w:spacing w:line="360" w:lineRule="auto"/>
        <w:ind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2.1 Аудит специальных налоговых режимов</w:t>
      </w:r>
    </w:p>
    <w:p w:rsidR="00684B01" w:rsidRPr="00684B01" w:rsidRDefault="00684B01" w:rsidP="00684B01">
      <w:pPr>
        <w:widowControl/>
        <w:spacing w:line="360" w:lineRule="auto"/>
        <w:ind w:firstLine="0"/>
        <w:jc w:val="left"/>
        <w:rPr>
          <w:rFonts w:ascii="Times New Roman" w:hAnsi="Times New Roman" w:cs="Times New Roman"/>
          <w:color w:val="000000"/>
          <w:sz w:val="28"/>
          <w:szCs w:val="28"/>
        </w:rPr>
      </w:pPr>
      <w:r w:rsidRPr="00684B01">
        <w:rPr>
          <w:rFonts w:ascii="Times New Roman" w:hAnsi="Times New Roman" w:cs="Times New Roman"/>
          <w:color w:val="000000"/>
          <w:sz w:val="28"/>
          <w:szCs w:val="28"/>
        </w:rPr>
        <w:t>2.2 Что нужно знать при проведении аудиторской проверки на малых и средних предприятиях</w:t>
      </w:r>
    </w:p>
    <w:p w:rsidR="00684B01" w:rsidRPr="00684B01" w:rsidRDefault="00684B01" w:rsidP="00684B01">
      <w:pPr>
        <w:widowControl/>
        <w:spacing w:line="360" w:lineRule="auto"/>
        <w:ind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2.3 Примеры расчета ЕНДВ в кафе «Алина»</w:t>
      </w:r>
    </w:p>
    <w:p w:rsidR="00684B01" w:rsidRPr="00684B01" w:rsidRDefault="00684B01" w:rsidP="00684B01">
      <w:pPr>
        <w:widowControl/>
        <w:spacing w:line="360" w:lineRule="auto"/>
        <w:ind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Заключение</w:t>
      </w:r>
    </w:p>
    <w:p w:rsidR="00684B01" w:rsidRPr="00684B01" w:rsidRDefault="00684B01" w:rsidP="00684B01">
      <w:pPr>
        <w:widowControl/>
        <w:spacing w:line="360" w:lineRule="auto"/>
        <w:ind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Список использованной литературы</w:t>
      </w:r>
    </w:p>
    <w:p w:rsidR="004841EA" w:rsidRPr="002A6F11" w:rsidRDefault="004841EA" w:rsidP="002A6F11">
      <w:pPr>
        <w:spacing w:line="360" w:lineRule="auto"/>
        <w:ind w:firstLine="709"/>
        <w:rPr>
          <w:rFonts w:ascii="Times New Roman" w:hAnsi="Times New Roman" w:cs="Times New Roman"/>
          <w:color w:val="000000"/>
          <w:sz w:val="28"/>
          <w:szCs w:val="28"/>
        </w:rPr>
      </w:pPr>
    </w:p>
    <w:p w:rsidR="00A11353" w:rsidRPr="00684B01" w:rsidRDefault="00684B01" w:rsidP="00684B01">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11353" w:rsidRPr="00684B01">
        <w:rPr>
          <w:rFonts w:ascii="Times New Roman" w:hAnsi="Times New Roman" w:cs="Times New Roman"/>
          <w:b/>
          <w:bCs/>
          <w:color w:val="000000"/>
          <w:sz w:val="28"/>
          <w:szCs w:val="28"/>
        </w:rPr>
        <w:t>Введение</w:t>
      </w:r>
    </w:p>
    <w:p w:rsidR="00684B01" w:rsidRPr="007927DC" w:rsidRDefault="00684B01" w:rsidP="002A6F11">
      <w:pPr>
        <w:spacing w:line="360" w:lineRule="auto"/>
        <w:ind w:firstLine="709"/>
        <w:rPr>
          <w:rFonts w:ascii="Times New Roman" w:hAnsi="Times New Roman" w:cs="Times New Roman"/>
          <w:color w:val="000000"/>
          <w:sz w:val="28"/>
          <w:szCs w:val="28"/>
        </w:rPr>
      </w:pPr>
    </w:p>
    <w:p w:rsidR="00A11353" w:rsidRPr="002A6F11" w:rsidRDefault="00A11353"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Переход России к рыночным отношениям выявил необходимость создания новых независимых экономических институтов, способных дать объективную оценку достоверности данных, содержащихся в бухгалтерском учете и отчетности. В этой связи в России за последние годы проведена определенная работа по становлению института аудиторства. Утверждены нормативные документы по регулированию аудиторской деятельности в Российской Федерации, определены порядок проведения аттестации на право осуществления аудиторской деятельности и порядок выдачи лицензий на осуществление аудиторской деятельности, определены субъекты, которые должны подвергаться обязательному аудиту.</w:t>
      </w:r>
    </w:p>
    <w:p w:rsidR="002A6F11" w:rsidRDefault="00A11353"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xml:space="preserve">Рассмотрение всех актуальных вопросов аудиторской деятельности осуществляется при непосредственном участии профессионального </w:t>
      </w:r>
      <w:bookmarkStart w:id="0" w:name="l10"/>
      <w:bookmarkEnd w:id="0"/>
      <w:r w:rsidRPr="002A6F11">
        <w:rPr>
          <w:rFonts w:ascii="Times New Roman" w:hAnsi="Times New Roman" w:cs="Times New Roman"/>
          <w:color w:val="000000"/>
          <w:sz w:val="28"/>
          <w:szCs w:val="28"/>
        </w:rPr>
        <w:t xml:space="preserve">аудиторского сообщества в первую очередь в рамках Совета по аудиторской деятельности при Минфине России. Российские аудиторы востребованы не только в частном секторе экономики, но и в государственном - проводятся аудиторские проверки государственных унитарных предприятий и акционерных обществ. Развиваются процессы саморегулирования в рамках решений Правительства Российской Федерации по административной реформе. </w:t>
      </w:r>
      <w:bookmarkStart w:id="1" w:name="l37"/>
      <w:bookmarkEnd w:id="1"/>
      <w:r w:rsidRPr="002A6F11">
        <w:rPr>
          <w:rFonts w:ascii="Times New Roman" w:hAnsi="Times New Roman" w:cs="Times New Roman"/>
          <w:color w:val="000000"/>
          <w:sz w:val="28"/>
          <w:szCs w:val="28"/>
        </w:rPr>
        <w:t xml:space="preserve">Все это способствует российскому аудиту оказывать в определенной степени позитивное влияние на развитие отечественной экономики, </w:t>
      </w:r>
      <w:bookmarkStart w:id="2" w:name="l11"/>
      <w:bookmarkEnd w:id="2"/>
      <w:r w:rsidRPr="002A6F11">
        <w:rPr>
          <w:rFonts w:ascii="Times New Roman" w:hAnsi="Times New Roman" w:cs="Times New Roman"/>
          <w:color w:val="000000"/>
          <w:sz w:val="28"/>
          <w:szCs w:val="28"/>
        </w:rPr>
        <w:t xml:space="preserve">делать более прозрачной финансовую отчетность и улучшить инвестиционный климат в стране. Аудит, таким образом, стал </w:t>
      </w:r>
      <w:bookmarkStart w:id="3" w:name="l39"/>
      <w:bookmarkEnd w:id="3"/>
      <w:r w:rsidRPr="002A6F11">
        <w:rPr>
          <w:rFonts w:ascii="Times New Roman" w:hAnsi="Times New Roman" w:cs="Times New Roman"/>
          <w:color w:val="000000"/>
          <w:sz w:val="28"/>
          <w:szCs w:val="28"/>
        </w:rPr>
        <w:t>составляющей частью развития экономики страны.</w:t>
      </w:r>
    </w:p>
    <w:p w:rsidR="00A11353" w:rsidRPr="002A6F11" w:rsidRDefault="00A11353" w:rsidP="002A6F11">
      <w:pPr>
        <w:pStyle w:val="a8"/>
        <w:spacing w:line="360" w:lineRule="auto"/>
        <w:ind w:firstLine="709"/>
        <w:rPr>
          <w:color w:val="000000"/>
        </w:rPr>
      </w:pPr>
      <w:r w:rsidRPr="002A6F11">
        <w:rPr>
          <w:color w:val="000000"/>
        </w:rPr>
        <w:t>Аудит может проводиться как в по всем направлениям бухгалтерского учета, так по отдельным его направлениям. В частности, весьма актуальным является аудит основных средств. Объясняется это тем, что под воздействием производственного процесса, в котором основные средства используются многократно, они снашиваются и переносят свою первоначальную стоимость на затраты производства в течение нормативного срока их службы путем начисления амортизации, которая, в свою очередь оказывает влияние на налогооблагаемую прибыль. Излишне начисленная амортизация уменьшает налогооблагаемую прибыль.</w:t>
      </w:r>
    </w:p>
    <w:p w:rsidR="00A11353" w:rsidRPr="002A6F11" w:rsidRDefault="00A11353"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Для поддержки малого и среднего бизнеса государством были введены специальные налоговые режимы, позволяющие уплачивать минимальные налоги по упрощенной схеме. Любой предприниматель, соответствующий определенным требованиям (размер дохода, количество сотрудников, процент участия сторонних юридических лиц, попадающие в рамки условий, установленных законодательством и т.д.), может заменить уплату четырех налогов (налог на прибыль, имущество организаций, единого соцналога и НДС) единым налогом ЕНВД (единый налог на вмененный доход), ЕСХН (единый сельхоз налог) и УСНО (упрощенная система налогообложения).</w:t>
      </w:r>
    </w:p>
    <w:p w:rsidR="00A11353" w:rsidRPr="002A6F11" w:rsidRDefault="00A11353"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Переход от классической схемы налогообложения к традиционной не всегда вызывает положительную реакцию в контролирующих органах, несмотря на 100%-ную легитимность. Квалифицированный аудитор поспособствует подготовке всех необходимых документов, которые помогут получить обоснованную налоговую выгоду и не вызовут сомнений в налоговой службе.</w:t>
      </w:r>
    </w:p>
    <w:p w:rsidR="002A6F11" w:rsidRDefault="00A11353" w:rsidP="002A6F11">
      <w:pPr>
        <w:pStyle w:val="a8"/>
        <w:spacing w:line="360" w:lineRule="auto"/>
        <w:ind w:firstLine="709"/>
        <w:rPr>
          <w:color w:val="000000"/>
        </w:rPr>
      </w:pPr>
      <w:r w:rsidRPr="002A6F11">
        <w:rPr>
          <w:color w:val="000000"/>
        </w:rPr>
        <w:t>Для правильного учета основных средств важно правильно их оценить, потому, что от правильности оценки основных средств зависит достоверность отражения финансовых результатов, расчетов с бюджетом по налогу на имущество и составления бухгалтерской отчетности.</w:t>
      </w:r>
    </w:p>
    <w:p w:rsidR="00A11353" w:rsidRPr="002A6F11" w:rsidRDefault="00A11353" w:rsidP="002A6F11">
      <w:pPr>
        <w:pStyle w:val="a8"/>
        <w:spacing w:line="360" w:lineRule="auto"/>
        <w:ind w:firstLine="709"/>
        <w:rPr>
          <w:color w:val="000000"/>
        </w:rPr>
      </w:pPr>
      <w:r w:rsidRPr="002A6F11">
        <w:rPr>
          <w:color w:val="000000"/>
        </w:rPr>
        <w:t>Перечисленные аспекты обусловили актуальность темы данной работы.</w:t>
      </w:r>
    </w:p>
    <w:p w:rsidR="00A11353" w:rsidRPr="002A6F11" w:rsidRDefault="00A11353" w:rsidP="002A6F11">
      <w:pPr>
        <w:pStyle w:val="a8"/>
        <w:spacing w:line="360" w:lineRule="auto"/>
        <w:ind w:firstLine="709"/>
        <w:rPr>
          <w:color w:val="000000"/>
        </w:rPr>
      </w:pPr>
      <w:r w:rsidRPr="002A6F11">
        <w:rPr>
          <w:color w:val="000000"/>
        </w:rPr>
        <w:t>Цель работы – провести аудит основных средств. Для достижения поставленной цели необходимо решить следующие задачи:</w:t>
      </w:r>
    </w:p>
    <w:p w:rsidR="00A11353" w:rsidRPr="002A6F11" w:rsidRDefault="00A11353" w:rsidP="002A6F11">
      <w:pPr>
        <w:pStyle w:val="a8"/>
        <w:spacing w:line="360" w:lineRule="auto"/>
        <w:ind w:firstLine="709"/>
        <w:rPr>
          <w:color w:val="000000"/>
        </w:rPr>
      </w:pPr>
      <w:r w:rsidRPr="002A6F11">
        <w:rPr>
          <w:color w:val="000000"/>
        </w:rPr>
        <w:t>- рассмотреть теоретические аспекты аудита, его сущность;</w:t>
      </w:r>
    </w:p>
    <w:p w:rsidR="00A11353" w:rsidRPr="002A6F11" w:rsidRDefault="00A11353" w:rsidP="002A6F11">
      <w:pPr>
        <w:pStyle w:val="a8"/>
        <w:spacing w:line="360" w:lineRule="auto"/>
        <w:ind w:firstLine="709"/>
        <w:rPr>
          <w:color w:val="000000"/>
        </w:rPr>
      </w:pPr>
      <w:r w:rsidRPr="002A6F11">
        <w:rPr>
          <w:color w:val="000000"/>
        </w:rPr>
        <w:t>- определить законодательно-нормативную базу аудита.</w:t>
      </w:r>
    </w:p>
    <w:p w:rsidR="00A11353" w:rsidRPr="002A6F11" w:rsidRDefault="00A11353" w:rsidP="002A6F11">
      <w:pPr>
        <w:spacing w:line="360" w:lineRule="auto"/>
        <w:ind w:firstLine="709"/>
        <w:rPr>
          <w:rFonts w:ascii="Times New Roman" w:hAnsi="Times New Roman" w:cs="Times New Roman"/>
          <w:color w:val="000000"/>
          <w:sz w:val="28"/>
          <w:szCs w:val="28"/>
        </w:rPr>
      </w:pPr>
    </w:p>
    <w:p w:rsidR="002A6F11" w:rsidRPr="00684B01" w:rsidRDefault="00684B01" w:rsidP="00684B01">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02984" w:rsidRPr="00684B01">
        <w:rPr>
          <w:rFonts w:ascii="Times New Roman" w:hAnsi="Times New Roman" w:cs="Times New Roman"/>
          <w:b/>
          <w:bCs/>
          <w:color w:val="000000"/>
          <w:sz w:val="28"/>
          <w:szCs w:val="28"/>
        </w:rPr>
        <w:t xml:space="preserve">Глава </w:t>
      </w:r>
      <w:r w:rsidR="00302984" w:rsidRPr="00684B01">
        <w:rPr>
          <w:rFonts w:ascii="Times New Roman" w:hAnsi="Times New Roman" w:cs="Times New Roman"/>
          <w:b/>
          <w:bCs/>
          <w:color w:val="000000"/>
          <w:sz w:val="28"/>
          <w:szCs w:val="28"/>
          <w:lang w:val="en-US"/>
        </w:rPr>
        <w:t>I</w:t>
      </w:r>
      <w:r w:rsidR="00302984" w:rsidRPr="00684B01">
        <w:rPr>
          <w:rFonts w:ascii="Times New Roman" w:hAnsi="Times New Roman" w:cs="Times New Roman"/>
          <w:b/>
          <w:bCs/>
          <w:color w:val="000000"/>
          <w:sz w:val="28"/>
          <w:szCs w:val="28"/>
        </w:rPr>
        <w:t>. Система налогообложения в виде единого налога на вмененный доход</w:t>
      </w:r>
      <w:r w:rsidRPr="00684B01">
        <w:rPr>
          <w:rFonts w:ascii="Times New Roman" w:hAnsi="Times New Roman" w:cs="Times New Roman"/>
          <w:b/>
          <w:bCs/>
          <w:color w:val="000000"/>
          <w:sz w:val="28"/>
          <w:szCs w:val="28"/>
        </w:rPr>
        <w:t xml:space="preserve"> </w:t>
      </w:r>
      <w:r w:rsidR="00302984" w:rsidRPr="00684B01">
        <w:rPr>
          <w:rFonts w:ascii="Times New Roman" w:hAnsi="Times New Roman" w:cs="Times New Roman"/>
          <w:b/>
          <w:bCs/>
          <w:color w:val="000000"/>
          <w:sz w:val="28"/>
          <w:szCs w:val="28"/>
        </w:rPr>
        <w:t>для отдельных видов деятельности</w:t>
      </w:r>
    </w:p>
    <w:p w:rsidR="002A6F11" w:rsidRDefault="002A6F11" w:rsidP="002A6F11">
      <w:pPr>
        <w:spacing w:line="360" w:lineRule="auto"/>
        <w:ind w:firstLine="709"/>
        <w:rPr>
          <w:rFonts w:ascii="Times New Roman" w:hAnsi="Times New Roman" w:cs="Times New Roman"/>
          <w:color w:val="000000"/>
          <w:sz w:val="28"/>
          <w:szCs w:val="28"/>
        </w:rPr>
      </w:pP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Система налогообложения в виде единого налога на вмененный доход для отдельных видов деятельности (ЕНВД) устанавливается Налоговым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ЕНВД применяется наряду с общей системой налогообложения и иными режимами налогообложения, предусмотренными законодательством РФ.</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Система налогообложения в виде ЕНВД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в отношении следующих видов предпринимательской деятельности: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2) оказания ветеринарных услуг;</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3) оказания услуг по ремонту, техническому обслуживанию и мойке автотранспортных средств;</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4) оказания услуг по хранению автотранспортных средств на платных стоянках;</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6) розничной торговли, осуществляемой через магазины и павильоны с площадью торгового зала не более 150 кв. м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 м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7)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 м по каждому объекту организации общественного питания (за исключением оказания услуг общественного питания учреждениями образования, здравоохранения и социального обеспечения).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 м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10) распространения и (или) размещения наружной рекламы;</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11) распространения и (или) размещения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проживания не более 500 кв. м;</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(прилавков, палаток, ларьков, контейнеров, боксов и других объектов), а также объектов организации общественного питания, не имеющих зала обслуживания посетителей;</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14) оказания услуг по передаче во временное владение и (или) в пользование земельных участков для организации торговых мест в стационарной торговой сети, а также для размещения объектов нестационарной торговой сети (прилавков, палаток, ларьков, контейнеров, боксов и других объектов) и объектов организации общественного питания, не имеющих залов обслуживания посетителей (с 1 января 2008 года).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ЕНВД не применяется в отношении видов предпринимательской деятельности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 в соответствии с НК.</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ЕНВД не применяется в отношении видов предпринимательской деятельности, если они осуществляются организациями и индивидуальными предпринимателями, перешедшими на уплату единого сельскохозяйственного налога (ЕСХН). Плательщики ЕСХН: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 включая продукцию первичной переработки, произведенную ими из сельскохозяйственного сырья собственного производства.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определяются:</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 виды предпринимательской деятельности, в отношении которых вводится ЕНВД; при введении ЕНВД в отношении предпринимательской деятельности по оказанию бытовых услуг может быть определен перечень их групп, подгрупп, видов и (или) отдельных бытовых услуг, подлежащих переводу на уплату единого налога;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2) значения коэффициента К2, учитывающие особенности ведения предпринимательской деятельности.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Уплата организациями ЕНВД предусматривает их освобождение от обязанности по уплате:</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налога на прибыль организаций (в отношении прибыли, полученной от предпринимательской деятельности, облагаемой единым налогом);</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налога на имущество организаций (в отношении имущества, используемого для ведения предпринимательской деятельности, облагаемой единым налогом);</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Уплата индивидуальными предпринимателями единого налога предусматривает их освобождение от обязанности по уплате</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налога на доходы физических лиц (в отношении доходов, полученных от предпринимательской деятельности, облагаемой единым налогом);</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2A6F11" w:rsidRDefault="00D10610"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w:t>
      </w:r>
      <w:r w:rsidR="00302984" w:rsidRPr="002A6F11">
        <w:rPr>
          <w:rFonts w:ascii="Times New Roman" w:hAnsi="Times New Roman" w:cs="Times New Roman"/>
          <w:color w:val="000000"/>
          <w:sz w:val="28"/>
          <w:szCs w:val="28"/>
        </w:rPr>
        <w:t>алогоплательщиками ЕНВД, не признаются налогоплательщиками НДС (в отношении операций, признаваемых объектами налогообложения в соответствии с главой 21 НК, осуществляемых в рамках предпринимательской деятельности, облагаемой ЕНВД), за исключением НДС, подлежащего уплате при ввозе товаров на таможенную территорию РФ.</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Организации и индивидуальные предприниматели, являющиеся налогоплательщиками ЕНВД, уплачивают страховые взносы на обязательное пенсионное страхование в соответствии с законодательством РФ.</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Налогоплательщики обязаны соблюдать порядок ведения расчетных и кассовых операций в наличной и безналичной форме, установленный в соответствии с законодательством РФ.</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 осуществлении нескольких видов предпринимательской деятельности, подлежащих налогообложению ЕНВД, учет показателей, необходимых для исчисления налога, ведется раздельно по каждому виду деятельности.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Налогоплательщики, осуществляющие наряду с предпринимательской деятельностью, подлежащей обложению ЕНВД,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обложению ЕНВД, и иной предпринимательской деятельности. Учет имущества, обязательств и хозяйственных операций в отношении видов предпринимательской деятельности, подлежащих налогообложению ЕНВД, осуществляется налогоплательщиками в общеустановленном порядке.</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Организации и индивидуальные предприниматели при переходе с общего режима налогообложения на уплату ЕНВД выполняют следующее правило: суммы НДС, исчисленные и уплаченные налогоплательщиком НДС с сумм оплаты (частичной оплаты), полученной до перехода на уплату ЕНВД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ЕНВД, подлежат вычету в последнем налоговом периоде, предшествующем месяцу перехода налогоплательщика НДС на уплату единого налога, при наличии документов, свидетельствующих о возврате сумм налога покупателем в связи с переходом налогоплательщика на уплату ЕНВД.</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Организации и индивидуальные предприниматели, уплачивающие единый налог, при переходе на общий режим налогообложения выполняют следующее правило: суммы НДС, предъявленные налогоплательщику, перешедшему на уплату ЕНВД, по приобретенным им товарам (работам, услугам, имущественным правам), которые не были использованы в деятельности, подлежащей налогообложению единым налогом, подлежат вычету при переходе на общий режим налогообложения в порядке, предусмотренном главой 21 НК для налогоплательщиков НДС.</w:t>
      </w:r>
    </w:p>
    <w:p w:rsidR="002A6F11" w:rsidRPr="007927DC" w:rsidRDefault="00302984" w:rsidP="002A6F11">
      <w:pPr>
        <w:spacing w:line="360" w:lineRule="auto"/>
        <w:ind w:firstLine="709"/>
        <w:rPr>
          <w:rFonts w:ascii="Times New Roman" w:hAnsi="Times New Roman" w:cs="Times New Roman"/>
          <w:b/>
          <w:bCs/>
          <w:color w:val="000000"/>
          <w:sz w:val="28"/>
          <w:szCs w:val="28"/>
        </w:rPr>
      </w:pPr>
      <w:r w:rsidRPr="007927DC">
        <w:rPr>
          <w:rFonts w:ascii="Times New Roman" w:hAnsi="Times New Roman" w:cs="Times New Roman"/>
          <w:b/>
          <w:bCs/>
          <w:color w:val="000000"/>
          <w:sz w:val="28"/>
          <w:szCs w:val="28"/>
        </w:rPr>
        <w:t>Основные понятия:</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вмененный доход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ЕНВД по установленной ставке;</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базовая доходность (БД)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корректирующие коэффициенты базовой доходности - 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K1 - устанавливаемый на календарный год коэффициент-дефлятор, учитывающий изменение потребительских цен на товары (работы, услуги) в РФ в предшествующем периоде.</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Приказом Министерства экономического развития и торговли РФ от 3 ноября 2006 года N 359 "Об установлении коэффициента-дефлятора K1 на 2007 год" установлен коэффициент-дефлятор, необходимый для расчета налоговой базы по единому налогу на вмененный доход, равный 1,096. Разъяснения приведены в письме Минфина РФ от 29 мая 2007 года N 03-11-02/151 "О порядке применения значения коэффициента-дефлятора К1".</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размещения рекламы;</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бытовые услуги - платные услуги, оказываемые физическим лицам (за исключением услуг ломбардов и услуг по ремонту, техническому обслуживанию и мойке автотранспортных средств), предусмотренные Общероссийским классификатором услуг населению;</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ветеринарные услуги - услуги, оплачиваемые физическими лицами и организациями по перечню услуг, предусмотренному нормативными правовыми актами РФ, а также Общероссийским классификатором услуг населению;</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услуги по ремонту, техническому обслуживанию и мойке автотранспортных средств - платные услуги, оказываемые физическим лицам и организациям по перечню услуг, предусмотренному Общероссийским классификатором услуг населению. К данным услугам не относятся услуги по заправке автотранспортных средств, услуги по гарантийному ремонту и обслуживанию, а также услуги по хранению автотранспортных средств на платных автостоянках;</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транспортные средства - автотранспортные средства, предназначенные для перевозки по дорогам пассажиров и грузов (автобусы любых типов, легковые и грузовые автомобили). К транспортным средствам не относятся прицепы, полуприцепы и прицепы-роспуски;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платные стоянки - площади (в том числе открытые и крытые площадки), используемые в качестве мест для оказания платных услуг по хранению транспортных средств;</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розничная торговля -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купли-продажи. К данному виду предпринимательской деятельности не относится реализация подакцизных товаров, продуктов питания и напитков, в том числе алкогольных, как в упаковке и расфасовке изготовителя, так и без такой упаковки и расфасовки, в барах, ресторанах, кафе и других объектах организации общественного питания, газа в баллонах, грузовых и специальных автомобилей, прицепов, полуприцепов, прицепов-роспусков, автобусов любых типов, товаров по образцам и каталогам вне стационарной торговой сети (в том числе в виде почтовых отправлений (посылочная торговля), а также через телемагазины и компьютерные сети), передача лекарственных препаратов по льготным (бесплатным) рецептам, а также продукции собственного производства;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стационарная торговая сеть - торговая сеть, расположенная в предназначенных для ведения торговли зданиях, строениях, сооружениях, подсоединенных к инженерным коммуникациям;</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стационарная торговая сеть, имеющая торговые залы, - торговая сеть, расположенная в предназначенных для ведения торговли зданиях и строениях, имеющих оснащенные специальным оборудованием обособленные помещения, предназначенные для ведения розничной торговли и обслуживания покупателей. К данной категории торговых объектов относятся магазины и павильоны;</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не имеющих обособленных и специально оснащенных для этих целей помещений, а также в зданиях, строениях и сооружениях, используемых для заключения договоров розничной купли-продажи, а также для проведения торгов. К данной категории торговых объектов относятся крытые рынки (ярмарки), торговые комплексы, киоски, торговые автоматы и другие аналогичные объекты;</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нестационарная торговая сеть - торговая сеть, функционирующая на принципах развозной и разносной торговли, а также объекты организации торговли, не относимые к стационарной торговой сети;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тонара, автоприцепа, передвижного торгового автомата;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объект организации общественного питания, имеющий зал обслуживания посетителей, -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К услугам общественного питания не относятся услуги по производству и реализации подакцизных товаров.</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К данной категории объектов организации общественного питания относятся рестораны, бары, кафе, столовые, закусочные;</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объект организации общественного питания, не имеющий зала обслуживания посетителей,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магазины (отделы, секции), кулинарии и другие аналогичные точки общественного питания;</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площадь торгового зала - часть магазина, павильона (открытой площадки),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площадь зала обслуживания посетителей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открытая площадка - специально оборудованное для торговли или общественного питания место, расположенное на земельном участке;</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павильон - строение, имеющее торговый зал и рассчитанное на одно или несколько рабочих мест;</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киоск - строение, которое не имеет торгового зала и рассчитано на одно рабочее место продавца;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палатка - сборно-разборная конструкция, оснащенная прилавком, не имеющая торгового зала;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торговое место - место, используемое для совершения сделок розничной купли-продажи. К торговым местам относятся здания, строения, сооружения (их часть) и (или) земельные участки, используемые для совершения сделок розничной купли-продажи, а также объекты организации розничной торговли и общественного питания, не имеющие торговых залов и залов обслуживания посетителей (палатки, ларьки, киоски, боксы, контейнеры и другие объекты, в том числе расположенные в зданиях, строениях и сооружениях), прилавки, столы, лотки (в том числе расположенные на земельных участках), земельные участки, используемые для размещения объектов организации розничной торговли (общественного питания), не имеющих торговых залов (залов обслуживания посетителей), прилавков, столов, лотков и других объектов;</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стационарное торговое место - место, используемое для совершения сделок купли-продажи в объектах стационарной торговой сети. К стационарным торговым местам относятся также земельные участки, передаваемые в аренду организациям и индивидуальным предпринимателям для организации стационарной торговой сети;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площадь информационного поля наружной рекламы с любым способом нанесения изображения, за исключением наружной рекламы с автоматической сменой изображения, - площадь нанесенного изображения;</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площадь информационного поля наружной рекламы с автоматической сменой изображения - площадь экспонирующей поверхности;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площадь информационного поля электронных табло наружной рекламы - площадь светоизлучающей поверхности;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распространение и (или) размещение наружной рекламы - деятельность организаций или индивидуальных предпринимателей по доведению до потребителей рекламной информации путем предоставления и (или) использования средств наружной рекламы (щитов, стендов, плакатов, электронных табло и иных стационарных технических средств), предназначенной для неопределенного круга лиц и рассчитанной на визуальное восприятие;</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распространение и (или) размещение рекламы на автобусах любых типов, трамваях, троллейбусах, легковых и грузовых автомобилях, прицепах, полуприцепах и прицепах-роспусках, речных судах - деятельность организаций или индивидуальных предпринимателей по доведению до потребителей рекламной информации, предназначенной для неопределенного круга лиц и рассчитанной на визуальное восприятие, путем размещения рекламы на крышах, боковых поверхностях кузовов указанных объектов, а также установки на них рекламных щитов, табличек, электронных табло и иных средств рекламы;</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количество работников - среднесписочная (средняя) за каждый календарный месяц налогового периода численность работающих с учетом всех работников, в том числе работающих по совместительству, договорам подряда и другим договорам гражданско-правового характера.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помещение для временного размещения и проживания - помещение, используемое для временного размещения и проживания физических лиц (квартира, комната в квартире, частный дом, коттедж (их части), гостиничный номер, комната в общежитии и другие помещения). Общая площадь помещений для временного размещения и проживания определяется на основании инвентаризационных и правоустанавливающих документов на объекты предоставления услуг по временному размещению и проживанию (договоров купли-продажи, аренды (субаренды), технических паспортов, планов, схем, экспликаций и других документов). При определении общей площади помещений для временного размещения и проживания объектов гостиничного типа (гостиниц, кемпингов, общежитий и других объектов) не учитывается площадь помещений общего пользования проживающих (холлов, коридоров, вестибюлей на этажах, межэтажных лестниц, общих санузлов, саун и душевых комнат, помещений ресторанов, баров, столовых и других помещений), а также площадь административно-хозяйственных помещений;</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объекты предоставления услуг по временному размещению и проживанию - здания, строения, сооружения (их части), имеющие помещения для временного размещения и проживания (жилые дома, коттеджи, частные дома, постройки на приусадебных участках, здания и строения (комплексы конструктивно обособленных (объединенных) зданий и строений, расположенных на одном земельном участке), используемые под гостиницы, кемпинги, общежития и другие объекты);</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 площадь стоянки - общая площадь земельного участка, на которой размещена платная стоянка, определяемая на основании правоустанавливающих и инвентаризационных документов.</w:t>
      </w:r>
    </w:p>
    <w:p w:rsidR="002A6F11" w:rsidRPr="007927DC" w:rsidRDefault="00302984" w:rsidP="002A6F11">
      <w:pPr>
        <w:spacing w:line="360" w:lineRule="auto"/>
        <w:ind w:firstLine="709"/>
        <w:rPr>
          <w:rFonts w:ascii="Times New Roman" w:hAnsi="Times New Roman" w:cs="Times New Roman"/>
          <w:b/>
          <w:bCs/>
          <w:color w:val="000000"/>
          <w:sz w:val="28"/>
          <w:szCs w:val="28"/>
        </w:rPr>
      </w:pPr>
      <w:bookmarkStart w:id="4" w:name="sub_40301"/>
      <w:r w:rsidRPr="007927DC">
        <w:rPr>
          <w:rFonts w:ascii="Times New Roman" w:hAnsi="Times New Roman" w:cs="Times New Roman"/>
          <w:b/>
          <w:bCs/>
          <w:color w:val="000000"/>
          <w:sz w:val="28"/>
          <w:szCs w:val="28"/>
        </w:rPr>
        <w:t>Налогоплательщики</w:t>
      </w:r>
      <w:bookmarkEnd w:id="4"/>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Налогоплательщиками являются организации и индивидуальные предприниматели, осуществляющие на территории муниципального района, городского округа, городов федерального значения Москвы и Санкт-Петербурга, в которых введен ЕНВД, предпринимательскую деятельность, облагаемую единым налогом.</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Налогоплательщики обязаны встать на учет в налоговых органах по месту осуществления указанной деятельности в срок не позднее пяти дней с начала осуществления этой деятельности и производить уплату единого налога, введенного в этих муниципальных районах, городских округах.</w:t>
      </w:r>
    </w:p>
    <w:p w:rsidR="002A6F11" w:rsidRPr="007927DC" w:rsidRDefault="00302984" w:rsidP="002A6F11">
      <w:pPr>
        <w:pStyle w:val="1"/>
        <w:spacing w:before="0" w:after="0" w:line="360" w:lineRule="auto"/>
        <w:ind w:firstLine="709"/>
        <w:jc w:val="both"/>
        <w:rPr>
          <w:rFonts w:ascii="Times New Roman" w:hAnsi="Times New Roman" w:cs="Times New Roman"/>
          <w:color w:val="000000"/>
          <w:sz w:val="28"/>
          <w:szCs w:val="28"/>
        </w:rPr>
      </w:pPr>
      <w:bookmarkStart w:id="5" w:name="sub_40302"/>
      <w:r w:rsidRPr="007927DC">
        <w:rPr>
          <w:rFonts w:ascii="Times New Roman" w:hAnsi="Times New Roman" w:cs="Times New Roman"/>
          <w:color w:val="000000"/>
          <w:sz w:val="28"/>
          <w:szCs w:val="28"/>
        </w:rPr>
        <w:t>Объект налогообложения и налоговая база</w:t>
      </w:r>
      <w:bookmarkEnd w:id="5"/>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Объектом налогообложения для применения единого налога признается вмененный доход налогоплательщика.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Налоговой базой для исчисления суммы ЕНВД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Для исчисления суммы единого налога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 и базовая доходность в месяц.</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Базовая доходность корректируется (умножается) на коэффициенты К1 и К2.</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 определении величины базовой доходности представительные органы муниципальных районов, городских округов, законодательные (представительные) органы государственной власти городов федерального значения Москвы и Санкт-Петербурга могут корректировать (умножать) базовую доходность на корректирующий коэффициент К2.</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Корректирующий коэффициент К2 определяется как произведение установленных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значений, учитывающих влияние на результат предпринимательской деятельности факторов, предусмотренных НК.</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 этом в целях учета фактического периода времени осуществления предпринимательской деятельности значение корректирующего коэффициента К2, учитывающего влияние указанных факторов на результат предпринимательской деятельности, определяется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Значения корректирующего коэффициента К2 определяются для всех категорий налогоплательщиков представительными органами муниципальных районов, городских округов, законодательными (представительными) органами государственной власти городов федерального значения Москвы и Санкт-Петербурга на календарный год и могут быть установлены в пределах от 0,005 до 1 включительно.</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Налоговым периодом по единому налогу признается квартал.</w:t>
      </w:r>
    </w:p>
    <w:p w:rsidR="002A6F11" w:rsidRPr="007927DC" w:rsidRDefault="00302984" w:rsidP="002A6F11">
      <w:pPr>
        <w:spacing w:line="360" w:lineRule="auto"/>
        <w:ind w:firstLine="709"/>
        <w:rPr>
          <w:rFonts w:ascii="Times New Roman" w:hAnsi="Times New Roman" w:cs="Times New Roman"/>
          <w:b/>
          <w:bCs/>
          <w:color w:val="000000"/>
          <w:sz w:val="28"/>
          <w:szCs w:val="28"/>
        </w:rPr>
      </w:pPr>
      <w:bookmarkStart w:id="6" w:name="sub_40303"/>
      <w:r w:rsidRPr="007927DC">
        <w:rPr>
          <w:rFonts w:ascii="Times New Roman" w:hAnsi="Times New Roman" w:cs="Times New Roman"/>
          <w:b/>
          <w:bCs/>
          <w:color w:val="000000"/>
          <w:sz w:val="28"/>
          <w:szCs w:val="28"/>
        </w:rPr>
        <w:t>Налоговая ставка</w:t>
      </w:r>
      <w:bookmarkEnd w:id="6"/>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Ставка единого налога устанавливается в размере 15% величины вмененного дохода.</w:t>
      </w:r>
    </w:p>
    <w:p w:rsidR="002A6F11" w:rsidRDefault="00684B01" w:rsidP="002A6F11">
      <w:pPr>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02984" w:rsidRPr="002A6F11">
        <w:rPr>
          <w:rFonts w:ascii="Times New Roman" w:hAnsi="Times New Roman" w:cs="Times New Roman"/>
          <w:color w:val="000000"/>
          <w:sz w:val="28"/>
          <w:szCs w:val="28"/>
        </w:rPr>
        <w:t>ЕНВД = БД х ФП х К1 х К2 х 3 мес. х 15%</w:t>
      </w:r>
    </w:p>
    <w:p w:rsidR="00684B01" w:rsidRPr="007927DC" w:rsidRDefault="00684B01" w:rsidP="002A6F11">
      <w:pPr>
        <w:spacing w:line="360" w:lineRule="auto"/>
        <w:ind w:firstLine="709"/>
        <w:rPr>
          <w:rFonts w:ascii="Times New Roman" w:hAnsi="Times New Roman" w:cs="Times New Roman"/>
          <w:color w:val="000000"/>
          <w:sz w:val="28"/>
          <w:szCs w:val="28"/>
        </w:rPr>
      </w:pPr>
      <w:bookmarkStart w:id="7" w:name="sub_40304"/>
    </w:p>
    <w:p w:rsidR="002A6F11" w:rsidRPr="00684B01" w:rsidRDefault="00302984" w:rsidP="002A6F11">
      <w:pPr>
        <w:spacing w:line="360" w:lineRule="auto"/>
        <w:ind w:firstLine="709"/>
        <w:rPr>
          <w:rFonts w:ascii="Times New Roman" w:hAnsi="Times New Roman" w:cs="Times New Roman"/>
          <w:b/>
          <w:bCs/>
          <w:color w:val="000000"/>
          <w:sz w:val="28"/>
          <w:szCs w:val="28"/>
        </w:rPr>
      </w:pPr>
      <w:r w:rsidRPr="00684B01">
        <w:rPr>
          <w:rFonts w:ascii="Times New Roman" w:hAnsi="Times New Roman" w:cs="Times New Roman"/>
          <w:b/>
          <w:bCs/>
          <w:color w:val="000000"/>
          <w:sz w:val="28"/>
          <w:szCs w:val="28"/>
        </w:rPr>
        <w:t>Порядок и сроки уплаты единого налога</w:t>
      </w:r>
      <w:bookmarkEnd w:id="7"/>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Уплата единого налога производится налогоплательщиком по итогам налогового периода не позднее 25 числа первого месяца следующего налогового периода.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РФ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Налоговые декларации по итогам налогового периода представляются налогоплательщиками в налоговые органы не позднее 20 числа первого месяца следующего налогового периода.</w:t>
      </w:r>
    </w:p>
    <w:p w:rsid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См. Приказ Минфина РФ от 17 января 2006 года N 8н "Об утверждении формы налоговой декларации по единому налогу на вмененный доход для отдельных видов деятельности и Порядка ее за</w:t>
      </w:r>
      <w:r w:rsidR="007927DC">
        <w:rPr>
          <w:rFonts w:ascii="Times New Roman" w:hAnsi="Times New Roman" w:cs="Times New Roman"/>
          <w:color w:val="000000"/>
          <w:sz w:val="28"/>
          <w:szCs w:val="28"/>
        </w:rPr>
        <w:t>полнения"</w:t>
      </w:r>
      <w:r w:rsidRPr="002A6F11">
        <w:rPr>
          <w:rFonts w:ascii="Times New Roman" w:hAnsi="Times New Roman" w:cs="Times New Roman"/>
          <w:color w:val="000000"/>
          <w:sz w:val="28"/>
          <w:szCs w:val="28"/>
        </w:rPr>
        <w:t>.</w:t>
      </w:r>
    </w:p>
    <w:p w:rsidR="002A6F11" w:rsidRPr="007927DC" w:rsidRDefault="00302984" w:rsidP="002A6F11">
      <w:pPr>
        <w:spacing w:line="360" w:lineRule="auto"/>
        <w:ind w:firstLine="709"/>
        <w:rPr>
          <w:rFonts w:ascii="Times New Roman" w:hAnsi="Times New Roman" w:cs="Times New Roman"/>
          <w:b/>
          <w:bCs/>
          <w:color w:val="000000"/>
          <w:sz w:val="28"/>
          <w:szCs w:val="28"/>
        </w:rPr>
      </w:pPr>
      <w:bookmarkStart w:id="8" w:name="sub_40305"/>
      <w:r w:rsidRPr="00684B01">
        <w:rPr>
          <w:rFonts w:ascii="Times New Roman" w:hAnsi="Times New Roman" w:cs="Times New Roman"/>
          <w:b/>
          <w:bCs/>
          <w:color w:val="000000"/>
          <w:sz w:val="28"/>
          <w:szCs w:val="28"/>
        </w:rPr>
        <w:t>Зачисление сумм единого налога</w:t>
      </w:r>
      <w:bookmarkEnd w:id="8"/>
    </w:p>
    <w:p w:rsidR="00302984" w:rsidRPr="002A6F11" w:rsidRDefault="00302984"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w:t>
      </w:r>
    </w:p>
    <w:p w:rsidR="002A6F11" w:rsidRDefault="0006242C"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Самарская область.</w:t>
      </w:r>
    </w:p>
    <w:p w:rsidR="0006242C" w:rsidRPr="002A6F11" w:rsidRDefault="0006242C"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 введен в 37 муниципальных образованиях Самарской области в отношении практически всех видов деятельности, предусмотренных главой 26.3 НК РФ.</w:t>
      </w:r>
    </w:p>
    <w:p w:rsidR="00A11353" w:rsidRPr="002A6F11" w:rsidRDefault="00A11353" w:rsidP="002A6F11">
      <w:pPr>
        <w:spacing w:line="360" w:lineRule="auto"/>
        <w:ind w:firstLine="709"/>
        <w:rPr>
          <w:rFonts w:ascii="Times New Roman" w:hAnsi="Times New Roman" w:cs="Times New Roman"/>
          <w:color w:val="000000"/>
          <w:sz w:val="28"/>
          <w:szCs w:val="28"/>
        </w:rPr>
      </w:pPr>
    </w:p>
    <w:p w:rsidR="0006242C" w:rsidRPr="00684B01" w:rsidRDefault="00684B01" w:rsidP="00684B01">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6242C" w:rsidRPr="00684B01">
        <w:rPr>
          <w:rFonts w:ascii="Times New Roman" w:hAnsi="Times New Roman" w:cs="Times New Roman"/>
          <w:b/>
          <w:bCs/>
          <w:color w:val="000000"/>
          <w:sz w:val="28"/>
          <w:szCs w:val="28"/>
        </w:rPr>
        <w:t xml:space="preserve">Глава </w:t>
      </w:r>
      <w:r w:rsidR="0006242C" w:rsidRPr="00684B01">
        <w:rPr>
          <w:rFonts w:ascii="Times New Roman" w:hAnsi="Times New Roman" w:cs="Times New Roman"/>
          <w:b/>
          <w:bCs/>
          <w:color w:val="000000"/>
          <w:sz w:val="28"/>
          <w:szCs w:val="28"/>
          <w:lang w:val="en-US"/>
        </w:rPr>
        <w:t>II</w:t>
      </w:r>
      <w:r w:rsidR="0006242C" w:rsidRPr="00684B01">
        <w:rPr>
          <w:rFonts w:ascii="Times New Roman" w:hAnsi="Times New Roman" w:cs="Times New Roman"/>
          <w:b/>
          <w:bCs/>
          <w:color w:val="000000"/>
          <w:sz w:val="28"/>
          <w:szCs w:val="28"/>
        </w:rPr>
        <w:t>. Аудит предприятий по уплате ЕНВД</w:t>
      </w:r>
    </w:p>
    <w:p w:rsidR="00684B01" w:rsidRPr="007927DC" w:rsidRDefault="00684B01" w:rsidP="00684B01">
      <w:pPr>
        <w:spacing w:line="360" w:lineRule="auto"/>
        <w:ind w:firstLine="709"/>
        <w:jc w:val="center"/>
        <w:rPr>
          <w:rFonts w:ascii="Times New Roman" w:hAnsi="Times New Roman" w:cs="Times New Roman"/>
          <w:b/>
          <w:bCs/>
          <w:color w:val="000000"/>
          <w:sz w:val="28"/>
          <w:szCs w:val="28"/>
        </w:rPr>
      </w:pPr>
    </w:p>
    <w:p w:rsidR="0006242C" w:rsidRPr="00684B01" w:rsidRDefault="0006242C" w:rsidP="00684B01">
      <w:pPr>
        <w:spacing w:line="360" w:lineRule="auto"/>
        <w:ind w:firstLine="709"/>
        <w:jc w:val="center"/>
        <w:rPr>
          <w:rFonts w:ascii="Times New Roman" w:hAnsi="Times New Roman" w:cs="Times New Roman"/>
          <w:b/>
          <w:bCs/>
          <w:color w:val="000000"/>
          <w:sz w:val="28"/>
          <w:szCs w:val="28"/>
        </w:rPr>
      </w:pPr>
      <w:r w:rsidRPr="00684B01">
        <w:rPr>
          <w:rFonts w:ascii="Times New Roman" w:hAnsi="Times New Roman" w:cs="Times New Roman"/>
          <w:b/>
          <w:bCs/>
          <w:color w:val="000000"/>
          <w:sz w:val="28"/>
          <w:szCs w:val="28"/>
        </w:rPr>
        <w:t>2.1 Аудит специальных налоговых режимов</w:t>
      </w:r>
    </w:p>
    <w:p w:rsidR="00684B01" w:rsidRPr="007927DC" w:rsidRDefault="00684B01" w:rsidP="002A6F11">
      <w:pPr>
        <w:spacing w:line="360" w:lineRule="auto"/>
        <w:ind w:firstLine="709"/>
        <w:rPr>
          <w:rFonts w:ascii="Times New Roman" w:hAnsi="Times New Roman" w:cs="Times New Roman"/>
          <w:color w:val="000000"/>
          <w:sz w:val="28"/>
          <w:szCs w:val="28"/>
        </w:rPr>
      </w:pPr>
    </w:p>
    <w:p w:rsidR="0006242C" w:rsidRPr="002A6F11" w:rsidRDefault="0006242C"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Для поддержки малого и среднего бизнеса государством были введены специальные налоговые режимы, позволяющие уплачивать минимальные налоги по упрощенной схеме. Любой предприниматель, соответствующий определенным требованиям (размер дохода, количество сотрудников, процент участия сторонних юридических лиц, попадающие в рамки условий, установленных законодательством и т.д.), может заменить уплату четырех налогов (налог на прибыль, имущество организаций, единого соцналога и НДС) единым налогом ЕНВД (единый налог на вмененный доход), ЕСХН (единый сельхоз налог) и УСНО (упрощенная система налогообложения).</w:t>
      </w:r>
    </w:p>
    <w:p w:rsidR="0006242C" w:rsidRPr="002A6F11" w:rsidRDefault="0006242C"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Переход от классической схемы налогообложения к традиционной не всегда вызывает положительную реакцию в контролирующих органах, несмотря на 100%-ную легитимность. Квалифицированный аудитор поспособствует подготовке всех необходимых документов, которые помогут получить обоснованную налоговую выгоду и не вызовут сомнений в налоговой службе.</w:t>
      </w:r>
    </w:p>
    <w:p w:rsidR="0006242C" w:rsidRPr="002A6F11" w:rsidRDefault="0006242C"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Целью аудита специальных налоговых режимов (УСНО, ЕНВД) является проверка правильности начисления налога, корректность ведения отчетности и своевременность ее подачи в контролирующие органы.</w:t>
      </w:r>
    </w:p>
    <w:p w:rsidR="0006242C" w:rsidRPr="002A6F11" w:rsidRDefault="0006242C"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Аудит специальных налоговых режимов (УСНО, ЕНВД) проводится в 2 этапа. В ходе основного этапа проверяются учредительные документы и документы, полученные в налоговой, после чего анализируется правомерность использования специального налогового режима. Проверяется правильность отражения расходов и отнесения их на соответствующие счета (для УСНО), проверяется размер налоговых выплат.</w:t>
      </w:r>
    </w:p>
    <w:p w:rsidR="0006242C" w:rsidRPr="002A6F11" w:rsidRDefault="0006242C"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 завершающем этапе выносится вердикт относительно правомочности использования УСНО или ЕНВД, правильности начислений. В случае предоставления консалтинговых услуг рассматриваются пути оптимизации налогообложения.</w:t>
      </w:r>
    </w:p>
    <w:p w:rsidR="00D10610" w:rsidRPr="002A6F11" w:rsidRDefault="00D10610" w:rsidP="002A6F11">
      <w:pPr>
        <w:pStyle w:val="1"/>
        <w:spacing w:before="0" w:after="0" w:line="360" w:lineRule="auto"/>
        <w:ind w:firstLine="709"/>
        <w:jc w:val="both"/>
        <w:rPr>
          <w:rFonts w:ascii="Times New Roman" w:hAnsi="Times New Roman" w:cs="Times New Roman"/>
          <w:b w:val="0"/>
          <w:bCs w:val="0"/>
          <w:color w:val="000000"/>
          <w:sz w:val="28"/>
          <w:szCs w:val="28"/>
        </w:rPr>
      </w:pPr>
    </w:p>
    <w:p w:rsidR="00EC3088" w:rsidRPr="00684B01" w:rsidRDefault="001332AA" w:rsidP="00684B01">
      <w:pPr>
        <w:pStyle w:val="1"/>
        <w:spacing w:before="0" w:after="0" w:line="360" w:lineRule="auto"/>
        <w:ind w:firstLine="709"/>
        <w:rPr>
          <w:rFonts w:ascii="Times New Roman" w:hAnsi="Times New Roman" w:cs="Times New Roman"/>
          <w:color w:val="000000"/>
          <w:sz w:val="28"/>
          <w:szCs w:val="28"/>
        </w:rPr>
      </w:pPr>
      <w:r w:rsidRPr="00684B01">
        <w:rPr>
          <w:rFonts w:ascii="Times New Roman" w:hAnsi="Times New Roman" w:cs="Times New Roman"/>
          <w:color w:val="000000"/>
          <w:sz w:val="28"/>
          <w:szCs w:val="28"/>
        </w:rPr>
        <w:t xml:space="preserve">2.2 </w:t>
      </w:r>
      <w:r w:rsidR="00EC3088" w:rsidRPr="00684B01">
        <w:rPr>
          <w:rFonts w:ascii="Times New Roman" w:hAnsi="Times New Roman" w:cs="Times New Roman"/>
          <w:color w:val="000000"/>
          <w:sz w:val="28"/>
          <w:szCs w:val="28"/>
        </w:rPr>
        <w:t>Что нужно знать при проведении аудиторской проверки на малых и средних предприятиях</w:t>
      </w:r>
    </w:p>
    <w:p w:rsidR="00684B01" w:rsidRPr="00684B01" w:rsidRDefault="00684B01" w:rsidP="002A6F11">
      <w:pPr>
        <w:widowControl/>
        <w:shd w:val="clear" w:color="auto" w:fill="FFFFFF"/>
        <w:autoSpaceDE/>
        <w:autoSpaceDN/>
        <w:adjustRightInd/>
        <w:spacing w:line="360" w:lineRule="auto"/>
        <w:ind w:firstLine="709"/>
        <w:rPr>
          <w:rFonts w:ascii="Times New Roman" w:hAnsi="Times New Roman" w:cs="Times New Roman"/>
          <w:color w:val="000000"/>
          <w:sz w:val="28"/>
          <w:szCs w:val="28"/>
        </w:rPr>
      </w:pPr>
    </w:p>
    <w:p w:rsidR="002A6F11" w:rsidRDefault="00EC3088" w:rsidP="002A6F11">
      <w:pPr>
        <w:widowControl/>
        <w:shd w:val="clear" w:color="auto" w:fill="FFFFFF"/>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Российское гражданское и налоговое законодательство предоставляет субъектам малого предпринимательства самостоятельно решать вопрос о выборе конкретной формы финансовой отчётности, системы налогообложения, а также способах бухгалтерского учёта. Таким образом, наряду с классическими (общими) формами, ими могут быть выбраны формы упрощённые.</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Традиционно предпочтение субъектов малого и среднего предпринимательства склоняется в пользу именно упрощённых форм. Таким образом, помимо общих для любой аудиторской проверки правовых актов, нормативная база, на основании положений которой проводится аудит в организациях, применяющих упрощённые формы должна включать в свой состав такие документы, как:</w:t>
      </w:r>
    </w:p>
    <w:p w:rsidR="002A6F11" w:rsidRDefault="00EC3088" w:rsidP="002A6F11">
      <w:pPr>
        <w:widowControl/>
        <w:numPr>
          <w:ilvl w:val="0"/>
          <w:numId w:val="1"/>
        </w:numPr>
        <w:autoSpaceDE/>
        <w:autoSpaceDN/>
        <w:adjustRightInd/>
        <w:spacing w:line="360" w:lineRule="auto"/>
        <w:ind w:left="0"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Глава 26.2 «Упрощённая система налогообложения» ч.2 Налогового Кодекса РФ;</w:t>
      </w:r>
    </w:p>
    <w:p w:rsidR="002A6F11" w:rsidRDefault="00EC3088" w:rsidP="002A6F11">
      <w:pPr>
        <w:widowControl/>
        <w:numPr>
          <w:ilvl w:val="0"/>
          <w:numId w:val="1"/>
        </w:numPr>
        <w:autoSpaceDE/>
        <w:autoSpaceDN/>
        <w:adjustRightInd/>
        <w:spacing w:line="360" w:lineRule="auto"/>
        <w:ind w:left="0"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Приказ Министерства Финансов РФ от 30 декабря 2005 года № 167н «Об утверждении формы книги учёта доходов и расходов организаций и индивидуальных предпринимателей, применяющих упрощённую систему налогообложения, и порядка её заполнения»;</w:t>
      </w:r>
    </w:p>
    <w:p w:rsidR="002A6F11" w:rsidRDefault="00EC3088" w:rsidP="002A6F11">
      <w:pPr>
        <w:widowControl/>
        <w:numPr>
          <w:ilvl w:val="0"/>
          <w:numId w:val="1"/>
        </w:numPr>
        <w:autoSpaceDE/>
        <w:autoSpaceDN/>
        <w:adjustRightInd/>
        <w:spacing w:line="360" w:lineRule="auto"/>
        <w:ind w:left="0"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Приказ Министерства Финансов РФ от 17 января 2006 года № 7н «Об утверждении формы налоговой декларации по налогу, уплачиваемому в связи с применением упрощённой системы налогообложения, и порядка её заполнения»;</w:t>
      </w:r>
    </w:p>
    <w:p w:rsidR="002A6F11" w:rsidRDefault="00EC3088" w:rsidP="002A6F11">
      <w:pPr>
        <w:widowControl/>
        <w:numPr>
          <w:ilvl w:val="0"/>
          <w:numId w:val="1"/>
        </w:numPr>
        <w:autoSpaceDE/>
        <w:autoSpaceDN/>
        <w:adjustRightInd/>
        <w:spacing w:line="360" w:lineRule="auto"/>
        <w:ind w:left="0"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Приказ Министерства Финансов РФ от 22 июля 2003 года № 67н «О формах бухгалтерской отчётности организаций»;</w:t>
      </w:r>
    </w:p>
    <w:p w:rsidR="002A6F11" w:rsidRDefault="00EC3088" w:rsidP="002A6F11">
      <w:pPr>
        <w:widowControl/>
        <w:numPr>
          <w:ilvl w:val="0"/>
          <w:numId w:val="1"/>
        </w:numPr>
        <w:autoSpaceDE/>
        <w:autoSpaceDN/>
        <w:adjustRightInd/>
        <w:spacing w:line="360" w:lineRule="auto"/>
        <w:ind w:left="0"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Приказ Министерства Финансов РФ от 21 декабря 1998 года № 64н «О типовых рекомендациях по организации бухгалтерского учёта для субъектов малого предпринимательства».</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Согласно статье 4 ФЗ «О развитии малого и среднего предпринимательства в Российской Федерации», принятого 24 июля 2007 года, начиная с 1 января 2008 года, понятие субъекта малого предпринимательства претерпело значительные изменения. На сегодняшний день к субъектам малого и среднего предпринимательства относят внесенные в единый государственный реестр юридических лиц потребительские кооперативы и коммерческие организации,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и крестьянские хозяйства. Из этого списка логично исключаются государственные и муниципальные унитарные предприятия. Все вышеперечисленные субъекты должны удовлетворять нескольким условиям:</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а) для юридических лиц — суммарная доля участия РФ, субъектов РФ, муниципальных образований, иностранных юридических лиц, иностранных граждан, общественных и религиозных организаций, благотворительных и иных фондов в уставном капитале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б)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 — от ста одного до двухсот пятидесяти человек включительно для средних предприятий; — до ста человек включительно для малых предприятий; — до пятнадцати человек для микропредприятий.</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в) выручка от реализации товаров без учета НДС или балансовая стоимость активов за предшествующий календарный год не должна превышать предельные значения, установленные Правительством РФ для каждой категории субъектов малого и среднего предпринимательства.</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В соответствии с Правилом (стандартом) аудиторской деятельности «Особенности аудита малых экономических субъектов» аудитор в обязательном порядке следует учесть «специальные» риски такого аудита, среди которых особо стоит выделить следующие:</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 Учетные записи могут вестись нерегулярно, без последовательного соблюдения формальных требований, могут не отражать реального положения дел, что повышает риск искажений бухгалтерской отчетности;</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2) Руководители экономического субъекта могут ошибочно предполагать, что в ходе аудита, предусматривающего выдачу аудиторского заключения, аудиторская организация дополнительно окажет услуги по восстановлению учета, исправлению допущенных ошибок, подготовке бухгалтерской отчетности;</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3) Вследствие меньшего, чем в иных экономических субъектах, количества учетных работников по объективным причинам невозможно обеспечить надлежащее разделение их ответственности и полномочий;</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4) В условиях малых экономических субъектов возможна ситуация, когда сотрудники, ведущие бухгалтерский учет, одновременно имеют доступ к таким активам экономического субъекта, которые легко могут быть сокрыты, изъяты или реализованы, что может способствовать возникновению злоупотреблений.</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 учётом данных рисков, работа аудиторов по сбору и оценке доказательственной базы строится исходя из обстоятельств упрощённой процедуры регистрации малых предприятий, использования на предприятиях самостоятельно разработанных форм документирования хозяйственных операций, полного или частичного отсутствия систем внутреннего контроля, большого влияния местного и регионального законодательства на деятельность малых предприятий и так далее.</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Кроме того, аудиторам следует помнить, что процедура проведения проверки в организациях, использующих упрощённые формы учета и отчётности, имеет свои «специфические» отличительные особенности. Разумеется, это обстоятельство не затрагивает основ профессиональной техники, общепринятых принципов и этических норм аудита. Тем не менее, во избежание недоразумений, назначения дополнительных процедур и неверных выводов аудитору очень важно знать, какими именно субъективными правами и обязанностями по составлению и ведению отчётности и учёта обладают организации, применяющие УНС, упрощённую форму учёта и бухгалтерской отчётности.</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Так, налогоплательщики, перешедшие на УСН, освобождаются от уплаты налогов на прибыль, имущество организаций, ЕСН, а в некоторых случаях и НДС (кроме НДС, подлежащего уплате при ввозе товаров на таможенную территорию РФ). Учёт в таких организациях осуществляется с помощью книги учёта доходов и расходов по форме, утверждённой Минфином РФ. Согласно статье 4 ФЗ «О бухгалтерском учёте» организации, перешедшие на УСН, освобождаются от обязанности по ведению бухгалтерского учёта, что буквально означает упрощение его формы.</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Однако, даже в том случае, когда малые предприятия не перешли на УСН, это не мешает им избрать в качестве формы бухгалтерского учёта упрощённую: журнально-ордерную для небольших предприятий, либо упрощённую форму учёта для малых предприятий. Нормативными актами на этот счёт не предусмотрено никаких ограничений для субъектов, так как упрощённые формы учёта ни коим образом не могут повлиять на порядок предоставления в учётные органы финансовой отчётности. С другой стороны, упрощение формы финансовой отчётности может свидетельствовать о сокращении (законном уменьшении) её внутреннего содержания, а также об изменении периодичности ее представления.</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Спорным является вопрос об объёме бухгалтерской документации предоставляемой к аудиту субъектами малого предпринимательства. В пункте 3 Указаний об объёме форм бухгалтерской отчётности говорится о возможности «усечения» состава отчётности малых предприятий.</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Российское законодательство в соответствии с критерием обязательности аудиторской проверки, различает организации, обязанные проводить аудит и организации, аудит в отношении которых необязателен. Данное правило распространяется и на субъекты малого предпринимательства. Так, исходя из смысла статьи 7 ФЗ «Об аудиторской деятельности» 2001 года, малое предприятие считается обязанным провести аудиторскую проверку в том случае, например, если объем выручки организации от реализации продукции за один год превышает в 500 тысяч раз установленный законодательством РФ минимальный размер оплаты труда. Также обязательный аудит распространяется на предприятия в случае прямого на то указания федерального законодательства.</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Субъекты малого предпринимательства, не обязанные проводить аудиторскую проверку достоверности бухгалтерской отчетности в соответствии с законодательством, могут воспользоваться правом представления бухгалтерской отчетности в объеме показателей по группам статей бухгалтерского баланса и статьям отчета о прибылях и убытках без дополнительных расшифровок и пояснительной записки. При этом не будет считаться нарушением непредставление в составе бухгалтерской отчетности отчета об изменениях капитала, отчета о движении денежных средств, а также приложения к бухгалтерскому балансу.</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Субъекты малого предпринимательства, обязанные проводить аудиторскую проверку достоверности бухгалтерской отчетности в соответствии с законодательством, имеют почти аналогичное по своему содержанию право, за тем небольшим исключением, что ими должна быть представлена пояснительная записка, в которой указываются причины, обосновывающие отсутствие соответствующих данных. Таким образом, отмеченные субъекты при должном обосновании могут обойтись без заполнения формы № 3 (отчёт об изменении капитала), формы № 4 (отчёт о движении денежных средств) и формы № 5 (приложения к бухгалтерскому балансу).</w:t>
      </w:r>
    </w:p>
    <w:p w:rsidR="00EC3088" w:rsidRPr="002A6F11" w:rsidRDefault="00EC3088" w:rsidP="002A6F11">
      <w:pPr>
        <w:widowControl/>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Представляется, что данное обстоятельство некоторым образом противоречит сложившейся практике, так как непредставление в составе отчётности всех перечисленных данных будет свидетельствовать о том, что предприятие вообще не функционирует в качестве субъекта гражданского оборота – у неё отсутствуют доходы и расходы, имущество не поддаётся стоимостной оценке, а предпринимательская деятельность не ведётся.</w:t>
      </w:r>
    </w:p>
    <w:p w:rsidR="00EC3088" w:rsidRPr="002A6F11" w:rsidRDefault="00EC3088" w:rsidP="002A6F11">
      <w:pPr>
        <w:spacing w:line="360" w:lineRule="auto"/>
        <w:ind w:firstLine="709"/>
        <w:rPr>
          <w:rFonts w:ascii="Times New Roman" w:hAnsi="Times New Roman" w:cs="Times New Roman"/>
          <w:color w:val="000000"/>
          <w:sz w:val="28"/>
          <w:szCs w:val="28"/>
        </w:rPr>
      </w:pPr>
    </w:p>
    <w:p w:rsidR="00EC3088" w:rsidRPr="00684B01" w:rsidRDefault="00684B01" w:rsidP="00684B01">
      <w:pPr>
        <w:spacing w:line="360" w:lineRule="auto"/>
        <w:ind w:firstLine="709"/>
        <w:jc w:val="center"/>
        <w:rPr>
          <w:rFonts w:ascii="Times New Roman" w:hAnsi="Times New Roman" w:cs="Times New Roman"/>
          <w:b/>
          <w:bCs/>
          <w:color w:val="000000"/>
          <w:sz w:val="28"/>
          <w:szCs w:val="28"/>
        </w:rPr>
      </w:pPr>
      <w:r w:rsidRPr="00684B01">
        <w:rPr>
          <w:rFonts w:ascii="Times New Roman" w:hAnsi="Times New Roman" w:cs="Times New Roman"/>
          <w:b/>
          <w:bCs/>
          <w:color w:val="000000"/>
          <w:sz w:val="28"/>
          <w:szCs w:val="28"/>
        </w:rPr>
        <w:t>2.3</w:t>
      </w:r>
      <w:r w:rsidR="00EC3088" w:rsidRPr="00684B01">
        <w:rPr>
          <w:rFonts w:ascii="Times New Roman" w:hAnsi="Times New Roman" w:cs="Times New Roman"/>
          <w:b/>
          <w:bCs/>
          <w:color w:val="000000"/>
          <w:sz w:val="28"/>
          <w:szCs w:val="28"/>
        </w:rPr>
        <w:t xml:space="preserve"> Примеры расчета ЕНДВ в кафе «Алина»</w:t>
      </w:r>
    </w:p>
    <w:p w:rsidR="00684B01" w:rsidRPr="007927DC" w:rsidRDefault="00684B01" w:rsidP="002A6F11">
      <w:pPr>
        <w:spacing w:line="360" w:lineRule="auto"/>
        <w:ind w:firstLine="709"/>
        <w:rPr>
          <w:rFonts w:ascii="Times New Roman" w:hAnsi="Times New Roman" w:cs="Times New Roman"/>
          <w:color w:val="000000"/>
          <w:sz w:val="28"/>
          <w:szCs w:val="28"/>
        </w:rPr>
      </w:pP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Владелец кафе Карпов Е.Г. зарегистрирован в качестве индивидуального предпринимателя, то есть оказывает услуги общественного питания. Площадь зала обслуживания посетителей, определяемая на основе инвентаризационных и правоустанавливающих документов, в кафе равна 90 квадратным метрам.</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У предпринимателя Карпова</w:t>
      </w:r>
      <w:r w:rsidR="002A6F11">
        <w:rPr>
          <w:rFonts w:ascii="Times New Roman" w:hAnsi="Times New Roman" w:cs="Times New Roman"/>
          <w:color w:val="000000"/>
          <w:sz w:val="28"/>
          <w:szCs w:val="28"/>
        </w:rPr>
        <w:t xml:space="preserve"> </w:t>
      </w:r>
      <w:r w:rsidRPr="002A6F11">
        <w:rPr>
          <w:rFonts w:ascii="Times New Roman" w:hAnsi="Times New Roman" w:cs="Times New Roman"/>
          <w:color w:val="000000"/>
          <w:sz w:val="28"/>
          <w:szCs w:val="28"/>
        </w:rPr>
        <w:t>Е.Г. работает 7 наемных работников. Сумма уплаченных за работников взносов на обязательное пенсионное страхование за I квартал составила 18450 рублей. Кроме того, за каждый месяц квартала Карпов уплатил фиксированный страховой платеж, всего - 450 рублей. Пособие по временной нетрудоспособности работникам в этом налоговом периоде не выплачивалось. Значение корректирующего коэффициента К2, установленное субъектом Российской Федерации, равно 0,8.</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Рассчитаем сумму вмененного дохода.</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До 2006 года:</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Базовая доходность в месяц для данного вида деятельности согласно пункту 3 статьи 346.29 НК РФ равна 1 000 рублей на 1 квадратный метр площади.</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Корректирующий коэффициент К1 при определении величины базовой доходности не применяется. Значение коэффициента К3 равно 1,104.</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Налоговая база за I квартал равна:</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(1 000 рублей x 90 кв. м x 0,8 x 1,104) x 3 мес. = 238 464 рубля.</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Сумма ЕНВД за I квартал равна:</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238 464 рубля x 15% = 35 770 рублей.</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Предприниматель согласно пункту 2 статьи 346.32 НК РФ вправе уменьшить полученную сумму налога на сумму страховых взносов на обязательное пенсионное страхование, но не более чем на 50 %, то есть на:</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35 770 рублей x 50% = 17 885 рублей.</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Фактические же расходы на обязательное пенсионное страхование составили:</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(18450 + 450) = 18 900 рублей.</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Получается, за I квартал предприниматель Карпов Е.Г. должен заплатить в бюджет единый налог на вмененный доход в сумме 17 885 рублей (35 770 - 17 885).</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Если бы предприниматель выплатил работникам за счет собственных средств пособие по временной нетрудоспособности, то он вправе был уменьшить сумму единого налога на всю сумму пособий.</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 2006 года:</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Корректирующий коэффициент К1 равен 1,132.</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Налоговая база за I квартал равна:</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(1 000 рублей x 90 кв. м x 1,132 х 0,8) x 3 мес. = 305640 рублей.</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Сумма ЕНВД за I квартал равна:</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305640 рублей x 15% = 45 846 рублей.</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Предприниматель согласно пункту 2 статьи 346.32 НК РФ вправе уменьшить полученную сумму налога на сумму страховых взносов на обязательное пенсионное страхование и на сумму пособий по временной нетрудоспособности работникам, но не более чем на 50 %, то есть на:</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45 846 рублей x 50% = 22 923 рубля.</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Фактические же пособие по временной нетрудоспособности работникам в этом налоговом периоде не выплачивалось, а расходы на обязательное пенсионное страхование составили:</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(18450 + 450) = 18 900 рублей.</w:t>
      </w:r>
    </w:p>
    <w:p w:rsidR="00EC3088" w:rsidRPr="002A6F11" w:rsidRDefault="00EC3088"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Получается, за I квартал предприниматель Карпов Е.Г. должен заплатить в бюджет единый налог на вмененный доход в сумме 26 946 рублей (45 846 - 18 900).</w:t>
      </w:r>
    </w:p>
    <w:p w:rsidR="00E72EEF" w:rsidRPr="002A6F11" w:rsidRDefault="00E72EEF" w:rsidP="002A6F11">
      <w:pPr>
        <w:spacing w:line="360" w:lineRule="auto"/>
        <w:ind w:firstLine="709"/>
        <w:rPr>
          <w:rFonts w:ascii="Times New Roman" w:hAnsi="Times New Roman" w:cs="Times New Roman"/>
          <w:color w:val="000000"/>
          <w:sz w:val="28"/>
          <w:szCs w:val="28"/>
        </w:rPr>
      </w:pPr>
    </w:p>
    <w:p w:rsidR="00E72EEF" w:rsidRPr="00684B01" w:rsidRDefault="00684B01" w:rsidP="00684B01">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72EEF" w:rsidRPr="00684B01">
        <w:rPr>
          <w:rFonts w:ascii="Times New Roman" w:hAnsi="Times New Roman" w:cs="Times New Roman"/>
          <w:b/>
          <w:bCs/>
          <w:color w:val="000000"/>
          <w:sz w:val="28"/>
          <w:szCs w:val="28"/>
        </w:rPr>
        <w:t>Заключение</w:t>
      </w:r>
    </w:p>
    <w:p w:rsidR="00684B01" w:rsidRPr="007927DC" w:rsidRDefault="00684B01" w:rsidP="002A6F11">
      <w:pPr>
        <w:spacing w:line="360" w:lineRule="auto"/>
        <w:ind w:firstLine="709"/>
        <w:rPr>
          <w:rFonts w:ascii="Times New Roman" w:hAnsi="Times New Roman" w:cs="Times New Roman"/>
          <w:color w:val="000000"/>
          <w:sz w:val="28"/>
          <w:szCs w:val="28"/>
        </w:rPr>
      </w:pPr>
    </w:p>
    <w:p w:rsidR="002A6F11" w:rsidRDefault="00D10610"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Единый налог на вмененный доход</w:t>
      </w:r>
      <w:r w:rsidR="002A6F11">
        <w:rPr>
          <w:rFonts w:ascii="Times New Roman" w:hAnsi="Times New Roman" w:cs="Times New Roman"/>
          <w:color w:val="000000"/>
          <w:sz w:val="28"/>
          <w:szCs w:val="28"/>
        </w:rPr>
        <w:t xml:space="preserve"> </w:t>
      </w:r>
      <w:r w:rsidRPr="002A6F11">
        <w:rPr>
          <w:rFonts w:ascii="Times New Roman" w:hAnsi="Times New Roman" w:cs="Times New Roman"/>
          <w:color w:val="000000"/>
          <w:sz w:val="28"/>
          <w:szCs w:val="28"/>
        </w:rPr>
        <w:t>для отдельных видов деятельности относится к специальному налоговому режиму.</w:t>
      </w:r>
    </w:p>
    <w:p w:rsidR="002A6F11" w:rsidRDefault="00D10610"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Единый налог на вмененный доход установлен Налоговым Кодексом главой 26.3 «Система налогообложения в виде единого налога на вмененный доход для отдельных видов деятельности» и вводится в действие законами субъектов Российской Федерации.</w:t>
      </w:r>
    </w:p>
    <w:p w:rsidR="00D10610" w:rsidRPr="002A6F11" w:rsidRDefault="00D10610"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Согласно порядку, установленному статьей 5 «Действие актов законодательства о налогах и сборах во времени» НК единый налог вводится законодательными актами субъектов федерации, и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Поскольку, налоговым периодом по единому налогу признается квартал, то в тех субъектах РФ, где принят закон о введении в действие главы 26.3 «Система налогообложения в виде единого налога на вмененный доход для отдельных видов деятельности» уплата ЕНВД обязательна с 1-го числа квартала, следующего за кварталом принятия закона субъектам РФ.</w:t>
      </w:r>
    </w:p>
    <w:p w:rsidR="00D10610" w:rsidRPr="002A6F11" w:rsidRDefault="00D10610"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Переход от классической схемы налогообложения к традиционной не всегда вызывает положительную реакцию в контролирующих органах, несмотря на 100%-ную легитимность. Квалифицированный аудитор поспособствует подготовке всех необходимых документов, которые помогут получить обоснованную налоговую выгоду и не вызовут сомнений в налоговой службе.</w:t>
      </w:r>
    </w:p>
    <w:p w:rsidR="00D10610" w:rsidRPr="002A6F11" w:rsidRDefault="00D10610"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Целью аудита специальных налоговых режимов (УСНО, ЕНВД) является проверка правильности начисления налога, корректность ведения отчетности и своевременность ее подачи в контролирующие органы.</w:t>
      </w:r>
    </w:p>
    <w:p w:rsidR="00D10610" w:rsidRPr="002A6F11" w:rsidRDefault="00D10610"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Аудит специальных налоговых режимов (УСНО, ЕНВД) проводится в 2 этапа. В ходе основного этапа проверяются учредительные документы и документы, полученные в налоговой, после чего анализируется правомерность использования специального налогового режима. Проверяется правильность отражения расходов и отнесения их на соответствующие счета (для УСНО), проверяется размер налоговых выплат.</w:t>
      </w:r>
    </w:p>
    <w:p w:rsidR="002A6F11" w:rsidRDefault="001D5267" w:rsidP="002A6F11">
      <w:pPr>
        <w:widowControl/>
        <w:shd w:val="clear" w:color="auto" w:fill="FFFFFF"/>
        <w:autoSpaceDE/>
        <w:autoSpaceDN/>
        <w:adjustRightInd/>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Российское гражданское и налоговое законодательство предоставляет субъектам малого предпринимательства самостоятельно решать вопрос о выборе конкретной формы финансовой отчётности, системы налогообложения, а также способах бухгалтерского учёта. Таким образом, наряду с классическими (общими) формами, ими могут быть выбраны формы упрощённые.</w:t>
      </w:r>
    </w:p>
    <w:p w:rsidR="001D5267" w:rsidRPr="002A6F11" w:rsidRDefault="001D5267" w:rsidP="002A6F11">
      <w:pPr>
        <w:spacing w:line="360" w:lineRule="auto"/>
        <w:ind w:firstLine="709"/>
        <w:rPr>
          <w:rFonts w:ascii="Times New Roman" w:hAnsi="Times New Roman" w:cs="Times New Roman"/>
          <w:color w:val="000000"/>
          <w:sz w:val="28"/>
          <w:szCs w:val="28"/>
        </w:rPr>
      </w:pPr>
      <w:r w:rsidRPr="002A6F11">
        <w:rPr>
          <w:rFonts w:ascii="Times New Roman" w:hAnsi="Times New Roman" w:cs="Times New Roman"/>
          <w:color w:val="000000"/>
          <w:sz w:val="28"/>
          <w:szCs w:val="28"/>
        </w:rPr>
        <w:t>Традиционно предпочтение субъектов малого и среднего предпринимательства склоняется в пользу именно упрощённых форм.</w:t>
      </w:r>
    </w:p>
    <w:p w:rsidR="00E72EEF" w:rsidRPr="002A6F11" w:rsidRDefault="00E72EEF" w:rsidP="002A6F11">
      <w:pPr>
        <w:spacing w:line="360" w:lineRule="auto"/>
        <w:ind w:firstLine="709"/>
        <w:rPr>
          <w:rFonts w:ascii="Times New Roman" w:hAnsi="Times New Roman" w:cs="Times New Roman"/>
          <w:color w:val="000000"/>
          <w:sz w:val="28"/>
          <w:szCs w:val="28"/>
        </w:rPr>
      </w:pPr>
    </w:p>
    <w:p w:rsidR="00A11353" w:rsidRPr="00684B01" w:rsidRDefault="00684B01" w:rsidP="00684B01">
      <w:pPr>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11353" w:rsidRPr="00684B01">
        <w:rPr>
          <w:rFonts w:ascii="Times New Roman" w:hAnsi="Times New Roman" w:cs="Times New Roman"/>
          <w:b/>
          <w:bCs/>
          <w:color w:val="000000"/>
          <w:sz w:val="28"/>
          <w:szCs w:val="28"/>
        </w:rPr>
        <w:t>Список использованной литературы</w:t>
      </w:r>
    </w:p>
    <w:p w:rsidR="00A11353" w:rsidRPr="002A6F11" w:rsidRDefault="00A11353" w:rsidP="002A6F11">
      <w:pPr>
        <w:spacing w:line="360" w:lineRule="auto"/>
        <w:ind w:firstLine="709"/>
        <w:rPr>
          <w:rFonts w:ascii="Times New Roman" w:hAnsi="Times New Roman" w:cs="Times New Roman"/>
          <w:color w:val="000000"/>
          <w:sz w:val="28"/>
          <w:szCs w:val="28"/>
        </w:rPr>
      </w:pPr>
    </w:p>
    <w:p w:rsidR="00A11353" w:rsidRPr="002A6F11" w:rsidRDefault="00A11353" w:rsidP="00684B01">
      <w:pPr>
        <w:widowControl/>
        <w:spacing w:line="360" w:lineRule="auto"/>
        <w:ind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Нормативно- правовые акты</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Налоговый кодекс Российской Федерации. Часть II. Федеральный закон от 05.08.2000 г. 117 - ФЗ (с изм. от 20.12.2005).</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Федеральный закон от 21 ноября 1996 г. N 129-ФЗ "О бухгалтерском учете" (с изм. от 30.06.2003).</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Федеральный закон от 31 декабря 2001 г. N 198-ФЗ "О внесении дополнений и изменений в Налоговый кодекс Российской</w:t>
      </w:r>
      <w:r w:rsidR="00684B01" w:rsidRPr="00684B01">
        <w:rPr>
          <w:rFonts w:ascii="Times New Roman" w:hAnsi="Times New Roman" w:cs="Times New Roman"/>
          <w:color w:val="000000"/>
          <w:sz w:val="28"/>
          <w:szCs w:val="28"/>
        </w:rPr>
        <w:t xml:space="preserve"> </w:t>
      </w:r>
      <w:r w:rsidR="00684B01" w:rsidRPr="002A6F11">
        <w:rPr>
          <w:rFonts w:ascii="Times New Roman" w:hAnsi="Times New Roman" w:cs="Times New Roman"/>
          <w:color w:val="000000"/>
          <w:sz w:val="28"/>
          <w:szCs w:val="28"/>
        </w:rPr>
        <w:t>Федерации</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Федерации и в некоторые законодательные акты Российской</w:t>
      </w:r>
      <w:r w:rsidR="00684B01" w:rsidRPr="00684B01">
        <w:rPr>
          <w:rFonts w:ascii="Times New Roman" w:hAnsi="Times New Roman" w:cs="Times New Roman"/>
          <w:color w:val="000000"/>
          <w:sz w:val="28"/>
          <w:szCs w:val="28"/>
        </w:rPr>
        <w:t xml:space="preserve"> </w:t>
      </w:r>
      <w:r w:rsidR="00684B01" w:rsidRPr="002A6F11">
        <w:rPr>
          <w:rFonts w:ascii="Times New Roman" w:hAnsi="Times New Roman" w:cs="Times New Roman"/>
          <w:color w:val="000000"/>
          <w:sz w:val="28"/>
          <w:szCs w:val="28"/>
        </w:rPr>
        <w:t>Федерации</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Федерации о налогах и сборах" (с изм. и доп. от 29 июля 2004 г.).</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Федеральный закон от 18 июня 2005 №64-ФЗ "О внесении изменений в статью 346.29 части второй Налогового кодекса Российской Федерации".</w:t>
      </w:r>
    </w:p>
    <w:p w:rsidR="00A11353"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Федеральный закон от 31 июля 1998г. № 148-ФЗ "О едином налоге на вмененный доход для определенных видов деятельности".</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Федеральный Закон «Об аудиторской деятельности» от 07.08.2001 № 119-ФЗ .(Правовая система - Консультант Плюс).</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Федеральный закон от 21 ноября 1996 г. N 129-ФЗ "О бухгалтерском учете" (с изм. и доп. 3 ноября 2006 г.)</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Федеральный закон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Постановление Госкомстата РФ от 18 августа 1998 г. N 88 "Об утверждении унифицированных форм первичной учетной документации по учету кассовых операций, по учету результатов инвентаризации" (с изм. и доп. 3 мая 2000 г.)</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Постановление Правительства РФ от 23 сентября 2002 г. N 696 "Об утверждении федеральных правил (стандартов) аудиторской деятельности" (с изм. и доп. от 25 августа 2006 г.)</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Положение по ведению бухгалтерского учета и бухгалтерской отчетности в Российской Федерации (утв. приказом Минфина РФ от 29.07.1998 г. N 34н с изменениями от 24 марта 2000 г.).</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Приказ МФ РФ от 22.07.2003 г. № 67н "О формах бухгалтерской отчетности организаций".</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Приказ Минэкономразвития РФ от 27 октября 2005 года №277 "Об установлении коэффициента-дефлятора К1 на 2006 год".</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Положение по бухгалтерскому учету "Расходы организации" ПБУ 10/99, утверждено Приказом Минфина России от 6 мая 1999 года №33н "Об утверждении Положения по бухгалтерскому учету "Расходы организации" ПБУ 10/99".</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Приказ Минфина России от 31 октября 2000 года №94н "Об утверждении Плана счетов бухгалтерского учета финансово-хозяйственной деятельности организаций и Инструкции по его применению".</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Приказ Минфина РФ от 17 января 2006 года №8н "Об утверждении формы налоговой декларации по единому налогу на вмененный доход для отдельных видов деятельности и инструкции о порядке ее заполнения".</w:t>
      </w:r>
    </w:p>
    <w:p w:rsidR="00A11353" w:rsidRPr="002A6F11" w:rsidRDefault="00A11353" w:rsidP="00684B01">
      <w:pPr>
        <w:widowControl/>
        <w:spacing w:line="360" w:lineRule="auto"/>
        <w:ind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Учебная и научная литература</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Аудит: учебник для вузов/ В.И.Подольский, А.А. Савин, Л.В. Сотников – 3-е изд., перераб. и доп. – М.:ЮНИТИ – ДАНА, аудит, , 2004. – 583 с.</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Аудит: учебник/ под ред. В.И. Подольского – М.: Экономистъ, 2005.- 494 с.</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Аудит: учебник для средн. проф.образ./ под ред. М.В. Мельник.- изд. с изм. – М.: Экономистъ, 2006 – 296 с.</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Аудит в торговле: Учеб. Пособие(Под ред. М.И. Баканова. – М.: Финансы и статистика, 2005. – 416 с.</w:t>
      </w:r>
    </w:p>
    <w:p w:rsid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Алборов Р.А. аудит в организациях промышленности, торговли и АПК: Учебное пособие. – 3-е изд. перераб. и доп. – М.: Издательство «Дело и Сервис», 2004. – 464 с.</w:t>
      </w:r>
    </w:p>
    <w:p w:rsidR="00922C4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Балкизов В.Б., Чеченов А.А. Единый налог на вмененный доход: Проблемы и просчеты // Финансы № 7- 2005г.</w:t>
      </w:r>
    </w:p>
    <w:p w:rsidR="00D444C1" w:rsidRPr="002A6F11" w:rsidRDefault="00922C4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Блескин А.Б. Единый налог на вмененный доход: Проблемы и пути совершенствования // Налоговый Вестник № 10, 2005г.</w:t>
      </w:r>
    </w:p>
    <w:p w:rsidR="00D444C1"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Богатая И.Н., Хахонов Н.Н. Аудит. Серия «Высшее образование». – Ростов н/Д : Феникс, 2003. – 608 с.</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Бычкова С.М. Аудиторская деятельность. Теория и практика. (Серия «Учебники для вузов. Спец. Литература»).–СПб.: из-во «Лань», 2000. – 320 с.</w:t>
      </w:r>
    </w:p>
    <w:p w:rsidR="00D444C1" w:rsidRPr="002A6F11" w:rsidRDefault="00D444C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Васильева А. Единый налог на вмененный доход // Налоги 2006г. № 14 - с. 4</w:t>
      </w:r>
    </w:p>
    <w:p w:rsidR="00D444C1" w:rsidRPr="002A6F11" w:rsidRDefault="00D444C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Ерошина П.А. Единый налог на вмененный доход как авансовая форма уплаты налога // Бухг.учет и налоги - 2005г. № 4 - с. 97-104</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Ерофеева В.А., Пискунов В.А., Битюкова Т.А. Аудит: Учебное пособие. – М.: Высшее образование, 2005. – 447 с.</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Егорова С.К., Денисова К.Я. Основы бух учета и аудита в сфере сервиса: Учеб. Пособие/Под ред. Проф. С.К. Егоровой – М.: Юристъ, 2000. -</w:t>
      </w:r>
      <w:r w:rsidR="002A6F11">
        <w:rPr>
          <w:rFonts w:ascii="Times New Roman" w:hAnsi="Times New Roman" w:cs="Times New Roman"/>
          <w:color w:val="000000"/>
          <w:sz w:val="28"/>
          <w:szCs w:val="28"/>
        </w:rPr>
        <w:t xml:space="preserve"> </w:t>
      </w:r>
      <w:r w:rsidRPr="002A6F11">
        <w:rPr>
          <w:rFonts w:ascii="Times New Roman" w:hAnsi="Times New Roman" w:cs="Times New Roman"/>
          <w:color w:val="000000"/>
          <w:sz w:val="28"/>
          <w:szCs w:val="28"/>
        </w:rPr>
        <w:t>382 с.</w:t>
      </w:r>
    </w:p>
    <w:p w:rsidR="00D444C1" w:rsidRPr="002A6F11" w:rsidRDefault="00D444C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Единый налог на вмененный доход // Бухг.учет на налоги - 2005г. № 4 - с. 5-54</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Камышанов П.И. Практическое пособие по аудиту. – М.: ИНФРА – М, 1998 – 382 с.</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Крупченко Е.А. Аудит: Учебник для студентов экономических колледжей/ Крупченко Е.А.- Изд. 4-е. доп. И перераб. – Ростов н/Д: Феникс, 2006. – 384 с.- («Серия проф. Образование»)</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Мерзликина Е.М., Никольская Ю.П. Аудит : Учебник. – 3-е изд., перераб. и доп. – М.: ИНФРА-М, 2007. – 368 с.</w:t>
      </w:r>
    </w:p>
    <w:p w:rsid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Практикум по аудиту: Учебное пособие/ А.Д. Ларионов, В.Г. Осташенко и др. Под ред.А.Д. Ларионова – М.: ТК Велби, изд – во Проспект, 2004. – 504</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Полисюк Т.Б., Сухачева Г.И. Аудит: Технология проверки: Учебное пособие для вузов. – М.: Академический проспект, 2005. – 176 с.</w:t>
      </w:r>
    </w:p>
    <w:p w:rsidR="00D444C1" w:rsidRPr="002A6F11" w:rsidRDefault="00D444C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Самохвалова Ю.Н. ЕНДВ для определенных видов деятельности, комментарии к действующим нормативным документам // Консультант бухгалтера - 2004г., № 8 - с. 82-98</w:t>
      </w:r>
    </w:p>
    <w:p w:rsidR="00D444C1" w:rsidRPr="002A6F11" w:rsidRDefault="00D444C1"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Сорокин А.В. О едином налоге на вмененный доход // Налоговый вестник, 2005г. № 7 - с.15-17</w:t>
      </w:r>
    </w:p>
    <w:p w:rsidR="00A11353" w:rsidRPr="002A6F11" w:rsidRDefault="00A11353" w:rsidP="00684B01">
      <w:pPr>
        <w:pStyle w:val="ab"/>
        <w:widowControl/>
        <w:numPr>
          <w:ilvl w:val="0"/>
          <w:numId w:val="4"/>
        </w:numPr>
        <w:spacing w:line="360" w:lineRule="auto"/>
        <w:ind w:left="0" w:firstLine="0"/>
        <w:jc w:val="left"/>
        <w:rPr>
          <w:rFonts w:ascii="Times New Roman" w:hAnsi="Times New Roman" w:cs="Times New Roman"/>
          <w:color w:val="000000"/>
          <w:sz w:val="28"/>
          <w:szCs w:val="28"/>
        </w:rPr>
      </w:pPr>
      <w:r w:rsidRPr="002A6F11">
        <w:rPr>
          <w:rFonts w:ascii="Times New Roman" w:hAnsi="Times New Roman" w:cs="Times New Roman"/>
          <w:color w:val="000000"/>
          <w:sz w:val="28"/>
          <w:szCs w:val="28"/>
        </w:rPr>
        <w:t>Шеремет А.Д.,Суйц В.П. Аудит : Учебник – 4-е изд. перераб. и доп. – М.: ИНФРА-М, 2003 – 410с.</w:t>
      </w:r>
      <w:bookmarkStart w:id="9" w:name="_GoBack"/>
      <w:bookmarkEnd w:id="9"/>
    </w:p>
    <w:sectPr w:rsidR="00A11353" w:rsidRPr="002A6F11" w:rsidSect="002A6F11">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FB0" w:rsidRDefault="00432FB0" w:rsidP="00302984">
      <w:r>
        <w:separator/>
      </w:r>
    </w:p>
  </w:endnote>
  <w:endnote w:type="continuationSeparator" w:id="0">
    <w:p w:rsidR="00432FB0" w:rsidRDefault="00432FB0" w:rsidP="0030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FB0" w:rsidRDefault="00432FB0" w:rsidP="00302984">
      <w:r>
        <w:separator/>
      </w:r>
    </w:p>
  </w:footnote>
  <w:footnote w:type="continuationSeparator" w:id="0">
    <w:p w:rsidR="00432FB0" w:rsidRDefault="00432FB0" w:rsidP="00302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FD7"/>
    <w:multiLevelType w:val="hybridMultilevel"/>
    <w:tmpl w:val="0DBEB1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3072B2"/>
    <w:multiLevelType w:val="hybridMultilevel"/>
    <w:tmpl w:val="E954E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54941CB"/>
    <w:multiLevelType w:val="hybridMultilevel"/>
    <w:tmpl w:val="6616DD3A"/>
    <w:lvl w:ilvl="0" w:tplc="FB0EDCF6">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43E1294"/>
    <w:multiLevelType w:val="multilevel"/>
    <w:tmpl w:val="41E8DB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71CE3139"/>
    <w:multiLevelType w:val="hybridMultilevel"/>
    <w:tmpl w:val="F7A61D1E"/>
    <w:lvl w:ilvl="0" w:tplc="FB0EDCF6">
      <w:start w:val="1"/>
      <w:numFmt w:val="decimal"/>
      <w:lvlText w:val="%1."/>
      <w:lvlJc w:val="left"/>
      <w:pPr>
        <w:ind w:left="1684" w:hanging="9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84"/>
    <w:rsid w:val="00034C42"/>
    <w:rsid w:val="00040CD2"/>
    <w:rsid w:val="0006242C"/>
    <w:rsid w:val="00097552"/>
    <w:rsid w:val="001332AA"/>
    <w:rsid w:val="00181EBF"/>
    <w:rsid w:val="001D5267"/>
    <w:rsid w:val="002A6F11"/>
    <w:rsid w:val="00302984"/>
    <w:rsid w:val="0033395E"/>
    <w:rsid w:val="00364824"/>
    <w:rsid w:val="00432FB0"/>
    <w:rsid w:val="004841EA"/>
    <w:rsid w:val="0049775C"/>
    <w:rsid w:val="00497BC0"/>
    <w:rsid w:val="004D1A56"/>
    <w:rsid w:val="004D4431"/>
    <w:rsid w:val="00542942"/>
    <w:rsid w:val="00597136"/>
    <w:rsid w:val="00684B01"/>
    <w:rsid w:val="007055BC"/>
    <w:rsid w:val="007617AB"/>
    <w:rsid w:val="007927DC"/>
    <w:rsid w:val="00817AB6"/>
    <w:rsid w:val="00922C41"/>
    <w:rsid w:val="00997415"/>
    <w:rsid w:val="00A11264"/>
    <w:rsid w:val="00A11353"/>
    <w:rsid w:val="00A25C0B"/>
    <w:rsid w:val="00BC5EFA"/>
    <w:rsid w:val="00BD6482"/>
    <w:rsid w:val="00D10610"/>
    <w:rsid w:val="00D444C1"/>
    <w:rsid w:val="00DB233F"/>
    <w:rsid w:val="00E725A0"/>
    <w:rsid w:val="00E72EEF"/>
    <w:rsid w:val="00EA2DC2"/>
    <w:rsid w:val="00EC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E4A27B-0394-416A-A15B-5A49637F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984"/>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302984"/>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302984"/>
    <w:pPr>
      <w:ind w:firstLine="0"/>
    </w:pPr>
    <w:rPr>
      <w:rFonts w:ascii="Courier New" w:hAnsi="Courier New" w:cs="Courier New"/>
    </w:rPr>
  </w:style>
  <w:style w:type="character" w:customStyle="1" w:styleId="10">
    <w:name w:val="Заголовок 1 Знак"/>
    <w:link w:val="1"/>
    <w:uiPriority w:val="99"/>
    <w:locked/>
    <w:rsid w:val="00302984"/>
    <w:rPr>
      <w:rFonts w:ascii="Arial" w:eastAsia="Times New Roman" w:hAnsi="Arial" w:cs="Arial"/>
      <w:b/>
      <w:bCs/>
      <w:color w:val="000080"/>
      <w:sz w:val="20"/>
      <w:szCs w:val="20"/>
      <w:lang w:val="x-none" w:eastAsia="ru-RU"/>
    </w:rPr>
  </w:style>
  <w:style w:type="paragraph" w:styleId="a4">
    <w:name w:val="header"/>
    <w:basedOn w:val="a"/>
    <w:link w:val="a5"/>
    <w:uiPriority w:val="99"/>
    <w:rsid w:val="00302984"/>
    <w:pPr>
      <w:tabs>
        <w:tab w:val="center" w:pos="4677"/>
        <w:tab w:val="right" w:pos="9355"/>
      </w:tabs>
    </w:pPr>
  </w:style>
  <w:style w:type="paragraph" w:styleId="a6">
    <w:name w:val="footer"/>
    <w:basedOn w:val="a"/>
    <w:link w:val="a7"/>
    <w:uiPriority w:val="99"/>
    <w:semiHidden/>
    <w:rsid w:val="00302984"/>
    <w:pPr>
      <w:tabs>
        <w:tab w:val="center" w:pos="4677"/>
        <w:tab w:val="right" w:pos="9355"/>
      </w:tabs>
    </w:pPr>
  </w:style>
  <w:style w:type="character" w:customStyle="1" w:styleId="a5">
    <w:name w:val="Верхний колонтитул Знак"/>
    <w:link w:val="a4"/>
    <w:uiPriority w:val="99"/>
    <w:locked/>
    <w:rsid w:val="00302984"/>
    <w:rPr>
      <w:rFonts w:ascii="Arial" w:eastAsia="Times New Roman" w:hAnsi="Arial" w:cs="Arial"/>
      <w:sz w:val="20"/>
      <w:szCs w:val="20"/>
      <w:lang w:val="x-none" w:eastAsia="ru-RU"/>
    </w:rPr>
  </w:style>
  <w:style w:type="paragraph" w:styleId="a8">
    <w:name w:val="Body Text"/>
    <w:basedOn w:val="a"/>
    <w:link w:val="a9"/>
    <w:uiPriority w:val="99"/>
    <w:rsid w:val="00A11353"/>
    <w:pPr>
      <w:widowControl/>
      <w:autoSpaceDE/>
      <w:autoSpaceDN/>
      <w:adjustRightInd/>
      <w:ind w:firstLine="0"/>
    </w:pPr>
    <w:rPr>
      <w:sz w:val="28"/>
      <w:szCs w:val="28"/>
    </w:rPr>
  </w:style>
  <w:style w:type="character" w:customStyle="1" w:styleId="a7">
    <w:name w:val="Нижний колонтитул Знак"/>
    <w:link w:val="a6"/>
    <w:uiPriority w:val="99"/>
    <w:semiHidden/>
    <w:locked/>
    <w:rsid w:val="00302984"/>
    <w:rPr>
      <w:rFonts w:ascii="Arial" w:eastAsia="Times New Roman" w:hAnsi="Arial" w:cs="Arial"/>
      <w:sz w:val="20"/>
      <w:szCs w:val="20"/>
      <w:lang w:val="x-none" w:eastAsia="ru-RU"/>
    </w:rPr>
  </w:style>
  <w:style w:type="paragraph" w:customStyle="1" w:styleId="aa">
    <w:name w:val="Знак Знак Знак Знак"/>
    <w:basedOn w:val="a"/>
    <w:autoRedefine/>
    <w:uiPriority w:val="99"/>
    <w:rsid w:val="00A11353"/>
    <w:pPr>
      <w:widowControl/>
      <w:autoSpaceDE/>
      <w:autoSpaceDN/>
      <w:adjustRightInd/>
      <w:spacing w:before="360" w:after="480" w:line="360" w:lineRule="auto"/>
      <w:ind w:firstLine="709"/>
      <w:jc w:val="center"/>
    </w:pPr>
    <w:rPr>
      <w:b/>
      <w:bCs/>
      <w:sz w:val="28"/>
      <w:szCs w:val="28"/>
      <w:lang w:val="en-US" w:eastAsia="en-US"/>
    </w:rPr>
  </w:style>
  <w:style w:type="character" w:customStyle="1" w:styleId="a9">
    <w:name w:val="Основной текст Знак"/>
    <w:link w:val="a8"/>
    <w:uiPriority w:val="99"/>
    <w:locked/>
    <w:rsid w:val="00A11353"/>
    <w:rPr>
      <w:rFonts w:ascii="Times New Roman" w:eastAsia="Times New Roman" w:hAnsi="Times New Roman" w:cs="Times New Roman"/>
      <w:sz w:val="24"/>
      <w:szCs w:val="24"/>
      <w:lang w:val="x-none" w:eastAsia="ru-RU"/>
    </w:rPr>
  </w:style>
  <w:style w:type="paragraph" w:styleId="ab">
    <w:name w:val="List Paragraph"/>
    <w:basedOn w:val="a"/>
    <w:uiPriority w:val="99"/>
    <w:qFormat/>
    <w:rsid w:val="00922C41"/>
    <w:pPr>
      <w:ind w:left="720"/>
    </w:pPr>
  </w:style>
  <w:style w:type="paragraph" w:styleId="ac">
    <w:name w:val="Balloon Text"/>
    <w:basedOn w:val="a"/>
    <w:link w:val="ad"/>
    <w:uiPriority w:val="99"/>
    <w:semiHidden/>
    <w:rsid w:val="00364824"/>
    <w:rPr>
      <w:rFonts w:ascii="Tahoma" w:hAnsi="Tahoma" w:cs="Tahoma"/>
      <w:sz w:val="16"/>
      <w:szCs w:val="16"/>
    </w:rPr>
  </w:style>
  <w:style w:type="table" w:styleId="ae">
    <w:name w:val="Table Grid"/>
    <w:basedOn w:val="a1"/>
    <w:uiPriority w:val="99"/>
    <w:rsid w:val="004841EA"/>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Текст выноски Знак"/>
    <w:link w:val="ac"/>
    <w:uiPriority w:val="99"/>
    <w:semiHidden/>
    <w:locked/>
    <w:rsid w:val="00364824"/>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8140</Words>
  <Characters>46401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54433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юлия</dc:creator>
  <cp:keywords/>
  <dc:description/>
  <cp:lastModifiedBy>admin</cp:lastModifiedBy>
  <cp:revision>2</cp:revision>
  <cp:lastPrinted>2009-04-12T06:35:00Z</cp:lastPrinted>
  <dcterms:created xsi:type="dcterms:W3CDTF">2014-03-13T19:08:00Z</dcterms:created>
  <dcterms:modified xsi:type="dcterms:W3CDTF">2014-03-13T19:08:00Z</dcterms:modified>
</cp:coreProperties>
</file>