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  <w:szCs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744D17">
        <w:rPr>
          <w:b/>
          <w:color w:val="000000"/>
          <w:sz w:val="28"/>
          <w:szCs w:val="44"/>
        </w:rPr>
        <w:t>Курсовая работа</w:t>
      </w:r>
    </w:p>
    <w:p w:rsidR="00744D17" w:rsidRPr="00744D17" w:rsidRDefault="00744D17" w:rsidP="00744D17">
      <w:pPr>
        <w:spacing w:line="360" w:lineRule="auto"/>
        <w:jc w:val="center"/>
        <w:rPr>
          <w:color w:val="000000"/>
          <w:sz w:val="28"/>
          <w:szCs w:val="28"/>
        </w:rPr>
      </w:pPr>
    </w:p>
    <w:p w:rsidR="00744D17" w:rsidRPr="00744D17" w:rsidRDefault="009910EB" w:rsidP="00744D17">
      <w:pPr>
        <w:spacing w:line="360" w:lineRule="auto"/>
        <w:jc w:val="center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На тему:</w:t>
      </w: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«Аудиторская проверка нематериальных активов (на примере ОАО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«</w:t>
      </w:r>
      <w:r w:rsidRPr="00744D17">
        <w:rPr>
          <w:color w:val="000000"/>
          <w:sz w:val="28"/>
          <w:szCs w:val="28"/>
        </w:rPr>
        <w:t>Росконтракт-Камышин»)</w:t>
      </w: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9910EB" w:rsidRDefault="009910EB" w:rsidP="00744D17">
      <w:pPr>
        <w:spacing w:line="360" w:lineRule="auto"/>
        <w:jc w:val="center"/>
        <w:rPr>
          <w:color w:val="000000"/>
          <w:sz w:val="28"/>
        </w:rPr>
      </w:pPr>
    </w:p>
    <w:p w:rsidR="00744D17" w:rsidRDefault="00744D17" w:rsidP="00744D17">
      <w:pPr>
        <w:spacing w:line="360" w:lineRule="auto"/>
        <w:jc w:val="center"/>
        <w:rPr>
          <w:color w:val="000000"/>
          <w:sz w:val="28"/>
        </w:rPr>
      </w:pPr>
    </w:p>
    <w:p w:rsidR="00744D17" w:rsidRPr="00744D17" w:rsidRDefault="00744D17" w:rsidP="00744D17">
      <w:pPr>
        <w:spacing w:line="360" w:lineRule="auto"/>
        <w:jc w:val="center"/>
        <w:rPr>
          <w:color w:val="000000"/>
          <w:sz w:val="28"/>
        </w:rPr>
      </w:pPr>
    </w:p>
    <w:p w:rsidR="009910EB" w:rsidRPr="00744D17" w:rsidRDefault="009910EB" w:rsidP="00744D17">
      <w:pPr>
        <w:spacing w:line="360" w:lineRule="auto"/>
        <w:jc w:val="center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Камышин 2008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>.</w:t>
      </w:r>
    </w:p>
    <w:p w:rsidR="008E4C59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br w:type="page"/>
      </w:r>
      <w:bookmarkStart w:id="0" w:name="_Toc217450713"/>
      <w:r w:rsidR="008E4C59" w:rsidRPr="00744D17">
        <w:rPr>
          <w:b/>
          <w:color w:val="000000"/>
          <w:sz w:val="28"/>
          <w:szCs w:val="28"/>
        </w:rPr>
        <w:t>Введение</w:t>
      </w:r>
      <w:bookmarkEnd w:id="0"/>
    </w:p>
    <w:p w:rsid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настоящее время в мире происходят постоянные изменения стратегий и методов, и проблематика данного исследования по-прежнему несет актуальный характер.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Пред</w:t>
      </w:r>
      <w:r w:rsidR="00305D94" w:rsidRPr="00744D17">
        <w:rPr>
          <w:color w:val="000000"/>
          <w:sz w:val="28"/>
          <w:szCs w:val="28"/>
        </w:rPr>
        <w:t>ставляется, что анализ тематики</w:t>
      </w:r>
      <w:r w:rsidRPr="00744D17">
        <w:rPr>
          <w:color w:val="000000"/>
          <w:sz w:val="28"/>
          <w:szCs w:val="28"/>
        </w:rPr>
        <w:t xml:space="preserve"> достаточно актуален и представляет научный и практический интерес.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Научная значимость данной работы состоит в оптимизации и упорядочивании существующей научно-методологической базы по исследуемой проблематике. Практическая значимость темы состоит в анализе проблем как во временном, так и в пространственном разрезах.</w:t>
      </w:r>
      <w:r w:rsidR="00305D94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 xml:space="preserve">С одной стороны, тематика исследования получает интерес в научных кругах, в другой стороны, как было показано, </w:t>
      </w:r>
      <w:r w:rsidR="0022219E" w:rsidRPr="00744D17">
        <w:rPr>
          <w:color w:val="000000"/>
          <w:sz w:val="28"/>
          <w:szCs w:val="28"/>
        </w:rPr>
        <w:t>существует</w:t>
      </w:r>
      <w:r w:rsidRPr="00744D17">
        <w:rPr>
          <w:color w:val="000000"/>
          <w:sz w:val="28"/>
          <w:szCs w:val="28"/>
        </w:rPr>
        <w:t xml:space="preserve"> недостаточная разработанность и нерешенные вопросы. Это значит, что данная работа помимо учебной, будет иметь теоретическую, так и практическую значимость.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Нормативно-правая база состоит из действующего законодательства Российской Федерации по состоянию на декабрь 2008</w:t>
      </w:r>
      <w:r w:rsidR="00305D94" w:rsidRPr="00744D17">
        <w:rPr>
          <w:color w:val="000000"/>
          <w:sz w:val="28"/>
          <w:szCs w:val="28"/>
        </w:rPr>
        <w:t xml:space="preserve">, </w:t>
      </w:r>
      <w:r w:rsidRPr="00744D17">
        <w:rPr>
          <w:color w:val="000000"/>
          <w:sz w:val="28"/>
          <w:szCs w:val="28"/>
        </w:rPr>
        <w:t>в качестве правовой базы мною использована правовая система Гарант.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Теоретико-методологическую базу исследования составили четыре группы источников. К первой отнесены авторские издания по исследуемой проблематике. Ко второй отнесены учебная литература (учебники и учебные пособия, справочная и энциклопедическая литература, комментарии к законодательству). К третьей отнесены научные статьи в периодических журналах по исследуемой проблематике. И к четвертой отнесены специализированные веб-сайты организаций.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проведении исследова</w:t>
      </w:r>
      <w:r w:rsidR="00305D94" w:rsidRPr="00744D17">
        <w:rPr>
          <w:color w:val="000000"/>
          <w:sz w:val="28"/>
          <w:szCs w:val="28"/>
        </w:rPr>
        <w:t>ния а</w:t>
      </w:r>
      <w:r w:rsidRPr="00744D17">
        <w:rPr>
          <w:color w:val="000000"/>
          <w:sz w:val="28"/>
          <w:szCs w:val="28"/>
        </w:rPr>
        <w:t>удит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 xml:space="preserve"> нематериальн</w:t>
      </w:r>
      <w:r w:rsidR="00305D94" w:rsidRPr="00744D17">
        <w:rPr>
          <w:color w:val="000000"/>
          <w:sz w:val="28"/>
          <w:szCs w:val="28"/>
        </w:rPr>
        <w:t>ых активов</w:t>
      </w:r>
      <w:r w:rsidRPr="00744D17">
        <w:rPr>
          <w:color w:val="000000"/>
          <w:sz w:val="28"/>
          <w:szCs w:val="28"/>
        </w:rPr>
        <w:t xml:space="preserve"> были использованы следующие методы исследования:</w:t>
      </w:r>
    </w:p>
    <w:p w:rsidR="00DD3B3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B31" w:rsidRPr="00744D17">
        <w:rPr>
          <w:color w:val="000000"/>
          <w:sz w:val="28"/>
          <w:szCs w:val="28"/>
        </w:rPr>
        <w:t>анализ существующей источниковой базы по рассматриваемой проблематике (метод научного анализа).</w:t>
      </w:r>
    </w:p>
    <w:p w:rsidR="00DD3B3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B31" w:rsidRPr="00744D17">
        <w:rPr>
          <w:color w:val="000000"/>
          <w:sz w:val="28"/>
          <w:szCs w:val="28"/>
        </w:rPr>
        <w:t>обобщение и синтез точек зрения, представленных в источниковой базе (метод научного синтеза и обобщения).</w:t>
      </w:r>
    </w:p>
    <w:p w:rsidR="00DD3B3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B31" w:rsidRPr="00744D17">
        <w:rPr>
          <w:color w:val="000000"/>
          <w:sz w:val="28"/>
          <w:szCs w:val="28"/>
        </w:rPr>
        <w:t>моделирование на основе полученных данных авторского видения в раскрытии поставленной проблематики (метод моделирования).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качестве объекта практического исследования мною рассмотрено предприятие ОАО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«</w:t>
      </w:r>
      <w:r w:rsidRPr="00744D17">
        <w:rPr>
          <w:color w:val="000000"/>
          <w:sz w:val="28"/>
          <w:szCs w:val="28"/>
        </w:rPr>
        <w:t>Росконтракт-Камышин».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Предмет исследования – частны</w:t>
      </w:r>
      <w:r w:rsidR="00305D94" w:rsidRPr="00744D17">
        <w:rPr>
          <w:color w:val="000000"/>
          <w:sz w:val="28"/>
          <w:szCs w:val="28"/>
        </w:rPr>
        <w:t>е вопросы деятельности системы а</w:t>
      </w:r>
      <w:r w:rsidRPr="00744D17">
        <w:rPr>
          <w:color w:val="000000"/>
          <w:sz w:val="28"/>
          <w:szCs w:val="28"/>
        </w:rPr>
        <w:t>удит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 xml:space="preserve"> нематер</w:t>
      </w:r>
      <w:r w:rsidR="00305D94" w:rsidRPr="00744D17">
        <w:rPr>
          <w:color w:val="000000"/>
          <w:sz w:val="28"/>
          <w:szCs w:val="28"/>
        </w:rPr>
        <w:t>иальных активов</w:t>
      </w:r>
      <w:r w:rsidRPr="00744D17">
        <w:rPr>
          <w:color w:val="000000"/>
          <w:sz w:val="28"/>
          <w:szCs w:val="28"/>
        </w:rPr>
        <w:t>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Цель работы – изучение темы 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>удит нематер</w:t>
      </w:r>
      <w:r w:rsidR="00305D94" w:rsidRPr="00744D17">
        <w:rPr>
          <w:color w:val="000000"/>
          <w:sz w:val="28"/>
          <w:szCs w:val="28"/>
        </w:rPr>
        <w:t>иальных активов</w:t>
      </w:r>
      <w:r w:rsidRPr="00744D17">
        <w:rPr>
          <w:color w:val="000000"/>
          <w:sz w:val="28"/>
          <w:szCs w:val="28"/>
        </w:rPr>
        <w:t xml:space="preserve"> как с российской, так и с зарубежной точек зрения.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Поставленная цель определяет задачи исследования: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1. Рассмотреть теоретические подходы к 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>удит</w:t>
      </w:r>
      <w:r w:rsidR="00305D94" w:rsidRPr="00744D17">
        <w:rPr>
          <w:color w:val="000000"/>
          <w:sz w:val="28"/>
          <w:szCs w:val="28"/>
        </w:rPr>
        <w:t>у</w:t>
      </w:r>
      <w:r w:rsidRPr="00744D17">
        <w:rPr>
          <w:color w:val="000000"/>
          <w:sz w:val="28"/>
          <w:szCs w:val="28"/>
        </w:rPr>
        <w:t xml:space="preserve"> нематериальных активов;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2. Выявить основную проблему 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>удит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 xml:space="preserve"> нематериальных активов в современных условиях;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3. Показать пути решения выявленных проблем и сделать расчет путей их решения;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4. Провести 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 xml:space="preserve">обозначить тенденции развития тематики </w:t>
      </w:r>
      <w:r w:rsidR="00305D94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>удит нематериальных активов.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Работа состоит из введения, глав основной части, выводов (заключения), списка литературы и приложений.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Во введении обоснована актуальность выбора темы, определены предмет, объект, цель и соответствующие ей задачи, охарактеризованы методы исследования и источники информации, показаны научная и практическая значимость, выявлена проблема и поставлена гипотеза.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первой главе рассмотрены общетеоретические вопросы аудита нематериальных активов. Определяются основные понятия, обуславливается актуальность темы.</w:t>
      </w:r>
    </w:p>
    <w:p w:rsidR="00DD3B31" w:rsidRPr="00744D17" w:rsidRDefault="00DD3B3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главе второй, практической, рассмотрены те же понятия, на практической основе.</w:t>
      </w:r>
    </w:p>
    <w:p w:rsidR="008E4C59" w:rsidRPr="0022219E" w:rsidRDefault="0022219E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Toc217450714"/>
      <w:r>
        <w:rPr>
          <w:b/>
          <w:color w:val="000000"/>
          <w:sz w:val="28"/>
          <w:szCs w:val="28"/>
        </w:rPr>
        <w:br w:type="page"/>
      </w:r>
      <w:r w:rsidR="008E4C59" w:rsidRPr="0022219E">
        <w:rPr>
          <w:b/>
          <w:color w:val="000000"/>
          <w:sz w:val="28"/>
          <w:szCs w:val="28"/>
        </w:rPr>
        <w:t>1. Теоретический аспект учета и аудита НМА</w:t>
      </w:r>
      <w:bookmarkEnd w:id="1"/>
    </w:p>
    <w:p w:rsidR="000C5AA3" w:rsidRPr="00744D17" w:rsidRDefault="000C5AA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C59" w:rsidRPr="0022219E" w:rsidRDefault="008E4C59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17450715"/>
      <w:r w:rsidRPr="0022219E">
        <w:rPr>
          <w:b/>
          <w:color w:val="000000"/>
          <w:sz w:val="28"/>
          <w:szCs w:val="28"/>
        </w:rPr>
        <w:t>1.1 Сущность и особенности отражения в бухгалтерском учете НМА</w:t>
      </w:r>
      <w:bookmarkEnd w:id="2"/>
    </w:p>
    <w:p w:rsidR="000C5AA3" w:rsidRPr="00744D17" w:rsidRDefault="000C5AA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С развитием рыночных отношений в составе имущества субъекта появился новый вид средств – нематериальные активы.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Под нематериальными активами понимают объекты долгосрочного пользования (свыше 1 года), не имеющие материально-вещественного содержания, но имеющие стоимостную оценку и приносящие доход.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К нематериальным активам относят права, возникающие: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из авторских и иных договоров на произведения науки, литературы, искусства и объекты смежных прав, на программы для ЭВМ, базы данных и др.;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из патентов на изобретения, промышленные образцы, селекционные достижения;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из свидетельств на полезные модели, товарные знаки и знаки обслуживания или лицензионных договоров на их использование;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из прав на «ноу-хау» и др.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Кроме того, к нематериальным активам относятся права пользования земельными участками, природными ресурсами и организационные расходы, связанные с созданием предприятия.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Порядок отражения и движения НМА в бухгалтерском учете установлен Положением по бухгалтерскому учету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У</w:t>
      </w:r>
      <w:r w:rsidRPr="00744D17">
        <w:rPr>
          <w:color w:val="000000"/>
          <w:sz w:val="28"/>
          <w:szCs w:val="28"/>
        </w:rPr>
        <w:t>чет нематериальных активов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ПБУ 14/2007, утвержденным приказом Минфина РФ от 27 декабря 2007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 xml:space="preserve">.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1</w:t>
      </w:r>
      <w:r w:rsidRPr="00744D17">
        <w:rPr>
          <w:color w:val="000000"/>
          <w:sz w:val="28"/>
          <w:szCs w:val="28"/>
        </w:rPr>
        <w:t xml:space="preserve">53н (далее 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ПБУ 14/2007). Этим же положением определены конкретные признаки, по которым объекты внеоборотных активов можно относить к нематериальным, а также четко определен сам состав нематериальных активов.</w:t>
      </w:r>
    </w:p>
    <w:p w:rsidR="00062781" w:rsidRPr="00744D17" w:rsidRDefault="006158A0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Согласно пункту 3 ПБУ 14/2007</w:t>
      </w:r>
      <w:r w:rsidR="00062781" w:rsidRPr="00744D17">
        <w:rPr>
          <w:color w:val="000000"/>
          <w:sz w:val="28"/>
          <w:szCs w:val="28"/>
        </w:rPr>
        <w:t>, для принятия к учету актива в качестве нематериального необходимо одновременное соблюдение следующих условий: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а) объект способен приносить организации экономические выгоды в будущем, в частности,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использования в деятельности, направленной на достижение целей создания некоммерческой организации (в том числе в предпринимательской деятельности, осуществляемой в соответствии с законодательством Российской Федерации);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б) организация имеет право на получение экономических выгод, которые данный объект способен приносить в будущем (в том числе организация имеет надлежаще оформленные документы, подтверждающие существование самого актива и права данной организации на результат интеллектуальной деятельности или средство индивидуализации 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 xml:space="preserve">патенты, свидетельства, другие охранные документы, договор об отчуждении исключительного права на результат интеллектуальной деятельности или на средство индивидуализации, документы, подтверждающие переход исключительного права без договора </w:t>
      </w:r>
      <w:r w:rsidR="00744D17">
        <w:rPr>
          <w:color w:val="000000"/>
          <w:sz w:val="28"/>
          <w:szCs w:val="28"/>
        </w:rPr>
        <w:t>и т.п.</w:t>
      </w:r>
      <w:r w:rsidRPr="00744D17">
        <w:rPr>
          <w:color w:val="000000"/>
          <w:sz w:val="28"/>
          <w:szCs w:val="28"/>
        </w:rPr>
        <w:t xml:space="preserve">), а также имеются ограничения доступа иных лиц к таким экономическим выгодам (далее 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контроль над объектом);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в) возможность выделения или отделения (идентификации) объекта от других активов;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г) объект предназначен для использования в течение длительного времени, </w:t>
      </w:r>
      <w:r w:rsidR="00744D17">
        <w:rPr>
          <w:color w:val="000000"/>
          <w:sz w:val="28"/>
          <w:szCs w:val="28"/>
        </w:rPr>
        <w:t>т.е.</w:t>
      </w:r>
      <w:r w:rsidRPr="00744D17">
        <w:rPr>
          <w:color w:val="000000"/>
          <w:sz w:val="28"/>
          <w:szCs w:val="28"/>
        </w:rPr>
        <w:t xml:space="preserve">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д) организацией не предполагается продажа объекта в течение 12 месяцев или обычного операционного цикла, если он превышает 12 месяцев;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е) фактическая (первоначальная) стоимость объекта может быть достоверно определена;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ж) отсутствие у объекта материально-вещественной формы.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пункте 4 ПБУ 14/2007 приведен перечень объектов, которые могут быть отнесены к нематериальным активам с учетом одновременного выполнения вышеприведенных условий (признаков), а именно: произведения науки, литературы и искусства; программы для электронных вычислительных машин; изобретения; полезные модели; селекционные достижения; секреты производства (ноу-хау); товарные знаки и знаки обслуживания.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составе нематериальных активов учитывается также деловая репутация, возникшая в связи с приобретением предприятия как имущественного комплекса (в целом или его части).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Нематериальными активами не являются: расходы, связанные с образованием юридического лица (организационные расходы); интеллектуальные и деловые качества персонала организации, их квалификация и способность к труду. Никакие иные объекты прав в бухгалтерском учете не могут быть отнесены к нематериальным активам.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Условно все нематериальные активы можно разделить на две группы: объекты интеллектуальной собственности и прочие нематериальные активы.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Как уже говорилось выше, в целом понятие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и</w:t>
      </w:r>
      <w:r w:rsidRPr="00744D17">
        <w:rPr>
          <w:color w:val="000000"/>
          <w:sz w:val="28"/>
          <w:szCs w:val="28"/>
        </w:rPr>
        <w:t>нтеллектуальная собственность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подразумевает права, относящиеся к литературным, художественным и научным произведениям, исполнительской деятельности, изобретениям, научным открытиям, промышленным образцам, товарным знакам, знакам обслуживания, фирменным наименованиям и коммерческим обозначениям, а также все другие права, относящиеся к интеллектуальной деятельности в производственной, научной, литературной и художественной областях.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Пунктом VIII статьи 2 Конвенции, учреждающей Всемирную организацию интеллектуальной собственности, определено, что интеллектуальная собственность включает права, относящиеся к: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литературным, художественным и научным произведениям;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исполнительской деятельности артистов, звукозаписи, радио- и телевизионным передачам;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изобретениям во всех областях человеческой деятельности;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научным открытиям;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промышленным образцам;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товарным знакам, знакам обслуживания, фирменным наименованиям и коммерческим обозначениям;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защите против недобросовестной конкуренции, а также все другие права, относящиеся к интеллектуальной деятельности в производственной, научной, литературной и художественной областях.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К числу российских законодательных актов, регламентирующих отношения интеллектуальной собственности и отнесение объектов прав к нематериальным активам, относятся: Гражданский кодекс РФ, а также другие подзаконные нормативные акты, регулирующие порядок оформления и регистрации объектов интеллектуальной собственности </w:t>
      </w:r>
      <w:r w:rsidR="00744D17">
        <w:rPr>
          <w:color w:val="000000"/>
          <w:sz w:val="28"/>
          <w:szCs w:val="28"/>
        </w:rPr>
        <w:t>и т.п.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Исходя из вышеуказанных документов и требований ПБУ 14/2007, к объектам интеллектуальной собственности, учитываемым в составе нематериальных активов в бухгалтерском учете, не относятся права, связанные с литературными, художественными и иными авторскими произведениями, а также иные права в области искусства, радио и телевидения. Данное обстоятельство связано в первую очередь с тем, что при передаче указанных прав на основании авторского договора передается только имущественное авторское право. Такая передача не означает перехода всех авторских прав (полномочий автора) вообще от одного лица к другому. Поэтому авторские договоры на передачу имущественных прав не выделяются в отдельную категорию гражданских договоров.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соответствии с пунктом 4 статьи 454 ГК РФ к договорам на продажу имущественных прав применяются положения гражданского законодательства в части договоров купли-продажи (если иное не вытекает из содержания или характера этих прав). Следовательно, передача имущественных авторских прав будет являться ничем иным как операцией купли-продажи. В то же время передача прав на объекты интеллектуальной собственности, относящиеся к нематериальным активам, оформляются лицензионным договором (п.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37</w:t>
      </w:r>
      <w:r w:rsidRPr="00744D17">
        <w:rPr>
          <w:color w:val="000000"/>
          <w:sz w:val="28"/>
          <w:szCs w:val="28"/>
        </w:rPr>
        <w:t xml:space="preserve"> ПБУ 14/2007).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Таким образом, к нематериальным активам можно отнести лишь ограниченный перечень объектов интеллектуальной собственности согласно ПБУ 14/2007: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исключительное право патентообладателя на изобретение, промышленный образец, полезную модель;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исключительное авторское право на программы для ЭВМ, базы данных;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имущественное право автора или иного правообладателя на топологии интегральных микросхем;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исключительное право владельца на товарный знак и знак обслуживания, наименование места происхождения товаров;</w:t>
      </w:r>
    </w:p>
    <w:p w:rsidR="00062781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2781" w:rsidRPr="00744D17">
        <w:rPr>
          <w:color w:val="000000"/>
          <w:sz w:val="28"/>
          <w:szCs w:val="28"/>
        </w:rPr>
        <w:t>исключительное право патентообладателя на селекционные достижения.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Как следует из действующего законодательства, патент (свидетельство или иной правоустанавливающий документ) выдается, как правило, автору (то есть физическому лицу) указанных выше объектов интеллектуальной собственности.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Однако такого рода документы может получить и работодатель (юридическое или физическое лицо), если объект создан работником (работниками) в связи с выполнением им (ими) своих служебных обязанностей или получением от работодателя конкретного задания (если договором между ними не установлено иное).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Необходимо также обратить внимание, что ПБУ 14/2007 установлено важное требование к объектам интеллектуальной собственности: в состав нематериальных активов могут быть включены только исключительные права на данные объекты. Это означает, что организация либо самостоятельно создает нематериальный актив (в качестве работодателя автора или авторов), либо приобретает у другого юридического или физического лица исключительные права на данный объект.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Исключение составляют права автора или иного правообладателя на топологии интегральных микросхем, по которым ПБУ 14/2007 не предусматривается получение исключительной лицензии.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Все лицензионные договора на передачу исключительных (имущественных) прав на объекты интеллектуальной собственности подлежат обязательной регистрации в соответствующих инстанциях, выдававших продавцу (правообладателю) свидетельства, патенты и иные правоустанавливающие документы.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Следует заметить, что в состав НМА (объектов интеллектуальной собственности) не включаются интеллектуальные и деловые качества персонала организации, их квалификация и способность к труду, поскольку они неотделимы от своих носителей и не могут быть использованы без них.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К прочим нематериальным активам можно отнести организационные расходы и деловую репутацию фирмы.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Под организационными понимаются расходы, связанные с образованием юридического лица, признанные в соответствии с учредительными документами частью вклада участников (учредителей) в уставный (складочный) капитал организации.</w:t>
      </w:r>
    </w:p>
    <w:p w:rsidR="00062781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Не принимаются к учету в составе нематериальных активов расходы организаций, связанные с необходимостью переоформления учредительных документов.</w:t>
      </w:r>
    </w:p>
    <w:p w:rsidR="000C416A" w:rsidRPr="00744D17" w:rsidRDefault="00062781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Деловая репутация фирмы (Good will) или иначе цена фирмы представляет собой разницу в стоимости организации как единого целостного имущественно-физического комплекса, имеющего определенную репутацию, и балансовой стоимостью этой фирмы. В отечественном учете данное понятие используется в основном по приватизируемым предприятиям как разница между покупкой и оценочной стоимостью имущества.</w:t>
      </w:r>
      <w:r w:rsidR="00744D17">
        <w:rPr>
          <w:color w:val="000000"/>
          <w:sz w:val="28"/>
          <w:szCs w:val="28"/>
        </w:rPr>
        <w:t xml:space="preserve"> </w:t>
      </w:r>
      <w:r w:rsidR="000C416A" w:rsidRPr="00744D17">
        <w:rPr>
          <w:color w:val="000000"/>
          <w:sz w:val="28"/>
          <w:szCs w:val="28"/>
        </w:rPr>
        <w:t>основными документами, подтверждающими поступление нематериальных активов в организацию (права собственности на эти нематериальные активы), являются патенты и свидетельства (при создании объекта силами самой организации) либо лицензионные договоры и исключительные лицензии (при уступке прав). Попутно следует заметить, что эти же документы служат основанием для отражения и в налоговом учете.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Для отражения в бухгалтерском учете таких НМА как организационные расходы и деловая репутация фирмы помимо документов, в которых оговаривается сделка (учредительные документы, договор на приобретение предприятия как имущественного комплекса </w:t>
      </w:r>
      <w:r w:rsidR="00744D17">
        <w:rPr>
          <w:color w:val="000000"/>
          <w:sz w:val="28"/>
          <w:szCs w:val="28"/>
        </w:rPr>
        <w:t>и т.п.</w:t>
      </w:r>
      <w:r w:rsidRPr="00744D17">
        <w:rPr>
          <w:color w:val="000000"/>
          <w:sz w:val="28"/>
          <w:szCs w:val="28"/>
        </w:rPr>
        <w:t>), необходимо иметь также документы, подтверждающие сам факт получения нематериальных активов (акты приемки-передачи).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В бухгалтерском учете такие документы являются основанием для оприходования актива в качестве внеоборотного. Согласно Плану счетов и Инструкции по его применению, любое поступление нематериальных активов отражается в учете с применением счета 08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В</w:t>
      </w:r>
      <w:r w:rsidRPr="00744D17">
        <w:rPr>
          <w:color w:val="000000"/>
          <w:sz w:val="28"/>
          <w:szCs w:val="28"/>
        </w:rPr>
        <w:t>ложения во внеоборотные активы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субсчет 5</w:t>
      </w:r>
      <w:r w:rsidR="00744D17">
        <w:rPr>
          <w:color w:val="000000"/>
          <w:sz w:val="28"/>
          <w:szCs w:val="28"/>
        </w:rPr>
        <w:t> «</w:t>
      </w:r>
      <w:r w:rsidR="00744D17" w:rsidRPr="00744D17">
        <w:rPr>
          <w:color w:val="000000"/>
          <w:sz w:val="28"/>
          <w:szCs w:val="28"/>
        </w:rPr>
        <w:t>П</w:t>
      </w:r>
      <w:r w:rsidRPr="00744D17">
        <w:rPr>
          <w:color w:val="000000"/>
          <w:sz w:val="28"/>
          <w:szCs w:val="28"/>
        </w:rPr>
        <w:t>риобретение нематериальных активов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: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Дебет 08 Кредит 60 (либо счета учета затрат)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оприходован объект НМА (собраны затраты по созданию (приобретению) НМА). Кроме того, в целях постановки нематериального актива на учет в качестве действующего (участвующего в процессе производства, приносящего доходы), а также для начала начисления амортизации, необходимо составить Акт ввода объекта нематериальных активов в эксплуатацию. В бухгалтерском учете на основании данного документа будет сделана проводка: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Дебет 04 Кредит 08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 xml:space="preserve">введен в эксплуатацию объект НМА. Действующими нормативными актами не предусмотрены какие-либо унифицированные формы такого рода первичных документов. Поэтому каждое предприятие </w:t>
      </w:r>
      <w:r>
        <w:rPr>
          <w:color w:val="000000"/>
          <w:sz w:val="28"/>
          <w:szCs w:val="28"/>
        </w:rPr>
        <w:t>–</w:t>
      </w:r>
      <w:r w:rsidRPr="00744D17">
        <w:rPr>
          <w:color w:val="000000"/>
          <w:sz w:val="28"/>
          <w:szCs w:val="28"/>
        </w:rPr>
        <w:t xml:space="preserve"> </w:t>
      </w:r>
      <w:r w:rsidR="000C416A" w:rsidRPr="00744D17">
        <w:rPr>
          <w:color w:val="000000"/>
          <w:sz w:val="28"/>
          <w:szCs w:val="28"/>
        </w:rPr>
        <w:t>владелец нематериального актива самостоятельно занимается их разработкой. В этом случае следует помнить два основных требования законодательства: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1) данный документ должен иметь ряд обязательных реквизитов, предусмотренных пунктом 2 статьи 9 Закона о бухгалтерском учете (наименование документа, дата составления, наименование организации, содержание хозяйственной операции, измерители операции в натуральном и денежном выражении, наименование должностей ответственных лиц, личные подписи указанных лиц);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2) самостоятельно разработанный организацией документ (Акт ввода нематериального актива в эксплуатацию) должен быть зафиксирован в приложении к учетной политике предприятия (п.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5</w:t>
      </w:r>
      <w:r w:rsidRPr="00744D17">
        <w:rPr>
          <w:color w:val="000000"/>
          <w:sz w:val="28"/>
          <w:szCs w:val="28"/>
        </w:rPr>
        <w:t xml:space="preserve"> ПБУ 1/98).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Единицей бухгалтерского учета нематериальных активов является инвентарный объект. Инвентарным объектом НМА считается совокупность прав, возникающих из одного патента, свидетельства, договора уступки прав </w:t>
      </w:r>
      <w:r w:rsidR="00744D17">
        <w:rPr>
          <w:color w:val="000000"/>
          <w:sz w:val="28"/>
          <w:szCs w:val="28"/>
        </w:rPr>
        <w:t>и т.п.</w:t>
      </w:r>
      <w:r w:rsidRPr="00744D17">
        <w:rPr>
          <w:color w:val="000000"/>
          <w:sz w:val="28"/>
          <w:szCs w:val="28"/>
        </w:rPr>
        <w:t xml:space="preserve"> Основным признаком, по которому один инвентарный объект идентифицируется от другого, служит выполнение им самостоятельной функции в производстве продукции, выполнении работ или оказании услуг либо использование для управленческих ну</w:t>
      </w:r>
      <w:r w:rsidR="006158A0" w:rsidRPr="00744D17">
        <w:rPr>
          <w:color w:val="000000"/>
          <w:sz w:val="28"/>
          <w:szCs w:val="28"/>
        </w:rPr>
        <w:t>жд организации (п.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5</w:t>
      </w:r>
      <w:r w:rsidR="006158A0" w:rsidRPr="00744D17">
        <w:rPr>
          <w:color w:val="000000"/>
          <w:sz w:val="28"/>
          <w:szCs w:val="28"/>
        </w:rPr>
        <w:t xml:space="preserve"> ПБУ 14/2007</w:t>
      </w:r>
      <w:r w:rsidRPr="00744D17">
        <w:rPr>
          <w:color w:val="000000"/>
          <w:sz w:val="28"/>
          <w:szCs w:val="28"/>
        </w:rPr>
        <w:t>).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соответствии с пунктом 6 ПБУ 14/2007 все нематериальные активы принимаются к бухгалтерскому учету по фактической (первоначальной) стоимости. Однако порядок определения этой стоимости различается в зависимости от способа поступления НМА в организацию.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Так же, как и основные средства, НМА могут поступать в организации при их приобретении за плату, создании силами самой организации, в порядке дарения (безвозмездно), в ходе товарообменных операций, а также путем взноса в их уставный капитал.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Наиболее распространенным вариантом поступления нематериальных активов в организацию является их приобретение за плату (покупка).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Первоначальная стоимость такого имущества определяется как сумма всех фактических расходов на приобретение за исключением НДС и иных возмещаемых налогов (кроме случаев, предусмотренных законодательством РФ). При этом фактическими расходами на приобретение объектов нематериальных активов могут быть: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суммы, уплачиваемые в соответствии с лицензионным или иным договором уступки (приобретения) прав правообладателю (продавцу);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суммы, уплачиваемые организациям за информационные и консультационные услуги, связанные с приобретением данного имущества;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регистрационные сборы, таможенные пошлины, патентные пошлины и другие аналогичные платежи, произведенные в связи с приобретением исключительных прав у правообладателя (продавца);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невозмещаемые налоги, уплачиваемые в связи с приобретением объекта нематериальных активов;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вознаграждения, уплачиваемые посреднической организации, через которую приобретен объект нематериальных активов;</w:t>
      </w:r>
    </w:p>
    <w:p w:rsidR="000C416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416A" w:rsidRPr="00744D17">
        <w:rPr>
          <w:color w:val="000000"/>
          <w:sz w:val="28"/>
          <w:szCs w:val="28"/>
        </w:rPr>
        <w:t>иные расходы, непосредственно связанные с приобретением нематериальных активов.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К последним, в частности, относятся проценты по заемным обязательствам, связанным с приобретением НМА. О данном противоречии в нормативных актах по бухгалтерскому учету уже говорилось в разделе, посвященном оценке основных средств. Поэтому в данной ситуации организация также должна решить, как ей отражать такого рода проценты: в первоначальной стоимости НМА или в составе внереализационных расходов.</w:t>
      </w:r>
    </w:p>
    <w:p w:rsidR="000C416A" w:rsidRPr="00744D17" w:rsidRDefault="000C416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приобретении НМА могут возникать дополнительные расходы на приведение их в состояние, в котором они пригодны к использованию в запланированных целях. Такими расходами могут быть суммы оплаты труда занятых этим работников, соответствующие отчисления на социальное страхование и обеспечение (единый социальный налог и взносы во внебюджетные фонды), материальные и иные расходы. Такого рода дополнительные расходы увеличивают первоначальную стоимость нематериальных активов.</w:t>
      </w:r>
    </w:p>
    <w:p w:rsidR="00F458C2" w:rsidRPr="00744D17" w:rsidRDefault="00F458C2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B03" w:rsidRPr="00DC75D2" w:rsidRDefault="00263B03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_Toc217450716"/>
      <w:r w:rsidRPr="00DC75D2">
        <w:rPr>
          <w:b/>
          <w:color w:val="000000"/>
          <w:sz w:val="28"/>
          <w:szCs w:val="28"/>
        </w:rPr>
        <w:t>1.2 Цель, задачи и информационная база аудита НМА</w:t>
      </w:r>
      <w:bookmarkEnd w:id="3"/>
    </w:p>
    <w:p w:rsidR="008E4C59" w:rsidRPr="00744D17" w:rsidRDefault="008E4C5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Целью аудита нематериальных активов является определение соответствия применяемой организацией методики учета операций с нематериальными активами (далее 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</w:t>
      </w:r>
      <w:r w:rsidR="00983F45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А) нормативным документам, действующим на территории Российской Федерации.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Для достижения данной цели следует решить ряд задач: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подтвердить соответствие оформленных организацией бухгалтерских операций действующему законодательству;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проверить правильность отнесения объекта к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подтвердить достоверность оценки затрат на приобретение или создание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оценить соответствие бухгалтерской (финансовой) отчетности данным синтетического и аналитического учета;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проверить полноту и своевременность отражения, а также документального оформления операций по учету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процессе аудиторской проверки операций с Н</w:t>
      </w:r>
      <w:r w:rsidR="00983F45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 xml:space="preserve">А следует пользоваться следующими документами: бухгалтерский баланс (форма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1</w:t>
      </w:r>
      <w:r w:rsidRPr="00744D17">
        <w:rPr>
          <w:color w:val="000000"/>
          <w:sz w:val="28"/>
          <w:szCs w:val="28"/>
        </w:rPr>
        <w:t xml:space="preserve">), отчет о движении денежных средств (форма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4</w:t>
      </w:r>
      <w:r w:rsidRPr="00744D17">
        <w:rPr>
          <w:color w:val="000000"/>
          <w:sz w:val="28"/>
          <w:szCs w:val="28"/>
        </w:rPr>
        <w:t xml:space="preserve">), главная книга или оборотно-сальдовая ведомость, положение об учетной политике организации, регистры бухгалтерского учета по счетам 04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Н</w:t>
      </w:r>
      <w:r w:rsidRPr="00744D17">
        <w:rPr>
          <w:color w:val="000000"/>
          <w:sz w:val="28"/>
          <w:szCs w:val="28"/>
        </w:rPr>
        <w:t>ематериальные активы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,</w:t>
      </w:r>
      <w:r w:rsidRPr="00744D17">
        <w:rPr>
          <w:color w:val="000000"/>
          <w:sz w:val="28"/>
          <w:szCs w:val="28"/>
        </w:rPr>
        <w:t xml:space="preserve"> 05 Амортизация нематериальных активов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,</w:t>
      </w:r>
      <w:r w:rsidRPr="00744D17">
        <w:rPr>
          <w:color w:val="000000"/>
          <w:sz w:val="28"/>
          <w:szCs w:val="28"/>
        </w:rPr>
        <w:t xml:space="preserve"> 91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П</w:t>
      </w:r>
      <w:r w:rsidRPr="00744D17">
        <w:rPr>
          <w:color w:val="000000"/>
          <w:sz w:val="28"/>
          <w:szCs w:val="28"/>
        </w:rPr>
        <w:t>рочие доходы и расходы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,</w:t>
      </w:r>
      <w:r w:rsidRPr="00744D17">
        <w:rPr>
          <w:color w:val="000000"/>
          <w:sz w:val="28"/>
          <w:szCs w:val="28"/>
        </w:rPr>
        <w:t xml:space="preserve"> 90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П</w:t>
      </w:r>
      <w:r w:rsidRPr="00744D17">
        <w:rPr>
          <w:color w:val="000000"/>
          <w:sz w:val="28"/>
          <w:szCs w:val="28"/>
        </w:rPr>
        <w:t>родажи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,</w:t>
      </w:r>
      <w:r w:rsidRPr="00744D17">
        <w:rPr>
          <w:color w:val="000000"/>
          <w:sz w:val="28"/>
          <w:szCs w:val="28"/>
        </w:rPr>
        <w:t xml:space="preserve"> 98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Д</w:t>
      </w:r>
      <w:r w:rsidRPr="00744D17">
        <w:rPr>
          <w:color w:val="000000"/>
          <w:sz w:val="28"/>
          <w:szCs w:val="28"/>
        </w:rPr>
        <w:t>оходы будущих периодов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проведении проверки аудитор должен использовать унифицированные документы, служащие основанием для отражения в учете операций по учету Н</w:t>
      </w:r>
      <w:r w:rsidR="00983F45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 xml:space="preserve">А, 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карточку учета нематериальных активов НМА 1 и другие первичные документы.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организациях, применяющих единую журнально-ордерную форму счетоводства, анализируются учетные регистры, используемые для отражения хозяйственных операций по учету: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 xml:space="preserve">журналы-ордера </w:t>
      </w:r>
      <w:r>
        <w:rPr>
          <w:color w:val="000000"/>
          <w:sz w:val="28"/>
          <w:szCs w:val="28"/>
        </w:rPr>
        <w:t>№</w:t>
      </w:r>
      <w:r w:rsidRPr="00744D17">
        <w:rPr>
          <w:color w:val="000000"/>
          <w:sz w:val="28"/>
          <w:szCs w:val="28"/>
        </w:rPr>
        <w:t>1</w:t>
      </w:r>
      <w:r w:rsidR="00263B03" w:rsidRPr="00744D17">
        <w:rPr>
          <w:color w:val="000000"/>
          <w:sz w:val="28"/>
          <w:szCs w:val="28"/>
        </w:rPr>
        <w:t>3, 16;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 xml:space="preserve">ведомость учета нематериальных активов и износа </w:t>
      </w:r>
      <w:r>
        <w:rPr>
          <w:color w:val="000000"/>
          <w:sz w:val="28"/>
          <w:szCs w:val="28"/>
        </w:rPr>
        <w:t>№</w:t>
      </w:r>
      <w:r w:rsidRPr="00744D17">
        <w:rPr>
          <w:color w:val="000000"/>
          <w:sz w:val="28"/>
          <w:szCs w:val="28"/>
        </w:rPr>
        <w:t>1</w:t>
      </w:r>
      <w:r w:rsidR="00263B03" w:rsidRPr="00744D17">
        <w:rPr>
          <w:color w:val="000000"/>
          <w:sz w:val="28"/>
          <w:szCs w:val="28"/>
        </w:rPr>
        <w:t>7;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главная книга;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 xml:space="preserve">бухгалтерский баланс (форма </w:t>
      </w:r>
      <w:r>
        <w:rPr>
          <w:color w:val="000000"/>
          <w:sz w:val="28"/>
          <w:szCs w:val="28"/>
        </w:rPr>
        <w:t>№</w:t>
      </w:r>
      <w:r w:rsidRPr="00744D17">
        <w:rPr>
          <w:color w:val="000000"/>
          <w:sz w:val="28"/>
          <w:szCs w:val="28"/>
        </w:rPr>
        <w:t>1</w:t>
      </w:r>
      <w:r w:rsidR="00263B03" w:rsidRPr="00744D17">
        <w:rPr>
          <w:color w:val="000000"/>
          <w:sz w:val="28"/>
          <w:szCs w:val="28"/>
        </w:rPr>
        <w:t xml:space="preserve">) и отчет о прибылях и убытках (форма </w:t>
      </w:r>
      <w:r>
        <w:rPr>
          <w:color w:val="000000"/>
          <w:sz w:val="28"/>
          <w:szCs w:val="28"/>
        </w:rPr>
        <w:t>№</w:t>
      </w:r>
      <w:r w:rsidRPr="00744D17">
        <w:rPr>
          <w:color w:val="000000"/>
          <w:sz w:val="28"/>
          <w:szCs w:val="28"/>
        </w:rPr>
        <w:t>2</w:t>
      </w:r>
      <w:r w:rsidR="00263B03" w:rsidRPr="00744D17">
        <w:rPr>
          <w:color w:val="000000"/>
          <w:sz w:val="28"/>
          <w:szCs w:val="28"/>
        </w:rPr>
        <w:t>).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планировании аудиторской проверки аудитор определяет уровень существенности, аудиторский риск и используемые при проверке процедуры. Также формируется группа аудиторов, которая будет принимать участие в проверке. Затем составляется программа аудиторской проверки.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Программа аудиторской проверки включает, в частности, следующие объекты аудита: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оформление первичных документов;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арифметическая проверка поступления и выбытия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правильность начисления износа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показатели синтетического и аналитического учета;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НДС при поступлении и выбытии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А;</w:t>
      </w:r>
    </w:p>
    <w:p w:rsidR="00263B03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3B03" w:rsidRPr="00744D17">
        <w:rPr>
          <w:color w:val="000000"/>
          <w:sz w:val="28"/>
          <w:szCs w:val="28"/>
        </w:rPr>
        <w:t>выбытие Н</w:t>
      </w:r>
      <w:r w:rsidR="00983F45" w:rsidRPr="00744D17">
        <w:rPr>
          <w:color w:val="000000"/>
          <w:sz w:val="28"/>
          <w:szCs w:val="28"/>
        </w:rPr>
        <w:t>М</w:t>
      </w:r>
      <w:r w:rsidR="00263B03" w:rsidRPr="00744D17">
        <w:rPr>
          <w:color w:val="000000"/>
          <w:sz w:val="28"/>
          <w:szCs w:val="28"/>
        </w:rPr>
        <w:t>А и правильность их отражения в бухгалтерской и налоговой отчетности.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Несмотря на то, что в настоящее время организация в соответствии с Положением о документах и документообороте в бухгалтерском учете (утверждено Минфином СССР 29.07.83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 xml:space="preserve">.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1</w:t>
      </w:r>
      <w:r w:rsidRPr="00744D17">
        <w:rPr>
          <w:color w:val="000000"/>
          <w:sz w:val="28"/>
          <w:szCs w:val="28"/>
        </w:rPr>
        <w:t>05) и Федеральным законом от 21.11.96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 xml:space="preserve">.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1</w:t>
      </w:r>
      <w:r w:rsidRPr="00744D17">
        <w:rPr>
          <w:color w:val="000000"/>
          <w:sz w:val="28"/>
          <w:szCs w:val="28"/>
        </w:rPr>
        <w:t>29</w:t>
      </w:r>
      <w:r w:rsidR="00744D17">
        <w:rPr>
          <w:color w:val="000000"/>
          <w:sz w:val="28"/>
          <w:szCs w:val="28"/>
        </w:rPr>
        <w:t>-</w:t>
      </w:r>
      <w:r w:rsidR="00744D17" w:rsidRPr="00744D17">
        <w:rPr>
          <w:color w:val="000000"/>
          <w:sz w:val="28"/>
          <w:szCs w:val="28"/>
        </w:rPr>
        <w:t>Ф</w:t>
      </w:r>
      <w:r w:rsidRPr="00744D17">
        <w:rPr>
          <w:color w:val="000000"/>
          <w:sz w:val="28"/>
          <w:szCs w:val="28"/>
        </w:rPr>
        <w:t xml:space="preserve">З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О</w:t>
      </w:r>
      <w:r w:rsidRPr="00744D17">
        <w:rPr>
          <w:color w:val="000000"/>
          <w:sz w:val="28"/>
          <w:szCs w:val="28"/>
        </w:rPr>
        <w:t xml:space="preserve"> бухгалтерском учете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самостоятельно выбирает форму учета, перечень применяемых регистров, их построение, последовательность и способ записей в них, аудитору следует проверить наличие первичных документов и законность оформления их в бухгалтерском учете.</w:t>
      </w:r>
    </w:p>
    <w:p w:rsidR="00263B03" w:rsidRPr="00DC75D2" w:rsidRDefault="00DC75D2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217450717"/>
      <w:r>
        <w:rPr>
          <w:color w:val="000000"/>
          <w:sz w:val="28"/>
          <w:szCs w:val="28"/>
        </w:rPr>
        <w:br w:type="page"/>
      </w:r>
      <w:r w:rsidR="00263B03" w:rsidRPr="00DC75D2">
        <w:rPr>
          <w:b/>
          <w:color w:val="000000"/>
          <w:sz w:val="28"/>
          <w:szCs w:val="28"/>
        </w:rPr>
        <w:t>1.3 Планирование</w:t>
      </w:r>
      <w:r w:rsidR="00744D17" w:rsidRPr="00DC75D2">
        <w:rPr>
          <w:b/>
          <w:color w:val="000000"/>
          <w:sz w:val="28"/>
          <w:szCs w:val="28"/>
        </w:rPr>
        <w:t xml:space="preserve"> </w:t>
      </w:r>
      <w:r w:rsidR="00263B03" w:rsidRPr="00DC75D2">
        <w:rPr>
          <w:b/>
          <w:color w:val="000000"/>
          <w:sz w:val="28"/>
          <w:szCs w:val="28"/>
        </w:rPr>
        <w:t>аудита НМА в ОАО</w:t>
      </w:r>
      <w:r w:rsidR="00744D17" w:rsidRPr="00DC75D2">
        <w:rPr>
          <w:b/>
          <w:color w:val="000000"/>
          <w:sz w:val="28"/>
          <w:szCs w:val="28"/>
        </w:rPr>
        <w:t> «</w:t>
      </w:r>
      <w:r w:rsidR="00263B03" w:rsidRPr="00DC75D2">
        <w:rPr>
          <w:b/>
          <w:color w:val="000000"/>
          <w:sz w:val="28"/>
          <w:szCs w:val="28"/>
        </w:rPr>
        <w:t>Росконтракт-Камышин»</w:t>
      </w:r>
      <w:bookmarkEnd w:id="4"/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Отражение и обобщение информации о наличии и движении нематериальных активов, принадлежащих ОАО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«</w:t>
      </w:r>
      <w:r w:rsidRPr="00744D17">
        <w:rPr>
          <w:color w:val="000000"/>
          <w:sz w:val="28"/>
          <w:szCs w:val="28"/>
        </w:rPr>
        <w:t>Росконтракт-Камышин» на праве собственности, осуществляется в соответствии с Генеральным планом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счетов бухгалтерского учета финансово-хозяйственной деятельности субъектов на счетах подраздела 10 по видам нематериальных активов, используемых в хозяйственной деятельности ОАО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«</w:t>
      </w:r>
      <w:r w:rsidRPr="00744D17">
        <w:rPr>
          <w:color w:val="000000"/>
          <w:sz w:val="28"/>
          <w:szCs w:val="28"/>
        </w:rPr>
        <w:t xml:space="preserve">Росконтракт-Камышин» 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лицензии, программное обеспечение, прочие нематериальные активы.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составе нематериальных активов ОАО ведет учет лицензий, выданных лицензиарами, определенными законодательными актами и Правительством России – на занятие определенными видами деятельности с учетом срока их действия.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Нематериальные активы оцениваются в момент их поступления по первоначальной стоимости, исходя из фактически произведенных затрат по приобретению и приведению в состояние готовности этих субъектов.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Первоначальная стоимость нематериальных активов погашается путем начисления износа и включения его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 расходы периода. Амортизационные отчисления по нематериальным активам определяются ОАО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«</w:t>
      </w:r>
      <w:r w:rsidRPr="00744D17">
        <w:rPr>
          <w:color w:val="000000"/>
          <w:sz w:val="28"/>
          <w:szCs w:val="28"/>
        </w:rPr>
        <w:t>Росконтракт-Камышин» ежемесячно по нормам, рассчитанным исходя из первоначальной стоимости и срока полезного использования, не превышающего срока деятельности ОАО. При невозможности определить срок полезного использования, нормы амортизации устанавливаются в расчете на 10 лет.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Выбытие нематериальных активов отражается при их реализации, износе, списании в связи с полным моральным износом и потерей доходных свойств, безвозмездной передаче по балансовой (остаточной) стоимости.</w:t>
      </w:r>
    </w:p>
    <w:p w:rsidR="00263B03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Налоговый учет нематериальных активов организуется в порядке, установленном налоговым законодательством.</w:t>
      </w:r>
    </w:p>
    <w:p w:rsidR="00DC75D2" w:rsidRPr="00744D17" w:rsidRDefault="00DC75D2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B03" w:rsidRPr="00DC75D2" w:rsidRDefault="00263B03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br w:type="page"/>
      </w:r>
      <w:bookmarkStart w:id="5" w:name="_Toc217450718"/>
      <w:r w:rsidRPr="00DC75D2">
        <w:rPr>
          <w:b/>
          <w:color w:val="000000"/>
          <w:sz w:val="28"/>
          <w:szCs w:val="28"/>
        </w:rPr>
        <w:t>2. Методика аудиторской проверки НМА в ОАО</w:t>
      </w:r>
      <w:r w:rsidR="00744D17" w:rsidRPr="00DC75D2">
        <w:rPr>
          <w:b/>
          <w:color w:val="000000"/>
          <w:sz w:val="28"/>
          <w:szCs w:val="28"/>
        </w:rPr>
        <w:t> «</w:t>
      </w:r>
      <w:r w:rsidRPr="00DC75D2">
        <w:rPr>
          <w:b/>
          <w:color w:val="000000"/>
          <w:sz w:val="28"/>
          <w:szCs w:val="28"/>
        </w:rPr>
        <w:t>Росконтракт-Камышин»</w:t>
      </w:r>
      <w:bookmarkEnd w:id="5"/>
    </w:p>
    <w:p w:rsidR="0002288F" w:rsidRPr="00744D17" w:rsidRDefault="0002288F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B03" w:rsidRPr="00DC75D2" w:rsidRDefault="00263B03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17450719"/>
      <w:r w:rsidRPr="00DC75D2">
        <w:rPr>
          <w:b/>
          <w:color w:val="000000"/>
          <w:sz w:val="28"/>
          <w:szCs w:val="28"/>
        </w:rPr>
        <w:t>2.1 Аудит движения НМА</w:t>
      </w:r>
      <w:bookmarkEnd w:id="6"/>
    </w:p>
    <w:p w:rsidR="00305D94" w:rsidRPr="00744D17" w:rsidRDefault="00305D94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D94" w:rsidRPr="00744D17" w:rsidRDefault="00305D94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17">
        <w:rPr>
          <w:rFonts w:ascii="Times New Roman" w:hAnsi="Times New Roman" w:cs="Times New Roman"/>
          <w:color w:val="000000"/>
          <w:sz w:val="28"/>
          <w:szCs w:val="28"/>
        </w:rPr>
        <w:t>Целью аудита нематериальных активов является установление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соответствия применяемой предприятием методики учёта нематериальных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требованиям нормативных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актов,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регулирующих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себестоимости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продукции (работ,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услуг)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результатов,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требованиям соответствующих стандартов и положениям, устанавливающим правила их учёта.</w:t>
      </w:r>
    </w:p>
    <w:p w:rsidR="00305D94" w:rsidRPr="00744D17" w:rsidRDefault="00305D94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17">
        <w:rPr>
          <w:rFonts w:ascii="Times New Roman" w:hAnsi="Times New Roman" w:cs="Times New Roman"/>
          <w:color w:val="000000"/>
          <w:sz w:val="28"/>
          <w:szCs w:val="28"/>
        </w:rPr>
        <w:t>Аудитор должен последовательно проверить следующие моменты: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изучить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данным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первичных документов и учетных регистров;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подтвердить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активов;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отражения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нематериальными активами;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подтвердить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достоверность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отражения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амортизации по нематериальным активам;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оценить качество инвентаризации.</w:t>
      </w:r>
    </w:p>
    <w:p w:rsidR="00305D94" w:rsidRPr="00744D17" w:rsidRDefault="00305D94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17">
        <w:rPr>
          <w:rFonts w:ascii="Times New Roman" w:hAnsi="Times New Roman" w:cs="Times New Roman"/>
          <w:color w:val="000000"/>
          <w:sz w:val="28"/>
          <w:szCs w:val="28"/>
        </w:rPr>
        <w:t>При проверке операций с нематериальными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активами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аудитору</w:t>
      </w:r>
      <w:r w:rsidR="00744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17">
        <w:rPr>
          <w:rFonts w:ascii="Times New Roman" w:hAnsi="Times New Roman" w:cs="Times New Roman"/>
          <w:color w:val="000000"/>
          <w:sz w:val="28"/>
          <w:szCs w:val="28"/>
        </w:rPr>
        <w:t>необходимо обратить внимание на следующее: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 могут быть признаны нематериальными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активами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интеллектуальные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и деловые качества гражданина, его квалификация и способность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труду,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поскольку они не могут быть отчуждены от гражданина и переданы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лицам;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активов;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правильность отражения первоначальной оценки стоимости нематериальных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активов;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списанию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баланса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предприятия;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начисление амортизации на объекты нематериальных активов;</w:t>
      </w:r>
    </w:p>
    <w:p w:rsidR="00305D94" w:rsidRPr="00744D17" w:rsidRDefault="00744D17" w:rsidP="00744D1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синтетического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аналитического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94" w:rsidRPr="00744D17">
        <w:rPr>
          <w:rFonts w:ascii="Times New Roman" w:hAnsi="Times New Roman" w:cs="Times New Roman"/>
          <w:color w:val="000000"/>
          <w:sz w:val="28"/>
          <w:szCs w:val="28"/>
        </w:rPr>
        <w:t>нематериальных активов.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документах по поступлению и выбытию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должна быть их характеристика, указаны порядок и срок использования, первоначальная стоимость, норма амортизации, дата ввода и вывода из эксплуатации. Особое внимание аудитору следует обратить на правильность перехода права собственности.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Проверку показателей синтетического и аналитического учета аудитор осуществляет на счетах 04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Н</w:t>
      </w:r>
      <w:r w:rsidRPr="00744D17">
        <w:rPr>
          <w:color w:val="000000"/>
          <w:sz w:val="28"/>
          <w:szCs w:val="28"/>
        </w:rPr>
        <w:t>ематериальные активы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,</w:t>
      </w:r>
      <w:r w:rsidRPr="00744D17">
        <w:rPr>
          <w:color w:val="000000"/>
          <w:sz w:val="28"/>
          <w:szCs w:val="28"/>
        </w:rPr>
        <w:t xml:space="preserve"> 05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А</w:t>
      </w:r>
      <w:r w:rsidRPr="00744D17">
        <w:rPr>
          <w:color w:val="000000"/>
          <w:sz w:val="28"/>
          <w:szCs w:val="28"/>
        </w:rPr>
        <w:t>мортизация нематериальных активов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,</w:t>
      </w:r>
      <w:r w:rsidRPr="00744D17">
        <w:rPr>
          <w:color w:val="000000"/>
          <w:sz w:val="28"/>
          <w:szCs w:val="28"/>
        </w:rPr>
        <w:t xml:space="preserve"> 19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Н</w:t>
      </w:r>
      <w:r w:rsidRPr="00744D17">
        <w:rPr>
          <w:color w:val="000000"/>
          <w:sz w:val="28"/>
          <w:szCs w:val="28"/>
        </w:rPr>
        <w:t>алог на добавленную стоимость по приобретению нематериальных активов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 xml:space="preserve">и 91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П</w:t>
      </w:r>
      <w:r w:rsidRPr="00744D17">
        <w:rPr>
          <w:color w:val="000000"/>
          <w:sz w:val="28"/>
          <w:szCs w:val="28"/>
        </w:rPr>
        <w:t>рочие доходы и расходы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Аудитору следует обратить внимание на то, каким именно образом поступили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А: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приобретены на условиях обмена;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безвозмездно получены;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поступили в счет вклада в уставный капитал организации;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поступили для осуществления совместной деятельности;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созданы собственными силами;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созданы с привлечением сторонних исполнителей на договорной основе.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А, внесенные учредителями в счет их вклада в уставный капитал организации (по согласованной стоимости), до 1 января 2000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 xml:space="preserve">. приходовались по дебету счета 04 с кредита счета 75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Р</w:t>
      </w:r>
      <w:r w:rsidRPr="00744D17">
        <w:rPr>
          <w:color w:val="000000"/>
          <w:sz w:val="28"/>
          <w:szCs w:val="28"/>
        </w:rPr>
        <w:t>асчеты с учредителями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  <w:r w:rsidRPr="00744D17">
        <w:rPr>
          <w:color w:val="000000"/>
          <w:sz w:val="28"/>
          <w:szCs w:val="28"/>
        </w:rPr>
        <w:t xml:space="preserve"> С 1 января 2000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>.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 xml:space="preserve">А, внесенные учредителями или участниками в счет их вклада в уставный капитал, целесообразно отражать на счете 08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В</w:t>
      </w:r>
      <w:r w:rsidRPr="00744D17">
        <w:rPr>
          <w:color w:val="000000"/>
          <w:sz w:val="28"/>
          <w:szCs w:val="28"/>
        </w:rPr>
        <w:t>ложения во внеоборотные активы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Также аудитору следует обратить внимание на то, что с 1 января 2000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г</w:t>
      </w:r>
      <w:r w:rsidRPr="00744D17">
        <w:rPr>
          <w:color w:val="000000"/>
          <w:sz w:val="28"/>
          <w:szCs w:val="28"/>
        </w:rPr>
        <w:t>.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А, полученные по договору дарения или иным образом безвозмездно, необходимо учитывать по рыночной стоимости в составе внереализационных доходов.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Аналитический учет аудитор проверяет по карточкам учета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на каждый объект в отдельности.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приобретении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аудитор проверяет правильность примененных ставок. В соответствии с НК РФ НДС по приобретению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должен учитываться по дебету счета 19, субсчет 2</w:t>
      </w:r>
      <w:r w:rsidR="00744D17">
        <w:rPr>
          <w:color w:val="000000"/>
          <w:sz w:val="28"/>
          <w:szCs w:val="28"/>
        </w:rPr>
        <w:t> «</w:t>
      </w:r>
      <w:r w:rsidR="00744D17" w:rsidRPr="00744D17">
        <w:rPr>
          <w:color w:val="000000"/>
          <w:sz w:val="28"/>
          <w:szCs w:val="28"/>
        </w:rPr>
        <w:t>Н</w:t>
      </w:r>
      <w:r w:rsidRPr="00744D17">
        <w:rPr>
          <w:color w:val="000000"/>
          <w:sz w:val="28"/>
          <w:szCs w:val="28"/>
        </w:rPr>
        <w:t>ДС по приобретенным нематериальным активам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 корреспонденции с кредитом счетов 60 и 76. После принятия на учет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сумма НДС списывается с кредита счета 19</w:t>
      </w:r>
      <w:r w:rsidR="00744D17">
        <w:rPr>
          <w:color w:val="000000"/>
          <w:sz w:val="28"/>
          <w:szCs w:val="28"/>
        </w:rPr>
        <w:t>–</w:t>
      </w:r>
      <w:r w:rsidR="00744D17" w:rsidRPr="00744D17">
        <w:rPr>
          <w:color w:val="000000"/>
          <w:sz w:val="28"/>
          <w:szCs w:val="28"/>
        </w:rPr>
        <w:t>2</w:t>
      </w:r>
      <w:r w:rsidRPr="00744D17">
        <w:rPr>
          <w:color w:val="000000"/>
          <w:sz w:val="28"/>
          <w:szCs w:val="28"/>
        </w:rPr>
        <w:t xml:space="preserve"> в дебет счета 68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Р</w:t>
      </w:r>
      <w:r w:rsidRPr="00744D17">
        <w:rPr>
          <w:color w:val="000000"/>
          <w:sz w:val="28"/>
          <w:szCs w:val="28"/>
        </w:rPr>
        <w:t>асчеты по налогам и сборам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Аудитор определяет правильность начисления ежемесячной амортизации, которую организация осуществляет самостоятельно исходя из первоначальной стоимости, и отражения амортизационных отчислений в бухгалтерском учете</w:t>
      </w:r>
      <w:r w:rsidR="0002288F" w:rsidRPr="00744D17">
        <w:rPr>
          <w:color w:val="000000"/>
          <w:sz w:val="28"/>
          <w:szCs w:val="28"/>
        </w:rPr>
        <w:t>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выбытии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аудитору следует проверить правильность отражения операций в бухгалтерском и налоговом учете организации. Так, при выбытии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в результате их продажи, списания, безвозмездной передачи вся сумма накоплений амортизации списывается в дебет счета 05 с кредита счета 04. Остаточная стоимость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списывается со счета 04 в дебет счета 91. В дебет счета 91 также должны списываться все расходы, связанные с выбытием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А, и сумма НДС по проданным и безвозмездно переданным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А. По кредиту счета 91 должна отражаться выручка от продажи или другого дохода от выбытия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Аудитор должен проверить правильность формирования финансового результата организации с учетом выбытия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 xml:space="preserve">А. Финансовый результат организация должна формировать на счете 91 и затем списывать со счета 91 на счет 99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П</w:t>
      </w:r>
      <w:r w:rsidRPr="00744D17">
        <w:rPr>
          <w:color w:val="000000"/>
          <w:sz w:val="28"/>
          <w:szCs w:val="28"/>
        </w:rPr>
        <w:t>рибыли и убытки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Для определения суммы НДС по проданным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следует выяснить, с НДС или без НДС были приобретены эти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А. При безвозмездной передаче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плательщиком НДС является передающая сторона, принимающая сторона уплачивает налог на прибыль. Налогооблагаемую базу от реализации организация должна определять исходя из средней цены продаж (без учета НДС). При этом стоимость приобретенных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не должна быть ниже их остаточной стоимости.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передаче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в счет вклада в уставные капиталы других организаций и в счет вклада в общее имущество по договору простого товарищества остаточная стоимость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 xml:space="preserve">А должна списываться с кредита счета 04 в дебет счета 58 </w:t>
      </w:r>
      <w:r w:rsidR="00744D17">
        <w:rPr>
          <w:color w:val="000000"/>
          <w:sz w:val="28"/>
          <w:szCs w:val="28"/>
        </w:rPr>
        <w:t>«</w:t>
      </w:r>
      <w:r w:rsidR="00744D17" w:rsidRPr="00744D17">
        <w:rPr>
          <w:color w:val="000000"/>
          <w:sz w:val="28"/>
          <w:szCs w:val="28"/>
        </w:rPr>
        <w:t>Ф</w:t>
      </w:r>
      <w:r w:rsidRPr="00744D17">
        <w:rPr>
          <w:color w:val="000000"/>
          <w:sz w:val="28"/>
          <w:szCs w:val="28"/>
        </w:rPr>
        <w:t>инансовые вложения</w:t>
      </w:r>
      <w:r w:rsidR="00744D17">
        <w:rPr>
          <w:color w:val="000000"/>
          <w:sz w:val="28"/>
          <w:szCs w:val="28"/>
        </w:rPr>
        <w:t>»</w:t>
      </w:r>
      <w:r w:rsidR="00744D17" w:rsidRPr="00744D17">
        <w:rPr>
          <w:color w:val="000000"/>
          <w:sz w:val="28"/>
          <w:szCs w:val="28"/>
        </w:rPr>
        <w:t>.</w:t>
      </w:r>
      <w:r w:rsidRPr="00744D17">
        <w:rPr>
          <w:color w:val="000000"/>
          <w:sz w:val="28"/>
          <w:szCs w:val="28"/>
        </w:rPr>
        <w:t xml:space="preserve"> Сумма амортизации по переданным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должна списываться в дебет счета 05 с кредита счета 04. Результаты по передаче организация должна отразить на счете 91.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Аудитору следует установить, проводила ли организация инвентаризацию перед составлением годового отчета.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По результатам проверки соответствия применяемой организацией методики учета операций с Н</w:t>
      </w:r>
      <w:r w:rsidR="0002288F" w:rsidRPr="00744D17">
        <w:rPr>
          <w:color w:val="000000"/>
          <w:sz w:val="28"/>
          <w:szCs w:val="28"/>
        </w:rPr>
        <w:t>М</w:t>
      </w:r>
      <w:r w:rsidRPr="00744D17">
        <w:rPr>
          <w:color w:val="000000"/>
          <w:sz w:val="28"/>
          <w:szCs w:val="28"/>
        </w:rPr>
        <w:t>А нормативным документам, действующим на территории Российской Федерации, аудитор дает рекомендации по устранению имеющихся нарушений, которые входят в аналитическую часть отчета аудиторской фирмы.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При рассмотрении вопросов налогообложения и операциях с нематериальными активами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следует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иметь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виду,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что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применительно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этой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категории действующие нормативные документы не в полной мере учитывают особенности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их создания (приобретения), функционирования, реализации (передачи).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операциях с нематериальными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активами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взимаются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следующие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основные налоги: налог на добавленную стоимость (НДС); налог на прибыль.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Исчисление налога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добавленную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стоимость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определяется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следующими обстоятельствами:</w:t>
      </w:r>
    </w:p>
    <w:p w:rsidR="00813789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13789" w:rsidRPr="00744D17">
        <w:rPr>
          <w:color w:val="000000"/>
          <w:sz w:val="28"/>
          <w:szCs w:val="28"/>
        </w:rPr>
        <w:t>условиями поступления и выбытия нематериальных активов;</w:t>
      </w:r>
    </w:p>
    <w:p w:rsidR="00813789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13789" w:rsidRPr="00744D17">
        <w:rPr>
          <w:color w:val="000000"/>
          <w:sz w:val="28"/>
          <w:szCs w:val="28"/>
        </w:rPr>
        <w:t>назначением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конкретных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нематериальных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активов, предназначенных:</w:t>
      </w:r>
    </w:p>
    <w:p w:rsid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для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использования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производстве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продукции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(работ,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услуг),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облагаемых при реализации налогом на добавленную стоимость;</w:t>
      </w:r>
    </w:p>
    <w:p w:rsid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для использования в производстве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продукции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(работ,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услуг),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</w:t>
      </w:r>
    </w:p>
    <w:p w:rsid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облагаемых при реализации налогом на добавленную стоимость.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Для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осуществления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расчётов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налогу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добавленную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стоимость необходимо учитывать:</w:t>
      </w:r>
    </w:p>
    <w:p w:rsidR="00813789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13789" w:rsidRPr="00744D17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получатель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(покупатель)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нематериальных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активов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оплачивать поставщику (продавцу,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передающей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стороне)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налог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добавленную стоимость;</w:t>
      </w:r>
    </w:p>
    <w:p w:rsid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13789" w:rsidRPr="00744D17">
        <w:rPr>
          <w:color w:val="000000"/>
          <w:sz w:val="28"/>
          <w:szCs w:val="28"/>
        </w:rPr>
        <w:t>куда следует отнести налог на добавленную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стоимость,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уплаченный</w:t>
      </w:r>
      <w:r>
        <w:rPr>
          <w:color w:val="000000"/>
          <w:sz w:val="28"/>
          <w:szCs w:val="28"/>
        </w:rPr>
        <w:t xml:space="preserve"> </w:t>
      </w:r>
      <w:r w:rsidR="00813789" w:rsidRPr="00744D17">
        <w:rPr>
          <w:color w:val="000000"/>
          <w:sz w:val="28"/>
          <w:szCs w:val="28"/>
        </w:rPr>
        <w:t>при приобретении нематериальных активов.</w:t>
      </w:r>
    </w:p>
    <w:p w:rsid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Рассмотрим следующие операции: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1.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приобретении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предназначенных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для изготовления продукции (работ, услуг),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облагаемых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налогом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добавленную стоимость, действует следующий порядок: уплаченная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предприятием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сумма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НДС включалась в первоначальную стоимость приобретённого объекта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последующим списанием на издержки производства и обращения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через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суммы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амортизации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 установленном порядке (в настоящее время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течение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шести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месяцев,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кроме малых предприятий). При этом необходимо иметь 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виду,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что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право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списания суммы НДС, уплаченной при приобретении нематериальных активов,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возникает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 предприятия не тогда, когда произошёл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факт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приобретения,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тогда,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когда наступил момент полезного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использования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приобретённого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объекта,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принятие его на учёт в состав нематериальных активов предприятия.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этого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момента приобретённые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объекты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числились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составе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капитальных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вложений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(а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 материальных активов) и, следовательно, оснований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для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списания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уплаченных сумм НДС не было.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2.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приобретении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используемых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для изготовления продукции (работ, услуг), не облагаемых при реализации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налогом на добавленную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 xml:space="preserve">стоимость, </w:t>
      </w:r>
      <w:r w:rsidR="006158A0" w:rsidRPr="00744D17">
        <w:rPr>
          <w:color w:val="000000"/>
          <w:sz w:val="28"/>
          <w:szCs w:val="28"/>
        </w:rPr>
        <w:t>имеется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виду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следующее: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использовании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для производства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продукции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(работ,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услуг),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освобождённых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от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налога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 добавленную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стоимость,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суммы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НДС,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уплаченные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приобретении 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списываются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расчёты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бюджетом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 общеустановленном порядке;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использовании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для производства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продукции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(работ,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услуг),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освобождённых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от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налога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на добавленную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стоимость,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суммы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НДС,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уплаченные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приобретении нематериальных активов, на расчёты с бюджетом не относятся, а учитываются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 составе первоначальной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стоимости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приобретённых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 последующим списанием на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издержки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производства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обращения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через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суммы амортизации в установленном порядке.</w:t>
      </w:r>
    </w:p>
    <w:p w:rsidR="00813789" w:rsidRPr="00744D17" w:rsidRDefault="00813789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3.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Предприятие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может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стать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обладателем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нематериальных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активов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в результате выполнения договора, по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которому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исполнитель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освобождается</w:t>
      </w:r>
      <w:r w:rsid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от налога на добавленную стоимость.</w:t>
      </w:r>
    </w:p>
    <w:p w:rsidR="00263B03" w:rsidRPr="00744D17" w:rsidRDefault="00263B03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DC75D2" w:rsidRDefault="000F439A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7" w:name="_Toc217450720"/>
      <w:r w:rsidRPr="00DC75D2">
        <w:rPr>
          <w:b/>
          <w:color w:val="000000"/>
          <w:sz w:val="28"/>
          <w:szCs w:val="28"/>
        </w:rPr>
        <w:t>2.2 Особенности аудита амортизации НМА</w:t>
      </w:r>
      <w:bookmarkEnd w:id="7"/>
    </w:p>
    <w:p w:rsidR="0002288F" w:rsidRPr="00744D17" w:rsidRDefault="0002288F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Нематериальные активы отражаются в учёте суммы затрат на приобретение, включая расходы по их доведению до состояния, в котором они пригодны к использованию в запланированных целях, и переносят равномерно свою первоначальную стоимость на издержки производства или обращения по нормам, определяемым на предприятии исходя из срока полезного их использования.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Существуют по крайней мере три варианта установления срока использования нематериальных активов: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срок полезного использования нематериальных активов совпадает со сроком их действия, который предусмотрен соответствующим договором. 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использования, установленного соответствующим договором;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 xml:space="preserve">предприятие самостоятельно устанавливает срок полезного использования нематериальных активов. При этом необходимо иметь в виду, что срок полезного использования объекта нематериальных активов в этом случае должен быть не менее одного года, так как по отношению к нематериальным активам в нормативных документах применяется понятие </w:t>
      </w:r>
      <w:r>
        <w:rPr>
          <w:color w:val="000000"/>
          <w:sz w:val="28"/>
          <w:szCs w:val="28"/>
        </w:rPr>
        <w:t>«</w:t>
      </w:r>
      <w:r w:rsidRPr="00744D17">
        <w:rPr>
          <w:color w:val="000000"/>
          <w:sz w:val="28"/>
          <w:szCs w:val="28"/>
        </w:rPr>
        <w:t>д</w:t>
      </w:r>
      <w:r w:rsidR="000F439A" w:rsidRPr="00744D17">
        <w:rPr>
          <w:color w:val="000000"/>
          <w:sz w:val="28"/>
          <w:szCs w:val="28"/>
        </w:rPr>
        <w:t>олговременный</w:t>
      </w:r>
      <w:r>
        <w:rPr>
          <w:color w:val="000000"/>
          <w:sz w:val="28"/>
          <w:szCs w:val="28"/>
        </w:rPr>
        <w:t>»</w:t>
      </w:r>
      <w:r w:rsidRPr="00744D17">
        <w:rPr>
          <w:color w:val="000000"/>
          <w:sz w:val="28"/>
          <w:szCs w:val="28"/>
        </w:rPr>
        <w:t>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использования, установленного предприятием;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если невозможно определить срок полезного использования нематериальных активов, то нормы амортизации устанавливаются в расчёте на десять лет (но не более срока деятельности предприятия).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Так как величина амортизационных отчислений по нематериальным активам включается в себестоимость, то в итоге это влияет на финансовый результат. Любое отступление от установленных правил начисления амортизации нематериальных активов ведет к искажению дохода как базы для налогообложения. Поэтому задача аудитора в данном случае – обеспечить контроль за правильностью начисления амортизации.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Аудитору необходимо убедиться в том, что для каждого объекта нематериальных активов на предприятии установлены нормы амортизационных отчислений, срок полезного их использования, и амортизация начисляется ежемесячно.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DC75D2" w:rsidRDefault="00DC75D2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17450721"/>
      <w:r>
        <w:rPr>
          <w:b/>
          <w:color w:val="000000"/>
          <w:sz w:val="28"/>
          <w:szCs w:val="28"/>
        </w:rPr>
        <w:br w:type="page"/>
      </w:r>
      <w:r w:rsidR="000F439A" w:rsidRPr="00DC75D2">
        <w:rPr>
          <w:b/>
          <w:color w:val="000000"/>
          <w:sz w:val="28"/>
          <w:szCs w:val="28"/>
        </w:rPr>
        <w:t>2.3 Порядок подготовки итоговой информации по результатам аудита</w:t>
      </w:r>
      <w:bookmarkEnd w:id="8"/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420" w:rsidRPr="00744D17" w:rsidRDefault="002E3420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После окончания работ аудитор формирует пакет рабочих документов, составляет аудиторский отчет и представляет его совместно с рабочей документацией руководителю группы (проверки).</w:t>
      </w:r>
    </w:p>
    <w:p w:rsidR="002E3420" w:rsidRPr="00744D17" w:rsidRDefault="002E3420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По результатам аудиторской проверки в соответствии с нормативными документами, регулирующими аудиторскую деятельность в России, аудиторская компания (независимый аудитор) обязана оформить выводы, полученные в процессе этой проверки, в письменном виде в форме аудиторского заключения (отчета).</w:t>
      </w:r>
    </w:p>
    <w:p w:rsidR="000F439A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5D2" w:rsidRPr="00744D17" w:rsidRDefault="00DC75D2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744D17" w:rsidRDefault="00DC75D2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Toc217450722"/>
      <w:r>
        <w:rPr>
          <w:color w:val="000000"/>
          <w:sz w:val="28"/>
          <w:szCs w:val="28"/>
        </w:rPr>
        <w:br w:type="page"/>
      </w:r>
      <w:r w:rsidR="000F439A" w:rsidRPr="00DC75D2">
        <w:rPr>
          <w:b/>
          <w:color w:val="000000"/>
          <w:sz w:val="28"/>
          <w:szCs w:val="28"/>
        </w:rPr>
        <w:t>Заключение</w:t>
      </w:r>
      <w:bookmarkEnd w:id="9"/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объектов: основных средств, нематериальных активов, процессов производства и реализации, расчетов, капитальных и финансовых вложений и др.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Данная курсовая работа рассматривает круг вопросов, связанных с организацией ведения учета и аудита нематериальных активов. В результате проделанной работы можно сделать следующие выводы:</w:t>
      </w:r>
    </w:p>
    <w:p w:rsid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для учета нематериальных активов вследствие их разнообразия по составу и назначению имеет значение их классификация, исходя из которой и</w:t>
      </w:r>
      <w:r>
        <w:rPr>
          <w:color w:val="000000"/>
          <w:sz w:val="28"/>
          <w:szCs w:val="28"/>
        </w:rPr>
        <w:t xml:space="preserve"> </w:t>
      </w:r>
      <w:r w:rsidR="000F439A" w:rsidRPr="00744D17">
        <w:rPr>
          <w:color w:val="000000"/>
          <w:sz w:val="28"/>
          <w:szCs w:val="28"/>
        </w:rPr>
        <w:t>составляется отчетность о наличии и движении нематериальных активов, отсюда, учет данного вида средств организуется в бухгалтерии по их видам, независимо от организационно-правовой формы собственности предприятия;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аналитический учет, организованный с применением вычислительной техники, позволяет сократить трудоемкость, затраты времени, повысить качество контроля, обеспечивает быстрый доступ к информации;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особенностью учета нематериальных активов, в частности выбытия, является определение финансового результата по данной операции с последующим его отнесением либо на прибыль, либо на убытки.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 нематериальных активов включает в себя установление соответствия применяемой предприятием методики учёта нематериальных активов требованиям нормативных актов, регулирующих формирование себестоимости продукции (работ, услуг) и финансовых результатов, а также требованиям соответствующих стандартов и положениям, устанавливающим правила их учёта.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Аудит учета нематериальных активов включает следующие операции: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проверка операций учёта поступления и создания нематериальных активов;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проверка учёта амортизации нематериальных активов;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проверка учёта выбытия нематериальных активов;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проверка налогообложения в операциях с нематериальными активами;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исчисление НДС при выбытии нематериальных активов;</w:t>
      </w:r>
    </w:p>
    <w:p w:rsidR="000F439A" w:rsidRPr="00744D17" w:rsidRDefault="00744D17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439A" w:rsidRPr="00744D17">
        <w:rPr>
          <w:color w:val="000000"/>
          <w:sz w:val="28"/>
          <w:szCs w:val="28"/>
        </w:rPr>
        <w:t>проверка данных по нематериальным активам в отчётности.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И последнее, следует отметить, что нематериальные активы как объекты учета еще недостаточно изучены и не регламентированы должным образом. Отсюда возможны разногласия (особенно с налоговыми органами) по порядку учета подобных объектов. Организации должны в этом случае искать варианты решения этих проблем (в том числе с помощью специалистов-экспертов).</w:t>
      </w: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744D17" w:rsidRDefault="000F439A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39A" w:rsidRPr="001B4B11" w:rsidRDefault="001B4B11" w:rsidP="00744D17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bookmarkStart w:id="10" w:name="_Toc217450723"/>
      <w:r>
        <w:rPr>
          <w:color w:val="000000"/>
          <w:sz w:val="28"/>
          <w:szCs w:val="28"/>
        </w:rPr>
        <w:br w:type="page"/>
      </w:r>
      <w:r w:rsidR="000F439A" w:rsidRPr="001B4B11">
        <w:rPr>
          <w:b/>
          <w:color w:val="000000"/>
          <w:sz w:val="28"/>
          <w:szCs w:val="28"/>
        </w:rPr>
        <w:t>Список используемой литературы</w:t>
      </w:r>
      <w:bookmarkEnd w:id="10"/>
    </w:p>
    <w:p w:rsidR="002E3420" w:rsidRPr="00744D17" w:rsidRDefault="002E3420" w:rsidP="00744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4885" w:rsidRPr="00744D17" w:rsidRDefault="00234885" w:rsidP="001B4B11">
      <w:pPr>
        <w:pStyle w:val="2"/>
        <w:numPr>
          <w:ilvl w:val="0"/>
          <w:numId w:val="6"/>
        </w:numPr>
        <w:tabs>
          <w:tab w:val="clear" w:pos="644"/>
          <w:tab w:val="num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Гражданский кодекс РФ (часть первая): Федеральный закон от 30.11.1994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5</w:t>
      </w:r>
      <w:r w:rsidRPr="00744D17">
        <w:rPr>
          <w:color w:val="000000"/>
          <w:sz w:val="28"/>
          <w:szCs w:val="28"/>
        </w:rPr>
        <w:t>1</w:t>
      </w:r>
      <w:r w:rsidR="00744D17">
        <w:rPr>
          <w:color w:val="000000"/>
          <w:sz w:val="28"/>
          <w:szCs w:val="28"/>
        </w:rPr>
        <w:t>-</w:t>
      </w:r>
      <w:r w:rsidR="00744D17" w:rsidRPr="00744D17">
        <w:rPr>
          <w:color w:val="000000"/>
          <w:sz w:val="28"/>
          <w:szCs w:val="28"/>
        </w:rPr>
        <w:t>Ф</w:t>
      </w:r>
      <w:r w:rsidRPr="00744D17">
        <w:rPr>
          <w:color w:val="000000"/>
          <w:sz w:val="28"/>
          <w:szCs w:val="28"/>
        </w:rPr>
        <w:t>З.</w:t>
      </w:r>
    </w:p>
    <w:p w:rsidR="00234885" w:rsidRPr="00744D17" w:rsidRDefault="00234885" w:rsidP="001B4B11">
      <w:pPr>
        <w:pStyle w:val="2"/>
        <w:numPr>
          <w:ilvl w:val="0"/>
          <w:numId w:val="6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Налоговый кодекс РФ (часть вторая): Федеральный закон от 05.08.2000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1</w:t>
      </w:r>
      <w:r w:rsidRPr="00744D17">
        <w:rPr>
          <w:color w:val="000000"/>
          <w:sz w:val="28"/>
          <w:szCs w:val="28"/>
        </w:rPr>
        <w:t>17</w:t>
      </w:r>
      <w:r w:rsidR="00744D17">
        <w:rPr>
          <w:color w:val="000000"/>
          <w:sz w:val="28"/>
          <w:szCs w:val="28"/>
        </w:rPr>
        <w:t>-</w:t>
      </w:r>
      <w:r w:rsidR="00744D17" w:rsidRPr="00744D17">
        <w:rPr>
          <w:color w:val="000000"/>
          <w:sz w:val="28"/>
          <w:szCs w:val="28"/>
        </w:rPr>
        <w:t>Ф</w:t>
      </w:r>
      <w:r w:rsidRPr="00744D17">
        <w:rPr>
          <w:color w:val="000000"/>
          <w:sz w:val="28"/>
          <w:szCs w:val="28"/>
        </w:rPr>
        <w:t>З.</w:t>
      </w:r>
    </w:p>
    <w:p w:rsidR="00234885" w:rsidRPr="00744D17" w:rsidRDefault="00234885" w:rsidP="001B4B11">
      <w:pPr>
        <w:pStyle w:val="2"/>
        <w:numPr>
          <w:ilvl w:val="0"/>
          <w:numId w:val="6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О бухгалтерском учете: Федеральный закон от 21.11.1996 </w:t>
      </w:r>
      <w:r w:rsidR="00744D17">
        <w:rPr>
          <w:color w:val="000000"/>
          <w:sz w:val="28"/>
          <w:szCs w:val="28"/>
        </w:rPr>
        <w:t>№</w:t>
      </w:r>
      <w:r w:rsidR="00744D17" w:rsidRPr="00744D17">
        <w:rPr>
          <w:color w:val="000000"/>
          <w:sz w:val="28"/>
          <w:szCs w:val="28"/>
        </w:rPr>
        <w:t>1</w:t>
      </w:r>
      <w:r w:rsidRPr="00744D17">
        <w:rPr>
          <w:color w:val="000000"/>
          <w:sz w:val="28"/>
          <w:szCs w:val="28"/>
        </w:rPr>
        <w:t>29</w:t>
      </w:r>
      <w:r w:rsidR="00744D17">
        <w:rPr>
          <w:color w:val="000000"/>
          <w:sz w:val="28"/>
          <w:szCs w:val="28"/>
        </w:rPr>
        <w:t>-</w:t>
      </w:r>
      <w:r w:rsidR="00744D17" w:rsidRPr="00744D17">
        <w:rPr>
          <w:color w:val="000000"/>
          <w:sz w:val="28"/>
          <w:szCs w:val="28"/>
        </w:rPr>
        <w:t>Ф</w:t>
      </w:r>
      <w:r w:rsidRPr="00744D17">
        <w:rPr>
          <w:color w:val="000000"/>
          <w:sz w:val="28"/>
          <w:szCs w:val="28"/>
        </w:rPr>
        <w:t>З.</w:t>
      </w:r>
    </w:p>
    <w:p w:rsidR="00234885" w:rsidRPr="00744D17" w:rsidRDefault="00234885" w:rsidP="001B4B11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 xml:space="preserve">Аудит: Учебник под ред. проф. </w:t>
      </w:r>
      <w:r w:rsidR="00744D17" w:rsidRPr="00744D17">
        <w:rPr>
          <w:color w:val="000000"/>
          <w:sz w:val="28"/>
          <w:szCs w:val="28"/>
        </w:rPr>
        <w:t>В.И.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Подольского</w:t>
      </w:r>
      <w:r w:rsidRPr="00744D17">
        <w:rPr>
          <w:color w:val="000000"/>
          <w:sz w:val="28"/>
          <w:szCs w:val="28"/>
        </w:rPr>
        <w:t>.</w:t>
      </w:r>
      <w:r w:rsidR="00744D17">
        <w:rPr>
          <w:color w:val="000000"/>
          <w:sz w:val="28"/>
          <w:szCs w:val="28"/>
        </w:rPr>
        <w:t> 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М.: Финансы и статистика, 2005.</w:t>
      </w:r>
      <w:r w:rsidR="00744D17">
        <w:rPr>
          <w:color w:val="000000"/>
          <w:sz w:val="28"/>
          <w:szCs w:val="28"/>
        </w:rPr>
        <w:t> –</w:t>
      </w:r>
      <w:r w:rsidR="00744D17" w:rsidRPr="00744D17">
        <w:rPr>
          <w:color w:val="000000"/>
          <w:sz w:val="28"/>
          <w:szCs w:val="28"/>
        </w:rPr>
        <w:t xml:space="preserve"> </w:t>
      </w:r>
      <w:r w:rsidRPr="00744D17">
        <w:rPr>
          <w:color w:val="000000"/>
          <w:sz w:val="28"/>
          <w:szCs w:val="28"/>
        </w:rPr>
        <w:t>558</w:t>
      </w:r>
      <w:r w:rsidR="00744D17">
        <w:rPr>
          <w:color w:val="000000"/>
          <w:sz w:val="28"/>
          <w:szCs w:val="28"/>
        </w:rPr>
        <w:t> </w:t>
      </w:r>
      <w:r w:rsidR="00744D17" w:rsidRPr="00744D17">
        <w:rPr>
          <w:color w:val="000000"/>
          <w:sz w:val="28"/>
          <w:szCs w:val="28"/>
        </w:rPr>
        <w:t>с.</w:t>
      </w:r>
    </w:p>
    <w:p w:rsidR="00234885" w:rsidRPr="00744D17" w:rsidRDefault="00744D17" w:rsidP="001B4B11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Барышников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Н.П.</w:t>
      </w:r>
      <w:r w:rsidR="00234885" w:rsidRPr="00744D17">
        <w:rPr>
          <w:color w:val="000000"/>
          <w:sz w:val="28"/>
          <w:szCs w:val="28"/>
        </w:rPr>
        <w:t xml:space="preserve"> В помощь бухгалтеру и аудитору.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М.: Финансы и статистика, 2003.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2</w:t>
      </w:r>
      <w:r w:rsidR="00234885" w:rsidRPr="00744D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608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с.</w:t>
      </w:r>
    </w:p>
    <w:p w:rsidR="00234885" w:rsidRPr="00744D17" w:rsidRDefault="00744D17" w:rsidP="001B4B11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Богатенко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Основы</w:t>
      </w:r>
      <w:r w:rsidR="00234885" w:rsidRPr="00744D17">
        <w:rPr>
          <w:color w:val="000000"/>
          <w:sz w:val="28"/>
          <w:szCs w:val="28"/>
        </w:rPr>
        <w:t xml:space="preserve"> экономического анализа хозяйствующего субъекта.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М.: Финансы и статистика, 2006.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208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с.</w:t>
      </w:r>
    </w:p>
    <w:p w:rsidR="00234885" w:rsidRPr="00744D17" w:rsidRDefault="00744D17" w:rsidP="001B4B11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Пипко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В.А.</w:t>
      </w:r>
      <w:r w:rsidR="00234885" w:rsidRPr="00744D17">
        <w:rPr>
          <w:color w:val="000000"/>
          <w:sz w:val="28"/>
          <w:szCs w:val="28"/>
        </w:rPr>
        <w:t xml:space="preserve">, </w:t>
      </w:r>
      <w:r w:rsidRPr="00744D17">
        <w:rPr>
          <w:color w:val="000000"/>
          <w:sz w:val="28"/>
          <w:szCs w:val="28"/>
        </w:rPr>
        <w:t>Булавина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Л.Н.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Настольная</w:t>
      </w:r>
      <w:r w:rsidR="00234885" w:rsidRPr="00744D17">
        <w:rPr>
          <w:color w:val="000000"/>
          <w:sz w:val="28"/>
          <w:szCs w:val="28"/>
        </w:rPr>
        <w:t xml:space="preserve"> книга бухгалтера и аудитора: справочное пособие / под ред. </w:t>
      </w:r>
      <w:r w:rsidRPr="00744D17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Бондаренко</w:t>
      </w:r>
      <w:r w:rsidR="00234885" w:rsidRPr="00744D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М.: Финансы и статистика, 2002.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576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с.</w:t>
      </w:r>
    </w:p>
    <w:p w:rsidR="00234885" w:rsidRPr="00744D17" w:rsidRDefault="00744D17" w:rsidP="001B4B11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4D17">
        <w:rPr>
          <w:color w:val="000000"/>
          <w:sz w:val="28"/>
          <w:szCs w:val="28"/>
        </w:rPr>
        <w:t>Терехов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Аудит</w:t>
      </w:r>
      <w:r w:rsidR="00234885" w:rsidRPr="00744D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М.: Финансы и статистика, 2005.</w:t>
      </w:r>
      <w:r>
        <w:rPr>
          <w:color w:val="000000"/>
          <w:sz w:val="28"/>
          <w:szCs w:val="28"/>
        </w:rPr>
        <w:t> –</w:t>
      </w:r>
      <w:r w:rsidRPr="00744D17">
        <w:rPr>
          <w:color w:val="000000"/>
          <w:sz w:val="28"/>
          <w:szCs w:val="28"/>
        </w:rPr>
        <w:t xml:space="preserve"> </w:t>
      </w:r>
      <w:r w:rsidR="00234885" w:rsidRPr="00744D17">
        <w:rPr>
          <w:color w:val="000000"/>
          <w:sz w:val="28"/>
          <w:szCs w:val="28"/>
        </w:rPr>
        <w:t>512</w:t>
      </w:r>
      <w:r>
        <w:rPr>
          <w:color w:val="000000"/>
          <w:sz w:val="28"/>
          <w:szCs w:val="28"/>
        </w:rPr>
        <w:t> </w:t>
      </w:r>
      <w:r w:rsidRPr="00744D17">
        <w:rPr>
          <w:color w:val="000000"/>
          <w:sz w:val="28"/>
          <w:szCs w:val="28"/>
        </w:rPr>
        <w:t>с.</w:t>
      </w:r>
      <w:bookmarkStart w:id="11" w:name="_GoBack"/>
      <w:bookmarkEnd w:id="11"/>
    </w:p>
    <w:sectPr w:rsidR="00234885" w:rsidRPr="00744D17" w:rsidSect="00744D17">
      <w:footerReference w:type="even" r:id="rId7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78" w:rsidRDefault="00716578">
      <w:r>
        <w:separator/>
      </w:r>
    </w:p>
  </w:endnote>
  <w:endnote w:type="continuationSeparator" w:id="0">
    <w:p w:rsidR="00716578" w:rsidRDefault="0071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E3" w:rsidRDefault="001666E3" w:rsidP="002E3420">
    <w:pPr>
      <w:pStyle w:val="a7"/>
      <w:framePr w:wrap="around" w:vAnchor="text" w:hAnchor="margin" w:xAlign="center" w:y="1"/>
      <w:rPr>
        <w:rStyle w:val="a9"/>
      </w:rPr>
    </w:pPr>
  </w:p>
  <w:p w:rsidR="001666E3" w:rsidRDefault="001666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78" w:rsidRDefault="00716578">
      <w:r>
        <w:separator/>
      </w:r>
    </w:p>
  </w:footnote>
  <w:footnote w:type="continuationSeparator" w:id="0">
    <w:p w:rsidR="00716578" w:rsidRDefault="0071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12C0"/>
    <w:multiLevelType w:val="singleLevel"/>
    <w:tmpl w:val="183E6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1870357F"/>
    <w:multiLevelType w:val="hybridMultilevel"/>
    <w:tmpl w:val="1B9232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3B5A0D"/>
    <w:multiLevelType w:val="singleLevel"/>
    <w:tmpl w:val="171AA3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</w:abstractNum>
  <w:abstractNum w:abstractNumId="3">
    <w:nsid w:val="26D022D1"/>
    <w:multiLevelType w:val="hybridMultilevel"/>
    <w:tmpl w:val="DDD2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8A69A9"/>
    <w:multiLevelType w:val="hybridMultilevel"/>
    <w:tmpl w:val="7AA0BE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CB0EF0"/>
    <w:multiLevelType w:val="hybridMultilevel"/>
    <w:tmpl w:val="8EB8D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1463571"/>
    <w:multiLevelType w:val="hybridMultilevel"/>
    <w:tmpl w:val="B81EE9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E44684F"/>
    <w:multiLevelType w:val="hybridMultilevel"/>
    <w:tmpl w:val="3A9CF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F8329E"/>
    <w:multiLevelType w:val="hybridMultilevel"/>
    <w:tmpl w:val="087491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A2B"/>
    <w:rsid w:val="0002288F"/>
    <w:rsid w:val="00062781"/>
    <w:rsid w:val="000C416A"/>
    <w:rsid w:val="000C5AA3"/>
    <w:rsid w:val="000F439A"/>
    <w:rsid w:val="001341F4"/>
    <w:rsid w:val="001666E3"/>
    <w:rsid w:val="001B4B11"/>
    <w:rsid w:val="0022219E"/>
    <w:rsid w:val="00234885"/>
    <w:rsid w:val="00260CEE"/>
    <w:rsid w:val="00263B03"/>
    <w:rsid w:val="002E3420"/>
    <w:rsid w:val="00305D94"/>
    <w:rsid w:val="00333F26"/>
    <w:rsid w:val="003A0A6B"/>
    <w:rsid w:val="005F24F2"/>
    <w:rsid w:val="006158A0"/>
    <w:rsid w:val="00716578"/>
    <w:rsid w:val="00744D17"/>
    <w:rsid w:val="007607BA"/>
    <w:rsid w:val="00813789"/>
    <w:rsid w:val="008769A2"/>
    <w:rsid w:val="008E4C59"/>
    <w:rsid w:val="00983F45"/>
    <w:rsid w:val="009910EB"/>
    <w:rsid w:val="00992E37"/>
    <w:rsid w:val="00A60AA2"/>
    <w:rsid w:val="00B92A36"/>
    <w:rsid w:val="00C01908"/>
    <w:rsid w:val="00DA6A2B"/>
    <w:rsid w:val="00DC75D2"/>
    <w:rsid w:val="00DD0E87"/>
    <w:rsid w:val="00DD3B31"/>
    <w:rsid w:val="00E51533"/>
    <w:rsid w:val="00EE3894"/>
    <w:rsid w:val="00EF1E71"/>
    <w:rsid w:val="00F458C2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E072A-55D1-408F-B4C1-44E70D19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7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DA6A2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DA6A2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3488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0C5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C5AA3"/>
    <w:rPr>
      <w:rFonts w:cs="Times New Roman"/>
    </w:rPr>
  </w:style>
  <w:style w:type="table" w:styleId="aa">
    <w:name w:val="Table Grid"/>
    <w:basedOn w:val="a1"/>
    <w:uiPriority w:val="99"/>
    <w:rsid w:val="00983F45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2E34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DD0E87"/>
  </w:style>
  <w:style w:type="paragraph" w:styleId="21">
    <w:name w:val="toc 2"/>
    <w:basedOn w:val="a"/>
    <w:next w:val="a"/>
    <w:autoRedefine/>
    <w:uiPriority w:val="99"/>
    <w:semiHidden/>
    <w:rsid w:val="00EE3894"/>
    <w:pPr>
      <w:tabs>
        <w:tab w:val="right" w:leader="dot" w:pos="9345"/>
      </w:tabs>
      <w:spacing w:line="360" w:lineRule="auto"/>
      <w:ind w:left="238"/>
    </w:pPr>
  </w:style>
  <w:style w:type="character" w:styleId="ac">
    <w:name w:val="Hyperlink"/>
    <w:uiPriority w:val="99"/>
    <w:rsid w:val="00DD0E8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05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744D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User</dc:creator>
  <cp:keywords/>
  <dc:description/>
  <cp:lastModifiedBy>admin</cp:lastModifiedBy>
  <cp:revision>2</cp:revision>
  <dcterms:created xsi:type="dcterms:W3CDTF">2014-03-14T00:46:00Z</dcterms:created>
  <dcterms:modified xsi:type="dcterms:W3CDTF">2014-03-14T00:46:00Z</dcterms:modified>
</cp:coreProperties>
</file>