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A6" w:rsidRDefault="00DA4249">
      <w:pPr>
        <w:pStyle w:val="1"/>
        <w:jc w:val="center"/>
      </w:pPr>
      <w:r>
        <w:t>Автоматический контроль подготовки и нагрева шихты ЦАМ</w:t>
      </w:r>
    </w:p>
    <w:p w:rsidR="009C36A6" w:rsidRPr="00DA4249" w:rsidRDefault="00DA4249">
      <w:pPr>
        <w:pStyle w:val="a3"/>
        <w:divId w:val="2089691117"/>
      </w:pPr>
      <w:r>
        <w:t>Министерство образования и науки Российской Федерации</w:t>
      </w:r>
    </w:p>
    <w:p w:rsidR="009C36A6" w:rsidRDefault="00DA4249">
      <w:pPr>
        <w:pStyle w:val="a3"/>
        <w:divId w:val="2089691117"/>
      </w:pPr>
      <w:r>
        <w:t>Федеральное агентство по образованию</w:t>
      </w:r>
    </w:p>
    <w:p w:rsidR="009C36A6" w:rsidRDefault="00DA4249">
      <w:pPr>
        <w:pStyle w:val="a3"/>
        <w:divId w:val="2089691117"/>
      </w:pPr>
      <w:r>
        <w:t>ИРКУТСКОГО ГОСУДАРСТВЕННОГО ТЕХНИЧЕСКОГО</w:t>
      </w:r>
    </w:p>
    <w:p w:rsidR="009C36A6" w:rsidRDefault="00DA4249">
      <w:pPr>
        <w:pStyle w:val="a3"/>
        <w:divId w:val="2089691117"/>
      </w:pPr>
      <w:r>
        <w:t>УНИВЕРСИТЕТА</w:t>
      </w:r>
    </w:p>
    <w:p w:rsidR="009C36A6" w:rsidRDefault="00DA4249">
      <w:pPr>
        <w:pStyle w:val="5"/>
        <w:divId w:val="2089691117"/>
      </w:pPr>
      <w:r>
        <w:t>Автоматизация производственных процессов</w:t>
      </w:r>
    </w:p>
    <w:p w:rsidR="009C36A6" w:rsidRPr="00DA4249" w:rsidRDefault="00DA4249">
      <w:pPr>
        <w:pStyle w:val="a3"/>
        <w:divId w:val="2089691117"/>
      </w:pPr>
      <w:r>
        <w:t>наименование кафедры</w:t>
      </w:r>
    </w:p>
    <w:p w:rsidR="009C36A6" w:rsidRDefault="00DA4249">
      <w:pPr>
        <w:pStyle w:val="5"/>
        <w:divId w:val="2089691117"/>
      </w:pPr>
      <w:r>
        <w:t>                                                   Допускаю к защите</w:t>
      </w:r>
    </w:p>
    <w:p w:rsidR="009C36A6" w:rsidRDefault="00713E21">
      <w:pPr>
        <w:pStyle w:val="6"/>
        <w:divId w:val="208969111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09.5pt;height:1.5pt">
            <v:imagedata r:id="rId4" o:title=""/>
          </v:shape>
        </w:pict>
      </w:r>
      <w:r w:rsidR="00DA4249">
        <w:t>Зав. кафедрой   АПП</w:t>
      </w:r>
    </w:p>
    <w:p w:rsidR="009C36A6" w:rsidRPr="00DA4249" w:rsidRDefault="00DA4249">
      <w:pPr>
        <w:pStyle w:val="a3"/>
        <w:divId w:val="2089691117"/>
      </w:pPr>
      <w:r>
        <w:t>_____________   _____А.В.Баев_______</w:t>
      </w:r>
    </w:p>
    <w:p w:rsidR="009C36A6" w:rsidRDefault="00DA4249">
      <w:pPr>
        <w:pStyle w:val="a3"/>
        <w:divId w:val="2089691117"/>
      </w:pPr>
      <w:r>
        <w:t>инициалы, фамилия</w:t>
      </w:r>
    </w:p>
    <w:p w:rsidR="009C36A6" w:rsidRDefault="00DA4249">
      <w:pPr>
        <w:pStyle w:val="a3"/>
        <w:divId w:val="2089691117"/>
      </w:pPr>
      <w:r>
        <w:t> «_________»__________________2008г.</w:t>
      </w:r>
    </w:p>
    <w:p w:rsidR="009C36A6" w:rsidRDefault="00DA4249">
      <w:pPr>
        <w:pStyle w:val="a3"/>
        <w:divId w:val="2089691117"/>
      </w:pPr>
      <w:r>
        <w:t>Автоматический контроль подготовки и нагрева шихты ЦАМ</w:t>
      </w:r>
    </w:p>
    <w:p w:rsidR="009C36A6" w:rsidRDefault="00DA4249">
      <w:pPr>
        <w:pStyle w:val="a3"/>
        <w:divId w:val="2089691117"/>
      </w:pPr>
      <w:r>
        <w:t>Наименование темы</w:t>
      </w:r>
    </w:p>
    <w:p w:rsidR="009C36A6" w:rsidRDefault="00DA4249">
      <w:pPr>
        <w:pStyle w:val="5"/>
        <w:divId w:val="2089691117"/>
      </w:pPr>
      <w:r>
        <w:t>ПОЯСНИТЕЛЬНАЯ  ЗАПИСКА</w:t>
      </w:r>
    </w:p>
    <w:p w:rsidR="009C36A6" w:rsidRPr="00DA4249" w:rsidRDefault="00DA4249">
      <w:pPr>
        <w:pStyle w:val="a3"/>
        <w:divId w:val="2089691117"/>
      </w:pPr>
      <w:r>
        <w:t>к курсовому проекту</w:t>
      </w:r>
    </w:p>
    <w:p w:rsidR="009C36A6" w:rsidRDefault="00DA4249">
      <w:pPr>
        <w:pStyle w:val="a3"/>
        <w:divId w:val="2089691117"/>
      </w:pPr>
      <w:r>
        <w:t>ИрГТУ Д.032.04.1.105.ПЗ</w:t>
      </w:r>
    </w:p>
    <w:p w:rsidR="009C36A6" w:rsidRDefault="00DA4249">
      <w:pPr>
        <w:pStyle w:val="a3"/>
        <w:divId w:val="2089691117"/>
      </w:pPr>
      <w:r>
        <w:t>шифр документа</w:t>
      </w:r>
    </w:p>
    <w:p w:rsidR="009C36A6" w:rsidRDefault="00DA4249">
      <w:pPr>
        <w:pStyle w:val="3"/>
        <w:divId w:val="2089691117"/>
      </w:pPr>
      <w:r>
        <w:t xml:space="preserve">Разработал студент группы АТП-05-1________________  </w:t>
      </w:r>
    </w:p>
    <w:p w:rsidR="009C36A6" w:rsidRDefault="00DA4249">
      <w:pPr>
        <w:pStyle w:val="3"/>
        <w:divId w:val="2089691117"/>
      </w:pPr>
      <w:r>
        <w:t>подпись</w:t>
      </w:r>
    </w:p>
    <w:p w:rsidR="009C36A6" w:rsidRDefault="00DA4249">
      <w:pPr>
        <w:pStyle w:val="3"/>
        <w:divId w:val="2089691117"/>
      </w:pPr>
      <w:r>
        <w:t>Руководитель________________  Половнева С.И.</w:t>
      </w:r>
    </w:p>
    <w:p w:rsidR="009C36A6" w:rsidRPr="00DA4249" w:rsidRDefault="00DA4249">
      <w:pPr>
        <w:pStyle w:val="a3"/>
        <w:divId w:val="2089691117"/>
      </w:pPr>
      <w:r>
        <w:t>                                       подпись</w:t>
      </w:r>
    </w:p>
    <w:p w:rsidR="009C36A6" w:rsidRDefault="00DA4249">
      <w:pPr>
        <w:pStyle w:val="a3"/>
        <w:divId w:val="2089691117"/>
      </w:pPr>
      <w:r>
        <w:t>Иркутск</w:t>
      </w:r>
    </w:p>
    <w:p w:rsidR="009C36A6" w:rsidRDefault="00DA4249">
      <w:pPr>
        <w:pStyle w:val="a3"/>
        <w:divId w:val="2089691117"/>
      </w:pPr>
      <w:r>
        <w:t>2008</w:t>
      </w:r>
    </w:p>
    <w:p w:rsidR="009C36A6" w:rsidRDefault="009C36A6">
      <w:pPr>
        <w:divId w:val="2089691117"/>
      </w:pPr>
    </w:p>
    <w:p w:rsidR="009C36A6" w:rsidRPr="00DA4249" w:rsidRDefault="00DA4249">
      <w:pPr>
        <w:pStyle w:val="a3"/>
        <w:divId w:val="2089691117"/>
      </w:pPr>
      <w:r>
        <w:rPr>
          <w:b/>
          <w:bCs/>
        </w:rPr>
        <w:t xml:space="preserve">1. Системный анализ технологии производства </w:t>
      </w:r>
    </w:p>
    <w:p w:rsidR="009C36A6" w:rsidRDefault="00DA4249">
      <w:pPr>
        <w:pStyle w:val="a3"/>
        <w:divId w:val="2089691117"/>
      </w:pPr>
      <w:r>
        <w:rPr>
          <w:b/>
          <w:bCs/>
        </w:rPr>
        <w:t xml:space="preserve">1.1. Описание технологического процесса производства анодной </w:t>
      </w:r>
    </w:p>
    <w:p w:rsidR="009C36A6" w:rsidRDefault="00DA4249">
      <w:pPr>
        <w:pStyle w:val="a3"/>
        <w:divId w:val="2089691117"/>
      </w:pPr>
      <w:r>
        <w:rPr>
          <w:b/>
          <w:bCs/>
        </w:rPr>
        <w:t xml:space="preserve">массы </w:t>
      </w:r>
    </w:p>
    <w:p w:rsidR="009C36A6" w:rsidRDefault="00DA4249">
      <w:pPr>
        <w:pStyle w:val="a3"/>
        <w:divId w:val="2089691117"/>
      </w:pPr>
      <w:r>
        <w:rPr>
          <w:b/>
          <w:bCs/>
        </w:rPr>
        <w:t> </w:t>
      </w:r>
    </w:p>
    <w:p w:rsidR="009C36A6" w:rsidRDefault="00DA4249">
      <w:pPr>
        <w:pStyle w:val="a3"/>
        <w:divId w:val="2089691117"/>
      </w:pPr>
      <w:r>
        <w:rPr>
          <w:b/>
          <w:bCs/>
        </w:rPr>
        <w:t xml:space="preserve">1.1.1. Характеристика сырья, топлива, основных и </w:t>
      </w:r>
    </w:p>
    <w:p w:rsidR="009C36A6" w:rsidRDefault="00DA4249">
      <w:pPr>
        <w:pStyle w:val="a3"/>
        <w:divId w:val="2089691117"/>
      </w:pPr>
      <w:r>
        <w:rPr>
          <w:b/>
          <w:bCs/>
        </w:rPr>
        <w:t>вспомогательных технологических  материалов.</w:t>
      </w:r>
    </w:p>
    <w:p w:rsidR="009C36A6" w:rsidRDefault="00DA4249">
      <w:pPr>
        <w:pStyle w:val="a3"/>
        <w:divId w:val="2089691117"/>
      </w:pPr>
      <w:r>
        <w:t>Анодную массу для электролизеров алюминиевого завода,  приготавливают в специальном цехе - це</w:t>
      </w:r>
      <w:r>
        <w:softHyphen/>
        <w:t>хе анодной массы. Процесс ее производства состоит из ряда операции, выпол</w:t>
      </w:r>
      <w:r>
        <w:softHyphen/>
        <w:t>няемых в определенном порядке. На рис. 1.1 представлена технологическая схема производства анодной массы.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260"/>
        <w:gridCol w:w="3105"/>
        <w:gridCol w:w="1455"/>
      </w:tblGrid>
      <w:tr w:rsidR="009C36A6">
        <w:trPr>
          <w:divId w:val="2089691117"/>
          <w:trHeight w:val="382"/>
          <w:tblCellSpacing w:w="0" w:type="dxa"/>
        </w:trPr>
        <w:tc>
          <w:tcPr>
            <w:tcW w:w="3150" w:type="dxa"/>
            <w:hideMark/>
          </w:tcPr>
          <w:p w:rsidR="009C36A6" w:rsidRDefault="00DA4249">
            <w:r>
              <w:t>Твердые материалы (кокс)</w:t>
            </w:r>
          </w:p>
        </w:tc>
        <w:tc>
          <w:tcPr>
            <w:tcW w:w="1155" w:type="dxa"/>
            <w:hideMark/>
          </w:tcPr>
          <w:p w:rsidR="009C36A6" w:rsidRDefault="009C36A6"/>
        </w:tc>
        <w:tc>
          <w:tcPr>
            <w:tcW w:w="3105" w:type="dxa"/>
            <w:gridSpan w:val="2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45" type="#_x0000_t75" style="width:9pt;height:15pt">
                  <v:imagedata r:id="rId5" o:title=""/>
                </v:shape>
              </w:pict>
            </w:r>
            <w:r w:rsidR="00DA4249" w:rsidRPr="00DA4249">
              <w:t>Связующее (пек)</w:t>
            </w:r>
          </w:p>
        </w:tc>
      </w:tr>
      <w:tr w:rsidR="009C36A6">
        <w:trPr>
          <w:divId w:val="2089691117"/>
          <w:trHeight w:val="255"/>
          <w:tblCellSpacing w:w="0" w:type="dxa"/>
        </w:trPr>
        <w:tc>
          <w:tcPr>
            <w:tcW w:w="3150" w:type="dxa"/>
            <w:hideMark/>
          </w:tcPr>
          <w:p w:rsidR="009C36A6" w:rsidRPr="00DA4249" w:rsidRDefault="009C36A6"/>
        </w:tc>
        <w:tc>
          <w:tcPr>
            <w:tcW w:w="11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388"/>
          <w:tblCellSpacing w:w="0" w:type="dxa"/>
        </w:trPr>
        <w:tc>
          <w:tcPr>
            <w:tcW w:w="3150" w:type="dxa"/>
            <w:hideMark/>
          </w:tcPr>
          <w:p w:rsidR="009C36A6" w:rsidRDefault="00DA4249">
            <w:r>
              <w:t>Предварительное дробление</w:t>
            </w:r>
          </w:p>
        </w:tc>
        <w:tc>
          <w:tcPr>
            <w:tcW w:w="1155" w:type="dxa"/>
            <w:hideMark/>
          </w:tcPr>
          <w:p w:rsidR="009C36A6" w:rsidRDefault="009C36A6"/>
        </w:tc>
        <w:tc>
          <w:tcPr>
            <w:tcW w:w="3105" w:type="dxa"/>
            <w:gridSpan w:val="2"/>
            <w:hideMark/>
          </w:tcPr>
          <w:p w:rsidR="009C36A6" w:rsidRDefault="00DA4249">
            <w:r>
              <w:t>Расплавление</w:t>
            </w:r>
          </w:p>
        </w:tc>
      </w:tr>
      <w:tr w:rsidR="009C36A6">
        <w:trPr>
          <w:divId w:val="2089691117"/>
          <w:trHeight w:val="260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48" type="#_x0000_t75" style="width:9pt;height:14.25pt">
                  <v:imagedata r:id="rId6" o:title=""/>
                </v:shape>
              </w:pict>
            </w:r>
          </w:p>
        </w:tc>
        <w:tc>
          <w:tcPr>
            <w:tcW w:w="1155" w:type="dxa"/>
            <w:hideMark/>
          </w:tcPr>
          <w:p w:rsidR="009C36A6" w:rsidRPr="00DA4249" w:rsidRDefault="009C36A6"/>
        </w:tc>
        <w:tc>
          <w:tcPr>
            <w:tcW w:w="1650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388"/>
          <w:tblCellSpacing w:w="0" w:type="dxa"/>
        </w:trPr>
        <w:tc>
          <w:tcPr>
            <w:tcW w:w="3150" w:type="dxa"/>
            <w:hideMark/>
          </w:tcPr>
          <w:p w:rsidR="009C36A6" w:rsidRDefault="00DA4249">
            <w:r>
              <w:t>Прокаливание</w:t>
            </w:r>
          </w:p>
        </w:tc>
        <w:tc>
          <w:tcPr>
            <w:tcW w:w="2805" w:type="dxa"/>
            <w:gridSpan w:val="2"/>
            <w:hideMark/>
          </w:tcPr>
          <w:p w:rsidR="009C36A6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44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51" type="#_x0000_t75" style="width:9pt;height:13.5pt">
                  <v:imagedata r:id="rId7" o:title=""/>
                </v:shape>
              </w:pict>
            </w:r>
          </w:p>
        </w:tc>
        <w:tc>
          <w:tcPr>
            <w:tcW w:w="2805" w:type="dxa"/>
            <w:gridSpan w:val="2"/>
            <w:hideMark/>
          </w:tcPr>
          <w:p w:rsidR="009C36A6" w:rsidRPr="00DA4249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371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54" type="#_x0000_t75" style="width:9pt;height:15pt">
                  <v:imagedata r:id="rId8" o:title=""/>
                </v:shape>
              </w:pict>
            </w:r>
            <w:r w:rsidR="00DA4249" w:rsidRPr="00DA4249">
              <w:t>Охлаждение</w:t>
            </w:r>
          </w:p>
        </w:tc>
        <w:tc>
          <w:tcPr>
            <w:tcW w:w="2805" w:type="dxa"/>
            <w:gridSpan w:val="2"/>
            <w:hideMark/>
          </w:tcPr>
          <w:p w:rsidR="009C36A6" w:rsidRPr="00DA4249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33"/>
          <w:tblCellSpacing w:w="0" w:type="dxa"/>
        </w:trPr>
        <w:tc>
          <w:tcPr>
            <w:tcW w:w="3150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371"/>
          <w:tblCellSpacing w:w="0" w:type="dxa"/>
        </w:trPr>
        <w:tc>
          <w:tcPr>
            <w:tcW w:w="3150" w:type="dxa"/>
            <w:hideMark/>
          </w:tcPr>
          <w:p w:rsidR="009C36A6" w:rsidRDefault="00DA4249">
            <w:r>
              <w:t>Охлаждение</w:t>
            </w:r>
          </w:p>
        </w:tc>
        <w:tc>
          <w:tcPr>
            <w:tcW w:w="2805" w:type="dxa"/>
            <w:gridSpan w:val="2"/>
            <w:hideMark/>
          </w:tcPr>
          <w:p w:rsidR="009C36A6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66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57" type="#_x0000_t75" style="width:9pt;height:15.75pt">
                  <v:imagedata r:id="rId9" o:title=""/>
                </v:shape>
              </w:pict>
            </w:r>
          </w:p>
        </w:tc>
        <w:tc>
          <w:tcPr>
            <w:tcW w:w="2805" w:type="dxa"/>
            <w:gridSpan w:val="2"/>
            <w:hideMark/>
          </w:tcPr>
          <w:p w:rsidR="009C36A6" w:rsidRPr="00DA4249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388"/>
          <w:tblCellSpacing w:w="0" w:type="dxa"/>
        </w:trPr>
        <w:tc>
          <w:tcPr>
            <w:tcW w:w="3150" w:type="dxa"/>
            <w:hideMark/>
          </w:tcPr>
          <w:p w:rsidR="009C36A6" w:rsidRDefault="00DA4249">
            <w:r>
              <w:t>Классификация</w:t>
            </w:r>
          </w:p>
        </w:tc>
        <w:tc>
          <w:tcPr>
            <w:tcW w:w="2805" w:type="dxa"/>
            <w:gridSpan w:val="2"/>
            <w:hideMark/>
          </w:tcPr>
          <w:p w:rsidR="009C36A6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55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60" type="#_x0000_t75" style="width:9pt;height:17.25pt">
                  <v:imagedata r:id="rId10" o:title=""/>
                </v:shape>
              </w:pict>
            </w:r>
          </w:p>
        </w:tc>
        <w:tc>
          <w:tcPr>
            <w:tcW w:w="2805" w:type="dxa"/>
            <w:gridSpan w:val="2"/>
            <w:hideMark/>
          </w:tcPr>
          <w:p w:rsidR="009C36A6" w:rsidRPr="00DA4249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393"/>
          <w:tblCellSpacing w:w="0" w:type="dxa"/>
        </w:trPr>
        <w:tc>
          <w:tcPr>
            <w:tcW w:w="3150" w:type="dxa"/>
            <w:hideMark/>
          </w:tcPr>
          <w:p w:rsidR="009C36A6" w:rsidRDefault="00DA4249">
            <w:r>
              <w:t>Дозировка</w:t>
            </w:r>
          </w:p>
        </w:tc>
        <w:tc>
          <w:tcPr>
            <w:tcW w:w="2805" w:type="dxa"/>
            <w:gridSpan w:val="2"/>
            <w:hideMark/>
          </w:tcPr>
          <w:p w:rsidR="009C36A6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49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63" type="#_x0000_t75" style="width:9pt;height:15.75pt">
                  <v:imagedata r:id="rId11" o:title=""/>
                </v:shape>
              </w:pict>
            </w:r>
          </w:p>
        </w:tc>
        <w:tc>
          <w:tcPr>
            <w:tcW w:w="2805" w:type="dxa"/>
            <w:gridSpan w:val="2"/>
            <w:hideMark/>
          </w:tcPr>
          <w:p w:rsidR="009C36A6" w:rsidRPr="00DA4249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382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66" type="#_x0000_t75" style="width:9pt;height:15.75pt">
                  <v:imagedata r:id="rId11" o:title=""/>
                </v:shape>
              </w:pict>
            </w:r>
            <w:r w:rsidR="00DA4249" w:rsidRPr="00DA4249">
              <w:t>Прогрев шихты</w:t>
            </w:r>
          </w:p>
        </w:tc>
        <w:tc>
          <w:tcPr>
            <w:tcW w:w="2805" w:type="dxa"/>
            <w:gridSpan w:val="2"/>
            <w:hideMark/>
          </w:tcPr>
          <w:p w:rsidR="009C36A6" w:rsidRPr="00DA4249" w:rsidRDefault="009C36A6"/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66"/>
          <w:tblCellSpacing w:w="0" w:type="dxa"/>
        </w:trPr>
        <w:tc>
          <w:tcPr>
            <w:tcW w:w="3150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05"/>
          <w:tblCellSpacing w:w="0" w:type="dxa"/>
        </w:trPr>
        <w:tc>
          <w:tcPr>
            <w:tcW w:w="3150" w:type="dxa"/>
            <w:vMerge w:val="restart"/>
            <w:hideMark/>
          </w:tcPr>
          <w:p w:rsidR="009C36A6" w:rsidRDefault="00DA4249">
            <w:r>
              <w:t>Смешение</w:t>
            </w:r>
          </w:p>
        </w:tc>
        <w:tc>
          <w:tcPr>
            <w:tcW w:w="2805" w:type="dxa"/>
            <w:gridSpan w:val="2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69" type="#_x0000_t75" style="width:20.25pt;height:9pt">
                  <v:imagedata r:id="rId12" o:title=""/>
                </v:shape>
              </w:pict>
            </w:r>
          </w:p>
        </w:tc>
        <w:tc>
          <w:tcPr>
            <w:tcW w:w="1455" w:type="dxa"/>
            <w:hideMark/>
          </w:tcPr>
          <w:p w:rsidR="009C36A6" w:rsidRPr="00DA4249" w:rsidRDefault="009C36A6"/>
        </w:tc>
      </w:tr>
      <w:tr w:rsidR="009C36A6">
        <w:trPr>
          <w:divId w:val="2089691117"/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C36A6" w:rsidRDefault="009C36A6"/>
        </w:tc>
        <w:tc>
          <w:tcPr>
            <w:tcW w:w="2805" w:type="dxa"/>
            <w:gridSpan w:val="2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</w:tr>
      <w:tr w:rsidR="009C36A6">
        <w:trPr>
          <w:divId w:val="2089691117"/>
          <w:trHeight w:val="244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72" type="#_x0000_t75" style="width:9pt;height:14.25pt">
                  <v:imagedata r:id="rId6" o:title=""/>
                </v:shape>
              </w:pict>
            </w:r>
          </w:p>
        </w:tc>
        <w:tc>
          <w:tcPr>
            <w:tcW w:w="4260" w:type="dxa"/>
            <w:gridSpan w:val="3"/>
            <w:hideMark/>
          </w:tcPr>
          <w:p w:rsidR="009C36A6" w:rsidRPr="00DA4249" w:rsidRDefault="009C36A6"/>
        </w:tc>
      </w:tr>
      <w:tr w:rsidR="009C36A6">
        <w:trPr>
          <w:divId w:val="2089691117"/>
          <w:trHeight w:val="388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75" type="#_x0000_t75" style="width:9pt;height:18pt">
                  <v:imagedata r:id="rId13" o:title=""/>
                </v:shape>
              </w:pict>
            </w:r>
            <w:r w:rsidR="00DA4249" w:rsidRPr="00DA4249">
              <w:t>Формирование</w:t>
            </w:r>
          </w:p>
        </w:tc>
        <w:tc>
          <w:tcPr>
            <w:tcW w:w="4260" w:type="dxa"/>
            <w:gridSpan w:val="3"/>
            <w:hideMark/>
          </w:tcPr>
          <w:p w:rsidR="009C36A6" w:rsidRPr="00DA4249" w:rsidRDefault="009C36A6"/>
        </w:tc>
      </w:tr>
      <w:tr w:rsidR="009C36A6">
        <w:trPr>
          <w:divId w:val="2089691117"/>
          <w:trHeight w:val="271"/>
          <w:tblCellSpacing w:w="0" w:type="dxa"/>
        </w:trPr>
        <w:tc>
          <w:tcPr>
            <w:tcW w:w="3150" w:type="dxa"/>
            <w:hideMark/>
          </w:tcPr>
          <w:p w:rsidR="009C36A6" w:rsidRPr="00DA4249" w:rsidRDefault="00713E21">
            <w:pPr>
              <w:pStyle w:val="a3"/>
            </w:pPr>
            <w:r>
              <w:rPr>
                <w:noProof/>
              </w:rPr>
              <w:pict>
                <v:shape id="_x0000_i1078" type="#_x0000_t75" style="width:9pt;height:15pt">
                  <v:imagedata r:id="rId5" o:title=""/>
                </v:shape>
              </w:pict>
            </w:r>
          </w:p>
        </w:tc>
        <w:tc>
          <w:tcPr>
            <w:tcW w:w="4260" w:type="dxa"/>
            <w:gridSpan w:val="3"/>
            <w:hideMark/>
          </w:tcPr>
          <w:p w:rsidR="009C36A6" w:rsidRPr="00DA4249" w:rsidRDefault="009C36A6"/>
        </w:tc>
      </w:tr>
      <w:tr w:rsidR="009C36A6">
        <w:trPr>
          <w:divId w:val="2089691117"/>
          <w:trHeight w:val="399"/>
          <w:tblCellSpacing w:w="0" w:type="dxa"/>
        </w:trPr>
        <w:tc>
          <w:tcPr>
            <w:tcW w:w="3150" w:type="dxa"/>
            <w:hideMark/>
          </w:tcPr>
          <w:p w:rsidR="009C36A6" w:rsidRDefault="00DA4249">
            <w:r>
              <w:t>Готовая анодная масса</w:t>
            </w:r>
          </w:p>
        </w:tc>
        <w:tc>
          <w:tcPr>
            <w:tcW w:w="4260" w:type="dxa"/>
            <w:gridSpan w:val="3"/>
            <w:hideMark/>
          </w:tcPr>
          <w:p w:rsidR="009C36A6" w:rsidRDefault="009C36A6"/>
        </w:tc>
      </w:tr>
    </w:tbl>
    <w:p w:rsidR="009C36A6" w:rsidRPr="00DA4249" w:rsidRDefault="00DA4249">
      <w:pPr>
        <w:pStyle w:val="a3"/>
        <w:divId w:val="2089691117"/>
      </w:pPr>
      <w:r>
        <w:t>Рис. 1.1. Технологическая схема производства анодной массы</w:t>
      </w:r>
    </w:p>
    <w:p w:rsidR="009C36A6" w:rsidRDefault="00DA4249">
      <w:pPr>
        <w:pStyle w:val="a3"/>
        <w:divId w:val="2089691117"/>
      </w:pPr>
      <w:r>
        <w:t>В двух словах - технология производства анодной массы представляет со</w:t>
      </w:r>
      <w:r>
        <w:softHyphen/>
        <w:t>бой дробление сырого и/или прокалённого кокса, прокаливание кокса с целью устранения органических соединений, охлаждение прокаленного материала, вторичного дробления, рассева материала по фракциям, пылеприготовления, дозирования составляющих анодной шихты, их нагрева и смешение с пеком. В результате охлаждения данной субстанции получается анодная масса.</w:t>
      </w:r>
    </w:p>
    <w:p w:rsidR="009C36A6" w:rsidRDefault="00DA4249">
      <w:pPr>
        <w:pStyle w:val="a3"/>
        <w:divId w:val="2089691117"/>
      </w:pPr>
      <w:r>
        <w:t>В качестве исходного сырья для изготовления анодной массы при</w:t>
      </w:r>
      <w:r>
        <w:softHyphen/>
        <w:t>меняются -кокс нефтяной малосернистый  ГОСТ 22898-78;</w:t>
      </w:r>
    </w:p>
    <w:p w:rsidR="009C36A6" w:rsidRDefault="00DA4249">
      <w:pPr>
        <w:pStyle w:val="a3"/>
        <w:divId w:val="2089691117"/>
      </w:pPr>
      <w:r>
        <w:t>-   кокс нефтяной сернистый. ТУ 38.101585-89;</w:t>
      </w:r>
    </w:p>
    <w:p w:rsidR="009C36A6" w:rsidRDefault="00DA4249">
      <w:pPr>
        <w:pStyle w:val="a3"/>
        <w:divId w:val="2089691117"/>
      </w:pPr>
      <w:r>
        <w:t>-   кокс нефтяной прокаленный для алюминиевой промышленности ТУ 38.1011341-90;</w:t>
      </w:r>
    </w:p>
    <w:p w:rsidR="009C36A6" w:rsidRDefault="00DA4249">
      <w:pPr>
        <w:pStyle w:val="a3"/>
        <w:divId w:val="2089691117"/>
      </w:pPr>
      <w:r>
        <w:t>-пек  каменноугольный  ГОСТ 10200-83   марки Б, В; -пек  нефтяной ТУ 38.401-66-75-92 ПНК-2  марки Б.</w:t>
      </w:r>
    </w:p>
    <w:p w:rsidR="009C36A6" w:rsidRDefault="00DA4249">
      <w:pPr>
        <w:pStyle w:val="a3"/>
        <w:divId w:val="2089691117"/>
      </w:pPr>
      <w:r>
        <w:t>Коксовое сырьё транспортируется в открытом виде в железнодорожных полувагонах навалом. Каменноугольный пек поступает на склад пека в жидком (расплавленном) виде в термоцистернах или в гранулированном виде в мешках. В качестве вспомогательных материалов при производстве анодной массы используется топочный мазут ГОСТ 10885-85 или при</w:t>
      </w:r>
      <w:r>
        <w:softHyphen/>
        <w:t>родный газ ГОСТ 5542-87, а также шары стальные мелющие для шаро</w:t>
      </w:r>
      <w:r>
        <w:softHyphen/>
        <w:t>вых мельниц ГОСТ 7524-89. и др.</w:t>
      </w:r>
    </w:p>
    <w:p w:rsidR="009C36A6" w:rsidRDefault="00DA4249">
      <w:pPr>
        <w:pStyle w:val="a3"/>
        <w:divId w:val="2089691117"/>
      </w:pPr>
      <w:r>
        <w:rPr>
          <w:b/>
          <w:bCs/>
        </w:rPr>
        <w:t>1.1.2 Характеристика   основного   оборудования</w:t>
      </w:r>
    </w:p>
    <w:p w:rsidR="009C36A6" w:rsidRDefault="00DA4249">
      <w:pPr>
        <w:pStyle w:val="a3"/>
        <w:divId w:val="2089691117"/>
      </w:pPr>
      <w:r>
        <w:t>Цех анодной массы алюминиевого завода представляет собой комплекс транспортно - технологического оборудования, связанного в единую непрерывную цепь механизмов</w:t>
      </w:r>
    </w:p>
    <w:p w:rsidR="009C36A6" w:rsidRDefault="00DA4249">
      <w:pPr>
        <w:pStyle w:val="a3"/>
        <w:divId w:val="2089691117"/>
      </w:pPr>
      <w:r>
        <w:t>Кокс разгружается на железнодорожной эстакаде через нижние люки полувагонов и грейферами транспортируется в приемные бункера узлов дроб</w:t>
      </w:r>
      <w:r>
        <w:softHyphen/>
        <w:t>ления или складируется по пролетам склада.</w:t>
      </w:r>
    </w:p>
    <w:p w:rsidR="009C36A6" w:rsidRDefault="00DA4249">
      <w:pPr>
        <w:pStyle w:val="a3"/>
        <w:divId w:val="2089691117"/>
      </w:pPr>
      <w:r>
        <w:t>Для качественного предварительного дробления материала до крупности 75 мм применяется двухкаскадная схема дробления кокса.</w:t>
      </w:r>
    </w:p>
    <w:p w:rsidR="009C36A6" w:rsidRDefault="00DA4249">
      <w:pPr>
        <w:pStyle w:val="a3"/>
        <w:divId w:val="2089691117"/>
      </w:pPr>
      <w:r>
        <w:t>Для размола прокаленного кокса и рассева его на фракции применяются хорошо зарекомендовавшие себя в цехах анодной массы отечественной про</w:t>
      </w:r>
      <w:r>
        <w:softHyphen/>
        <w:t xml:space="preserve">мышленности переделы среднего дробления, каждый из которых состоит из молотковой дробилки, валковой дробилки и инерционного грохота. </w:t>
      </w:r>
    </w:p>
    <w:p w:rsidR="009C36A6" w:rsidRDefault="00DA4249">
      <w:pPr>
        <w:pStyle w:val="a3"/>
        <w:divId w:val="2089691117"/>
      </w:pPr>
      <w:r>
        <w:t>Для получения тонких классов шихты в ЦАМ используются шаровые мельницы.</w:t>
      </w:r>
    </w:p>
    <w:p w:rsidR="009C36A6" w:rsidRDefault="00DA4249">
      <w:pPr>
        <w:pStyle w:val="a3"/>
        <w:divId w:val="2089691117"/>
      </w:pPr>
      <w:r>
        <w:t>Среднее дробление, рассев и размол прокаленного кокса</w:t>
      </w:r>
    </w:p>
    <w:p w:rsidR="009C36A6" w:rsidRDefault="00DA4249">
      <w:pPr>
        <w:pStyle w:val="a3"/>
        <w:divId w:val="2089691117"/>
      </w:pPr>
      <w:r>
        <w:t>Основным назначением передела среднего дробления и рассева прока</w:t>
      </w:r>
      <w:r>
        <w:softHyphen/>
        <w:t>ленного кокса является получение компонентов коксовой шихты, обеспечи</w:t>
      </w:r>
      <w:r>
        <w:softHyphen/>
        <w:t>вающих заданный гранулометрический состав.</w:t>
      </w:r>
    </w:p>
    <w:p w:rsidR="009C36A6" w:rsidRDefault="00DA4249">
      <w:pPr>
        <w:pStyle w:val="a3"/>
        <w:divId w:val="2089691117"/>
      </w:pPr>
      <w:r>
        <w:t>После дробления кокс двумя каскадами элеваторов по</w:t>
      </w:r>
      <w:r>
        <w:softHyphen/>
        <w:t>дается на рассев в грохота где рассеивается на четыре фракции:</w:t>
      </w:r>
    </w:p>
    <w:p w:rsidR="009C36A6" w:rsidRDefault="00DA4249">
      <w:pPr>
        <w:pStyle w:val="a3"/>
        <w:divId w:val="2089691117"/>
      </w:pPr>
      <w:r>
        <w:t>свыше 8 мм - возврат; -8+4 мм - крупка 1; -4+2 мм - крупка 2; -2+0 мм - отсев.</w:t>
      </w:r>
    </w:p>
    <w:p w:rsidR="009C36A6" w:rsidRDefault="00DA4249">
      <w:pPr>
        <w:pStyle w:val="a3"/>
        <w:divId w:val="2089691117"/>
      </w:pPr>
      <w:r>
        <w:t>Полученный после рассева на грохотах кокс +8 мм (возврат) направляет</w:t>
      </w:r>
      <w:r>
        <w:softHyphen/>
        <w:t>ся на доизмельчение в двухвалковые дробилки, основным назначением которых является получение крупки, откуда снова подается на рассев.</w:t>
      </w:r>
    </w:p>
    <w:p w:rsidR="009C36A6" w:rsidRDefault="00713E21">
      <w:pPr>
        <w:pStyle w:val="a3"/>
        <w:divId w:val="2089691117"/>
      </w:pPr>
      <w:r>
        <w:rPr>
          <w:noProof/>
        </w:rPr>
        <w:pict>
          <v:shape id="_x0000_i1081" type="#_x0000_t75" style="width:1.5pt;height:177pt">
            <v:imagedata r:id="rId14" o:title=""/>
          </v:shape>
        </w:pict>
      </w:r>
      <w:r w:rsidR="00DA4249">
        <w:t>Тонкий помол (пылеприготовление)</w:t>
      </w:r>
    </w:p>
    <w:p w:rsidR="009C36A6" w:rsidRDefault="00DA4249">
      <w:pPr>
        <w:pStyle w:val="a3"/>
        <w:divId w:val="2089691117"/>
      </w:pPr>
      <w:r>
        <w:t>После рассева на грохотах отсев по течкам и винтовым конвейерам на</w:t>
      </w:r>
      <w:r>
        <w:softHyphen/>
        <w:t>правляется в бункера шаровых мельниц для производства фракций тонкого помола (пыли), а часть идет в сортовой бункер отсева.</w:t>
      </w:r>
    </w:p>
    <w:p w:rsidR="009C36A6" w:rsidRDefault="00DA4249">
      <w:pPr>
        <w:pStyle w:val="a3"/>
        <w:divId w:val="2089691117"/>
      </w:pPr>
      <w:r>
        <w:t>Выход сортовых фракций (крупка, пыль) с грохотов и дозаторов и их гранулометрический состав необходимо поддерживать в пределах, обеспечи</w:t>
      </w:r>
      <w:r>
        <w:softHyphen/>
        <w:t>вающих непрерывность технологического процесса и заданную рецептуру су</w:t>
      </w:r>
      <w:r>
        <w:softHyphen/>
        <w:t>хой шихты:</w:t>
      </w:r>
    </w:p>
    <w:p w:rsidR="009C36A6" w:rsidRDefault="00DA4249">
      <w:pPr>
        <w:pStyle w:val="a3"/>
        <w:divId w:val="2089691117"/>
      </w:pPr>
      <w:r>
        <w:t>-     крупка 1 - содержание фракции -8+4 мм - не менее 85%;</w:t>
      </w:r>
    </w:p>
    <w:p w:rsidR="009C36A6" w:rsidRDefault="00DA4249">
      <w:pPr>
        <w:pStyle w:val="a3"/>
        <w:divId w:val="2089691117"/>
      </w:pPr>
      <w:r>
        <w:t>-     крупка 2 - содержание фракции -4+2 мм - не менее 85%;</w:t>
      </w:r>
    </w:p>
    <w:p w:rsidR="009C36A6" w:rsidRDefault="00DA4249">
      <w:pPr>
        <w:pStyle w:val="a3"/>
        <w:divId w:val="2089691117"/>
      </w:pPr>
      <w:r>
        <w:t>-     пыль   - содержание фракции -0,08 мм - 58-64 %</w:t>
      </w:r>
    </w:p>
    <w:p w:rsidR="009C36A6" w:rsidRDefault="00DA4249">
      <w:pPr>
        <w:pStyle w:val="a3"/>
        <w:divId w:val="2089691117"/>
      </w:pPr>
      <w:r>
        <w:t>Регулирование дисперсности коксовой пыли осуществляется путем из</w:t>
      </w:r>
      <w:r>
        <w:softHyphen/>
        <w:t>менения количества стальных шаров и питания мельниц.</w:t>
      </w:r>
    </w:p>
    <w:p w:rsidR="009C36A6" w:rsidRDefault="00DA4249">
      <w:pPr>
        <w:pStyle w:val="a3"/>
        <w:divId w:val="2089691117"/>
      </w:pPr>
      <w:r>
        <w:t>Подготовка пека</w:t>
      </w:r>
    </w:p>
    <w:p w:rsidR="009C36A6" w:rsidRDefault="00DA4249">
      <w:pPr>
        <w:pStyle w:val="a3"/>
        <w:divId w:val="2089691117"/>
      </w:pPr>
      <w:r>
        <w:t>Приемка пеков</w:t>
      </w:r>
    </w:p>
    <w:p w:rsidR="009C36A6" w:rsidRDefault="00DA4249">
      <w:pPr>
        <w:pStyle w:val="a3"/>
        <w:divId w:val="2089691117"/>
      </w:pPr>
      <w:r>
        <w:t>Каменноугольный пек поступает на завод в расплавленном виде в тер</w:t>
      </w:r>
      <w:r>
        <w:softHyphen/>
        <w:t>моцистернах или гранулированном виде в полувагонах ("навалом" или в мяг</w:t>
      </w:r>
      <w:r>
        <w:softHyphen/>
        <w:t>ких контейнерах).</w:t>
      </w:r>
    </w:p>
    <w:p w:rsidR="009C36A6" w:rsidRDefault="00DA4249">
      <w:pPr>
        <w:pStyle w:val="a3"/>
        <w:divId w:val="2089691117"/>
      </w:pPr>
      <w:r>
        <w:t>Поступающие пеки проверяются по качественным показателям согласно схеме входного контроля.</w:t>
      </w:r>
    </w:p>
    <w:p w:rsidR="009C36A6" w:rsidRDefault="00DA4249">
      <w:pPr>
        <w:pStyle w:val="a3"/>
        <w:divId w:val="2089691117"/>
      </w:pPr>
      <w:r>
        <w:t>Пеки, поступающие в термоцистернах, при необходимости, разогрева</w:t>
      </w:r>
      <w:r>
        <w:softHyphen/>
        <w:t>ются на пунктах разогрева до температуры 170-190 С, а затем сливаются в пекоплавители.</w:t>
      </w:r>
    </w:p>
    <w:p w:rsidR="009C36A6" w:rsidRDefault="00DA4249">
      <w:pPr>
        <w:pStyle w:val="a3"/>
        <w:divId w:val="2089691117"/>
      </w:pPr>
      <w:r>
        <w:t>Каменноугольные пеки, поставляемые на завод, перед разгрузкой клас</w:t>
      </w:r>
      <w:r>
        <w:softHyphen/>
        <w:t>сифицируются на группы по температуре размягчения и нерастворимым в то</w:t>
      </w:r>
      <w:r>
        <w:softHyphen/>
        <w:t>луоле (по данным входного контроля ОТК).</w:t>
      </w:r>
    </w:p>
    <w:p w:rsidR="009C36A6" w:rsidRDefault="00DA4249">
      <w:pPr>
        <w:pStyle w:val="a3"/>
        <w:divId w:val="2089691117"/>
      </w:pPr>
      <w:r>
        <w:t>В соответствии с классификационной оценкой пеки необходимо сливать (жидкий) или разгружать (гранулированный) в специально предназначенные для каждой группы пекоплавители или пекоприемники. Цистерны с нефтяным пеком в случае необходимости  направляются на пункт разогрева.</w:t>
      </w:r>
    </w:p>
    <w:p w:rsidR="009C36A6" w:rsidRDefault="00DA4249">
      <w:pPr>
        <w:pStyle w:val="a3"/>
        <w:divId w:val="2089691117"/>
      </w:pPr>
      <w:r>
        <w:t>Нагрев ведется до температуры 170 - 190°С.</w:t>
      </w:r>
    </w:p>
    <w:p w:rsidR="009C36A6" w:rsidRDefault="00DA4249">
      <w:pPr>
        <w:pStyle w:val="a3"/>
        <w:divId w:val="2089691117"/>
      </w:pPr>
      <w:r>
        <w:t>Готовая смесь пеков подается в производство (напорный бак РСО) с температурой не ниже 170°С.</w:t>
      </w:r>
    </w:p>
    <w:p w:rsidR="009C36A6" w:rsidRDefault="00DA4249">
      <w:pPr>
        <w:pStyle w:val="a3"/>
        <w:divId w:val="2089691117"/>
      </w:pPr>
      <w:r>
        <w:t>Дозирование углеродистых материалов</w:t>
      </w:r>
    </w:p>
    <w:p w:rsidR="009C36A6" w:rsidRDefault="00DA4249">
      <w:pPr>
        <w:pStyle w:val="a3"/>
        <w:divId w:val="2089691117"/>
      </w:pPr>
      <w:r>
        <w:t>Для приготовления анодной массы в зависимости от ее марки применя</w:t>
      </w:r>
      <w:r>
        <w:softHyphen/>
        <w:t>ются следующие грансоставы сухой шихты</w:t>
      </w:r>
    </w:p>
    <w:p w:rsidR="009C36A6" w:rsidRDefault="009C36A6"/>
    <w:p w:rsidR="009C36A6" w:rsidRPr="00DA4249" w:rsidRDefault="00DA4249">
      <w:pPr>
        <w:pStyle w:val="a3"/>
        <w:divId w:val="115297555"/>
      </w:pPr>
      <w:r>
        <w:t>Таблица 1. Гранулометрические составы шихты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570"/>
        <w:gridCol w:w="1635"/>
        <w:gridCol w:w="1620"/>
        <w:gridCol w:w="1635"/>
      </w:tblGrid>
      <w:tr w:rsidR="009C36A6">
        <w:trPr>
          <w:divId w:val="115297555"/>
          <w:trHeight w:val="432"/>
          <w:tblCellSpacing w:w="0" w:type="dxa"/>
        </w:trPr>
        <w:tc>
          <w:tcPr>
            <w:tcW w:w="2055" w:type="dxa"/>
            <w:vMerge w:val="restart"/>
            <w:hideMark/>
          </w:tcPr>
          <w:p w:rsidR="009C36A6" w:rsidRDefault="00DA4249">
            <w:r>
              <w:t>Фракция, мм</w:t>
            </w:r>
          </w:p>
        </w:tc>
        <w:tc>
          <w:tcPr>
            <w:tcW w:w="6570" w:type="dxa"/>
            <w:gridSpan w:val="4"/>
            <w:hideMark/>
          </w:tcPr>
          <w:p w:rsidR="009C36A6" w:rsidRDefault="00DA4249">
            <w:r>
              <w:t>Массовая доля фракции для марок анодной массы</w:t>
            </w:r>
          </w:p>
        </w:tc>
      </w:tr>
      <w:tr w:rsidR="009C36A6">
        <w:trPr>
          <w:divId w:val="115297555"/>
          <w:trHeight w:val="28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C36A6" w:rsidRDefault="009C36A6"/>
        </w:tc>
        <w:tc>
          <w:tcPr>
            <w:tcW w:w="1680" w:type="dxa"/>
            <w:hideMark/>
          </w:tcPr>
          <w:p w:rsidR="009C36A6" w:rsidRDefault="00DA4249">
            <w:r>
              <w:t>AM, АМК</w:t>
            </w:r>
          </w:p>
        </w:tc>
        <w:tc>
          <w:tcPr>
            <w:tcW w:w="1635" w:type="dxa"/>
            <w:hideMark/>
          </w:tcPr>
          <w:p w:rsidR="009C36A6" w:rsidRDefault="00DA4249">
            <w:r>
              <w:t>АМС</w:t>
            </w:r>
          </w:p>
        </w:tc>
        <w:tc>
          <w:tcPr>
            <w:tcW w:w="1620" w:type="dxa"/>
            <w:hideMark/>
          </w:tcPr>
          <w:p w:rsidR="009C36A6" w:rsidRDefault="00DA4249">
            <w:r>
              <w:t>АМН</w:t>
            </w:r>
          </w:p>
        </w:tc>
        <w:tc>
          <w:tcPr>
            <w:tcW w:w="1635" w:type="dxa"/>
            <w:hideMark/>
          </w:tcPr>
          <w:p w:rsidR="009C36A6" w:rsidRDefault="00DA4249">
            <w:r>
              <w:t>АМП</w:t>
            </w:r>
          </w:p>
        </w:tc>
      </w:tr>
      <w:tr w:rsidR="009C36A6">
        <w:trPr>
          <w:divId w:val="115297555"/>
          <w:trHeight w:val="56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C36A6" w:rsidRDefault="009C36A6"/>
        </w:tc>
        <w:tc>
          <w:tcPr>
            <w:tcW w:w="1680" w:type="dxa"/>
            <w:hideMark/>
          </w:tcPr>
          <w:p w:rsidR="009C36A6" w:rsidRDefault="009C36A6"/>
        </w:tc>
        <w:tc>
          <w:tcPr>
            <w:tcW w:w="1635" w:type="dxa"/>
            <w:hideMark/>
          </w:tcPr>
          <w:p w:rsidR="009C36A6" w:rsidRDefault="009C36A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9C36A6" w:rsidRDefault="00DA4249">
            <w:r>
              <w:t>Доля нефт. пека до 10 %</w:t>
            </w:r>
          </w:p>
        </w:tc>
        <w:tc>
          <w:tcPr>
            <w:tcW w:w="1635" w:type="dxa"/>
            <w:hideMark/>
          </w:tcPr>
          <w:p w:rsidR="009C36A6" w:rsidRDefault="009C36A6"/>
        </w:tc>
      </w:tr>
      <w:tr w:rsidR="009C36A6">
        <w:trPr>
          <w:divId w:val="115297555"/>
          <w:trHeight w:val="1645"/>
          <w:tblCellSpacing w:w="0" w:type="dxa"/>
        </w:trPr>
        <w:tc>
          <w:tcPr>
            <w:tcW w:w="2055" w:type="dxa"/>
            <w:hideMark/>
          </w:tcPr>
          <w:p w:rsidR="009C36A6" w:rsidRPr="00DA4249" w:rsidRDefault="00DA4249">
            <w:pPr>
              <w:pStyle w:val="a3"/>
            </w:pPr>
            <w:r w:rsidRPr="00DA4249">
              <w:t>+8</w:t>
            </w:r>
          </w:p>
          <w:p w:rsidR="009C36A6" w:rsidRPr="00DA4249" w:rsidRDefault="00DA4249">
            <w:pPr>
              <w:pStyle w:val="a3"/>
            </w:pPr>
            <w:r w:rsidRPr="00DA4249">
              <w:t>-8+4</w:t>
            </w:r>
          </w:p>
          <w:p w:rsidR="009C36A6" w:rsidRPr="00DA4249" w:rsidRDefault="00DA4249">
            <w:pPr>
              <w:pStyle w:val="a3"/>
            </w:pPr>
            <w:r w:rsidRPr="00DA4249">
              <w:t>-4+2</w:t>
            </w:r>
          </w:p>
          <w:p w:rsidR="009C36A6" w:rsidRPr="00DA4249" w:rsidRDefault="00DA4249">
            <w:pPr>
              <w:pStyle w:val="a3"/>
            </w:pPr>
            <w:r w:rsidRPr="00DA4249">
              <w:t>-2+0.08</w:t>
            </w:r>
          </w:p>
          <w:p w:rsidR="009C36A6" w:rsidRPr="00DA4249" w:rsidRDefault="00DA4249">
            <w:pPr>
              <w:pStyle w:val="a3"/>
            </w:pPr>
            <w:r w:rsidRPr="00DA4249">
              <w:t>-0.08</w:t>
            </w:r>
          </w:p>
        </w:tc>
        <w:tc>
          <w:tcPr>
            <w:tcW w:w="1680" w:type="dxa"/>
            <w:hideMark/>
          </w:tcPr>
          <w:p w:rsidR="009C36A6" w:rsidRPr="00DA4249" w:rsidRDefault="00DA4249">
            <w:pPr>
              <w:pStyle w:val="a3"/>
            </w:pPr>
            <w:r w:rsidRPr="00DA4249">
              <w:t>не&gt;2</w:t>
            </w:r>
          </w:p>
          <w:p w:rsidR="009C36A6" w:rsidRPr="00DA4249" w:rsidRDefault="00DA4249">
            <w:pPr>
              <w:pStyle w:val="a3"/>
            </w:pPr>
            <w:r w:rsidRPr="00DA4249">
              <w:t>14±2</w:t>
            </w:r>
          </w:p>
          <w:p w:rsidR="009C36A6" w:rsidRPr="00DA4249" w:rsidRDefault="00DA4249">
            <w:pPr>
              <w:pStyle w:val="a3"/>
            </w:pPr>
            <w:r w:rsidRPr="00DA4249">
              <w:t>18±2</w:t>
            </w:r>
          </w:p>
          <w:p w:rsidR="009C36A6" w:rsidRPr="00DA4249" w:rsidRDefault="00DA4249">
            <w:pPr>
              <w:pStyle w:val="a3"/>
            </w:pPr>
            <w:r w:rsidRPr="00DA4249">
              <w:t>по разности</w:t>
            </w:r>
          </w:p>
          <w:p w:rsidR="009C36A6" w:rsidRPr="00DA4249" w:rsidRDefault="00DA4249">
            <w:pPr>
              <w:pStyle w:val="a3"/>
            </w:pPr>
            <w:r w:rsidRPr="00DA4249">
              <w:t>31±2</w:t>
            </w:r>
          </w:p>
        </w:tc>
        <w:tc>
          <w:tcPr>
            <w:tcW w:w="1635" w:type="dxa"/>
            <w:hideMark/>
          </w:tcPr>
          <w:p w:rsidR="009C36A6" w:rsidRPr="00DA4249" w:rsidRDefault="00DA4249">
            <w:pPr>
              <w:pStyle w:val="a3"/>
            </w:pPr>
            <w:r w:rsidRPr="00DA4249">
              <w:t>не&gt;2</w:t>
            </w:r>
          </w:p>
          <w:p w:rsidR="009C36A6" w:rsidRPr="00DA4249" w:rsidRDefault="00DA4249">
            <w:pPr>
              <w:pStyle w:val="a3"/>
            </w:pPr>
            <w:r w:rsidRPr="00DA4249">
              <w:t>16±2</w:t>
            </w:r>
          </w:p>
          <w:p w:rsidR="009C36A6" w:rsidRPr="00DA4249" w:rsidRDefault="00DA4249">
            <w:pPr>
              <w:pStyle w:val="a3"/>
            </w:pPr>
            <w:r w:rsidRPr="00DA4249">
              <w:t>18±2</w:t>
            </w:r>
          </w:p>
          <w:p w:rsidR="009C36A6" w:rsidRPr="00DA4249" w:rsidRDefault="00DA4249">
            <w:pPr>
              <w:pStyle w:val="a3"/>
            </w:pPr>
            <w:r w:rsidRPr="00DA4249">
              <w:t>по разности</w:t>
            </w:r>
          </w:p>
          <w:p w:rsidR="009C36A6" w:rsidRPr="00DA4249" w:rsidRDefault="00DA4249">
            <w:pPr>
              <w:pStyle w:val="a3"/>
            </w:pPr>
            <w:r w:rsidRPr="00DA4249">
              <w:t>29±2</w:t>
            </w:r>
          </w:p>
        </w:tc>
        <w:tc>
          <w:tcPr>
            <w:tcW w:w="1620" w:type="dxa"/>
            <w:hideMark/>
          </w:tcPr>
          <w:p w:rsidR="009C36A6" w:rsidRPr="00DA4249" w:rsidRDefault="00DA4249">
            <w:pPr>
              <w:pStyle w:val="a3"/>
            </w:pPr>
            <w:r w:rsidRPr="00DA4249">
              <w:t>не&gt;2</w:t>
            </w:r>
          </w:p>
          <w:p w:rsidR="009C36A6" w:rsidRPr="00DA4249" w:rsidRDefault="00DA4249">
            <w:pPr>
              <w:pStyle w:val="a3"/>
            </w:pPr>
            <w:r w:rsidRPr="00DA4249">
              <w:t>11±2</w:t>
            </w:r>
          </w:p>
          <w:p w:rsidR="009C36A6" w:rsidRPr="00DA4249" w:rsidRDefault="00DA4249">
            <w:pPr>
              <w:pStyle w:val="a3"/>
            </w:pPr>
            <w:r w:rsidRPr="00DA4249">
              <w:t>14±2</w:t>
            </w:r>
          </w:p>
          <w:p w:rsidR="009C36A6" w:rsidRPr="00DA4249" w:rsidRDefault="00DA4249">
            <w:pPr>
              <w:pStyle w:val="a3"/>
            </w:pPr>
            <w:r w:rsidRPr="00DA4249">
              <w:t>по разности</w:t>
            </w:r>
          </w:p>
          <w:p w:rsidR="009C36A6" w:rsidRPr="00DA4249" w:rsidRDefault="00DA4249">
            <w:pPr>
              <w:pStyle w:val="a3"/>
            </w:pPr>
            <w:r w:rsidRPr="00DA4249">
              <w:t>Зб±2</w:t>
            </w:r>
          </w:p>
        </w:tc>
        <w:tc>
          <w:tcPr>
            <w:tcW w:w="1635" w:type="dxa"/>
            <w:vAlign w:val="center"/>
            <w:hideMark/>
          </w:tcPr>
          <w:p w:rsidR="009C36A6" w:rsidRPr="00DA4249" w:rsidRDefault="00DA4249">
            <w:pPr>
              <w:pStyle w:val="a3"/>
            </w:pPr>
            <w:r w:rsidRPr="00DA4249">
              <w:t>не&gt;2</w:t>
            </w:r>
          </w:p>
          <w:p w:rsidR="009C36A6" w:rsidRPr="00DA4249" w:rsidRDefault="00DA4249">
            <w:pPr>
              <w:pStyle w:val="a3"/>
            </w:pPr>
            <w:r w:rsidRPr="00DA4249">
              <w:t>24±2</w:t>
            </w:r>
          </w:p>
          <w:p w:rsidR="009C36A6" w:rsidRPr="00DA4249" w:rsidRDefault="00DA4249">
            <w:pPr>
              <w:pStyle w:val="a3"/>
            </w:pPr>
            <w:r w:rsidRPr="00DA4249">
              <w:t>по разности</w:t>
            </w:r>
          </w:p>
          <w:p w:rsidR="009C36A6" w:rsidRPr="00DA4249" w:rsidRDefault="00DA4249">
            <w:pPr>
              <w:pStyle w:val="a3"/>
            </w:pPr>
            <w:r w:rsidRPr="00DA4249">
              <w:t>37±2</w:t>
            </w:r>
          </w:p>
        </w:tc>
      </w:tr>
    </w:tbl>
    <w:p w:rsidR="009C36A6" w:rsidRPr="00DA4249" w:rsidRDefault="00DA4249">
      <w:pPr>
        <w:pStyle w:val="a3"/>
        <w:divId w:val="115297555"/>
      </w:pPr>
      <w:r>
        <w:t>Тонина помола пыли после шаровой мельницы (фракция -0,08 мм) должна выдерживаться в пределах 58-64 % для всех видов массы.</w:t>
      </w:r>
    </w:p>
    <w:p w:rsidR="009C36A6" w:rsidRDefault="00DA4249">
      <w:pPr>
        <w:pStyle w:val="a3"/>
        <w:divId w:val="115297555"/>
      </w:pPr>
      <w:r>
        <w:t>По фактической чистоте рассева крупки 1 (фракция -8+4 мм), крупки 2 (фракция -4+2 мм) и тонине помола пыли дозировка компонентов по дозато</w:t>
      </w:r>
      <w:r>
        <w:softHyphen/>
        <w:t>рам должна устанавливаться цеховым регламентом, обеспечивающим заданный грансостав шихты.</w:t>
      </w:r>
    </w:p>
    <w:p w:rsidR="009C36A6" w:rsidRDefault="00DA4249">
      <w:pPr>
        <w:pStyle w:val="a3"/>
        <w:divId w:val="115297555"/>
      </w:pPr>
      <w:r>
        <w:rPr>
          <w:b/>
          <w:bCs/>
        </w:rPr>
        <w:t xml:space="preserve">2.1 Подбор устройств преобразования и передачи сигналов от </w:t>
      </w:r>
    </w:p>
    <w:p w:rsidR="009C36A6" w:rsidRDefault="00DA4249">
      <w:pPr>
        <w:pStyle w:val="a3"/>
        <w:divId w:val="115297555"/>
      </w:pPr>
      <w:r>
        <w:rPr>
          <w:b/>
          <w:bCs/>
        </w:rPr>
        <w:t>технологического процесса</w:t>
      </w:r>
    </w:p>
    <w:p w:rsidR="009C36A6" w:rsidRDefault="00DA4249">
      <w:pPr>
        <w:pStyle w:val="a3"/>
        <w:divId w:val="115297555"/>
      </w:pPr>
      <w:r>
        <w:t>Средства измерения температуры контактным способом включают в себя измерительные преобразователи, к которым подводится среда, температура ко</w:t>
      </w:r>
      <w:r>
        <w:softHyphen/>
        <w:t>торой измеряется. Наиболее распространенными средствами измерений явля</w:t>
      </w:r>
      <w:r>
        <w:softHyphen/>
        <w:t>ются термоэлектрические преобразователи и термопреобразователи сопротив</w:t>
      </w:r>
      <w:r>
        <w:softHyphen/>
        <w:t>ления.</w:t>
      </w:r>
    </w:p>
    <w:p w:rsidR="009C36A6" w:rsidRDefault="00DA4249">
      <w:pPr>
        <w:pStyle w:val="a3"/>
        <w:divId w:val="115297555"/>
      </w:pPr>
      <w:r>
        <w:t>Действие термоэлектрического преобразователя основано на использовании зависимости термоэлектродвижущей силы термопары термометрического чув</w:t>
      </w:r>
      <w:r>
        <w:softHyphen/>
        <w:t>ствительного элемента) от температуры. Термоэлектрические преобразователи позволяют измерять температуру от -200 до 2000°С. Они изготавливаются следующих типов:</w:t>
      </w:r>
    </w:p>
    <w:p w:rsidR="009C36A6" w:rsidRDefault="00DA4249">
      <w:pPr>
        <w:pStyle w:val="a3"/>
        <w:divId w:val="115297555"/>
      </w:pPr>
      <w:r>
        <w:t xml:space="preserve">ТВР - термопреобразователь вольфрам-рениевый; </w:t>
      </w:r>
    </w:p>
    <w:p w:rsidR="009C36A6" w:rsidRDefault="00DA4249">
      <w:pPr>
        <w:pStyle w:val="a3"/>
        <w:divId w:val="115297555"/>
      </w:pPr>
      <w:r>
        <w:t xml:space="preserve">ТПР - термопреобразователь платинородиевый; </w:t>
      </w:r>
    </w:p>
    <w:p w:rsidR="009C36A6" w:rsidRDefault="00DA4249">
      <w:pPr>
        <w:pStyle w:val="a3"/>
        <w:divId w:val="115297555"/>
      </w:pPr>
      <w:r>
        <w:t xml:space="preserve">ТПП – термопреобразователь платинородиевый-платиновый; </w:t>
      </w:r>
    </w:p>
    <w:p w:rsidR="009C36A6" w:rsidRDefault="00DA4249">
      <w:pPr>
        <w:pStyle w:val="a3"/>
        <w:divId w:val="115297555"/>
      </w:pPr>
      <w:r>
        <w:t>ТХА (ТХК) - термопреобразователь хромель-копелевый.</w:t>
      </w:r>
    </w:p>
    <w:p w:rsidR="009C36A6" w:rsidRDefault="00DA4249">
      <w:pPr>
        <w:pStyle w:val="a3"/>
        <w:divId w:val="115297555"/>
      </w:pPr>
      <w:r>
        <w:t>Исходя из стоимости данных классов преобразователей оптимальным вы</w:t>
      </w:r>
      <w:r>
        <w:softHyphen/>
        <w:t xml:space="preserve">бором будет преобразователи типа ТХА или ТХК, которые обеспечивают измеряемый диапазон температур (0..200°С), так и точность измерения +/-2°С. </w:t>
      </w:r>
    </w:p>
    <w:p w:rsidR="009C36A6" w:rsidRDefault="00DA4249">
      <w:pPr>
        <w:pStyle w:val="a3"/>
        <w:divId w:val="115297555"/>
      </w:pPr>
      <w:r>
        <w:t>Ввиду того, что термопары будут установлены в диски с температурой до 200°С, а длина провода термопары - 2000 мм, температура окружающего воз</w:t>
      </w:r>
      <w:r>
        <w:softHyphen/>
        <w:t>духа (рядом с подогревателем) достигает 55°С, для подключения вторичных измерительных приборов используем термоэлектродные (компенсационные провода). Известно, что термо-ЭДС, развиваемая термоэлектрическим (термо</w:t>
      </w:r>
      <w:r>
        <w:softHyphen/>
        <w:t>парой), зависит от температуры свободных концов. Поэтому для правильной оценки температуры по шкале  измерительного прибора свободные концы пре</w:t>
      </w:r>
      <w:r>
        <w:softHyphen/>
        <w:t>образователя «переносят» с помощью термоэлектродных проводов в место с более постоянной температурой, чтобы в дальнейшем автоматически или вручную вводить поправку на температуру свободных концов. Согласно дейст</w:t>
      </w:r>
      <w:r>
        <w:softHyphen/>
        <w:t>вующему ГОСТу 24335-80 «Провода термоэлектродные. Технические условия» термопреобразователи с градуировкой XK(L) подключаются к преобразовате</w:t>
      </w:r>
      <w:r>
        <w:softHyphen/>
        <w:t>лям термо-ЭДС в токовый сигнал посредством компенсационных проводов ПТВЭ (хромель-копель).</w:t>
      </w:r>
    </w:p>
    <w:p w:rsidR="009C36A6" w:rsidRDefault="009C36A6">
      <w:pPr>
        <w:divId w:val="115297555"/>
      </w:pPr>
    </w:p>
    <w:p w:rsidR="009C36A6" w:rsidRDefault="00DA4249">
      <w:pPr>
        <w:pStyle w:val="5"/>
        <w:divId w:val="115297555"/>
      </w:pPr>
      <w:bookmarkStart w:id="0" w:name="_Toc31582321"/>
      <w:bookmarkStart w:id="1" w:name="_Toc31464348"/>
      <w:bookmarkStart w:id="2" w:name="_Toc31463800"/>
      <w:bookmarkStart w:id="3" w:name="_Toc31582325"/>
      <w:bookmarkEnd w:id="0"/>
      <w:bookmarkEnd w:id="1"/>
      <w:bookmarkEnd w:id="2"/>
      <w:r>
        <w:t>Теоретическое введение</w:t>
      </w:r>
      <w:bookmarkEnd w:id="3"/>
    </w:p>
    <w:p w:rsidR="009C36A6" w:rsidRPr="00DA4249" w:rsidRDefault="00DA4249">
      <w:pPr>
        <w:pStyle w:val="a3"/>
        <w:divId w:val="115297555"/>
      </w:pPr>
      <w:r>
        <w:t>Электромагнитный расходомер "Взлет ЭР" предназначен для измерения расхода электропроводных жидкостей в широком диапазоне температуры и вязкости. Прибор позволяет измерять расход и объем питьевой, отопительной или сточной воды, жидких пищевых продуктов, растворов кислот, щелочей, и других жидкостей. Расходомер "Взлет ЭР" включен в Государственный реестр средств измерений за № 20293-00 и имеет гигиеническое заключение Минздрава РФ №78.1.6.421.Т.8872.11.00. По заказу расходомер оснащаются кнопкой обнуления значения накопленного счетчиком объема, обеспечивая, таким образом, режим ручного дозирования. Расходомеры оснащены интерфейсом RS232, который может использоваться для связи с IBM-совместимым компьютером. По заказу приборы оснащают токовым выходом (4…20 или 0…5 мА). Покрытие внутреннего канала расходомера, контактирующего с жидкостью выполняют из фторопласта (при измерении теплофикационной воды, пищевых продуктов, агрессивных жидкостей и т.д.) или полиуретана (при измерении абразивных жидкостей и пульп), электроды - из нержавеющей стали, тантала, титана.</w:t>
      </w:r>
    </w:p>
    <w:p w:rsidR="009C36A6" w:rsidRDefault="00DA4249">
      <w:pPr>
        <w:pStyle w:val="a3"/>
        <w:divId w:val="115297555"/>
      </w:pPr>
      <w:r>
        <w:t>Основные технические и метрологические характеристики ЭРСВ-410</w:t>
      </w:r>
    </w:p>
    <w:p w:rsidR="009C36A6" w:rsidRDefault="00DA4249">
      <w:pPr>
        <w:pStyle w:val="a3"/>
        <w:divId w:val="115297555"/>
      </w:pPr>
      <w:r>
        <w:t>Наименование параметра                                   Значение параметра</w:t>
      </w:r>
    </w:p>
    <w:p w:rsidR="009C36A6" w:rsidRDefault="00DA4249">
      <w:pPr>
        <w:pStyle w:val="a3"/>
        <w:divId w:val="115297555"/>
      </w:pPr>
      <w:r>
        <w:t xml:space="preserve">Диаметр условного прохода Dy, мм                           10; 20; 32; 40; 50; 65; </w:t>
      </w:r>
    </w:p>
    <w:p w:rsidR="009C36A6" w:rsidRDefault="00DA4249">
      <w:pPr>
        <w:pStyle w:val="a3"/>
        <w:divId w:val="115297555"/>
      </w:pPr>
      <w:r>
        <w:t>                                                                                       80; 100; 150; 200</w:t>
      </w:r>
    </w:p>
    <w:p w:rsidR="009C36A6" w:rsidRDefault="00DA4249">
      <w:pPr>
        <w:pStyle w:val="a3"/>
        <w:divId w:val="115297555"/>
      </w:pPr>
      <w:r>
        <w:t>Измеряемый массовый расход, т/ч</w:t>
      </w:r>
    </w:p>
    <w:p w:rsidR="009C36A6" w:rsidRDefault="00DA4249">
      <w:pPr>
        <w:pStyle w:val="a3"/>
        <w:divId w:val="115297555"/>
      </w:pPr>
      <w:r>
        <w:t>- наименьший, Q</w:t>
      </w:r>
      <w:r>
        <w:rPr>
          <w:vertAlign w:val="subscript"/>
        </w:rPr>
        <w:t>v наим</w:t>
      </w:r>
      <w:r>
        <w:t>                                           0,028 – 11,32</w:t>
      </w:r>
    </w:p>
    <w:p w:rsidR="009C36A6" w:rsidRDefault="00DA4249">
      <w:pPr>
        <w:pStyle w:val="a3"/>
        <w:divId w:val="115297555"/>
      </w:pPr>
      <w:r>
        <w:t>- переходной, Q</w:t>
      </w:r>
      <w:r>
        <w:rPr>
          <w:vertAlign w:val="subscript"/>
        </w:rPr>
        <w:t>v п1</w:t>
      </w:r>
      <w:r>
        <w:t>                                                        0,13 – 52,7</w:t>
      </w:r>
    </w:p>
    <w:p w:rsidR="009C36A6" w:rsidRDefault="00DA4249">
      <w:pPr>
        <w:pStyle w:val="a3"/>
        <w:divId w:val="115297555"/>
      </w:pPr>
      <w:r>
        <w:t>- наибольший, Q</w:t>
      </w:r>
      <w:r>
        <w:rPr>
          <w:vertAlign w:val="subscript"/>
        </w:rPr>
        <w:t xml:space="preserve">v наиб                                                                                        </w:t>
      </w:r>
      <w:r>
        <w:t>3,4 - 1358</w:t>
      </w:r>
    </w:p>
    <w:p w:rsidR="009C36A6" w:rsidRDefault="00DA4249">
      <w:pPr>
        <w:pStyle w:val="a3"/>
        <w:divId w:val="115297555"/>
      </w:pPr>
      <w:r>
        <w:t>Наибольшая температура измеряемой жидкости, °С 150</w:t>
      </w:r>
    </w:p>
    <w:p w:rsidR="009C36A6" w:rsidRDefault="00DA4249">
      <w:pPr>
        <w:pStyle w:val="a3"/>
        <w:divId w:val="115297555"/>
      </w:pPr>
      <w:r>
        <w:t>Минимальные длины прямолинейных участков                  3Dy и 2Dy</w:t>
      </w:r>
    </w:p>
    <w:p w:rsidR="009C36A6" w:rsidRDefault="00DA4249">
      <w:pPr>
        <w:pStyle w:val="a3"/>
        <w:divId w:val="115297555"/>
      </w:pPr>
      <w:r>
        <w:t>Максимальное давление в трубопроводе, МПа                   2,5</w:t>
      </w:r>
    </w:p>
    <w:p w:rsidR="009C36A6" w:rsidRDefault="00DA4249">
      <w:pPr>
        <w:pStyle w:val="a3"/>
        <w:divId w:val="115297555"/>
      </w:pPr>
      <w:r>
        <w:t>Питание расходомера</w:t>
      </w:r>
    </w:p>
    <w:p w:rsidR="009C36A6" w:rsidRDefault="00DA4249">
      <w:pPr>
        <w:pStyle w:val="a3"/>
        <w:divId w:val="115297555"/>
      </w:pPr>
      <w:r>
        <w:t xml:space="preserve">Средний срок службы                                        12 лет </w:t>
      </w:r>
    </w:p>
    <w:p w:rsidR="009C36A6" w:rsidRDefault="00DA4249">
      <w:pPr>
        <w:pStyle w:val="a3"/>
        <w:divId w:val="115297555"/>
      </w:pPr>
      <w:r>
        <w:t>Межповерочный интервал - 4 года.</w:t>
      </w:r>
    </w:p>
    <w:p w:rsidR="009C36A6" w:rsidRDefault="00DA4249">
      <w:pPr>
        <w:divId w:val="115297555"/>
      </w:pPr>
      <w:bookmarkStart w:id="4" w:name="_Toc34118998"/>
      <w:bookmarkStart w:id="5" w:name="_Toc32896736"/>
      <w:bookmarkStart w:id="6" w:name="_Toc31582336"/>
      <w:bookmarkEnd w:id="4"/>
      <w:bookmarkEnd w:id="5"/>
      <w:r>
        <w:t>Описание стенда</w:t>
      </w:r>
      <w:bookmarkEnd w:id="6"/>
      <w:r>
        <w:t xml:space="preserve"> </w:t>
      </w:r>
    </w:p>
    <w:p w:rsidR="009C36A6" w:rsidRPr="00DA4249" w:rsidRDefault="00DA4249">
      <w:pPr>
        <w:pStyle w:val="a3"/>
        <w:divId w:val="115297555"/>
      </w:pPr>
      <w:r>
        <w:t xml:space="preserve">Лаботрный стенд включает в себя: </w:t>
      </w:r>
    </w:p>
    <w:p w:rsidR="009C36A6" w:rsidRDefault="00DA4249">
      <w:pPr>
        <w:pStyle w:val="a3"/>
        <w:divId w:val="115297555"/>
      </w:pPr>
      <w:r>
        <w:t>·     Бак с водой;</w:t>
      </w:r>
    </w:p>
    <w:p w:rsidR="009C36A6" w:rsidRDefault="00DA4249">
      <w:pPr>
        <w:pStyle w:val="a3"/>
        <w:divId w:val="115297555"/>
      </w:pPr>
      <w:r>
        <w:t>·     Насос “Кама”;</w:t>
      </w:r>
    </w:p>
    <w:p w:rsidR="009C36A6" w:rsidRDefault="00DA4249">
      <w:pPr>
        <w:pStyle w:val="a3"/>
        <w:divId w:val="115297555"/>
      </w:pPr>
      <w:r>
        <w:t>·     Напорная ёмкость;</w:t>
      </w:r>
    </w:p>
    <w:p w:rsidR="009C36A6" w:rsidRDefault="00DA4249">
      <w:pPr>
        <w:pStyle w:val="a3"/>
        <w:divId w:val="115297555"/>
      </w:pPr>
      <w:r>
        <w:t>·     Исполнительный механизм (ИМ): электродвигатель 27 В пост. ток;</w:t>
      </w:r>
    </w:p>
    <w:p w:rsidR="009C36A6" w:rsidRDefault="00DA4249">
      <w:pPr>
        <w:pStyle w:val="a3"/>
        <w:divId w:val="115297555"/>
      </w:pPr>
      <w:r>
        <w:t xml:space="preserve">·     Регулирующий орган: шаровый кран Дy=25 mm; </w:t>
      </w:r>
    </w:p>
    <w:p w:rsidR="009C36A6" w:rsidRDefault="00DA4249">
      <w:pPr>
        <w:pStyle w:val="a3"/>
        <w:divId w:val="115297555"/>
      </w:pPr>
      <w:r>
        <w:t>·     Электромиагнитный преобразователь расхода ВЗЛЕТ 410 ЭР;</w:t>
      </w:r>
    </w:p>
    <w:p w:rsidR="009C36A6" w:rsidRDefault="00DA4249">
      <w:pPr>
        <w:pStyle w:val="a3"/>
        <w:divId w:val="115297555"/>
      </w:pPr>
      <w:r>
        <w:t>·     Измерительная ёмкость с датчиками уровня и электомагнитным клапаном;</w:t>
      </w:r>
    </w:p>
    <w:p w:rsidR="009C36A6" w:rsidRDefault="00DA4249">
      <w:pPr>
        <w:pStyle w:val="a3"/>
        <w:divId w:val="115297555"/>
      </w:pPr>
      <w:r>
        <w:t>·     Секундомер;</w:t>
      </w:r>
    </w:p>
    <w:p w:rsidR="009C36A6" w:rsidRDefault="00DA4249">
      <w:pPr>
        <w:pStyle w:val="a3"/>
        <w:divId w:val="115297555"/>
      </w:pPr>
      <w:r>
        <w:t>·     Блок управления (ключи и кнопки управления + уровнемер);</w:t>
      </w:r>
    </w:p>
    <w:p w:rsidR="009C36A6" w:rsidRDefault="00713E21">
      <w:pPr>
        <w:pStyle w:val="a3"/>
        <w:divId w:val="115297555"/>
      </w:pPr>
      <w:r>
        <w:rPr>
          <w:noProof/>
        </w:rPr>
        <w:pict>
          <v:shape id="_x0000_i1084" type="#_x0000_t75" style="width:211.5pt;height:312.75pt">
            <v:imagedata r:id="rId15" o:title=""/>
          </v:shape>
        </w:pict>
      </w:r>
    </w:p>
    <w:p w:rsidR="009C36A6" w:rsidRDefault="00DA4249">
      <w:pPr>
        <w:pStyle w:val="a3"/>
        <w:divId w:val="115297555"/>
      </w:pPr>
      <w:bookmarkStart w:id="7" w:name="_Toc32896737"/>
      <w:r>
        <w:t>Рис. 2 Функциональная схема стенда</w:t>
      </w:r>
      <w:bookmarkEnd w:id="7"/>
    </w:p>
    <w:p w:rsidR="009C36A6" w:rsidRDefault="00DA4249">
      <w:pPr>
        <w:pStyle w:val="a3"/>
        <w:divId w:val="115297555"/>
      </w:pPr>
      <w:r>
        <w:t>Вода из бака (1) подается в напорную емкость (3), при помощи насоса (2). Напорная емкость служит для стабилизации давления в системе, путем поддержания постоянного столба воды.Вода из напорной емкости через регулирующий клапан (4) и преобразователь расхода Метран 300ПР (5) самотеком поступает в измерительную емкость (6). Регулирующий орган и исполнительный механизм (4) служат для изменения расхода. Процент открытия РО можно задать при помощи кнопок “больше”, “меньше”. При нажатии кнопки “пуск” закрывается клапан и измерительная емкость заполняется водой. По мере заполнения емкости срабатывают датчики уровня и реализуется следующий алгоритм:</w:t>
      </w:r>
    </w:p>
    <w:p w:rsidR="009C36A6" w:rsidRDefault="00DA4249">
      <w:pPr>
        <w:pStyle w:val="a3"/>
        <w:divId w:val="115297555"/>
      </w:pPr>
      <w:r>
        <w:t>·           при нижнем уровне - включается секундомер;</w:t>
      </w:r>
    </w:p>
    <w:p w:rsidR="009C36A6" w:rsidRDefault="00DA4249">
      <w:pPr>
        <w:pStyle w:val="a3"/>
        <w:divId w:val="115297555"/>
      </w:pPr>
      <w:r>
        <w:t>·           при вехнем уровне – останавливается секундомер, автоматически открывается клапан для сброса воды. После сброса изменяется расход (процент открытия РО) при помощи кнопок “больше”, “меньше” - система готова к новому циклу.</w:t>
      </w:r>
    </w:p>
    <w:p w:rsidR="009C36A6" w:rsidRDefault="009C36A6"/>
    <w:p w:rsidR="009C36A6" w:rsidRDefault="00DA4249">
      <w:pPr>
        <w:divId w:val="2033333533"/>
      </w:pPr>
      <w:bookmarkStart w:id="8" w:name="_Toc34118996"/>
      <w:bookmarkStart w:id="9" w:name="_Toc32896731"/>
      <w:bookmarkStart w:id="10" w:name="_Toc31582322"/>
      <w:bookmarkStart w:id="11" w:name="_Toc31464349"/>
      <w:bookmarkStart w:id="12" w:name="_Toc31463801"/>
      <w:bookmarkEnd w:id="8"/>
      <w:bookmarkEnd w:id="9"/>
      <w:bookmarkEnd w:id="10"/>
      <w:bookmarkEnd w:id="11"/>
      <w:r>
        <w:t>Принцип действия Преобразователя расхода Метран-300ПР</w:t>
      </w:r>
      <w:bookmarkEnd w:id="12"/>
      <w:r>
        <w:t xml:space="preserve"> </w:t>
      </w:r>
    </w:p>
    <w:p w:rsidR="009C36A6" w:rsidRPr="00DA4249" w:rsidRDefault="00DA4249">
      <w:pPr>
        <w:pStyle w:val="a3"/>
        <w:divId w:val="2033333533"/>
      </w:pPr>
      <w:r>
        <w:t>Метран-300 ПР - вихреакустический преобразователь объемного расхода с ультразвуковым детектированием вихрей, предназначен для технологического и коммерческого учета расхода и объема воды и водных растворов в составе теплосчетчиков или счетчиков-расходомеров в заполненных трубопроводах систем водо- и теплоснабжения.</w:t>
      </w:r>
    </w:p>
    <w:p w:rsidR="009C36A6" w:rsidRDefault="00DA4249">
      <w:pPr>
        <w:pStyle w:val="a3"/>
        <w:divId w:val="2033333533"/>
      </w:pPr>
      <w:r>
        <w:t>Принцип действия преобразователя основан на ультразвуковом детектировании вихрей, образующихся в потоке жидкости при обтекании ею призмы, расположенной поперек потока.</w:t>
      </w:r>
    </w:p>
    <w:p w:rsidR="009C36A6" w:rsidRDefault="00DA4249">
      <w:pPr>
        <w:pStyle w:val="a3"/>
        <w:divId w:val="2033333533"/>
      </w:pPr>
      <w:r>
        <w:t>Преобразователь состоит из проточной части и электронного блока (рис. 1). В корпусе проточной части расположены тело обтекания - призма трапецеидальной формы (1), пьезоизлучатели ПИ1, ПИ2 (2), пьезоприемники ПП1, ПП2 (3) и термодатчик (7).</w:t>
      </w:r>
    </w:p>
    <w:p w:rsidR="009C36A6" w:rsidRDefault="00DA4249">
      <w:pPr>
        <w:pStyle w:val="a3"/>
        <w:divId w:val="2033333533"/>
      </w:pPr>
      <w:r>
        <w:t>Электронный блок включает в себя генератор (4), фазовый детектор (5), микропроцессорный адаптивный фильтр с блоком формирования выходных сигналов (6), собранные на двух печатных платах: приемника и цифровой обработки.</w:t>
      </w:r>
    </w:p>
    <w:p w:rsidR="009C36A6" w:rsidRDefault="00713E21">
      <w:pPr>
        <w:pStyle w:val="a3"/>
        <w:divId w:val="2033333533"/>
      </w:pPr>
      <w:r>
        <w:rPr>
          <w:noProof/>
        </w:rPr>
        <w:pict>
          <v:shape id="_x0000_i1087" type="#_x0000_t75" style="width:421.5pt;height:231pt">
            <v:imagedata r:id="rId16" o:title=""/>
          </v:shape>
        </w:pict>
      </w:r>
    </w:p>
    <w:p w:rsidR="009C36A6" w:rsidRDefault="00DA4249">
      <w:pPr>
        <w:pStyle w:val="a3"/>
        <w:divId w:val="2033333533"/>
      </w:pPr>
      <w:r>
        <w:t>На плате цифровой обработки расположены два светодиода - зеленый и красный, выполняющие функцию индикаторов состояния преобразователя. Зеленый светодиод сигнализирует о нормальной работе преобразователя,  а красный загорается при расходе меньшем, чем Q min, либо хаотичном характере процесса вихреобразования.</w:t>
      </w:r>
    </w:p>
    <w:p w:rsidR="009C36A6" w:rsidRDefault="00DA4249">
      <w:pPr>
        <w:pStyle w:val="a3"/>
        <w:divId w:val="2033333533"/>
      </w:pPr>
      <w:r>
        <w:t>Тело обтекания расположено на входе жидкости в проточную часть. При обтекании этого тела потоком жидкости за ним образуется вихревая дорожка, частота следования вихрей в которой с высокой точностью пропорциональна расходу.</w:t>
      </w:r>
    </w:p>
    <w:p w:rsidR="009C36A6" w:rsidRDefault="00DA4249">
      <w:pPr>
        <w:pStyle w:val="a3"/>
        <w:divId w:val="2033333533"/>
      </w:pPr>
      <w:r>
        <w:t>За телом обтекания в корпусе проточной части расположены диаметрально противоположно друг другу две пары стаканчиков, в которых собраны ультразвуковые пьезоизлучатели ПИ1, ПИ2 и пьезоприемники ПП1, ПП2. На ПИ1, ПИ2 от генератора подается переменное напряжение, которое преобразуется в ультразвуковые колебания. Пройдя через поток, эти колебания в результате взаимодействия с вихрями оказываются модулированными по фазе. На ПП1, ПП2 ультразвуковые колебания преобразуются в электрические и подаются на фазовый детектор.</w:t>
      </w:r>
    </w:p>
    <w:p w:rsidR="009C36A6" w:rsidRDefault="00DA4249">
      <w:pPr>
        <w:pStyle w:val="a3"/>
        <w:divId w:val="2033333533"/>
      </w:pPr>
      <w:r>
        <w:t>Две пары пьезоэлементов "излучатель-приемник" обеспечивают компенсацию влияния паразитных факторов (вибрация трубопровода, пульсация давления), возникающих в проточной части.</w:t>
      </w:r>
    </w:p>
    <w:p w:rsidR="009C36A6" w:rsidRDefault="00DA4249">
      <w:pPr>
        <w:pStyle w:val="a3"/>
        <w:divId w:val="2033333533"/>
      </w:pPr>
      <w:r>
        <w:t>Для увеличения динамического диапазона преобразователя за счет измерения малых расходов, где характеристика преобразователя нелинейная и зависит от температуры теплоносителя, в проточную часть установлен термодатчик. Сигнал от него автоматически вводится в программу вычисления расхода в области малых его значений.</w:t>
      </w:r>
    </w:p>
    <w:p w:rsidR="009C36A6" w:rsidRDefault="00DA4249">
      <w:pPr>
        <w:pStyle w:val="a3"/>
        <w:divId w:val="2033333533"/>
      </w:pPr>
      <w:r>
        <w:t>На фазовом детекторе определяется разность фаз между сигналами с приемников первой и второй пары. На выходе фазового детектора образуется напряжение, которое по частоте и амплитуде соответствует интенсивности и частоте следования вихрей, которая в силу пропорциональности скорости потока является мерой расхода.</w:t>
      </w:r>
    </w:p>
    <w:p w:rsidR="009C36A6" w:rsidRDefault="00DA4249">
      <w:pPr>
        <w:pStyle w:val="a3"/>
        <w:divId w:val="2033333533"/>
      </w:pPr>
      <w:r>
        <w:t>Для фильтрации случайных составляющих сигнал с фазового детектора подается на микропроцессорный адаптивный фильтр и затем в блок формирования выходных сигналов. Для повышения достоверности показаний при обработке сигнала вычисляется дисперсия периода колебаний вихрей.</w:t>
      </w:r>
    </w:p>
    <w:p w:rsidR="009C36A6" w:rsidRDefault="00DA4249">
      <w:pPr>
        <w:pStyle w:val="a3"/>
        <w:divId w:val="2033333533"/>
      </w:pPr>
      <w:r>
        <w:t>Таким образом, в результате преобразований и программной обработки модуль формирует импульсный выходной сигнал.</w:t>
      </w:r>
    </w:p>
    <w:p w:rsidR="009C36A6" w:rsidRDefault="00DA4249">
      <w:pPr>
        <w:pStyle w:val="a3"/>
        <w:divId w:val="2033333533"/>
      </w:pPr>
      <w:r>
        <w:t>Проточная часть преобразователя расхода представляет собой полый цилиндр специальной конструкции, в котором установлены тело обтекания, термодатчик и вварены стаканчики с пъезоэлементами. Установка преобразователя на трубопроводе про из водится с помощью патрубков и фланцев. Геометрическая форма патрубков на входе и выходе про точной части обеспечивает сохранение метрологических характеристик и снижает требования к длине прямых участков трубопроводов до и после места установки преобразователя.</w:t>
      </w:r>
    </w:p>
    <w:p w:rsidR="009C36A6" w:rsidRDefault="00DA4249">
      <w:pPr>
        <w:pStyle w:val="a3"/>
        <w:divId w:val="2033333533"/>
      </w:pPr>
      <w:r>
        <w:t>Для увеличения срока службы преобразователя его проточная часть изготовлена из нержавеющей стали.</w:t>
      </w:r>
    </w:p>
    <w:p w:rsidR="009C36A6" w:rsidRDefault="00DA4249">
      <w:pPr>
        <w:pStyle w:val="a3"/>
        <w:divId w:val="2033333533"/>
      </w:pPr>
      <w:bookmarkStart w:id="13" w:name="_Toc32896732"/>
      <w:bookmarkStart w:id="14" w:name="_Toc31582323"/>
      <w:bookmarkEnd w:id="13"/>
      <w:r>
        <w:t>Технические характеристики</w:t>
      </w:r>
      <w:bookmarkEnd w:id="14"/>
      <w:r>
        <w:t>:</w:t>
      </w:r>
    </w:p>
    <w:p w:rsidR="009C36A6" w:rsidRDefault="00DA4249">
      <w:pPr>
        <w:pStyle w:val="a3"/>
        <w:divId w:val="2033333533"/>
      </w:pPr>
      <w:r>
        <w:t>Выходной сигнал преобразователя:</w:t>
      </w:r>
    </w:p>
    <w:p w:rsidR="009C36A6" w:rsidRDefault="00DA4249">
      <w:pPr>
        <w:pStyle w:val="a3"/>
        <w:divId w:val="2033333533"/>
      </w:pPr>
      <w:r>
        <w:t>-     токоимпульсный  (ТИ)</w:t>
      </w:r>
    </w:p>
    <w:p w:rsidR="009C36A6" w:rsidRDefault="00DA4249">
      <w:pPr>
        <w:pStyle w:val="a3"/>
        <w:divId w:val="2033333533"/>
      </w:pPr>
      <w:r>
        <w:t>Параметры выходных сигналов:</w:t>
      </w:r>
    </w:p>
    <w:p w:rsidR="009C36A6" w:rsidRDefault="00DA4249">
      <w:pPr>
        <w:pStyle w:val="a3"/>
        <w:divId w:val="2033333533"/>
      </w:pPr>
      <w:r>
        <w:t>-     ток нагрузки токоимпульсного выходного от 7 до 10 мА</w:t>
      </w:r>
    </w:p>
    <w:p w:rsidR="009C36A6" w:rsidRDefault="00DA4249">
      <w:pPr>
        <w:pStyle w:val="a3"/>
        <w:divId w:val="2033333533"/>
      </w:pPr>
      <w:r>
        <w:t>-     сопротивление нагрузки токоимпульсного выходного сигнала от 0 до 1,8 кОм (при напряжении питания 36В), нагрузка должна быть связана с землей.</w:t>
      </w:r>
    </w:p>
    <w:p w:rsidR="009C36A6" w:rsidRDefault="00DA4249">
      <w:pPr>
        <w:pStyle w:val="a3"/>
        <w:divId w:val="2033333533"/>
      </w:pPr>
      <w:r>
        <w:t>Питание: 18-36 В постоянного тока.</w:t>
      </w:r>
    </w:p>
    <w:p w:rsidR="009C36A6" w:rsidRDefault="009C36A6"/>
    <w:p w:rsidR="009C36A6" w:rsidRPr="00DA4249" w:rsidRDefault="00DA4249">
      <w:pPr>
        <w:pStyle w:val="a3"/>
        <w:divId w:val="460732923"/>
      </w:pPr>
      <w:r>
        <w:t>Таблица 1.</w:t>
      </w:r>
    </w:p>
    <w:p w:rsidR="009C36A6" w:rsidRDefault="00DA4249">
      <w:pPr>
        <w:pStyle w:val="a3"/>
        <w:divId w:val="460732923"/>
      </w:pPr>
      <w:r>
        <w:t>Основные технические параметры.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590"/>
        <w:gridCol w:w="3300"/>
        <w:gridCol w:w="1050"/>
        <w:gridCol w:w="1050"/>
      </w:tblGrid>
      <w:tr w:rsidR="009C36A6">
        <w:trPr>
          <w:divId w:val="460732923"/>
          <w:cantSplit/>
          <w:trHeight w:val="300"/>
          <w:tblCellSpacing w:w="0" w:type="dxa"/>
          <w:jc w:val="center"/>
        </w:trPr>
        <w:tc>
          <w:tcPr>
            <w:tcW w:w="2445" w:type="dxa"/>
            <w:vMerge w:val="restart"/>
            <w:vAlign w:val="bottom"/>
            <w:hideMark/>
          </w:tcPr>
          <w:p w:rsidR="009C36A6" w:rsidRPr="00DA4249" w:rsidRDefault="00DA4249">
            <w:pPr>
              <w:pStyle w:val="a3"/>
            </w:pPr>
            <w:r w:rsidRPr="00DA4249">
              <w:t>Наименование</w:t>
            </w:r>
          </w:p>
          <w:p w:rsidR="009C36A6" w:rsidRPr="00DA4249" w:rsidRDefault="00DA4249">
            <w:pPr>
              <w:pStyle w:val="a3"/>
            </w:pPr>
            <w:r w:rsidRPr="00DA4249">
              <w:t>преобразователя</w:t>
            </w:r>
          </w:p>
        </w:tc>
        <w:tc>
          <w:tcPr>
            <w:tcW w:w="1590" w:type="dxa"/>
            <w:vAlign w:val="bottom"/>
            <w:hideMark/>
          </w:tcPr>
          <w:p w:rsidR="009C36A6" w:rsidRDefault="00DA4249">
            <w:r>
              <w:t>Dy, мм</w:t>
            </w:r>
          </w:p>
        </w:tc>
        <w:tc>
          <w:tcPr>
            <w:tcW w:w="3300" w:type="dxa"/>
            <w:gridSpan w:val="3"/>
            <w:vAlign w:val="bottom"/>
            <w:hideMark/>
          </w:tcPr>
          <w:p w:rsidR="009C36A6" w:rsidRDefault="00DA4249">
            <w:r>
              <w:t>Пределы измерения</w:t>
            </w:r>
          </w:p>
        </w:tc>
      </w:tr>
      <w:tr w:rsidR="009C36A6">
        <w:trPr>
          <w:divId w:val="460732923"/>
          <w:cantSplit/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C36A6" w:rsidRPr="00DA4249" w:rsidRDefault="009C36A6"/>
        </w:tc>
        <w:tc>
          <w:tcPr>
            <w:tcW w:w="1590" w:type="dxa"/>
            <w:vAlign w:val="bottom"/>
            <w:hideMark/>
          </w:tcPr>
          <w:p w:rsidR="009C36A6" w:rsidRDefault="009C36A6"/>
        </w:tc>
        <w:tc>
          <w:tcPr>
            <w:tcW w:w="3300" w:type="dxa"/>
            <w:gridSpan w:val="3"/>
            <w:vAlign w:val="bottom"/>
            <w:hideMark/>
          </w:tcPr>
          <w:p w:rsidR="009C36A6" w:rsidRPr="00DA4249" w:rsidRDefault="00DA4249">
            <w:pPr>
              <w:pStyle w:val="a3"/>
            </w:pPr>
            <w:r w:rsidRPr="00DA4249">
              <w:t>м</w:t>
            </w:r>
            <w:r w:rsidRPr="00DA4249">
              <w:rPr>
                <w:vertAlign w:val="superscript"/>
              </w:rPr>
              <w:t>3</w:t>
            </w:r>
            <w:r w:rsidRPr="00DA4249">
              <w:t>/ч</w:t>
            </w:r>
          </w:p>
        </w:tc>
      </w:tr>
      <w:tr w:rsidR="009C36A6">
        <w:trPr>
          <w:divId w:val="460732923"/>
          <w:cantSplit/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C36A6" w:rsidRPr="00DA4249" w:rsidRDefault="009C36A6"/>
        </w:tc>
        <w:tc>
          <w:tcPr>
            <w:tcW w:w="1590" w:type="dxa"/>
            <w:vAlign w:val="bottom"/>
            <w:hideMark/>
          </w:tcPr>
          <w:p w:rsidR="009C36A6" w:rsidRPr="00DA4249" w:rsidRDefault="009C36A6"/>
        </w:tc>
        <w:tc>
          <w:tcPr>
            <w:tcW w:w="1185" w:type="dxa"/>
            <w:vAlign w:val="bottom"/>
            <w:hideMark/>
          </w:tcPr>
          <w:p w:rsidR="009C36A6" w:rsidRDefault="00DA4249">
            <w:r>
              <w:t>Q max</w:t>
            </w:r>
          </w:p>
        </w:tc>
        <w:tc>
          <w:tcPr>
            <w:tcW w:w="1050" w:type="dxa"/>
            <w:vAlign w:val="bottom"/>
            <w:hideMark/>
          </w:tcPr>
          <w:p w:rsidR="009C36A6" w:rsidRDefault="00DA4249">
            <w:r>
              <w:t>Q ном</w:t>
            </w:r>
          </w:p>
        </w:tc>
        <w:tc>
          <w:tcPr>
            <w:tcW w:w="1050" w:type="dxa"/>
            <w:vAlign w:val="bottom"/>
            <w:hideMark/>
          </w:tcPr>
          <w:p w:rsidR="009C36A6" w:rsidRDefault="00DA4249">
            <w:r>
              <w:t>Q min</w:t>
            </w:r>
          </w:p>
        </w:tc>
      </w:tr>
      <w:tr w:rsidR="009C36A6">
        <w:trPr>
          <w:divId w:val="460732923"/>
          <w:trHeight w:val="300"/>
          <w:tblCellSpacing w:w="0" w:type="dxa"/>
          <w:jc w:val="center"/>
        </w:trPr>
        <w:tc>
          <w:tcPr>
            <w:tcW w:w="2445" w:type="dxa"/>
            <w:vAlign w:val="bottom"/>
            <w:hideMark/>
          </w:tcPr>
          <w:p w:rsidR="009C36A6" w:rsidRDefault="00DA4249">
            <w:r>
              <w:t>Метран-300ПР-25</w:t>
            </w:r>
          </w:p>
        </w:tc>
        <w:tc>
          <w:tcPr>
            <w:tcW w:w="1590" w:type="dxa"/>
            <w:vAlign w:val="bottom"/>
            <w:hideMark/>
          </w:tcPr>
          <w:p w:rsidR="009C36A6" w:rsidRDefault="00DA4249">
            <w:r>
              <w:t>25</w:t>
            </w:r>
          </w:p>
        </w:tc>
        <w:tc>
          <w:tcPr>
            <w:tcW w:w="1185" w:type="dxa"/>
            <w:vAlign w:val="bottom"/>
            <w:hideMark/>
          </w:tcPr>
          <w:p w:rsidR="009C36A6" w:rsidRDefault="00DA4249">
            <w:r>
              <w:t>9</w:t>
            </w:r>
          </w:p>
        </w:tc>
        <w:tc>
          <w:tcPr>
            <w:tcW w:w="1050" w:type="dxa"/>
            <w:vAlign w:val="bottom"/>
            <w:hideMark/>
          </w:tcPr>
          <w:p w:rsidR="009C36A6" w:rsidRDefault="00DA4249">
            <w:r>
              <w:t>7,5</w:t>
            </w:r>
          </w:p>
        </w:tc>
        <w:tc>
          <w:tcPr>
            <w:tcW w:w="1050" w:type="dxa"/>
            <w:vAlign w:val="bottom"/>
            <w:hideMark/>
          </w:tcPr>
          <w:p w:rsidR="009C36A6" w:rsidRDefault="00DA4249">
            <w:r>
              <w:t>0,18</w:t>
            </w:r>
          </w:p>
        </w:tc>
      </w:tr>
    </w:tbl>
    <w:p w:rsidR="009C36A6" w:rsidRPr="00DA4249" w:rsidRDefault="00DA4249">
      <w:pPr>
        <w:pStyle w:val="a3"/>
        <w:divId w:val="460732923"/>
      </w:pPr>
      <w:r>
        <w:t>Основные достоинства преобразователя:</w:t>
      </w:r>
    </w:p>
    <w:p w:rsidR="009C36A6" w:rsidRDefault="00DA4249">
      <w:pPr>
        <w:pStyle w:val="a3"/>
        <w:divId w:val="460732923"/>
      </w:pPr>
      <w:r>
        <w:t>- межповерочный интервал - 3 года;</w:t>
      </w:r>
    </w:p>
    <w:p w:rsidR="009C36A6" w:rsidRDefault="00DA4249">
      <w:pPr>
        <w:pStyle w:val="a3"/>
        <w:divId w:val="460732923"/>
      </w:pPr>
      <w:r>
        <w:t>- высокая надежность, стабильность в течение длительного времени;</w:t>
      </w:r>
    </w:p>
    <w:p w:rsidR="009C36A6" w:rsidRDefault="00DA4249">
      <w:pPr>
        <w:pStyle w:val="a3"/>
        <w:divId w:val="460732923"/>
      </w:pPr>
      <w:r>
        <w:t>- отсутствие в проточной части подвижных элементов;</w:t>
      </w:r>
    </w:p>
    <w:p w:rsidR="009C36A6" w:rsidRDefault="00DA4249">
      <w:pPr>
        <w:pStyle w:val="a3"/>
        <w:divId w:val="460732923"/>
      </w:pPr>
      <w:r>
        <w:t>- надежная работа при наличии вибрации трубопровода, изменений температуры и давления рабочей среды;</w:t>
      </w:r>
    </w:p>
    <w:p w:rsidR="009C36A6" w:rsidRDefault="00DA4249">
      <w:pPr>
        <w:pStyle w:val="a3"/>
        <w:divId w:val="460732923"/>
      </w:pPr>
      <w:r>
        <w:t>- малые длины прямых участков трубопроводов в месте установки преобразователя;</w:t>
      </w:r>
    </w:p>
    <w:p w:rsidR="009C36A6" w:rsidRDefault="00DA4249">
      <w:pPr>
        <w:pStyle w:val="a3"/>
        <w:divId w:val="460732923"/>
      </w:pPr>
      <w:r>
        <w:t>-    самодиагностика.</w:t>
      </w:r>
    </w:p>
    <w:p w:rsidR="009C36A6" w:rsidRDefault="009C36A6"/>
    <w:p w:rsidR="009C36A6" w:rsidRDefault="00DA4249">
      <w:pPr>
        <w:pStyle w:val="6"/>
        <w:divId w:val="1635982780"/>
      </w:pPr>
      <w:r>
        <w:t>Поверка преобразователя</w:t>
      </w:r>
    </w:p>
    <w:p w:rsidR="009C36A6" w:rsidRPr="00DA4249" w:rsidRDefault="00DA4249">
      <w:pPr>
        <w:pStyle w:val="a3"/>
        <w:divId w:val="1635982780"/>
      </w:pPr>
      <w:r>
        <w:t>Поверка производится проливным или имитационным методом, согласно методике, утвержденной госстандартом РФ, а также в соответствии с требованиями РД 50-660.</w:t>
      </w:r>
    </w:p>
    <w:p w:rsidR="009C36A6" w:rsidRDefault="00DA4249">
      <w:pPr>
        <w:pStyle w:val="a3"/>
        <w:divId w:val="1635982780"/>
      </w:pPr>
      <w:r>
        <w:t>Для поверки преобразователя расхода Метран-300ПР имитационным методом применяют имитатор расхода "Метран-550ИР". "Метран-550ИР" предназначен для формирования и выдачи сигнала, имитирующего вихреобразование в проточной части преобразователя расхода при соответствующем значении расхода жидкости, а также для измерения периода выходных сигналов вихревых преобразователей расхода. Имитатор может применяться не только для поверки преобразователей, но и для их настройки и проверки работоспособности в процессе эксплуатации непосредственно на объекте без демонтажа с трубопровода.</w:t>
      </w:r>
    </w:p>
    <w:p w:rsidR="009C36A6" w:rsidRDefault="00DA4249">
      <w:pPr>
        <w:pStyle w:val="a3"/>
        <w:divId w:val="1635982780"/>
      </w:pPr>
      <w:r>
        <w:t>Разработанная методика беспроливной и бездемонтажной поверки вихреакустических преобразователей расхода серии "Метран" с помощью имитатора "Метран-550ИР" утверждена в Госстандарте РФ.</w:t>
      </w:r>
    </w:p>
    <w:p w:rsidR="009C36A6" w:rsidRDefault="00DA4249">
      <w:pPr>
        <w:pStyle w:val="a3"/>
        <w:divId w:val="1635982780"/>
      </w:pPr>
      <w:r>
        <w:t>Преобразователь расхода "Метран-300ПР" применяется как основной элемент счетчиков тепла. Но в ряде случаев на объектах промышленного и жилищно-коммунального хозяйства необходимо учитывать расход и объем энергоносителей и отображать эти значения. Поэтому был разработан и серийно выпускается счетчик-расходомер "Метран-З10Р". Его основу составляет преобразователь расхода "Метран-300ПР". Счетчик является составным изделием, включающим в себя первичные преобразователи расхода и температуры, а также вычислительное устройство (вычислитель расхода "Метран-310ВР"), что позволяет рассчитывать массовый расход и массу теплоносителя и, при необходимости, отдельно учитывать количество горячей воды с заданной температурой.</w:t>
      </w:r>
    </w:p>
    <w:p w:rsidR="009C36A6" w:rsidRDefault="00DA4249">
      <w:pPr>
        <w:pStyle w:val="a3"/>
        <w:divId w:val="1635982780"/>
      </w:pPr>
      <w:r>
        <w:t>Проведение поверки проливным методом производится согласно методики поверки на преобразователь расхода Метран-300ПР и Метран-310ВР. Определение относительной погрешности расходомера производится по показаниям измеренных значений расходов полученных на трех поверочных расходах. Эталоном на данной поверочной установке является мерная емкость с калиброванным объемом  8 литров, эталоном времени секундомер, встроенный в стенд (или таймер контроллера).</w:t>
      </w:r>
    </w:p>
    <w:p w:rsidR="009C36A6" w:rsidRDefault="00DA4249">
      <w:pPr>
        <w:pStyle w:val="a3"/>
        <w:divId w:val="1635982780"/>
      </w:pPr>
      <w:r>
        <w:t>При проведении поверки в ручном режиме работы стенда, вихреакустический расходомер Метран-300ПР работает в комплекте с вычислителем расхода Метран-310ВР. Показания мгновенного расхода, используемые для расчета погрешностей отображаются на ЖКИ Метран-310ВР.</w:t>
      </w:r>
      <w:bookmarkStart w:id="15" w:name="_GoBack"/>
      <w:bookmarkEnd w:id="15"/>
    </w:p>
    <w:sectPr w:rsidR="009C3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249"/>
    <w:rsid w:val="00713E21"/>
    <w:rsid w:val="009C36A6"/>
    <w:rsid w:val="00D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E89DA2E8-9F8F-467A-B9DB-0D810837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16534</Characters>
  <Application>Microsoft Office Word</Application>
  <DocSecurity>0</DocSecurity>
  <Lines>137</Lines>
  <Paragraphs>38</Paragraphs>
  <ScaleCrop>false</ScaleCrop>
  <Company/>
  <LinksUpToDate>false</LinksUpToDate>
  <CharactersWithSpaces>19396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Автоматический контроль подготовки и нагрева шихты ЦАМ</dc:title>
  <dc:subject/>
  <dc:creator>admin</dc:creator>
  <cp:keywords/>
  <dc:description/>
  <cp:lastModifiedBy>admin</cp:lastModifiedBy>
  <cp:revision>2</cp:revision>
  <dcterms:created xsi:type="dcterms:W3CDTF">2014-02-20T13:51:00Z</dcterms:created>
  <dcterms:modified xsi:type="dcterms:W3CDTF">2014-02-20T13:51:00Z</dcterms:modified>
</cp:coreProperties>
</file>