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BC" w:rsidRPr="007D66BC" w:rsidRDefault="00606268" w:rsidP="007D66BC">
      <w:pPr>
        <w:pStyle w:val="af8"/>
      </w:pPr>
      <w:r w:rsidRPr="007D66BC">
        <w:t>Министерство</w:t>
      </w:r>
      <w:r w:rsidR="007D66BC" w:rsidRPr="007D66BC">
        <w:t xml:space="preserve"> </w:t>
      </w:r>
      <w:r w:rsidRPr="007D66BC">
        <w:t>образования</w:t>
      </w:r>
      <w:r w:rsidR="007D66BC" w:rsidRPr="007D66BC">
        <w:t xml:space="preserve"> </w:t>
      </w:r>
      <w:r w:rsidRPr="007D66BC">
        <w:t>Республики</w:t>
      </w:r>
      <w:r w:rsidR="007D66BC" w:rsidRPr="007D66BC">
        <w:t xml:space="preserve"> </w:t>
      </w:r>
      <w:r w:rsidRPr="007D66BC">
        <w:t>Беларусь</w:t>
      </w:r>
    </w:p>
    <w:p w:rsidR="00606268" w:rsidRPr="007D66BC" w:rsidRDefault="00606268" w:rsidP="007D66BC">
      <w:pPr>
        <w:pStyle w:val="af8"/>
      </w:pPr>
      <w:r w:rsidRPr="007D66BC">
        <w:t>УО</w:t>
      </w:r>
      <w:r w:rsidR="007D66BC">
        <w:t xml:space="preserve"> "</w:t>
      </w:r>
      <w:r w:rsidRPr="007D66BC">
        <w:t>Белорусский</w:t>
      </w:r>
      <w:r w:rsidR="007D66BC" w:rsidRPr="007D66BC">
        <w:t xml:space="preserve"> </w:t>
      </w:r>
      <w:r w:rsidRPr="007D66BC">
        <w:t>Государственный</w:t>
      </w:r>
      <w:r w:rsidR="007D66BC" w:rsidRPr="007D66BC">
        <w:t xml:space="preserve"> </w:t>
      </w:r>
      <w:r w:rsidRPr="007D66BC">
        <w:t>Экономический</w:t>
      </w:r>
      <w:r w:rsidR="007D66BC" w:rsidRPr="007D66BC">
        <w:t xml:space="preserve"> </w:t>
      </w:r>
      <w:r w:rsidRPr="007D66BC">
        <w:t>университет</w:t>
      </w:r>
      <w:r w:rsidR="007D66BC">
        <w:t>"</w:t>
      </w:r>
    </w:p>
    <w:p w:rsidR="007D66BC" w:rsidRPr="007D66BC" w:rsidRDefault="00606268" w:rsidP="007D66BC">
      <w:pPr>
        <w:pStyle w:val="af8"/>
      </w:pPr>
      <w:r w:rsidRPr="007D66BC">
        <w:t>Бобруйский</w:t>
      </w:r>
      <w:r w:rsidR="007D66BC" w:rsidRPr="007D66BC">
        <w:t xml:space="preserve"> </w:t>
      </w:r>
      <w:r w:rsidRPr="007D66BC">
        <w:t>филиал</w:t>
      </w:r>
    </w:p>
    <w:p w:rsidR="007D66BC" w:rsidRPr="007D66BC" w:rsidRDefault="00606268" w:rsidP="007D66BC">
      <w:pPr>
        <w:pStyle w:val="af8"/>
      </w:pPr>
      <w:r w:rsidRPr="007D66BC">
        <w:t>Кафедра</w:t>
      </w:r>
      <w:r w:rsidR="007D66BC" w:rsidRPr="007D66BC">
        <w:t xml:space="preserve"> </w:t>
      </w:r>
      <w:r w:rsidRPr="007D66BC">
        <w:t>экономики</w:t>
      </w:r>
      <w:r w:rsidR="007D66BC" w:rsidRPr="007D66BC">
        <w:t xml:space="preserve"> </w:t>
      </w:r>
      <w:r w:rsidR="00AE0B4F" w:rsidRPr="007D66BC">
        <w:t>и</w:t>
      </w:r>
      <w:r w:rsidR="007D66BC" w:rsidRPr="007D66BC">
        <w:t xml:space="preserve"> </w:t>
      </w:r>
      <w:r w:rsidR="00AE0B4F" w:rsidRPr="007D66BC">
        <w:t>управления</w:t>
      </w: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Default="007D66BC" w:rsidP="007D66BC">
      <w:pPr>
        <w:pStyle w:val="af8"/>
        <w:rPr>
          <w:b/>
        </w:rPr>
      </w:pPr>
    </w:p>
    <w:p w:rsidR="007D66BC" w:rsidRPr="007D66BC" w:rsidRDefault="00606268" w:rsidP="007D66BC">
      <w:pPr>
        <w:pStyle w:val="af8"/>
        <w:rPr>
          <w:b/>
        </w:rPr>
      </w:pPr>
      <w:r w:rsidRPr="007D66BC">
        <w:rPr>
          <w:b/>
        </w:rPr>
        <w:t>Курсовая</w:t>
      </w:r>
      <w:r w:rsidR="007D66BC" w:rsidRPr="007D66BC">
        <w:rPr>
          <w:b/>
        </w:rPr>
        <w:t xml:space="preserve"> </w:t>
      </w:r>
      <w:r w:rsidRPr="007D66BC">
        <w:rPr>
          <w:b/>
        </w:rPr>
        <w:t>работа</w:t>
      </w:r>
    </w:p>
    <w:p w:rsidR="007D66BC" w:rsidRDefault="00606268" w:rsidP="007D66BC">
      <w:pPr>
        <w:pStyle w:val="af8"/>
        <w:rPr>
          <w:b/>
        </w:rPr>
      </w:pPr>
      <w:r w:rsidRPr="007D66BC">
        <w:t>на</w:t>
      </w:r>
      <w:r w:rsidR="007D66BC" w:rsidRPr="007D66BC">
        <w:t xml:space="preserve"> </w:t>
      </w:r>
      <w:r w:rsidRPr="007D66BC">
        <w:t>тему</w:t>
      </w:r>
      <w:r w:rsidR="007D66BC" w:rsidRPr="007D66BC">
        <w:t xml:space="preserve">: </w:t>
      </w:r>
      <w:r w:rsidRPr="007D66BC">
        <w:rPr>
          <w:b/>
        </w:rPr>
        <w:t>Банковская</w:t>
      </w:r>
      <w:r w:rsidR="007D66BC" w:rsidRPr="007D66BC">
        <w:rPr>
          <w:b/>
        </w:rPr>
        <w:t xml:space="preserve"> </w:t>
      </w:r>
      <w:r w:rsidRPr="007D66BC">
        <w:rPr>
          <w:b/>
        </w:rPr>
        <w:t>система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и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её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роль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в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национальной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экономике</w:t>
      </w:r>
      <w:r w:rsidR="007D66BC" w:rsidRPr="007D66BC">
        <w:rPr>
          <w:b/>
        </w:rPr>
        <w:t xml:space="preserve">. </w:t>
      </w:r>
      <w:r w:rsidR="00AE0B4F" w:rsidRPr="007D66BC">
        <w:rPr>
          <w:b/>
        </w:rPr>
        <w:t>Особенности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развития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в</w:t>
      </w:r>
      <w:r w:rsidR="007D66BC" w:rsidRPr="007D66BC">
        <w:rPr>
          <w:b/>
        </w:rPr>
        <w:t xml:space="preserve"> </w:t>
      </w:r>
      <w:r w:rsidR="00AE0B4F" w:rsidRPr="007D66BC">
        <w:rPr>
          <w:b/>
        </w:rPr>
        <w:t>Республике</w:t>
      </w:r>
      <w:r w:rsidR="007D66BC" w:rsidRPr="007D66BC">
        <w:rPr>
          <w:b/>
        </w:rPr>
        <w:t xml:space="preserve"> </w:t>
      </w:r>
      <w:r w:rsidRPr="007D66BC">
        <w:rPr>
          <w:b/>
        </w:rPr>
        <w:t>Беларусь</w:t>
      </w: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606268" w:rsidRPr="007D66BC" w:rsidRDefault="00606268" w:rsidP="007D66BC">
      <w:pPr>
        <w:pStyle w:val="af8"/>
        <w:jc w:val="left"/>
      </w:pPr>
      <w:r w:rsidRPr="007D66BC">
        <w:t>Студент</w:t>
      </w:r>
    </w:p>
    <w:p w:rsidR="007D66BC" w:rsidRPr="007D66BC" w:rsidRDefault="00606268" w:rsidP="007D66BC">
      <w:pPr>
        <w:pStyle w:val="af8"/>
        <w:jc w:val="left"/>
      </w:pPr>
      <w:r w:rsidRPr="007D66BC">
        <w:t>2</w:t>
      </w:r>
      <w:r w:rsidR="007D66BC" w:rsidRPr="007D66BC">
        <w:t xml:space="preserve"> </w:t>
      </w:r>
      <w:r w:rsidRPr="007D66BC">
        <w:t>курс,</w:t>
      </w:r>
      <w:r w:rsidR="007D66BC" w:rsidRPr="007D66BC">
        <w:t xml:space="preserve"> </w:t>
      </w:r>
      <w:r w:rsidRPr="007D66BC">
        <w:t>БУЗ-</w:t>
      </w:r>
      <w:r w:rsidR="00922A43" w:rsidRPr="007D66BC">
        <w:t>081</w:t>
      </w:r>
      <w:r w:rsidR="007D66BC" w:rsidRPr="007D66BC">
        <w:t xml:space="preserve"> </w:t>
      </w:r>
      <w:r w:rsidR="00922A43" w:rsidRPr="007D66BC">
        <w:t>Е</w:t>
      </w:r>
      <w:r w:rsidR="007D66BC">
        <w:t xml:space="preserve">.В. </w:t>
      </w:r>
      <w:r w:rsidR="00922A43" w:rsidRPr="007D66BC">
        <w:t>Шабуня</w:t>
      </w:r>
    </w:p>
    <w:p w:rsidR="007D66BC" w:rsidRDefault="00606268" w:rsidP="007D66BC">
      <w:pPr>
        <w:pStyle w:val="af8"/>
        <w:jc w:val="left"/>
      </w:pPr>
      <w:r w:rsidRPr="007D66BC">
        <w:t>Руководитель</w:t>
      </w: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7D66BC" w:rsidRDefault="007D66BC" w:rsidP="007D66BC">
      <w:pPr>
        <w:pStyle w:val="af8"/>
      </w:pPr>
    </w:p>
    <w:p w:rsidR="00606268" w:rsidRPr="007D66BC" w:rsidRDefault="00606268" w:rsidP="007D66BC">
      <w:pPr>
        <w:pStyle w:val="af8"/>
      </w:pPr>
      <w:r w:rsidRPr="007D66BC">
        <w:t>Бобруйск</w:t>
      </w:r>
      <w:r w:rsidR="007D66BC" w:rsidRPr="007D66BC">
        <w:t xml:space="preserve"> </w:t>
      </w:r>
      <w:r w:rsidRPr="007D66BC">
        <w:t>200</w:t>
      </w:r>
      <w:r w:rsidR="00AE0B4F" w:rsidRPr="007D66BC">
        <w:t>9</w:t>
      </w:r>
    </w:p>
    <w:p w:rsidR="007D66BC" w:rsidRDefault="007D66BC" w:rsidP="007D66BC">
      <w:pPr>
        <w:pStyle w:val="1"/>
      </w:pPr>
      <w:r>
        <w:br w:type="page"/>
      </w:r>
      <w:bookmarkStart w:id="0" w:name="_Toc284619103"/>
      <w:r>
        <w:lastRenderedPageBreak/>
        <w:t>Р</w:t>
      </w:r>
      <w:r w:rsidRPr="007D66BC">
        <w:t>еферат</w:t>
      </w:r>
      <w:bookmarkEnd w:id="0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826186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Курсовая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: </w:t>
      </w:r>
      <w:r w:rsidR="007D66BC">
        <w:rPr>
          <w:szCs w:val="18"/>
        </w:rPr>
        <w:t>___</w:t>
      </w:r>
      <w:r w:rsidR="007D66BC" w:rsidRPr="007D66BC">
        <w:rPr>
          <w:szCs w:val="18"/>
        </w:rPr>
        <w:t xml:space="preserve"> </w:t>
      </w:r>
      <w:r w:rsidR="00606268" w:rsidRPr="007D66BC">
        <w:rPr>
          <w:szCs w:val="18"/>
        </w:rPr>
        <w:t>с,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табл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15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3</w:t>
      </w:r>
      <w:r w:rsidR="007D66BC" w:rsidRPr="007D66BC">
        <w:rPr>
          <w:szCs w:val="18"/>
        </w:rPr>
        <w:t xml:space="preserve"> </w:t>
      </w:r>
      <w:r w:rsidR="00606268" w:rsidRPr="007D66BC">
        <w:rPr>
          <w:szCs w:val="18"/>
        </w:rPr>
        <w:t>прил</w:t>
      </w:r>
      <w:r w:rsidR="007D66BC" w:rsidRPr="007D66BC">
        <w:rPr>
          <w:szCs w:val="18"/>
        </w:rPr>
        <w:t>.</w:t>
      </w:r>
    </w:p>
    <w:p w:rsidR="007D66BC" w:rsidRPr="007D66BC" w:rsidRDefault="00606268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коммерческий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анализ</w:t>
      </w:r>
      <w:r w:rsidR="00922A43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5E430B" w:rsidRPr="007D66BC">
        <w:rPr>
          <w:szCs w:val="18"/>
        </w:rPr>
        <w:t>БАНКОВСКОЕ</w:t>
      </w:r>
      <w:r w:rsidR="007D66BC" w:rsidRPr="007D66BC">
        <w:rPr>
          <w:szCs w:val="18"/>
        </w:rPr>
        <w:t xml:space="preserve"> </w:t>
      </w:r>
      <w:r w:rsidR="005E430B" w:rsidRPr="007D66BC">
        <w:rPr>
          <w:szCs w:val="18"/>
        </w:rPr>
        <w:t>ЗАКОНОДАТЕЛЬСТВО</w:t>
      </w:r>
      <w:r w:rsidR="00922A43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5E430B" w:rsidRPr="007D66BC">
        <w:rPr>
          <w:szCs w:val="18"/>
        </w:rPr>
        <w:t>процентная</w:t>
      </w:r>
      <w:r w:rsidR="007D66BC" w:rsidRPr="007D66BC">
        <w:rPr>
          <w:szCs w:val="18"/>
        </w:rPr>
        <w:t xml:space="preserve"> </w:t>
      </w:r>
      <w:r w:rsidR="005E430B" w:rsidRPr="007D66BC">
        <w:rPr>
          <w:szCs w:val="18"/>
        </w:rPr>
        <w:t>ставка</w:t>
      </w:r>
    </w:p>
    <w:p w:rsidR="00606268" w:rsidRPr="007D66BC" w:rsidRDefault="00606268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Объектом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предметом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исследования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</w:p>
    <w:p w:rsidR="007D66BC" w:rsidRPr="007D66BC" w:rsidRDefault="00606268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Цель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заключается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подробно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изучить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экономике</w:t>
      </w:r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рассмотреть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особенности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развития</w:t>
      </w:r>
      <w:r w:rsidR="007D66BC" w:rsidRPr="007D66BC">
        <w:rPr>
          <w:szCs w:val="18"/>
        </w:rPr>
        <w:t>.</w:t>
      </w:r>
    </w:p>
    <w:p w:rsidR="007D66BC" w:rsidRPr="007D66BC" w:rsidRDefault="000C41B5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использовались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методы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абстрактно-логический,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монографический,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экономико-статистический</w:t>
      </w:r>
      <w:r w:rsidR="007D66BC" w:rsidRPr="007D66BC">
        <w:rPr>
          <w:szCs w:val="18"/>
        </w:rPr>
        <w:t>.</w:t>
      </w:r>
    </w:p>
    <w:p w:rsidR="007D66BC" w:rsidRDefault="00606268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Автор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подтверждает,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приведенный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расчетно-аналитический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материал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объективно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отражает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исследуемого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процесса,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заимствованные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литературных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источников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теоретические,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методологические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методические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концепции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сопровождаются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ссылками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авторов</w:t>
      </w:r>
      <w:r w:rsidR="007D66BC" w:rsidRPr="007D66BC">
        <w:rPr>
          <w:szCs w:val="18"/>
        </w:rPr>
        <w:t>.</w:t>
      </w:r>
    </w:p>
    <w:p w:rsidR="007D66BC" w:rsidRPr="007D66BC" w:rsidRDefault="007D66BC" w:rsidP="007D66BC">
      <w:pPr>
        <w:pStyle w:val="af1"/>
        <w:rPr>
          <w:color w:val="000000"/>
        </w:rPr>
      </w:pPr>
      <w:r>
        <w:br w:type="page"/>
      </w:r>
      <w:r>
        <w:lastRenderedPageBreak/>
        <w:t>С</w:t>
      </w:r>
      <w:r w:rsidRPr="007D66BC">
        <w:t>одержание</w:t>
      </w:r>
    </w:p>
    <w:p w:rsid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Реферат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Введение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1. Понятие Банковской системы Республики Беларусь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1.1 Сущность банковской системы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1.2 Национальный банк Республики Беларусь, его функции и задачи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1.3 Понятие коммерческого банка, его устройство и функции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2. Состояние банковской системы Республики Беларусь и особенности ее развития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2.1 Общеэкономические условия функционирования и показатели развития банковской системы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2.2 Финансовый анализ деятельности банков Республики Беларусь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2.3 Основные направления развития банковской системы Республики Беларусь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2.4 Особенности и перспективы развития банковской системы в Республике Беларусь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Заключение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Список использованных источников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Приложение А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Приложение Б</w:t>
      </w:r>
    </w:p>
    <w:p w:rsidR="00997F40" w:rsidRDefault="00997F4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16374">
        <w:rPr>
          <w:rStyle w:val="afb"/>
          <w:noProof/>
        </w:rPr>
        <w:t>Приложение В</w:t>
      </w:r>
    </w:p>
    <w:p w:rsid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7D66BC" w:rsidRPr="007D66BC" w:rsidRDefault="007D66BC" w:rsidP="007D66BC">
      <w:pPr>
        <w:pStyle w:val="1"/>
        <w:rPr>
          <w:color w:val="000000"/>
        </w:rPr>
      </w:pPr>
      <w:r>
        <w:br w:type="page"/>
      </w:r>
      <w:bookmarkStart w:id="1" w:name="_Toc284619104"/>
      <w:r>
        <w:lastRenderedPageBreak/>
        <w:t>В</w:t>
      </w:r>
      <w:r w:rsidRPr="007D66BC">
        <w:t>ведение</w:t>
      </w:r>
      <w:bookmarkEnd w:id="1"/>
    </w:p>
    <w:p w:rsidR="007D66BC" w:rsidRDefault="007D66BC" w:rsidP="007D66BC">
      <w:pPr>
        <w:tabs>
          <w:tab w:val="left" w:pos="726"/>
        </w:tabs>
        <w:contextualSpacing/>
        <w:rPr>
          <w:iCs/>
          <w:szCs w:val="18"/>
        </w:rPr>
      </w:pP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 - </w:t>
      </w:r>
      <w:r w:rsidRPr="007D66BC">
        <w:rPr>
          <w:szCs w:val="18"/>
        </w:rPr>
        <w:t>совокупность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различных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взаимосвязи,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существующая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исторический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период,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неотъемлемых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Развитие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товарного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обращения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параллельно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тесно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переплеталось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проводя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расчёты,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кредитуя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выступая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перераспределении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способствуют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производительности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общественного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труда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Современная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важнейшая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любого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Её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практическая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расчётов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большую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коммерческих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сделок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через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операции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наряду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направляют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фирмам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Коммерческие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действуя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регулируют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движение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потоков,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влияя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скорость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оборота,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эмиссию,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массу,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включая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количество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наличных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денег,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находящихся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обращении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Стабилизация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массы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залог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инфляции,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постоянства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достижении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рыночные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отношения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воздействуют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народного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самым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образом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Современная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многообразных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клиентам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традиционных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депозитно-ссудных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расчётно-кассовых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дела,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используемых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структурами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лизинг,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факторинг,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траст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7D66BC">
        <w:rPr>
          <w:szCs w:val="18"/>
        </w:rPr>
        <w:t>т.д.</w:t>
      </w:r>
      <w:r w:rsidR="007D66BC" w:rsidRPr="007D66BC">
        <w:rPr>
          <w:szCs w:val="18"/>
        </w:rPr>
        <w:t>)</w:t>
      </w:r>
    </w:p>
    <w:p w:rsidR="007D66BC" w:rsidRPr="007D66BC" w:rsidRDefault="005E6383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szCs w:val="18"/>
        </w:rPr>
        <w:lastRenderedPageBreak/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сформировалась</w:t>
      </w:r>
      <w:r w:rsidR="007D66BC" w:rsidRPr="007D66BC">
        <w:rPr>
          <w:szCs w:val="18"/>
        </w:rPr>
        <w:t xml:space="preserve"> </w:t>
      </w:r>
      <w:r w:rsidRPr="007D66BC">
        <w:rPr>
          <w:iCs/>
          <w:szCs w:val="18"/>
        </w:rPr>
        <w:t>двухуровневая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>:</w:t>
      </w:r>
    </w:p>
    <w:p w:rsidR="007D66BC" w:rsidRPr="007D66BC" w:rsidRDefault="005E6383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  <w:lang w:val="en-US"/>
        </w:rPr>
        <w:t>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центральный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>);</w:t>
      </w:r>
    </w:p>
    <w:p w:rsidR="007D66BC" w:rsidRPr="007D66BC" w:rsidRDefault="005E6383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  <w:lang w:val="en-US"/>
        </w:rPr>
        <w:t>II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коммерческие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финансово-кредитные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учреждения,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осуществляющие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отдельные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операции</w:t>
      </w:r>
      <w:r w:rsidR="007D66BC" w:rsidRPr="007D66BC">
        <w:rPr>
          <w:szCs w:val="18"/>
        </w:rPr>
        <w:t>.</w:t>
      </w:r>
    </w:p>
    <w:p w:rsid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Цель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заключается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подробно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изучить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E965D0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её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экономике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особенности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E965D0" w:rsidRPr="007D66BC">
        <w:rPr>
          <w:szCs w:val="18"/>
        </w:rPr>
        <w:t>перспективы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развития</w:t>
      </w:r>
      <w:r w:rsidR="007D66BC" w:rsidRPr="007D66BC">
        <w:rPr>
          <w:szCs w:val="18"/>
        </w:rPr>
        <w:t>.</w:t>
      </w:r>
    </w:p>
    <w:p w:rsidR="007D66BC" w:rsidRDefault="007D66BC" w:rsidP="007D66BC">
      <w:pPr>
        <w:pStyle w:val="1"/>
      </w:pPr>
      <w:r>
        <w:br w:type="page"/>
      </w:r>
      <w:bookmarkStart w:id="2" w:name="_Toc284619105"/>
      <w:r w:rsidR="00CD3993" w:rsidRPr="007D66BC">
        <w:lastRenderedPageBreak/>
        <w:t>1</w:t>
      </w:r>
      <w:r>
        <w:t>.</w:t>
      </w:r>
      <w:r w:rsidRPr="007D66BC">
        <w:t xml:space="preserve"> </w:t>
      </w:r>
      <w:r w:rsidR="005E430B" w:rsidRPr="007D66BC">
        <w:t>Понятие</w:t>
      </w:r>
      <w:r w:rsidRPr="007D66BC">
        <w:t xml:space="preserve"> </w:t>
      </w:r>
      <w:r w:rsidR="005E430B" w:rsidRPr="007D66BC">
        <w:t>Банковской</w:t>
      </w:r>
      <w:r w:rsidRPr="007D66BC">
        <w:t xml:space="preserve"> </w:t>
      </w:r>
      <w:r w:rsidR="005E430B" w:rsidRPr="007D66BC">
        <w:t>системы</w:t>
      </w:r>
      <w:r w:rsidRPr="007D66BC">
        <w:t xml:space="preserve"> </w:t>
      </w:r>
      <w:r w:rsidR="005E430B" w:rsidRPr="007D66BC">
        <w:t>Республики</w:t>
      </w:r>
      <w:r w:rsidRPr="007D66BC">
        <w:t xml:space="preserve"> </w:t>
      </w:r>
      <w:r w:rsidR="005E430B" w:rsidRPr="007D66BC">
        <w:t>Беларусь</w:t>
      </w:r>
      <w:bookmarkEnd w:id="2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CD3993" w:rsidP="007D66BC">
      <w:pPr>
        <w:pStyle w:val="1"/>
      </w:pPr>
      <w:bookmarkStart w:id="3" w:name="_Toc284619106"/>
      <w:r w:rsidRPr="007D66BC">
        <w:t>1</w:t>
      </w:r>
      <w:r w:rsidR="007D66BC">
        <w:t>.1</w:t>
      </w:r>
      <w:r w:rsidR="007D66BC" w:rsidRPr="007D66BC">
        <w:t xml:space="preserve"> </w:t>
      </w:r>
      <w:r w:rsidR="001103FB" w:rsidRPr="007D66BC">
        <w:t>Сущность</w:t>
      </w:r>
      <w:r w:rsidR="007D66BC" w:rsidRPr="007D66BC">
        <w:t xml:space="preserve"> </w:t>
      </w:r>
      <w:r w:rsidR="001103FB" w:rsidRPr="007D66BC">
        <w:t>банковской</w:t>
      </w:r>
      <w:r w:rsidR="007D66BC" w:rsidRPr="007D66BC">
        <w:t xml:space="preserve"> </w:t>
      </w:r>
      <w:r w:rsidR="001103FB" w:rsidRPr="007D66BC">
        <w:t>системы</w:t>
      </w:r>
      <w:bookmarkEnd w:id="3"/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совокупность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различных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ви</w:t>
      </w:r>
      <w:r w:rsidR="004F1444" w:rsidRPr="007D66BC">
        <w:rPr>
          <w:iCs/>
          <w:szCs w:val="18"/>
        </w:rPr>
        <w:t>д</w:t>
      </w:r>
      <w:r w:rsidRPr="007D66BC">
        <w:rPr>
          <w:iCs/>
          <w:szCs w:val="18"/>
        </w:rPr>
        <w:t>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институтов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взаимосвязи,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существующая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стране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определенный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исторический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период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составная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часть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кредитную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помимо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входят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специализированные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финансово-кредитные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учреждения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финансовые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компании,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лизинговые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фирмы,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инвестиционные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компании,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финансовые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биржи,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пенсионные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фонды,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страховые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компании,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ломбарды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др</w:t>
      </w:r>
      <w:r w:rsidR="007D66BC" w:rsidRPr="007D66BC">
        <w:rPr>
          <w:iCs/>
          <w:szCs w:val="18"/>
        </w:rPr>
        <w:t>.).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Структура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любого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исторически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развивается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совершенствуется,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это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влияют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две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группы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факторов</w:t>
      </w:r>
      <w:r w:rsidR="007D66BC" w:rsidRPr="007D66BC">
        <w:rPr>
          <w:iCs/>
          <w:szCs w:val="18"/>
        </w:rPr>
        <w:t xml:space="preserve">: </w:t>
      </w:r>
      <w:r w:rsidRPr="007D66BC">
        <w:rPr>
          <w:iCs/>
          <w:szCs w:val="18"/>
        </w:rPr>
        <w:t>экономические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юридические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Каждое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имеет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структуру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организацию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дела,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Основой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любой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являются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степень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развития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специализированных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кредитно-финансовых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организаций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различна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Несмотря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особенности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классификации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отличия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процедуре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осуществления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операций,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правилах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организации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работы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статусе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надзора,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всех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странах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учитываются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международный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опыт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ведения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дела,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рекомендации,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стандарты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международных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финансово-кредитных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организаций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Все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больше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внимания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уделяется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вопросам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обеспечения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надежного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функционирования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как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международных,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национальных,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что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возможно,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если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исходить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из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основных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принципов</w:t>
      </w:r>
      <w:r w:rsidR="007D66BC" w:rsidRPr="007D66BC">
        <w:rPr>
          <w:iCs/>
          <w:szCs w:val="18"/>
        </w:rPr>
        <w:t>: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поддержки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действительно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надежных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повышения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открытости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lastRenderedPageBreak/>
        <w:t>контроля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риска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посредством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пруденциального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надзора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Практикой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сформировано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несколько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типов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</w:t>
      </w:r>
      <w:r w:rsidR="007D66BC" w:rsidRPr="007D66BC">
        <w:rPr>
          <w:iCs/>
          <w:szCs w:val="18"/>
        </w:rPr>
        <w:t>: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централизованная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распределительная</w:t>
      </w:r>
      <w:r w:rsidR="007D66BC" w:rsidRPr="007D66BC">
        <w:rPr>
          <w:iCs/>
          <w:szCs w:val="18"/>
        </w:rPr>
        <w:t>);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рыночная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переходного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периода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от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централизованной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рыночной</w:t>
      </w:r>
      <w:r w:rsidR="007D66BC" w:rsidRPr="007D66BC">
        <w:rPr>
          <w:iCs/>
          <w:szCs w:val="18"/>
        </w:rPr>
        <w:t>).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переходного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типа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например,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) </w:t>
      </w:r>
      <w:r w:rsidRPr="007D66BC">
        <w:rPr>
          <w:iCs/>
          <w:szCs w:val="18"/>
        </w:rPr>
        <w:t>содержит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рыночные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компоненты,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отдельные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проявления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старой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централизованной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которые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постепенно,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мере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развития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экономики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укрепления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рыночных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исчезают</w:t>
      </w:r>
      <w:r w:rsidR="007D66BC" w:rsidRPr="007D66BC">
        <w:rPr>
          <w:iCs/>
          <w:szCs w:val="18"/>
        </w:rPr>
        <w:t>.</w:t>
      </w:r>
    </w:p>
    <w:p w:rsidR="00403B4A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сформировалась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двухуровневая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: </w:t>
      </w:r>
      <w:r w:rsidRPr="007D66BC">
        <w:rPr>
          <w:iCs/>
          <w:szCs w:val="18"/>
        </w:rPr>
        <w:t>I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уровень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центральный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страны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Национальный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), </w:t>
      </w:r>
      <w:r w:rsidRPr="007D66BC">
        <w:rPr>
          <w:iCs/>
          <w:szCs w:val="18"/>
        </w:rPr>
        <w:t>II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уровень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коммерческие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другие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небанковские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финансово-кредитные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учреждения,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осуществляющие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отдельные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операции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Существование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двух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уровней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позволяет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центральному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посредством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экономических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методов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регулировать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второго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уровня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воздействовать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процесс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общественного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воспроизводства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Центральный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выполняет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роль</w:t>
      </w:r>
      <w:r w:rsidR="007D66BC">
        <w:rPr>
          <w:iCs/>
          <w:szCs w:val="18"/>
        </w:rPr>
        <w:t xml:space="preserve"> "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>
        <w:rPr>
          <w:iCs/>
          <w:szCs w:val="18"/>
        </w:rPr>
        <w:t>"</w:t>
      </w:r>
      <w:r w:rsidRPr="007D66BC">
        <w:rPr>
          <w:iCs/>
          <w:szCs w:val="18"/>
        </w:rPr>
        <w:t>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управляет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деятельностью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учреждений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рамках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контроля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функционированием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рынка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услуг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Двухуровневая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основывается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построении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взаимоотношений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двух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плоскостях</w:t>
      </w:r>
      <w:r w:rsidR="007D66BC" w:rsidRPr="007D66BC">
        <w:rPr>
          <w:iCs/>
          <w:szCs w:val="18"/>
        </w:rPr>
        <w:t xml:space="preserve">: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вертикали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горизонтали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Взаимоотношения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вертикали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это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Национальным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коммерческими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банками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горизонтали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партнерства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конкуренции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различными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низовыми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звеньями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коммерческими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банками</w:t>
      </w:r>
      <w:r w:rsidR="007D66BC" w:rsidRPr="007D66BC">
        <w:rPr>
          <w:iCs/>
          <w:szCs w:val="18"/>
        </w:rPr>
        <w:t>),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Организация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строится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обязательных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принципах</w:t>
      </w:r>
      <w:r w:rsidR="007D66BC" w:rsidRPr="007D66BC">
        <w:rPr>
          <w:iCs/>
          <w:szCs w:val="18"/>
        </w:rPr>
        <w:t>: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деятельность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или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выполнение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отдельных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операций</w:t>
      </w:r>
      <w:r w:rsidR="007D66BC" w:rsidRPr="007D66BC">
        <w:rPr>
          <w:iCs/>
          <w:szCs w:val="18"/>
        </w:rPr>
        <w:t xml:space="preserve">) </w:t>
      </w:r>
      <w:r w:rsidRPr="007D66BC">
        <w:rPr>
          <w:iCs/>
          <w:szCs w:val="18"/>
        </w:rPr>
        <w:t>возможна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исключительно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основании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лицензии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lastRenderedPageBreak/>
        <w:t>коммерческие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независимы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своей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недопустимо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вмешательство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работу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стороны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государственных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исключением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случаев,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предусмотренных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разграничивается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ответственность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коммерческими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государством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Банки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отвечают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обязательствам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государство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обязательствам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если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соответствующим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государственным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заключено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соглашение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обратном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приняло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себя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такую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ответственность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центральный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коммерческих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осуществляет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надзор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для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поддержания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стабильности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устойчивости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обязательно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соблюдение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установленных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Национальным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экономических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нормативов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вкладчики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физические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лица</w:t>
      </w:r>
      <w:r w:rsidR="007D66BC" w:rsidRPr="007D66BC">
        <w:rPr>
          <w:iCs/>
          <w:szCs w:val="18"/>
        </w:rPr>
        <w:t xml:space="preserve">) </w:t>
      </w:r>
      <w:r w:rsidRPr="007D66BC">
        <w:rPr>
          <w:iCs/>
          <w:szCs w:val="18"/>
        </w:rPr>
        <w:t>пользуются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свободой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выбора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вкладчикам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обеспечивается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возврат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денежных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средств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клиентам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гарантируется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тайна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операциям,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счетам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вкладам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депозитам</w:t>
      </w:r>
      <w:r w:rsidR="007D66BC" w:rsidRPr="007D66BC">
        <w:rPr>
          <w:iCs/>
          <w:szCs w:val="18"/>
        </w:rPr>
        <w:t xml:space="preserve">). </w:t>
      </w:r>
      <w:r w:rsidRPr="007D66BC">
        <w:rPr>
          <w:iCs/>
          <w:szCs w:val="18"/>
        </w:rPr>
        <w:t>Законом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определен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перечень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юридических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лиц,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которым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могут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быть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выданы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сведения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случаях,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оговоренных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актами</w:t>
      </w:r>
      <w:r w:rsidR="007D66BC" w:rsidRPr="007D66BC">
        <w:rPr>
          <w:iCs/>
          <w:szCs w:val="18"/>
        </w:rPr>
        <w:t>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работает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пределах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реально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имеющихся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ресурсов,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обеспечивая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только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количественное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соответствие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ресурсами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вложениями,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целом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пассивными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активными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операциями,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добиваясь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соответствия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характера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активов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специфике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мобилизованных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ресурсов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прежде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всего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срокам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тех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других</w:t>
      </w:r>
      <w:r w:rsidR="007D66BC" w:rsidRPr="007D66BC">
        <w:rPr>
          <w:iCs/>
          <w:szCs w:val="18"/>
        </w:rPr>
        <w:t>);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взаимоотношения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коммерческого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клиентами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строятся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договорных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началах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обычные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рыночные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исходя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из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критериев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прибыльности,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риска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ликвидности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Все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аспекты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подпадают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под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действие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специальных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общих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актов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Банковское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законодательство</w:t>
      </w:r>
      <w:r w:rsidR="007D66BC" w:rsidRPr="007D66BC">
        <w:rPr>
          <w:iCs/>
          <w:szCs w:val="18"/>
        </w:rPr>
        <w:t xml:space="preserve"> - </w:t>
      </w:r>
      <w:r w:rsidRPr="007D66BC">
        <w:rPr>
          <w:iCs/>
          <w:szCs w:val="18"/>
        </w:rPr>
        <w:t>система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нормативных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регулирующих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lastRenderedPageBreak/>
        <w:t>возникающие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осуществлении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устанавливающих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обязанности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ответственность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субъектов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участников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правоотношений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Экономические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регулируемые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законодательством,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составляют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мобилизации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использованию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временно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свободных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денежных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средств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Имущественные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связанные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неимущественные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возникающие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осуществлении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также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гражданским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законодательством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Субъектами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правоотношений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являются</w:t>
      </w:r>
      <w:r w:rsidR="007D66BC" w:rsidRPr="007D66BC">
        <w:rPr>
          <w:iCs/>
          <w:szCs w:val="18"/>
        </w:rPr>
        <w:t xml:space="preserve">: </w:t>
      </w:r>
      <w:r w:rsidRPr="007D66BC">
        <w:rPr>
          <w:iCs/>
          <w:szCs w:val="18"/>
        </w:rPr>
        <w:t>Национальный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небанковские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кредитно-финансовые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организации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юридические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лица,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физические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лица,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же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республиканские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государственного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управления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местные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исполнительные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распорядительные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органы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Банковское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устанавливает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принципы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функционирования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положение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субъектов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между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ними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Оно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определяет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статус,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цели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функции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особенности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его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деятельности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Коммерческие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банки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виды,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операции,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порядок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государственной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регистрации,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создания,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реорганизации,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ликвидации,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взаимоотношения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клиентурой</w:t>
      </w:r>
      <w:r w:rsidR="007D66BC" w:rsidRPr="007D66BC">
        <w:rPr>
          <w:iCs/>
          <w:szCs w:val="18"/>
        </w:rPr>
        <w:t xml:space="preserve">) </w:t>
      </w:r>
      <w:r w:rsidRPr="007D66BC">
        <w:rPr>
          <w:iCs/>
          <w:szCs w:val="18"/>
        </w:rPr>
        <w:t>также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регулируются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нормативными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актами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К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актам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относятся</w:t>
      </w:r>
      <w:r w:rsidR="007D66BC" w:rsidRPr="007D66BC">
        <w:rPr>
          <w:iCs/>
          <w:szCs w:val="18"/>
        </w:rPr>
        <w:t xml:space="preserve">: </w:t>
      </w:r>
      <w:r w:rsidRPr="007D66BC">
        <w:rPr>
          <w:iCs/>
          <w:szCs w:val="18"/>
        </w:rPr>
        <w:t>Конституция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Гражданский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кодекс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Банковский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кодекс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>
        <w:rPr>
          <w:iCs/>
          <w:szCs w:val="18"/>
        </w:rPr>
        <w:t xml:space="preserve"> (</w:t>
      </w:r>
      <w:smartTag w:uri="urn:schemas-microsoft-com:office:smarttags" w:element="metricconverter">
        <w:smartTagPr>
          <w:attr w:name="ProductID" w:val="2000 г"/>
        </w:smartTagPr>
        <w:r w:rsidRPr="007D66BC">
          <w:rPr>
            <w:iCs/>
            <w:szCs w:val="18"/>
          </w:rPr>
          <w:t>2000</w:t>
        </w:r>
        <w:r w:rsidR="007D66BC" w:rsidRPr="007D66BC">
          <w:rPr>
            <w:iCs/>
            <w:szCs w:val="18"/>
          </w:rPr>
          <w:t xml:space="preserve"> </w:t>
        </w:r>
        <w:r w:rsidRPr="007D66BC">
          <w:rPr>
            <w:iCs/>
            <w:szCs w:val="18"/>
          </w:rPr>
          <w:t>г</w:t>
        </w:r>
      </w:smartTag>
      <w:r w:rsidR="007D66BC" w:rsidRPr="007D66BC">
        <w:rPr>
          <w:iCs/>
          <w:szCs w:val="18"/>
        </w:rPr>
        <w:t xml:space="preserve">.), </w:t>
      </w:r>
      <w:r w:rsidRPr="007D66BC">
        <w:rPr>
          <w:iCs/>
          <w:szCs w:val="18"/>
        </w:rPr>
        <w:t>декреты,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указы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распоряжения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Президента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постановления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Правительства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; </w:t>
      </w:r>
      <w:r w:rsidRPr="007D66BC">
        <w:rPr>
          <w:iCs/>
          <w:szCs w:val="18"/>
        </w:rPr>
        <w:t>нормативные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республиканских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органов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государственного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управления,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принятые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основании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исполнение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законодательства</w:t>
      </w:r>
      <w:r w:rsidR="007D66BC" w:rsidRPr="007D66BC">
        <w:rPr>
          <w:iCs/>
          <w:szCs w:val="18"/>
        </w:rPr>
        <w:t>.</w:t>
      </w:r>
    </w:p>
    <w:p w:rsidR="007D66BC" w:rsidRP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Нормативные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акты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подлежат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включению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реестр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lastRenderedPageBreak/>
        <w:t>основании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заключения</w:t>
      </w:r>
      <w:r w:rsidR="007D66BC">
        <w:rPr>
          <w:iCs/>
          <w:szCs w:val="18"/>
        </w:rPr>
        <w:t xml:space="preserve"> (</w:t>
      </w:r>
      <w:r w:rsidRPr="007D66BC">
        <w:rPr>
          <w:iCs/>
          <w:szCs w:val="18"/>
        </w:rPr>
        <w:t>экспертизы</w:t>
      </w:r>
      <w:r w:rsidR="007D66BC" w:rsidRPr="007D66BC">
        <w:rPr>
          <w:iCs/>
          <w:szCs w:val="18"/>
        </w:rPr>
        <w:t xml:space="preserve">) </w:t>
      </w:r>
      <w:r w:rsidRPr="007D66BC">
        <w:rPr>
          <w:iCs/>
          <w:szCs w:val="18"/>
        </w:rPr>
        <w:t>Министерства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юстиции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официальному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опубликованию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нем,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также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официальном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издании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</w:t>
      </w:r>
      <w:r w:rsidR="007D66BC" w:rsidRPr="007D66BC">
        <w:rPr>
          <w:iCs/>
          <w:szCs w:val="18"/>
        </w:rPr>
        <w:t xml:space="preserve">. </w:t>
      </w:r>
      <w:r w:rsidRPr="007D66BC">
        <w:rPr>
          <w:iCs/>
          <w:szCs w:val="18"/>
        </w:rPr>
        <w:t>Со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дня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включения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Национальный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реестр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правовых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актов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Республики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Беларусь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они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считаются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вступившими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силу,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если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этих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актах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установлен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иной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срок</w:t>
      </w:r>
      <w:r w:rsidR="007D66BC" w:rsidRPr="007D66BC">
        <w:rPr>
          <w:iCs/>
          <w:szCs w:val="18"/>
        </w:rPr>
        <w:t>.</w:t>
      </w:r>
    </w:p>
    <w:p w:rsidR="007D66BC" w:rsidRDefault="00403B4A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  <w:r w:rsidRPr="007D66BC">
        <w:rPr>
          <w:iCs/>
          <w:szCs w:val="18"/>
        </w:rPr>
        <w:t>Банковское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должно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своевременно,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полно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всесторонне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учитывать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отечественную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практику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совершенствования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банковского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законодательства,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состояние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экономики,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опыт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других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</w:t>
      </w:r>
      <w:r w:rsidR="007D66BC" w:rsidRPr="007D66BC">
        <w:rPr>
          <w:iCs/>
          <w:szCs w:val="18"/>
        </w:rPr>
        <w:t xml:space="preserve"> [</w:t>
      </w:r>
      <w:r w:rsidR="00AA5BB0" w:rsidRPr="007D66BC">
        <w:rPr>
          <w:iCs/>
          <w:szCs w:val="18"/>
        </w:rPr>
        <w:t>9,</w:t>
      </w:r>
      <w:r w:rsidR="007D66BC" w:rsidRPr="007D66BC">
        <w:rPr>
          <w:iCs/>
          <w:szCs w:val="18"/>
        </w:rPr>
        <w:t xml:space="preserve"> </w:t>
      </w:r>
      <w:r w:rsidR="00AA5BB0" w:rsidRPr="007D66BC">
        <w:rPr>
          <w:iCs/>
          <w:szCs w:val="18"/>
        </w:rPr>
        <w:t>с</w:t>
      </w:r>
      <w:r w:rsidR="007D66BC">
        <w:rPr>
          <w:iCs/>
          <w:szCs w:val="18"/>
        </w:rPr>
        <w:t>.3</w:t>
      </w:r>
      <w:r w:rsidR="00AA5BB0" w:rsidRPr="007D66BC">
        <w:rPr>
          <w:iCs/>
          <w:szCs w:val="18"/>
        </w:rPr>
        <w:t>11</w:t>
      </w:r>
      <w:r w:rsidR="007D66BC" w:rsidRPr="007D66BC">
        <w:rPr>
          <w:iCs/>
          <w:szCs w:val="18"/>
        </w:rPr>
        <w:t xml:space="preserve"> - </w:t>
      </w:r>
      <w:r w:rsidR="00AA5BB0" w:rsidRPr="007D66BC">
        <w:rPr>
          <w:iCs/>
          <w:szCs w:val="18"/>
        </w:rPr>
        <w:t>316</w:t>
      </w:r>
      <w:r w:rsidR="007D66BC" w:rsidRPr="007D66BC">
        <w:rPr>
          <w:iCs/>
          <w:szCs w:val="18"/>
        </w:rPr>
        <w:t>].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iCs/>
          <w:szCs w:val="18"/>
        </w:rPr>
      </w:pPr>
    </w:p>
    <w:p w:rsidR="007D66BC" w:rsidRPr="007D66BC" w:rsidRDefault="001103FB" w:rsidP="007D66BC">
      <w:pPr>
        <w:pStyle w:val="1"/>
      </w:pPr>
      <w:bookmarkStart w:id="4" w:name="_Toc284619107"/>
      <w:r w:rsidRPr="007D66BC">
        <w:t>1</w:t>
      </w:r>
      <w:r w:rsidR="007D66BC">
        <w:t>.2</w:t>
      </w:r>
      <w:r w:rsidR="007D66BC" w:rsidRPr="007D66BC">
        <w:t xml:space="preserve"> </w:t>
      </w:r>
      <w:r w:rsidR="005E6383" w:rsidRPr="007D66BC">
        <w:t>Национальный</w:t>
      </w:r>
      <w:r w:rsidR="007D66BC" w:rsidRPr="007D66BC">
        <w:t xml:space="preserve"> </w:t>
      </w:r>
      <w:r w:rsidR="005E6383" w:rsidRPr="007D66BC">
        <w:t>банк</w:t>
      </w:r>
      <w:r w:rsidR="007D66BC" w:rsidRPr="007D66BC">
        <w:t xml:space="preserve"> </w:t>
      </w:r>
      <w:r w:rsidR="005E6383" w:rsidRPr="007D66BC">
        <w:t>Республики</w:t>
      </w:r>
      <w:r w:rsidR="007D66BC" w:rsidRPr="007D66BC">
        <w:t xml:space="preserve"> </w:t>
      </w:r>
      <w:r w:rsidR="005E6383" w:rsidRPr="007D66BC">
        <w:t>Беларусь,</w:t>
      </w:r>
      <w:r w:rsidR="007D66BC" w:rsidRPr="007D66BC">
        <w:t xml:space="preserve"> </w:t>
      </w:r>
      <w:r w:rsidR="005E6383" w:rsidRPr="007D66BC">
        <w:t>его</w:t>
      </w:r>
      <w:r w:rsidR="007D66BC" w:rsidRPr="007D66BC">
        <w:t xml:space="preserve"> </w:t>
      </w:r>
      <w:r w:rsidR="005E6383" w:rsidRPr="007D66BC">
        <w:t>функции</w:t>
      </w:r>
      <w:r w:rsidR="007D66BC" w:rsidRPr="007D66BC">
        <w:t xml:space="preserve"> </w:t>
      </w:r>
      <w:r w:rsidR="005E6383" w:rsidRPr="007D66BC">
        <w:t>и</w:t>
      </w:r>
      <w:r w:rsidR="007D66BC" w:rsidRPr="007D66BC">
        <w:t xml:space="preserve"> </w:t>
      </w:r>
      <w:r w:rsidR="005E6383" w:rsidRPr="007D66BC">
        <w:t>задачи</w:t>
      </w:r>
      <w:bookmarkEnd w:id="4"/>
    </w:p>
    <w:p w:rsidR="007D66BC" w:rsidRDefault="007D66BC" w:rsidP="007D66BC">
      <w:pPr>
        <w:tabs>
          <w:tab w:val="left" w:pos="726"/>
        </w:tabs>
        <w:contextualSpacing/>
        <w:rPr>
          <w:kern w:val="28"/>
          <w:szCs w:val="18"/>
        </w:rPr>
      </w:pP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Национальный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- </w:t>
      </w:r>
      <w:r w:rsidRPr="007D66BC">
        <w:rPr>
          <w:kern w:val="28"/>
          <w:szCs w:val="18"/>
        </w:rPr>
        <w:t>Центральный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находится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собственности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действует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исключительно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интересах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Национальный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регулирует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денежное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обращение,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обладает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исключительным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эмиссии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денег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осуществляет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иную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деятельность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регулированию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кредитно-денежных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отношений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Национальный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подотчетен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Парламенту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Национальный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является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юридическим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имеет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осуществление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деятельности</w:t>
      </w:r>
      <w:r w:rsidR="007D66BC" w:rsidRPr="007D66BC">
        <w:rPr>
          <w:kern w:val="28"/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Основными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целями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как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являются</w:t>
      </w:r>
      <w:r w:rsidR="007D66BC" w:rsidRPr="007D66BC">
        <w:rPr>
          <w:kern w:val="28"/>
          <w:szCs w:val="18"/>
        </w:rPr>
        <w:t>: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1</w:t>
      </w:r>
      <w:r w:rsidR="007D66BC" w:rsidRPr="007D66BC">
        <w:rPr>
          <w:kern w:val="28"/>
          <w:szCs w:val="18"/>
        </w:rPr>
        <w:t xml:space="preserve">) </w:t>
      </w:r>
      <w:r w:rsidRPr="007D66BC">
        <w:rPr>
          <w:kern w:val="28"/>
          <w:szCs w:val="18"/>
        </w:rPr>
        <w:t>кредитно-денежное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регулирование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экономической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системы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2</w:t>
      </w:r>
      <w:r w:rsidR="007D66BC" w:rsidRPr="007D66BC">
        <w:rPr>
          <w:kern w:val="28"/>
          <w:szCs w:val="18"/>
        </w:rPr>
        <w:t xml:space="preserve">) </w:t>
      </w:r>
      <w:r w:rsidRPr="007D66BC">
        <w:rPr>
          <w:kern w:val="28"/>
          <w:szCs w:val="18"/>
        </w:rPr>
        <w:t>поддержка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общей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экономической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политики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Правительства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3</w:t>
      </w:r>
      <w:r w:rsidR="007D66BC" w:rsidRPr="007D66BC">
        <w:rPr>
          <w:kern w:val="28"/>
          <w:szCs w:val="18"/>
        </w:rPr>
        <w:t xml:space="preserve">) </w:t>
      </w:r>
      <w:r w:rsidRPr="007D66BC">
        <w:rPr>
          <w:kern w:val="28"/>
          <w:szCs w:val="18"/>
        </w:rPr>
        <w:t>обеспечение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устойчивости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официальной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денежной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единицы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.</w:t>
      </w:r>
    </w:p>
    <w:p w:rsidR="007D66BC" w:rsidRPr="007D66BC" w:rsidRDefault="008C0BB0" w:rsidP="007D66BC">
      <w:pPr>
        <w:tabs>
          <w:tab w:val="left" w:pos="726"/>
        </w:tabs>
        <w:contextualSpacing/>
        <w:rPr>
          <w:kern w:val="28"/>
          <w:szCs w:val="18"/>
        </w:rPr>
      </w:pPr>
      <w:r>
        <w:rPr>
          <w:noProof/>
        </w:rPr>
        <w:lastRenderedPageBreak/>
        <w:pict>
          <v:rect id="_x0000_s1026" style="position:absolute;left:0;text-align:left;margin-left:225pt;margin-top:205.8pt;width:27pt;height:27.15pt;z-index:251656704" stroked="f"/>
        </w:pict>
      </w:r>
      <w:r w:rsidR="005E6383" w:rsidRPr="007D66BC">
        <w:rPr>
          <w:kern w:val="28"/>
          <w:szCs w:val="18"/>
        </w:rPr>
        <w:t>Национальный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банк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представляет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собой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единую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централизованную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организацию,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состоящую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из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структурных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подразделений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аппарата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структурных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подразделений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областных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центрах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городе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Минске</w:t>
      </w:r>
      <w:r w:rsidR="007D66BC">
        <w:rPr>
          <w:kern w:val="28"/>
          <w:szCs w:val="18"/>
        </w:rPr>
        <w:t xml:space="preserve"> (</w:t>
      </w:r>
      <w:r w:rsidR="005E6383" w:rsidRPr="007D66BC">
        <w:rPr>
          <w:kern w:val="28"/>
          <w:szCs w:val="18"/>
        </w:rPr>
        <w:t>Главное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управление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по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городу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Минску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Минской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области</w:t>
      </w:r>
      <w:r w:rsidR="007D66BC" w:rsidRPr="007D66BC">
        <w:rPr>
          <w:kern w:val="28"/>
          <w:szCs w:val="18"/>
        </w:rPr>
        <w:t xml:space="preserve">). </w:t>
      </w:r>
      <w:r w:rsidR="005E6383" w:rsidRPr="007D66BC">
        <w:rPr>
          <w:kern w:val="28"/>
          <w:szCs w:val="18"/>
        </w:rPr>
        <w:t>Полномочия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структурных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подразделений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устанавливаются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положениях,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утверждаемых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Правлением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="005E6383"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Органами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являются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Высший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- </w:t>
      </w:r>
      <w:r w:rsidRPr="007D66BC">
        <w:rPr>
          <w:kern w:val="28"/>
          <w:szCs w:val="18"/>
        </w:rPr>
        <w:t>Правление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которое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обеспечивает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выполнение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функций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как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государственного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Правление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принимает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решения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форме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постановлений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приказов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Правление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состоит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из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Председателя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заместителей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Председателя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включая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первых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заместителей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Кроме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того,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членами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являются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представители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Совета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Министров,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председатель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одного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из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коммерческих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официальный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представитель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уставных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объединений,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избираемый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совместным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решением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данных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объединений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Компетенция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порядок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созыва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заседаний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определяются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Уставе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- </w:t>
      </w:r>
      <w:r w:rsidRPr="007D66BC">
        <w:rPr>
          <w:kern w:val="28"/>
          <w:szCs w:val="18"/>
        </w:rPr>
        <w:t>исполнительный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который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обеспечивает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выполнение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функций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lastRenderedPageBreak/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как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юридического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лица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выполняет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следующие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функции</w:t>
      </w:r>
      <w:r w:rsidR="007D66BC" w:rsidRPr="007D66BC">
        <w:rPr>
          <w:kern w:val="28"/>
          <w:szCs w:val="18"/>
        </w:rPr>
        <w:t>: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организует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проведение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единой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государственной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денежно-кредитной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политики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определяет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возможность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выдачи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лицензий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осуществляет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надзор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юридическими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лицами,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занимающимися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выдачей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своего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имени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счет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вкладов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либо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других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возвратных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средств,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полученных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физических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юридических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рассматривает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утверждает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смету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расходов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очередной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год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устанавливает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формы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размеры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оплаты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труда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членов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Совета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Определяет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соответствии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законодательством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условия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найма,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увольнения,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формы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размеры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оплаты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труда,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служебные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обязанности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работников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аппарата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подведомственных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предприятий,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учреждений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организаций,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систему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поощрений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дисциплинарных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взысканий</w:t>
      </w:r>
      <w:r w:rsidR="007D66BC" w:rsidRPr="007D66BC">
        <w:rPr>
          <w:kern w:val="28"/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руководит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деятельностью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аппарата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организует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исполнение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законодательных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актов,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нормативных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документов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Правления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разъяснения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применению,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обеспечивает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контроль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исполнением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своих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решений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Совет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директоров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вправе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издавать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соответствующие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распоряжения,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указания,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предписания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другие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акты,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которые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обязательны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для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исполнения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работниками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аппарата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подведомственных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учреждений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организаций,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других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учреждений,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действующих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территории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Основными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функциями</w:t>
      </w:r>
      <w:r w:rsidR="007D66BC" w:rsidRPr="007D66BC">
        <w:rPr>
          <w:kern w:val="28"/>
          <w:szCs w:val="18"/>
        </w:rPr>
        <w:t xml:space="preserve"> -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являются</w:t>
      </w:r>
      <w:r w:rsidR="007D66BC" w:rsidRPr="007D66BC">
        <w:rPr>
          <w:kern w:val="28"/>
          <w:szCs w:val="18"/>
        </w:rPr>
        <w:t>: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lastRenderedPageBreak/>
        <w:t>проведение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единой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государственной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денежно-кредитной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политики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регулирование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денежного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обращения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валютное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регулирование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выполнение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функций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центрального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депозитария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организация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осуществление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валютного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контроля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совместное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Министерством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финансов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исполнение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республиканского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местных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бюджетов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государственная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регистрация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специализированных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кредитно-финансовых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учреждений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выдача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лицензий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осуществление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операций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регулирование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внешнеэкономической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банковской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деятельности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регулирование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отношений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осуществление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контроля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соблюдением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установленного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порядка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кредитования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эмиссия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денег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территории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разработка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платежного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баланса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создание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накопление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золотовалютных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резервов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осуществление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всех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видов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банковских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операций,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необходимых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для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выполнения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основных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целей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регистрация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эмиссии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ценных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бумаг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банков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проведение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анализа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прогнозирование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кредитно-денежных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валютных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отношений</w:t>
      </w:r>
      <w:r w:rsidR="007D66BC" w:rsidRPr="007D66BC">
        <w:rPr>
          <w:kern w:val="28"/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kern w:val="28"/>
          <w:szCs w:val="18"/>
        </w:rPr>
      </w:pPr>
      <w:r w:rsidRPr="007D66BC">
        <w:rPr>
          <w:kern w:val="28"/>
          <w:szCs w:val="18"/>
        </w:rPr>
        <w:t>Статус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служащих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определяется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законодательством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об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основах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службы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государственном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аппарате</w:t>
      </w:r>
      <w:r w:rsidR="007D66BC" w:rsidRPr="007D66BC">
        <w:rPr>
          <w:kern w:val="28"/>
          <w:szCs w:val="18"/>
        </w:rPr>
        <w:t xml:space="preserve">. </w:t>
      </w:r>
      <w:r w:rsidRPr="007D66BC">
        <w:rPr>
          <w:kern w:val="28"/>
          <w:szCs w:val="18"/>
        </w:rPr>
        <w:t>Служащие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Национального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банка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могут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получать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кредиты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только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в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Национальном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банке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Республики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Беларусь</w:t>
      </w:r>
      <w:r w:rsidR="007D66BC" w:rsidRPr="007D66BC">
        <w:rPr>
          <w:kern w:val="28"/>
          <w:szCs w:val="18"/>
        </w:rPr>
        <w:t xml:space="preserve"> [</w:t>
      </w:r>
      <w:r w:rsidRPr="007D66BC">
        <w:rPr>
          <w:kern w:val="28"/>
          <w:szCs w:val="18"/>
        </w:rPr>
        <w:t>14,</w:t>
      </w:r>
      <w:r w:rsidR="007D66BC" w:rsidRPr="007D66BC">
        <w:rPr>
          <w:kern w:val="28"/>
          <w:szCs w:val="18"/>
        </w:rPr>
        <w:t xml:space="preserve"> </w:t>
      </w:r>
      <w:r w:rsidRPr="007D66BC">
        <w:rPr>
          <w:kern w:val="28"/>
          <w:szCs w:val="18"/>
        </w:rPr>
        <w:t>с</w:t>
      </w:r>
      <w:r w:rsidR="007D66BC">
        <w:rPr>
          <w:kern w:val="28"/>
          <w:szCs w:val="18"/>
        </w:rPr>
        <w:t>.6</w:t>
      </w:r>
      <w:r w:rsidRPr="007D66BC">
        <w:rPr>
          <w:kern w:val="28"/>
          <w:szCs w:val="18"/>
        </w:rPr>
        <w:t>8-72</w:t>
      </w:r>
      <w:r w:rsidR="007D66BC" w:rsidRPr="007D66BC">
        <w:rPr>
          <w:kern w:val="28"/>
          <w:szCs w:val="18"/>
        </w:rPr>
        <w:t>].</w:t>
      </w:r>
    </w:p>
    <w:p w:rsidR="007D66BC" w:rsidRDefault="007D66BC" w:rsidP="007D66BC">
      <w:pPr>
        <w:pStyle w:val="1"/>
      </w:pPr>
      <w:r>
        <w:br w:type="page"/>
      </w:r>
      <w:bookmarkStart w:id="5" w:name="_Toc284619108"/>
      <w:r w:rsidR="005E430B" w:rsidRPr="007D66BC">
        <w:lastRenderedPageBreak/>
        <w:t>1</w:t>
      </w:r>
      <w:r>
        <w:t>.3</w:t>
      </w:r>
      <w:r w:rsidRPr="007D66BC">
        <w:t xml:space="preserve"> </w:t>
      </w:r>
      <w:r w:rsidR="005E6383" w:rsidRPr="007D66BC">
        <w:t>Понятие</w:t>
      </w:r>
      <w:r w:rsidRPr="007D66BC">
        <w:t xml:space="preserve"> </w:t>
      </w:r>
      <w:r w:rsidR="005E6383" w:rsidRPr="007D66BC">
        <w:t>коммерческого</w:t>
      </w:r>
      <w:r w:rsidRPr="007D66BC">
        <w:t xml:space="preserve"> </w:t>
      </w:r>
      <w:r w:rsidR="005E6383" w:rsidRPr="007D66BC">
        <w:t>банка,</w:t>
      </w:r>
      <w:r w:rsidRPr="007D66BC">
        <w:t xml:space="preserve"> </w:t>
      </w:r>
      <w:r w:rsidR="005E6383" w:rsidRPr="007D66BC">
        <w:t>его</w:t>
      </w:r>
      <w:r w:rsidRPr="007D66BC">
        <w:t xml:space="preserve"> </w:t>
      </w:r>
      <w:r w:rsidR="005E6383" w:rsidRPr="007D66BC">
        <w:t>устройство</w:t>
      </w:r>
      <w:r w:rsidRPr="007D66BC">
        <w:t xml:space="preserve"> </w:t>
      </w:r>
      <w:r w:rsidR="005E6383" w:rsidRPr="007D66BC">
        <w:t>и</w:t>
      </w:r>
      <w:r w:rsidRPr="007D66BC">
        <w:t xml:space="preserve"> </w:t>
      </w:r>
      <w:r w:rsidR="005E6383" w:rsidRPr="007D66BC">
        <w:t>функции</w:t>
      </w:r>
      <w:bookmarkEnd w:id="5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Термин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коммерческий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означает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деловой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характер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банка,</w:t>
      </w:r>
      <w:r w:rsidR="007D66BC" w:rsidRPr="007D66BC">
        <w:rPr>
          <w:szCs w:val="18"/>
        </w:rPr>
        <w:t xml:space="preserve"> </w:t>
      </w:r>
      <w:r w:rsidR="007D66BC">
        <w:rPr>
          <w:szCs w:val="18"/>
        </w:rPr>
        <w:t>т.е.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FE1035" w:rsidRPr="007D66BC">
        <w:rPr>
          <w:szCs w:val="18"/>
        </w:rPr>
        <w:t>оммерческий</w:t>
      </w:r>
      <w:r w:rsidR="007D66BC" w:rsidRPr="007D66BC">
        <w:rPr>
          <w:szCs w:val="18"/>
        </w:rPr>
        <w:t xml:space="preserve"> </w:t>
      </w:r>
      <w:r w:rsidR="00FE1035" w:rsidRPr="007D66BC">
        <w:rPr>
          <w:szCs w:val="18"/>
        </w:rPr>
        <w:t>банк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обслуживающий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коммерческих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принципах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Коммерческие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относятся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особой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категории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деловых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называемых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посредниками</w:t>
      </w:r>
      <w:r w:rsidR="007D66BC" w:rsidRPr="007D66BC">
        <w:rPr>
          <w:szCs w:val="18"/>
        </w:rPr>
        <w:t xml:space="preserve">. </w:t>
      </w:r>
      <w:r w:rsidRPr="007D66BC">
        <w:rPr>
          <w:iCs/>
          <w:szCs w:val="18"/>
        </w:rPr>
        <w:t>Посредническая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функция</w:t>
      </w:r>
      <w:r w:rsidR="007D66BC" w:rsidRPr="007D66BC">
        <w:rPr>
          <w:i/>
          <w:iCs/>
          <w:szCs w:val="18"/>
        </w:rPr>
        <w:t xml:space="preserve"> - </w:t>
      </w:r>
      <w:r w:rsidRPr="007D66BC">
        <w:rPr>
          <w:szCs w:val="18"/>
        </w:rPr>
        <w:t>важнейшая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прежде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посредничество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Коммерческие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аккумулируют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</w:t>
      </w:r>
      <w:r w:rsidR="004F1444" w:rsidRPr="007D66BC">
        <w:rPr>
          <w:szCs w:val="18"/>
        </w:rPr>
        <w:t>обилизуют</w:t>
      </w:r>
      <w:r w:rsidR="007D66BC" w:rsidRPr="007D66BC">
        <w:rPr>
          <w:szCs w:val="18"/>
        </w:rPr>
        <w:t xml:space="preserve"> </w:t>
      </w:r>
      <w:r w:rsidR="004F1444" w:rsidRPr="007D66BC">
        <w:rPr>
          <w:szCs w:val="18"/>
        </w:rPr>
        <w:t>денежный</w:t>
      </w:r>
      <w:r w:rsidR="007D66BC" w:rsidRPr="007D66BC">
        <w:rPr>
          <w:szCs w:val="18"/>
        </w:rPr>
        <w:t xml:space="preserve"> </w:t>
      </w:r>
      <w:r w:rsidR="004F1444" w:rsidRPr="007D66BC">
        <w:rPr>
          <w:szCs w:val="18"/>
        </w:rPr>
        <w:t>капитал,</w:t>
      </w:r>
      <w:r w:rsidR="007D66BC" w:rsidRPr="007D66BC">
        <w:rPr>
          <w:szCs w:val="18"/>
        </w:rPr>
        <w:t xml:space="preserve"> </w:t>
      </w:r>
      <w:r w:rsidR="004F1444" w:rsidRPr="007D66BC">
        <w:rPr>
          <w:szCs w:val="18"/>
        </w:rPr>
        <w:t>вре</w:t>
      </w:r>
      <w:r w:rsidRPr="007D66BC">
        <w:rPr>
          <w:szCs w:val="18"/>
        </w:rPr>
        <w:t>менно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высвобождающийся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процессе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кругооборота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предоставляют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временное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пользование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нуждается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Перераспределение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заемщику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посредничестве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Денежные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могут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перемещаться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возрастают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отдаваемых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ссуду,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увеличиваются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издержки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перемещению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Организационное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устройство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обусловлено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производственными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функциями,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организационная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построена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образом,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максимальной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выполнять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стоящие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предлагает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широкий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спектр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клиентам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Размеры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определяющим,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единственным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фактором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построении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организационной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Государственное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регулирование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огромное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потребностей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разнообразного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построения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организационной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стандартам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очень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малы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Общая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равна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Федерации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организационная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построена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схеме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Европейского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Сообщества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предлагают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Влияние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организационную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примерно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одинаково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Средние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мелкие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подобно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сотням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небольшие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озабочены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недорогих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покупкой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межбанковском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Спектр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ограничивается,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правило,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мелким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субъектам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хозяйствования,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потребительского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населению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первую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очередь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мелких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средних,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оказывает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влияние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стране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Организационная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созданных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существовавших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отделений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конторы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СССР,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гораздо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сложнее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Крупные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АКБ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Приорбанк</w:t>
      </w:r>
      <w:r w:rsidR="007D66BC">
        <w:rPr>
          <w:szCs w:val="18"/>
        </w:rPr>
        <w:t>"</w:t>
      </w:r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АКБ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МинскКомплексбанк</w:t>
      </w:r>
      <w:r w:rsidR="007D66BC">
        <w:rPr>
          <w:szCs w:val="18"/>
        </w:rPr>
        <w:t>"</w:t>
      </w:r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АКБ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Белвнешэкокомбанк</w:t>
      </w:r>
      <w:r w:rsidR="007D66BC">
        <w:rPr>
          <w:szCs w:val="18"/>
        </w:rPr>
        <w:t>"</w:t>
      </w:r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зависят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благополучия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доходов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получают,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межгосударственные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субъектов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хозяйствования,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Данные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обладают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неоспоримым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преимуществом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они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мобилизуют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небольших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издержках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пределами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лучше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приспособлены,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поскольку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обладают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высокой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брать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себя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освоения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доступ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капиталу</w:t>
      </w:r>
      <w:r w:rsidR="007D66BC" w:rsidRPr="007D66BC">
        <w:rPr>
          <w:szCs w:val="18"/>
        </w:rPr>
        <w:t>.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коммерческих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относятся</w:t>
      </w:r>
      <w:r w:rsidR="007D66BC" w:rsidRPr="007D66BC">
        <w:rPr>
          <w:szCs w:val="18"/>
        </w:rPr>
        <w:t>: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предоставление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кассовое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обслуживание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lastRenderedPageBreak/>
        <w:t>открытие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ведение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юридических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банков-корреспондентов,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осуществление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расчетов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поручению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ломбардная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факторинг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форфейтинг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поручительство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предоставление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гарантий</w:t>
      </w:r>
      <w:r w:rsidR="007D66BC" w:rsidRPr="007D66BC">
        <w:rPr>
          <w:szCs w:val="18"/>
        </w:rPr>
        <w:t>);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доверительное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активами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банковское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хранение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предоставление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сейфов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имущественный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найм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перевозку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ценностей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обмену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валюты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инвестиционное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посредничество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финансовое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посредничество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дилинг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наличной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безналичной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валютой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депозитария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инвестиционное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консультирование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финансовое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консультирование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банкира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поверенного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выпуск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векселей</w:t>
      </w:r>
      <w:r w:rsidR="007D66BC" w:rsidRPr="007D66BC">
        <w:rPr>
          <w:szCs w:val="18"/>
        </w:rPr>
        <w:t>;</w:t>
      </w:r>
    </w:p>
    <w:p w:rsidR="007D66BC" w:rsidRP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скупка,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продажа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обмен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драгоценных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металлов,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драгоценных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полудрагоценных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камней</w:t>
      </w:r>
      <w:r w:rsidR="007D66BC" w:rsidRPr="007D66BC">
        <w:rPr>
          <w:szCs w:val="18"/>
        </w:rPr>
        <w:t>.</w:t>
      </w:r>
    </w:p>
    <w:p w:rsidR="007D66BC" w:rsidRDefault="005E638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Коммерческий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осуществлять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сферах</w:t>
      </w:r>
      <w:r w:rsidR="007D66BC" w:rsidRPr="007D66BC">
        <w:rPr>
          <w:szCs w:val="18"/>
        </w:rPr>
        <w:t xml:space="preserve"> [</w:t>
      </w:r>
      <w:r w:rsidRPr="007D66BC">
        <w:rPr>
          <w:szCs w:val="18"/>
        </w:rPr>
        <w:t>14,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>
        <w:rPr>
          <w:szCs w:val="18"/>
        </w:rPr>
        <w:t>.7</w:t>
      </w:r>
      <w:r w:rsidRPr="007D66BC">
        <w:rPr>
          <w:szCs w:val="18"/>
        </w:rPr>
        <w:t>3-78</w:t>
      </w:r>
      <w:r w:rsidR="007D66BC" w:rsidRPr="007D66BC">
        <w:rPr>
          <w:szCs w:val="18"/>
        </w:rPr>
        <w:t>].</w:t>
      </w:r>
    </w:p>
    <w:p w:rsid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7D66BC" w:rsidRDefault="00CD3993" w:rsidP="007D66BC">
      <w:pPr>
        <w:pStyle w:val="1"/>
      </w:pPr>
      <w:r w:rsidRPr="007D66BC">
        <w:br w:type="page"/>
      </w:r>
      <w:bookmarkStart w:id="6" w:name="_Toc284619109"/>
      <w:r w:rsidRPr="007D66BC">
        <w:lastRenderedPageBreak/>
        <w:t>2</w:t>
      </w:r>
      <w:r w:rsidR="007D66BC">
        <w:t>.</w:t>
      </w:r>
      <w:r w:rsidR="007D66BC" w:rsidRPr="007D66BC">
        <w:t xml:space="preserve"> </w:t>
      </w:r>
      <w:r w:rsidRPr="007D66BC">
        <w:t>Состояние</w:t>
      </w:r>
      <w:r w:rsidR="007D66BC" w:rsidRPr="007D66BC">
        <w:t xml:space="preserve"> </w:t>
      </w:r>
      <w:r w:rsidRPr="007D66BC">
        <w:t>банковской</w:t>
      </w:r>
      <w:r w:rsidR="007D66BC" w:rsidRPr="007D66BC">
        <w:t xml:space="preserve"> </w:t>
      </w:r>
      <w:r w:rsidRPr="007D66BC">
        <w:t>системы</w:t>
      </w:r>
      <w:r w:rsidR="007D66BC" w:rsidRPr="007D66BC">
        <w:t xml:space="preserve"> </w:t>
      </w:r>
      <w:r w:rsidRPr="007D66BC">
        <w:t>Республики</w:t>
      </w:r>
      <w:r w:rsidR="007D66BC" w:rsidRPr="007D66BC">
        <w:t xml:space="preserve"> </w:t>
      </w:r>
      <w:r w:rsidRPr="007D66BC">
        <w:t>Беларусь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особенности</w:t>
      </w:r>
      <w:r w:rsidR="007D66BC" w:rsidRPr="007D66BC">
        <w:t xml:space="preserve"> </w:t>
      </w:r>
      <w:r w:rsidRPr="007D66BC">
        <w:t>ее</w:t>
      </w:r>
      <w:r w:rsidR="007D66BC" w:rsidRPr="007D66BC">
        <w:t xml:space="preserve"> </w:t>
      </w:r>
      <w:r w:rsidRPr="007D66BC">
        <w:t>развития</w:t>
      </w:r>
      <w:bookmarkEnd w:id="6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CD3993" w:rsidP="007D66BC">
      <w:pPr>
        <w:pStyle w:val="1"/>
      </w:pPr>
      <w:bookmarkStart w:id="7" w:name="_Toc284619110"/>
      <w:r w:rsidRPr="007D66BC">
        <w:t>2</w:t>
      </w:r>
      <w:r w:rsidR="007D66BC">
        <w:t>.1</w:t>
      </w:r>
      <w:r w:rsidR="007D66BC" w:rsidRPr="007D66BC">
        <w:t xml:space="preserve"> </w:t>
      </w:r>
      <w:r w:rsidR="00063C39" w:rsidRPr="007D66BC">
        <w:t>Общеэкономические</w:t>
      </w:r>
      <w:r w:rsidR="007D66BC" w:rsidRPr="007D66BC">
        <w:t xml:space="preserve"> </w:t>
      </w:r>
      <w:r w:rsidR="00063C39" w:rsidRPr="007D66BC">
        <w:t>условия</w:t>
      </w:r>
      <w:r w:rsidR="007D66BC" w:rsidRPr="007D66BC">
        <w:t xml:space="preserve"> </w:t>
      </w:r>
      <w:r w:rsidR="00063C39" w:rsidRPr="007D66BC">
        <w:t>функционирования</w:t>
      </w:r>
      <w:r w:rsidR="007D66BC" w:rsidRPr="007D66BC">
        <w:t xml:space="preserve"> </w:t>
      </w:r>
      <w:r w:rsidR="00063C39" w:rsidRPr="007D66BC">
        <w:t>и</w:t>
      </w:r>
      <w:r w:rsidR="007D66BC" w:rsidRPr="007D66BC">
        <w:t xml:space="preserve"> </w:t>
      </w:r>
      <w:r w:rsidR="00063C39" w:rsidRPr="007D66BC">
        <w:t>показатели</w:t>
      </w:r>
      <w:r w:rsidR="007D66BC" w:rsidRPr="007D66BC">
        <w:t xml:space="preserve"> </w:t>
      </w:r>
      <w:r w:rsidR="00063C39" w:rsidRPr="007D66BC">
        <w:t>развития</w:t>
      </w:r>
      <w:r w:rsidR="007D66BC" w:rsidRPr="007D66BC">
        <w:t xml:space="preserve"> </w:t>
      </w:r>
      <w:r w:rsidR="00063C39" w:rsidRPr="007D66BC">
        <w:t>банковской</w:t>
      </w:r>
      <w:r w:rsidR="007D66BC" w:rsidRPr="007D66BC">
        <w:t xml:space="preserve"> </w:t>
      </w:r>
      <w:r w:rsidR="00063C39" w:rsidRPr="007D66BC">
        <w:t>системы</w:t>
      </w:r>
      <w:bookmarkEnd w:id="7"/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F83F6B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серьезности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сегодня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вызовов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уверенно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противостоит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явлениям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Сохранена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="00922A43"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обеспечиваются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доходов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социальные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Реальные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доходы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7,7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превысили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="00EC397A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EC397A"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="00EC397A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EC397A" w:rsidRPr="007D66BC">
        <w:rPr>
          <w:szCs w:val="18"/>
        </w:rPr>
        <w:t>таблицей</w:t>
      </w:r>
      <w:r w:rsidR="007D66BC" w:rsidRPr="007D66BC">
        <w:rPr>
          <w:szCs w:val="18"/>
        </w:rPr>
        <w:t xml:space="preserve"> </w:t>
      </w:r>
      <w:r w:rsidR="00EC397A" w:rsidRPr="007D66BC">
        <w:rPr>
          <w:szCs w:val="18"/>
        </w:rPr>
        <w:t>1</w:t>
      </w:r>
      <w:r w:rsidR="007D66BC" w:rsidRPr="007D66BC">
        <w:rPr>
          <w:szCs w:val="18"/>
        </w:rPr>
        <w:t>.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b/>
          <w:szCs w:val="18"/>
        </w:rPr>
      </w:pPr>
    </w:p>
    <w:p w:rsidR="00FA34AC" w:rsidRPr="007D66BC" w:rsidRDefault="00EC397A" w:rsidP="007D66BC">
      <w:pPr>
        <w:shd w:val="clear" w:color="auto" w:fill="FFFFFF"/>
        <w:tabs>
          <w:tab w:val="left" w:pos="726"/>
        </w:tabs>
        <w:ind w:left="709" w:firstLine="0"/>
        <w:contextualSpacing/>
        <w:rPr>
          <w:b/>
          <w:szCs w:val="18"/>
        </w:rPr>
      </w:pPr>
      <w:r w:rsidRPr="007D66BC">
        <w:rPr>
          <w:b/>
          <w:szCs w:val="18"/>
        </w:rPr>
        <w:t>Таблица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1</w:t>
      </w:r>
      <w:r w:rsidR="007D66BC" w:rsidRPr="007D66BC">
        <w:rPr>
          <w:b/>
          <w:szCs w:val="18"/>
        </w:rPr>
        <w:t xml:space="preserve"> - </w:t>
      </w:r>
      <w:r w:rsidR="00FA34AC" w:rsidRPr="007D66BC">
        <w:rPr>
          <w:b/>
          <w:szCs w:val="18"/>
        </w:rPr>
        <w:t>Отдельные</w:t>
      </w:r>
      <w:r w:rsidR="007D66BC" w:rsidRPr="007D66BC">
        <w:rPr>
          <w:b/>
          <w:szCs w:val="18"/>
        </w:rPr>
        <w:t xml:space="preserve"> </w:t>
      </w:r>
      <w:r w:rsidR="00FA34AC" w:rsidRPr="007D66BC">
        <w:rPr>
          <w:b/>
          <w:szCs w:val="18"/>
        </w:rPr>
        <w:t>макроэкономические</w:t>
      </w:r>
      <w:r w:rsidR="007D66BC" w:rsidRPr="007D66BC">
        <w:rPr>
          <w:b/>
          <w:szCs w:val="18"/>
        </w:rPr>
        <w:t xml:space="preserve"> </w:t>
      </w:r>
      <w:r w:rsidR="00FA34AC" w:rsidRPr="007D66BC">
        <w:rPr>
          <w:b/>
          <w:szCs w:val="18"/>
        </w:rPr>
        <w:t>показатели</w:t>
      </w:r>
      <w:r w:rsidR="007D66BC" w:rsidRPr="007D66BC">
        <w:rPr>
          <w:b/>
          <w:szCs w:val="18"/>
        </w:rPr>
        <w:t xml:space="preserve"> </w:t>
      </w:r>
      <w:r w:rsidR="00FA34AC" w:rsidRPr="007D66BC">
        <w:rPr>
          <w:b/>
          <w:szCs w:val="18"/>
        </w:rPr>
        <w:t>Республики</w:t>
      </w:r>
      <w:r w:rsidR="007D66BC" w:rsidRPr="007D66BC">
        <w:rPr>
          <w:b/>
          <w:szCs w:val="18"/>
        </w:rPr>
        <w:t xml:space="preserve"> </w:t>
      </w:r>
      <w:r w:rsidR="00FA34AC" w:rsidRPr="007D66BC">
        <w:rPr>
          <w:b/>
          <w:szCs w:val="18"/>
        </w:rPr>
        <w:t>Беларусь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497"/>
        <w:gridCol w:w="1368"/>
        <w:gridCol w:w="1204"/>
      </w:tblGrid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FA34AC" w:rsidP="007D66BC">
            <w:pPr>
              <w:pStyle w:val="af3"/>
            </w:pPr>
          </w:p>
        </w:tc>
        <w:tc>
          <w:tcPr>
            <w:tcW w:w="1559" w:type="dxa"/>
            <w:shd w:val="clear" w:color="auto" w:fill="auto"/>
          </w:tcPr>
          <w:p w:rsidR="00FA34AC" w:rsidRPr="007D66BC" w:rsidRDefault="00FA34AC" w:rsidP="007D66BC">
            <w:pPr>
              <w:pStyle w:val="af3"/>
            </w:pPr>
            <w:r w:rsidRPr="007D66BC">
              <w:t>1</w:t>
            </w:r>
            <w:r w:rsidR="007D66BC" w:rsidRPr="007D66BC">
              <w:t xml:space="preserve"> </w:t>
            </w:r>
            <w:r w:rsidRPr="007D66BC">
              <w:t>квартал</w:t>
            </w:r>
            <w:r w:rsidR="007D66BC" w:rsidRPr="007D66BC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D66BC">
                <w:t>2009</w:t>
              </w:r>
              <w:r w:rsidR="007D66BC" w:rsidRPr="007D66BC">
                <w:t xml:space="preserve"> </w:t>
              </w:r>
              <w:r w:rsidRPr="007D66BC">
                <w:t>г</w:t>
              </w:r>
            </w:smartTag>
            <w:r w:rsidR="007D66BC" w:rsidRPr="007D66BC"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FA34AC" w:rsidP="007D66BC">
            <w:pPr>
              <w:pStyle w:val="af3"/>
            </w:pPr>
            <w:r w:rsidRPr="007D66BC">
              <w:t>1</w:t>
            </w:r>
            <w:r w:rsidR="007D66BC" w:rsidRPr="007D66BC">
              <w:t xml:space="preserve"> </w:t>
            </w:r>
            <w:r w:rsidRPr="007D66BC">
              <w:t>квартал</w:t>
            </w:r>
            <w:r w:rsidR="007D66BC" w:rsidRPr="007D66BC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D66BC">
                <w:t>2008</w:t>
              </w:r>
              <w:r w:rsidR="007D66BC" w:rsidRPr="007D66BC">
                <w:t xml:space="preserve"> </w:t>
              </w:r>
              <w:r w:rsidRPr="007D66BC">
                <w:t>г</w:t>
              </w:r>
            </w:smartTag>
            <w:r w:rsidR="007D66BC" w:rsidRPr="007D66BC">
              <w:t xml:space="preserve">. 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FA34AC" w:rsidP="007D66BC">
            <w:pPr>
              <w:pStyle w:val="af3"/>
            </w:pPr>
            <w:r w:rsidRPr="007D66BC">
              <w:t>Сальдо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Рост</w:t>
            </w:r>
            <w:r w:rsidR="007D66BC" w:rsidRPr="007D66BC">
              <w:t xml:space="preserve"> </w:t>
            </w:r>
            <w:r w:rsidRPr="007D66BC">
              <w:t>ВВП</w:t>
            </w:r>
            <w:r w:rsidR="007D66BC" w:rsidRPr="007D66BC">
              <w:t xml:space="preserve"> </w:t>
            </w:r>
            <w:r w:rsidRPr="007D66BC">
              <w:t>в</w:t>
            </w:r>
            <w:r w:rsidR="007D66BC" w:rsidRPr="007D66BC">
              <w:t xml:space="preserve"> </w:t>
            </w:r>
            <w:r w:rsidRPr="007D66BC">
              <w:t>сопоставимых</w:t>
            </w:r>
            <w:r w:rsidR="007D66BC" w:rsidRPr="007D66BC">
              <w:t xml:space="preserve"> </w:t>
            </w:r>
            <w:r w:rsidRPr="007D66BC">
              <w:t>ценах,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101,1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111,2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-10,1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Рост</w:t>
            </w:r>
            <w:r w:rsidR="007D66BC" w:rsidRPr="007D66BC">
              <w:t xml:space="preserve"> </w:t>
            </w:r>
            <w:r w:rsidRPr="007D66BC">
              <w:t>выпуска</w:t>
            </w:r>
            <w:r w:rsidR="007D66BC" w:rsidRPr="007D66BC">
              <w:t xml:space="preserve"> </w:t>
            </w:r>
            <w:r w:rsidRPr="007D66BC">
              <w:t>промышленной</w:t>
            </w:r>
            <w:r w:rsidR="007D66BC" w:rsidRPr="007D66BC">
              <w:t xml:space="preserve"> </w:t>
            </w:r>
            <w:r w:rsidRPr="007D66BC">
              <w:t>продукции</w:t>
            </w:r>
            <w:r w:rsidR="007D66BC" w:rsidRPr="007D66BC">
              <w:t xml:space="preserve"> </w:t>
            </w:r>
            <w:r w:rsidRPr="007D66BC">
              <w:t>в</w:t>
            </w:r>
            <w:r w:rsidR="007D66BC" w:rsidRPr="007D66BC">
              <w:t xml:space="preserve"> </w:t>
            </w:r>
            <w:r w:rsidRPr="007D66BC">
              <w:t>сопоставимых</w:t>
            </w:r>
            <w:r w:rsidR="007D66BC" w:rsidRPr="007D66BC">
              <w:t xml:space="preserve"> </w:t>
            </w:r>
            <w:r w:rsidRPr="007D66BC">
              <w:t>ценах,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95,5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115,8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-20,3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Рентабельность</w:t>
            </w:r>
            <w:r w:rsidR="007D66BC" w:rsidRPr="007D66BC">
              <w:t xml:space="preserve"> </w:t>
            </w:r>
            <w:r w:rsidRPr="007D66BC">
              <w:t>продаж,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9,8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14,9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-5,1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ИПЦ,</w:t>
            </w:r>
            <w:r w:rsidR="007D66BC" w:rsidRPr="007D66BC">
              <w:t xml:space="preserve"> </w:t>
            </w:r>
            <w:r w:rsidRPr="007D66BC">
              <w:t>конец</w:t>
            </w:r>
            <w:r w:rsidR="007D66BC" w:rsidRPr="007D66BC">
              <w:t xml:space="preserve"> </w:t>
            </w:r>
            <w:r w:rsidRPr="007D66BC">
              <w:t>периода</w:t>
            </w:r>
            <w:r w:rsidR="007D66BC" w:rsidRPr="007D66BC">
              <w:t xml:space="preserve"> </w:t>
            </w:r>
            <w:r w:rsidRPr="007D66BC">
              <w:t>к</w:t>
            </w:r>
            <w:r w:rsidR="007D66BC" w:rsidRPr="007D66BC">
              <w:t xml:space="preserve"> </w:t>
            </w:r>
            <w:r w:rsidRPr="007D66BC">
              <w:t>декабрю</w:t>
            </w:r>
            <w:r w:rsidR="007D66BC" w:rsidRPr="007D66BC">
              <w:t xml:space="preserve"> </w:t>
            </w:r>
            <w:r w:rsidRPr="007D66BC">
              <w:t>предыдущего</w:t>
            </w:r>
            <w:r w:rsidR="007D66BC" w:rsidRPr="007D66BC">
              <w:t xml:space="preserve"> </w:t>
            </w:r>
            <w:r w:rsidRPr="007D66BC">
              <w:t>года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106,1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104,1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2,0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Запасы</w:t>
            </w:r>
            <w:r w:rsidR="007D66BC" w:rsidRPr="007D66BC">
              <w:t xml:space="preserve"> </w:t>
            </w:r>
            <w:r w:rsidRPr="007D66BC">
              <w:t>нереализованной</w:t>
            </w:r>
            <w:r w:rsidR="007D66BC" w:rsidRPr="007D66BC">
              <w:t xml:space="preserve"> </w:t>
            </w:r>
            <w:r w:rsidRPr="007D66BC">
              <w:t>промышленной</w:t>
            </w:r>
            <w:r w:rsidR="007D66BC" w:rsidRPr="007D66BC">
              <w:t xml:space="preserve"> </w:t>
            </w:r>
            <w:r w:rsidRPr="007D66BC">
              <w:t>продукции</w:t>
            </w:r>
            <w:r w:rsidR="007D66BC" w:rsidRPr="007D66BC">
              <w:t xml:space="preserve"> </w:t>
            </w:r>
            <w:r w:rsidRPr="007D66BC">
              <w:t>к</w:t>
            </w:r>
            <w:r w:rsidR="007D66BC" w:rsidRPr="007D66BC">
              <w:t xml:space="preserve"> </w:t>
            </w:r>
            <w:r w:rsidRPr="007D66BC">
              <w:t>среднемесячному</w:t>
            </w:r>
            <w:r w:rsidR="007D66BC" w:rsidRPr="007D66BC">
              <w:t xml:space="preserve"> </w:t>
            </w:r>
            <w:r w:rsidRPr="007D66BC">
              <w:t>объему</w:t>
            </w:r>
            <w:r w:rsidR="007D66BC" w:rsidRPr="007D66BC">
              <w:t xml:space="preserve"> </w:t>
            </w:r>
            <w:r w:rsidRPr="007D66BC">
              <w:t>производства,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91,8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52,9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38,9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Удельный</w:t>
            </w:r>
            <w:r w:rsidR="007D66BC" w:rsidRPr="007D66BC">
              <w:t xml:space="preserve"> </w:t>
            </w:r>
            <w:r w:rsidRPr="007D66BC">
              <w:t>вес</w:t>
            </w:r>
            <w:r w:rsidR="007D66BC" w:rsidRPr="007D66BC">
              <w:t xml:space="preserve"> </w:t>
            </w:r>
            <w:r w:rsidRPr="007D66BC">
              <w:t>убыточных</w:t>
            </w:r>
            <w:r w:rsidR="007D66BC" w:rsidRPr="007D66BC">
              <w:t xml:space="preserve"> </w:t>
            </w:r>
            <w:r w:rsidRPr="007D66BC">
              <w:t>предприятий,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13,1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10,5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2,6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Международные</w:t>
            </w:r>
            <w:r w:rsidR="007D66BC" w:rsidRPr="007D66BC">
              <w:t xml:space="preserve"> </w:t>
            </w:r>
            <w:r w:rsidRPr="007D66BC">
              <w:t>резервы,</w:t>
            </w:r>
            <w:r w:rsidR="007D66BC" w:rsidRPr="007D66BC">
              <w:t xml:space="preserve"> </w:t>
            </w:r>
            <w:r w:rsidRPr="007D66BC">
              <w:t>млн</w:t>
            </w:r>
            <w:r w:rsidR="007D66BC" w:rsidRPr="007D66BC">
              <w:t xml:space="preserve">. </w:t>
            </w:r>
            <w:r w:rsidRPr="007D66BC">
              <w:t>долл</w:t>
            </w:r>
            <w:r w:rsidR="007D66BC" w:rsidRPr="007D66BC">
              <w:t xml:space="preserve">. </w:t>
            </w:r>
            <w:r w:rsidRPr="007D66BC">
              <w:t>США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3955,2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4746,6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-791,4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Товарный</w:t>
            </w:r>
            <w:r w:rsidR="007D66BC" w:rsidRPr="007D66BC">
              <w:t xml:space="preserve"> </w:t>
            </w:r>
            <w:r w:rsidRPr="007D66BC">
              <w:t>экспорт,</w:t>
            </w:r>
            <w:r w:rsidR="007D66BC" w:rsidRPr="007D66BC">
              <w:t xml:space="preserve"> </w:t>
            </w:r>
            <w:r w:rsidRPr="007D66BC">
              <w:t>темпы</w:t>
            </w:r>
            <w:r w:rsidR="007D66BC" w:rsidRPr="007D66BC">
              <w:t xml:space="preserve"> </w:t>
            </w:r>
            <w:r w:rsidRPr="007D66BC">
              <w:t>роста,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51,9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168,7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-116,8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Товарный</w:t>
            </w:r>
            <w:r w:rsidR="007D66BC" w:rsidRPr="007D66BC">
              <w:t xml:space="preserve"> </w:t>
            </w:r>
            <w:r w:rsidRPr="007D66BC">
              <w:t>импорт,</w:t>
            </w:r>
            <w:r w:rsidR="007D66BC" w:rsidRPr="007D66BC">
              <w:t xml:space="preserve"> </w:t>
            </w:r>
            <w:r w:rsidRPr="007D66BC">
              <w:t>темпы</w:t>
            </w:r>
            <w:r w:rsidR="007D66BC" w:rsidRPr="007D66BC">
              <w:t xml:space="preserve"> </w:t>
            </w:r>
            <w:r w:rsidRPr="007D66BC">
              <w:t>роста,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67,9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156,3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-88,4</w:t>
            </w:r>
          </w:p>
        </w:tc>
      </w:tr>
      <w:tr w:rsidR="00FA34AC" w:rsidRPr="007D66BC" w:rsidTr="00340B3B">
        <w:trPr>
          <w:jc w:val="center"/>
        </w:trPr>
        <w:tc>
          <w:tcPr>
            <w:tcW w:w="5353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Поступление</w:t>
            </w:r>
            <w:r w:rsidR="007D66BC" w:rsidRPr="007D66BC">
              <w:t xml:space="preserve"> </w:t>
            </w:r>
            <w:r w:rsidRPr="007D66BC">
              <w:t>валютной</w:t>
            </w:r>
            <w:r w:rsidR="007D66BC" w:rsidRPr="007D66BC">
              <w:t xml:space="preserve"> </w:t>
            </w:r>
            <w:r w:rsidRPr="007D66BC">
              <w:t>выручки,</w:t>
            </w:r>
            <w:r w:rsidR="007D66BC" w:rsidRPr="007D66BC">
              <w:t xml:space="preserve"> </w:t>
            </w:r>
            <w:r w:rsidRPr="007D66BC">
              <w:t>рост</w:t>
            </w:r>
            <w:r w:rsidR="007D66BC" w:rsidRPr="007D66BC">
              <w:t xml:space="preserve"> </w:t>
            </w:r>
            <w:r w:rsidRPr="007D66BC">
              <w:t>в</w:t>
            </w:r>
            <w:r w:rsidR="007D66BC" w:rsidRPr="007D66BC">
              <w:t xml:space="preserve"> </w:t>
            </w:r>
            <w:r w:rsidRPr="007D66BC">
              <w:t>%</w:t>
            </w:r>
          </w:p>
        </w:tc>
        <w:tc>
          <w:tcPr>
            <w:tcW w:w="1559" w:type="dxa"/>
            <w:shd w:val="clear" w:color="auto" w:fill="auto"/>
          </w:tcPr>
          <w:p w:rsidR="00FA34AC" w:rsidRPr="007D66BC" w:rsidRDefault="00100C56" w:rsidP="007D66BC">
            <w:pPr>
              <w:pStyle w:val="af3"/>
            </w:pPr>
            <w:r w:rsidRPr="007D66BC">
              <w:t>152,</w:t>
            </w:r>
            <w:r w:rsidR="0058075E" w:rsidRPr="007D66BC">
              <w:t>9</w:t>
            </w:r>
          </w:p>
        </w:tc>
        <w:tc>
          <w:tcPr>
            <w:tcW w:w="1418" w:type="dxa"/>
            <w:shd w:val="clear" w:color="auto" w:fill="auto"/>
          </w:tcPr>
          <w:p w:rsidR="00FA34AC" w:rsidRPr="007D66BC" w:rsidRDefault="0058075E" w:rsidP="007D66BC">
            <w:pPr>
              <w:pStyle w:val="af3"/>
            </w:pPr>
            <w:r w:rsidRPr="007D66BC">
              <w:t>60,5</w:t>
            </w:r>
          </w:p>
        </w:tc>
        <w:tc>
          <w:tcPr>
            <w:tcW w:w="1241" w:type="dxa"/>
            <w:shd w:val="clear" w:color="auto" w:fill="auto"/>
          </w:tcPr>
          <w:p w:rsidR="00FA34AC" w:rsidRPr="007D66BC" w:rsidRDefault="0058075E" w:rsidP="007D66BC">
            <w:pPr>
              <w:pStyle w:val="af3"/>
            </w:pPr>
            <w:r w:rsidRPr="007D66BC">
              <w:t>92,4</w:t>
            </w:r>
          </w:p>
        </w:tc>
      </w:tr>
    </w:tbl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EC397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>: [</w:t>
      </w:r>
      <w:r w:rsidR="00E8497D" w:rsidRPr="007D66BC">
        <w:rPr>
          <w:szCs w:val="18"/>
        </w:rPr>
        <w:t>13,</w:t>
      </w:r>
      <w:r w:rsidR="007D66BC" w:rsidRPr="007D66BC">
        <w:rPr>
          <w:szCs w:val="18"/>
        </w:rPr>
        <w:t xml:space="preserve"> </w:t>
      </w:r>
      <w:r w:rsidR="00FA34AC" w:rsidRPr="007D66BC">
        <w:rPr>
          <w:szCs w:val="18"/>
          <w:lang w:val="be-BY"/>
        </w:rPr>
        <w:t>с</w:t>
      </w:r>
      <w:r w:rsidR="007D66BC">
        <w:rPr>
          <w:szCs w:val="18"/>
          <w:lang w:val="be-BY"/>
        </w:rPr>
        <w:t>.1</w:t>
      </w:r>
      <w:r w:rsidR="00FA34AC" w:rsidRPr="007D66BC">
        <w:rPr>
          <w:szCs w:val="18"/>
          <w:lang w:val="be-BY"/>
        </w:rPr>
        <w:t>0</w:t>
      </w:r>
      <w:r w:rsidR="00E8497D" w:rsidRPr="007D66BC">
        <w:rPr>
          <w:szCs w:val="18"/>
          <w:lang w:val="be-BY"/>
        </w:rPr>
        <w:t>,</w:t>
      </w:r>
      <w:r w:rsidR="007D66BC" w:rsidRPr="007D66BC">
        <w:rPr>
          <w:szCs w:val="18"/>
          <w:lang w:val="be-BY"/>
        </w:rPr>
        <w:t xml:space="preserve"> </w:t>
      </w:r>
      <w:r w:rsidR="00E8497D" w:rsidRPr="007D66BC">
        <w:rPr>
          <w:szCs w:val="18"/>
          <w:lang w:val="be-BY"/>
        </w:rPr>
        <w:t>таблица</w:t>
      </w:r>
      <w:r w:rsidR="007D66BC" w:rsidRPr="007D66BC">
        <w:rPr>
          <w:szCs w:val="18"/>
          <w:lang w:val="be-BY"/>
        </w:rPr>
        <w:t xml:space="preserve"> </w:t>
      </w:r>
      <w:r w:rsidR="00E8497D" w:rsidRPr="007D66BC">
        <w:rPr>
          <w:szCs w:val="18"/>
          <w:lang w:val="be-BY"/>
        </w:rPr>
        <w:t>3</w:t>
      </w:r>
      <w:r w:rsidR="007D66BC" w:rsidRPr="007D66BC">
        <w:rPr>
          <w:szCs w:val="18"/>
        </w:rPr>
        <w:t>]</w:t>
      </w:r>
    </w:p>
    <w:p w:rsidR="007D66BC" w:rsidRDefault="00F83F6B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Хотя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явле</w:t>
      </w:r>
      <w:r w:rsidR="00B7121C" w:rsidRPr="007D66BC">
        <w:rPr>
          <w:szCs w:val="18"/>
        </w:rPr>
        <w:t>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сказались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масштабного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спада,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58075E" w:rsidRPr="007D66BC">
        <w:rPr>
          <w:szCs w:val="18"/>
        </w:rPr>
        <w:t>ц</w:t>
      </w:r>
      <w:r w:rsidRPr="007D66BC">
        <w:rPr>
          <w:szCs w:val="18"/>
        </w:rPr>
        <w:t>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ряде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ВВП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</w:t>
      </w:r>
      <w:r w:rsidR="00B7121C" w:rsidRPr="007D66BC">
        <w:rPr>
          <w:szCs w:val="18"/>
        </w:rPr>
        <w:t>ларуси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lastRenderedPageBreak/>
        <w:t>январе-феврале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сравнению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аналогичным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период</w:t>
      </w:r>
      <w:r w:rsidR="00857D03" w:rsidRPr="007D66BC">
        <w:rPr>
          <w:szCs w:val="18"/>
        </w:rPr>
        <w:t>ом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прошлого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102,3</w:t>
      </w:r>
      <w:r w:rsidRPr="007D66BC">
        <w:rPr>
          <w:szCs w:val="18"/>
        </w:rPr>
        <w:t>%</w:t>
      </w:r>
      <w:r w:rsidR="00857D03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показаны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рисунке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1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Инфляционные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процессы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выходят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из-под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контроля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Остается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управляемой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н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рынке,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рамках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прогнозного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коридора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находится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динамика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обменно</w:t>
      </w:r>
      <w:r w:rsidR="0004725F" w:rsidRPr="007D66BC">
        <w:rPr>
          <w:szCs w:val="18"/>
        </w:rPr>
        <w:t>го</w:t>
      </w:r>
      <w:r w:rsidR="007D66BC" w:rsidRPr="007D66BC">
        <w:rPr>
          <w:szCs w:val="18"/>
        </w:rPr>
        <w:t xml:space="preserve"> </w:t>
      </w:r>
      <w:r w:rsidR="0004725F" w:rsidRPr="007D66BC">
        <w:rPr>
          <w:szCs w:val="18"/>
        </w:rPr>
        <w:t>курса</w:t>
      </w:r>
      <w:r w:rsidR="007D66BC" w:rsidRPr="007D66BC">
        <w:rPr>
          <w:szCs w:val="18"/>
        </w:rPr>
        <w:t xml:space="preserve"> </w:t>
      </w:r>
      <w:r w:rsidR="0004725F"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="0004725F"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="0004725F" w:rsidRPr="007D66BC">
        <w:rPr>
          <w:szCs w:val="18"/>
        </w:rPr>
        <w:t>о</w:t>
      </w:r>
      <w:r w:rsidRPr="007D66BC">
        <w:rPr>
          <w:szCs w:val="18"/>
        </w:rPr>
        <w:t>тносительно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</w:t>
      </w:r>
      <w:r w:rsidR="007D66BC" w:rsidRPr="007D66BC">
        <w:rPr>
          <w:szCs w:val="18"/>
        </w:rPr>
        <w:t>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04725F" w:rsidRPr="007D66BC" w:rsidRDefault="008C0BB0" w:rsidP="007D66BC">
      <w:pPr>
        <w:tabs>
          <w:tab w:val="left" w:pos="726"/>
        </w:tabs>
        <w:contextualSpacing/>
        <w:rPr>
          <w:szCs w:val="18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373.5pt;height:188.25pt;visibility:visible">
            <v:imagedata r:id="rId7" o:title="" croptop="-5319f" cropbottom="-12677f" cropleft="-7408f" cropright="-1995f"/>
            <o:lock v:ext="edit" aspectratio="f"/>
          </v:shape>
        </w:pict>
      </w:r>
    </w:p>
    <w:p w:rsidR="00544586" w:rsidRPr="007D66BC" w:rsidRDefault="00857D03" w:rsidP="007D66BC">
      <w:pPr>
        <w:shd w:val="clear" w:color="auto" w:fill="FFFFFF"/>
        <w:tabs>
          <w:tab w:val="left" w:pos="726"/>
        </w:tabs>
        <w:contextualSpacing/>
        <w:rPr>
          <w:b/>
          <w:szCs w:val="18"/>
        </w:rPr>
      </w:pPr>
      <w:r w:rsidRPr="007D66BC">
        <w:rPr>
          <w:b/>
          <w:szCs w:val="18"/>
        </w:rPr>
        <w:t>Рисунок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1</w:t>
      </w:r>
      <w:r w:rsidR="007D66BC" w:rsidRPr="007D66BC">
        <w:rPr>
          <w:b/>
          <w:szCs w:val="18"/>
        </w:rPr>
        <w:t xml:space="preserve"> - </w:t>
      </w:r>
      <w:r w:rsidR="00544586" w:rsidRPr="007D66BC">
        <w:rPr>
          <w:b/>
          <w:szCs w:val="18"/>
        </w:rPr>
        <w:t>Темпы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роста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ВВП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и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требования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банков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к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экономике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в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2006-2008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годах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в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сопоставимых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ценах,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%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544586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 [</w:t>
      </w:r>
      <w:r w:rsidR="009D45D6" w:rsidRPr="007D66BC">
        <w:rPr>
          <w:szCs w:val="18"/>
        </w:rPr>
        <w:t>15,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>
        <w:rPr>
          <w:szCs w:val="18"/>
        </w:rPr>
        <w:t>.2</w:t>
      </w:r>
      <w:r w:rsidRPr="007D66BC">
        <w:rPr>
          <w:szCs w:val="18"/>
        </w:rPr>
        <w:t>4</w:t>
      </w:r>
      <w:r w:rsidR="007D66BC" w:rsidRPr="007D66BC">
        <w:rPr>
          <w:szCs w:val="18"/>
        </w:rPr>
        <w:t>]</w:t>
      </w:r>
    </w:p>
    <w:p w:rsidR="007D66BC" w:rsidRPr="007D66BC" w:rsidRDefault="00A94054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Важный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параметр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ресурсная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63,1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сумма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21,4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51,3%,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прогнозной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оценки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37%</w:t>
      </w:r>
      <w:r w:rsidR="007D66BC" w:rsidRPr="007D66BC">
        <w:rPr>
          <w:szCs w:val="18"/>
        </w:rPr>
        <w:t>).</w:t>
      </w:r>
    </w:p>
    <w:p w:rsidR="00F646BA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уставные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преобладающей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внесены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сложности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рублей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концу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11,3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рублей</w:t>
      </w:r>
      <w:r w:rsidR="00544586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увеличившись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год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73,3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%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рисунком</w:t>
      </w:r>
      <w:r w:rsidR="007D66BC" w:rsidRPr="007D66BC">
        <w:rPr>
          <w:szCs w:val="18"/>
        </w:rPr>
        <w:t xml:space="preserve"> </w:t>
      </w:r>
      <w:r w:rsidR="00544586" w:rsidRPr="007D66BC">
        <w:rPr>
          <w:szCs w:val="18"/>
        </w:rPr>
        <w:t>2</w:t>
      </w:r>
    </w:p>
    <w:p w:rsidR="007D66BC" w:rsidRDefault="00A94054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Продолжала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развиваться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укрепляться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непосредственно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сама</w:t>
      </w:r>
      <w:r w:rsidR="007D66BC" w:rsidRPr="007D66BC">
        <w:rPr>
          <w:szCs w:val="18"/>
        </w:rPr>
        <w:t xml:space="preserve"> </w:t>
      </w:r>
      <w:r w:rsidRPr="007D66BC">
        <w:rPr>
          <w:bCs/>
          <w:szCs w:val="18"/>
        </w:rPr>
        <w:t>банковская</w:t>
      </w:r>
      <w:r w:rsidR="007D66BC" w:rsidRPr="007D66BC">
        <w:rPr>
          <w:bCs/>
          <w:szCs w:val="18"/>
        </w:rPr>
        <w:t xml:space="preserve"> </w:t>
      </w:r>
      <w:r w:rsidRPr="007D66BC">
        <w:rPr>
          <w:bCs/>
          <w:szCs w:val="18"/>
        </w:rPr>
        <w:t>система</w:t>
      </w:r>
      <w:r w:rsidR="007D66BC" w:rsidRPr="007D66BC">
        <w:rPr>
          <w:bCs/>
          <w:szCs w:val="18"/>
        </w:rPr>
        <w:t xml:space="preserve">. </w:t>
      </w:r>
      <w:r w:rsidRPr="007D66BC">
        <w:rPr>
          <w:szCs w:val="18"/>
        </w:rPr>
        <w:t>Совокупный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уставный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lastRenderedPageBreak/>
        <w:t>увеличился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4,16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8,7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>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04725F" w:rsidRPr="007D66BC" w:rsidRDefault="008C0BB0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>
        <w:rPr>
          <w:noProof/>
          <w:szCs w:val="18"/>
        </w:rPr>
        <w:pict>
          <v:shape id="Диаграмма 7" o:spid="_x0000_i1026" type="#_x0000_t75" style="width:365.25pt;height:196.5pt;visibility:visible">
            <v:imagedata r:id="rId8" o:title="" cropbottom="-83f"/>
            <o:lock v:ext="edit" aspectratio="f"/>
          </v:shape>
        </w:pict>
      </w:r>
    </w:p>
    <w:p w:rsidR="007D66BC" w:rsidRPr="007D66BC" w:rsidRDefault="00544586" w:rsidP="007D66BC">
      <w:pPr>
        <w:shd w:val="clear" w:color="auto" w:fill="FFFFFF"/>
        <w:tabs>
          <w:tab w:val="left" w:pos="726"/>
        </w:tabs>
        <w:contextualSpacing/>
        <w:rPr>
          <w:b/>
          <w:szCs w:val="18"/>
        </w:rPr>
      </w:pPr>
      <w:r w:rsidRPr="007D66BC">
        <w:rPr>
          <w:b/>
          <w:szCs w:val="18"/>
        </w:rPr>
        <w:t>Рисунок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2</w:t>
      </w:r>
      <w:r w:rsidR="007D66BC" w:rsidRPr="007D66BC">
        <w:rPr>
          <w:b/>
          <w:szCs w:val="18"/>
        </w:rPr>
        <w:t xml:space="preserve"> - </w:t>
      </w:r>
      <w:r w:rsidR="00E074EF" w:rsidRPr="007D66BC">
        <w:rPr>
          <w:b/>
          <w:szCs w:val="18"/>
        </w:rPr>
        <w:t>Нормативный</w:t>
      </w:r>
      <w:r w:rsidR="007D66BC" w:rsidRPr="007D66BC">
        <w:rPr>
          <w:b/>
          <w:szCs w:val="18"/>
        </w:rPr>
        <w:t xml:space="preserve"> </w:t>
      </w:r>
      <w:r w:rsidR="00E074EF" w:rsidRPr="007D66BC">
        <w:rPr>
          <w:b/>
          <w:szCs w:val="18"/>
        </w:rPr>
        <w:t>капитал</w:t>
      </w:r>
      <w:r w:rsidR="007D66BC" w:rsidRPr="007D66BC">
        <w:rPr>
          <w:b/>
          <w:szCs w:val="18"/>
        </w:rPr>
        <w:t xml:space="preserve"> </w:t>
      </w:r>
      <w:r w:rsidR="00E074EF" w:rsidRPr="007D66BC">
        <w:rPr>
          <w:b/>
          <w:szCs w:val="18"/>
        </w:rPr>
        <w:t>банков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в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2006-2008годах,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трлн</w:t>
      </w:r>
      <w:r w:rsidR="007D66BC" w:rsidRPr="007D66BC">
        <w:rPr>
          <w:b/>
          <w:szCs w:val="18"/>
        </w:rPr>
        <w:t xml:space="preserve">. </w:t>
      </w:r>
      <w:r w:rsidRPr="007D66BC">
        <w:rPr>
          <w:b/>
          <w:szCs w:val="18"/>
        </w:rPr>
        <w:t>руб</w:t>
      </w:r>
      <w:r w:rsidR="007D66BC" w:rsidRPr="007D66BC">
        <w:rPr>
          <w:b/>
          <w:szCs w:val="18"/>
        </w:rPr>
        <w:t>.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544586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 [</w:t>
      </w:r>
      <w:r w:rsidR="009D45D6" w:rsidRPr="007D66BC">
        <w:rPr>
          <w:szCs w:val="18"/>
        </w:rPr>
        <w:t>15,</w:t>
      </w:r>
      <w:r w:rsidR="007D66BC" w:rsidRPr="007D66BC">
        <w:rPr>
          <w:szCs w:val="18"/>
        </w:rPr>
        <w:t xml:space="preserve"> </w:t>
      </w:r>
      <w:r w:rsidR="00E074EF" w:rsidRPr="007D66BC">
        <w:rPr>
          <w:szCs w:val="18"/>
        </w:rPr>
        <w:t>с</w:t>
      </w:r>
      <w:r w:rsidR="007D66BC">
        <w:rPr>
          <w:szCs w:val="18"/>
        </w:rPr>
        <w:t>.2</w:t>
      </w:r>
      <w:r w:rsidR="00E074EF" w:rsidRPr="007D66BC">
        <w:rPr>
          <w:szCs w:val="18"/>
        </w:rPr>
        <w:t>5</w:t>
      </w:r>
      <w:r w:rsidR="007D66BC" w:rsidRPr="007D66BC">
        <w:rPr>
          <w:szCs w:val="18"/>
        </w:rPr>
        <w:t>]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минимальному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действующих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вклады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депозиты</w:t>
      </w:r>
      <w:r w:rsidR="007D66BC" w:rsidRPr="007D66BC">
        <w:rPr>
          <w:szCs w:val="18"/>
        </w:rPr>
        <w:t xml:space="preserve">),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евро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эквиваленте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Нельзя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упомянуть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действия,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предпринятые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конце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прошлого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пришлось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израсходовать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золотовалютных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величина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международных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снизилась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3,66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поддерживается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приблизительно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уровне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Причем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марта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равны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3,81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разовая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корректировка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конкурентоспособности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экспорта,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баланса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спросом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предложением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неизбежной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Сегодня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сделать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вывод,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оказалась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оправданной,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позволив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ценовую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конкурентоспособность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продукции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избежать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массового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оттока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вывода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удалось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предотвратить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всплеск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спроса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стороны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товары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длительного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пользования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Физические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купили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600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продали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времени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стабилизирована,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феврале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среднедневное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приобретение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уменьшилось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сравнению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2,5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отметить,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предотвращения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необоснованного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оттока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установлены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ограничения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авансовые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платежи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предварительную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оплату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импорту,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постепенно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смягчаются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Оценивая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утверждать,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цели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обеспечили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характеристики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остаются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пределах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установленных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параметров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Обеспечивается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Сохраняющиеся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трудности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носят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критического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характера,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обладает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преодоления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взаимодействии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складывающихся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приоритетных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остаются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ориентированных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экспортной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импортозамещающей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продукции,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строительство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жилья,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продовольствие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выдачи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оценивается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7-7,5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рублей,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жилищное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строительство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2</w:t>
      </w:r>
      <w:r w:rsidR="007D66BC">
        <w:rPr>
          <w:szCs w:val="18"/>
        </w:rPr>
        <w:t>.9</w:t>
      </w:r>
      <w:r w:rsidRPr="007D66BC">
        <w:rPr>
          <w:szCs w:val="18"/>
        </w:rPr>
        <w:t>-3,8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рублей</w:t>
      </w:r>
      <w:r w:rsidR="007D66BC" w:rsidRPr="007D66BC">
        <w:rPr>
          <w:szCs w:val="18"/>
        </w:rPr>
        <w:t>.</w:t>
      </w:r>
    </w:p>
    <w:p w:rsidR="007D66BC" w:rsidRPr="007D66BC" w:rsidRDefault="00F646B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продолжат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взаимодействие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центральными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международными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организациями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Уже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достигнутые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позволяют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оптимистично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оценивать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получения</w:t>
      </w:r>
      <w:r w:rsidR="007D66BC" w:rsidRPr="007D66BC">
        <w:rPr>
          <w:szCs w:val="18"/>
        </w:rPr>
        <w:t>.</w:t>
      </w:r>
    </w:p>
    <w:p w:rsidR="007D66BC" w:rsidRPr="007D66BC" w:rsidRDefault="00B965F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</w:t>
      </w:r>
      <w:r w:rsidR="00F646BA" w:rsidRPr="007D66BC">
        <w:rPr>
          <w:szCs w:val="18"/>
        </w:rPr>
        <w:t>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менее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важное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направление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привлечения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зарубежного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- </w:t>
      </w:r>
      <w:r w:rsidR="00F646BA"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прямые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непосредственно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нефинансовый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нашей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. </w:t>
      </w:r>
      <w:r w:rsidR="00F646BA"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год,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согласно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предварительным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данным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платежного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баланса,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прямые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иностранные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экономику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составили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2,1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="00F646BA"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США</w:t>
      </w:r>
      <w:r w:rsidR="007D66BC" w:rsidRPr="007D66BC">
        <w:rPr>
          <w:szCs w:val="18"/>
        </w:rPr>
        <w:t xml:space="preserve">. </w:t>
      </w:r>
      <w:r w:rsidR="00F646BA" w:rsidRPr="007D66BC">
        <w:rPr>
          <w:szCs w:val="18"/>
        </w:rPr>
        <w:t>Хотя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1,2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раза</w:t>
      </w:r>
      <w:r w:rsidR="007D66BC" w:rsidRPr="007D66BC">
        <w:rPr>
          <w:szCs w:val="18"/>
        </w:rPr>
        <w:t xml:space="preserve"> </w:t>
      </w:r>
      <w:r w:rsidR="00F646BA" w:rsidRPr="007D66BC">
        <w:rPr>
          <w:szCs w:val="18"/>
        </w:rPr>
        <w:t>превыша</w:t>
      </w:r>
      <w:r w:rsidR="00B7121C" w:rsidRPr="007D66BC">
        <w:rPr>
          <w:szCs w:val="18"/>
        </w:rPr>
        <w:t>ет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2007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года,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учетом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масштабов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нашей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такой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прямых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инвестиций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представляется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явно</w:t>
      </w:r>
      <w:r w:rsidR="007D66BC" w:rsidRPr="007D66BC">
        <w:rPr>
          <w:szCs w:val="18"/>
        </w:rPr>
        <w:t xml:space="preserve"> </w:t>
      </w:r>
      <w:r w:rsidR="00B7121C" w:rsidRPr="007D66BC">
        <w:rPr>
          <w:szCs w:val="18"/>
        </w:rPr>
        <w:t>недостаточным</w:t>
      </w:r>
      <w:r w:rsidR="007D66BC" w:rsidRPr="007D66BC">
        <w:rPr>
          <w:szCs w:val="18"/>
        </w:rPr>
        <w:t>.</w:t>
      </w:r>
    </w:p>
    <w:p w:rsidR="007D66BC" w:rsidRDefault="00B7121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Если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установлении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обменного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фактически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осуществлялась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привязка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доллару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США,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механизме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курсообразования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усилилась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нашей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показаны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рисунке</w:t>
      </w:r>
      <w:r w:rsidR="007D66BC" w:rsidRPr="007D66BC">
        <w:rPr>
          <w:szCs w:val="18"/>
        </w:rPr>
        <w:t xml:space="preserve"> </w:t>
      </w:r>
      <w:r w:rsidR="00857D03" w:rsidRPr="007D66BC">
        <w:rPr>
          <w:szCs w:val="18"/>
        </w:rPr>
        <w:t>3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перешел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использованию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механизма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привязки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</w:t>
      </w:r>
      <w:r w:rsidR="007D66BC" w:rsidRPr="007D66BC">
        <w:rPr>
          <w:szCs w:val="18"/>
        </w:rPr>
        <w:t xml:space="preserve">: </w:t>
      </w:r>
      <w:r w:rsidRPr="007D66BC">
        <w:rPr>
          <w:szCs w:val="18"/>
        </w:rPr>
        <w:t>доллар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евро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российский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рубль</w:t>
      </w:r>
      <w:r w:rsidR="007D66BC" w:rsidRPr="007D66BC">
        <w:rPr>
          <w:szCs w:val="18"/>
        </w:rPr>
        <w:t>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155A15" w:rsidRPr="007D66BC" w:rsidRDefault="008C0BB0" w:rsidP="007D66BC">
      <w:pPr>
        <w:tabs>
          <w:tab w:val="left" w:pos="726"/>
        </w:tabs>
        <w:contextualSpacing/>
        <w:rPr>
          <w:szCs w:val="18"/>
        </w:rPr>
      </w:pPr>
      <w:r>
        <w:rPr>
          <w:noProof/>
          <w:szCs w:val="18"/>
        </w:rPr>
        <w:lastRenderedPageBreak/>
        <w:pict>
          <v:shape id="Диаграмма 3" o:spid="_x0000_i1027" type="#_x0000_t75" style="width:391.5pt;height:259.5pt;visibility:visible">
            <v:imagedata r:id="rId9" o:title="" croptop="-1263f" cropbottom="-9308f" cropleft="-2471f" cropright="-1556f"/>
            <o:lock v:ext="edit" aspectratio="f"/>
          </v:shape>
        </w:pict>
      </w:r>
    </w:p>
    <w:p w:rsidR="00544586" w:rsidRPr="007D66BC" w:rsidRDefault="00857D03" w:rsidP="007D66BC">
      <w:pPr>
        <w:shd w:val="clear" w:color="auto" w:fill="FFFFFF"/>
        <w:tabs>
          <w:tab w:val="left" w:pos="726"/>
        </w:tabs>
        <w:contextualSpacing/>
        <w:rPr>
          <w:b/>
          <w:szCs w:val="18"/>
        </w:rPr>
      </w:pPr>
      <w:r w:rsidRPr="007D66BC">
        <w:rPr>
          <w:b/>
          <w:szCs w:val="18"/>
        </w:rPr>
        <w:t>Рисунок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3</w:t>
      </w:r>
      <w:r w:rsidR="007D66BC" w:rsidRPr="007D66BC">
        <w:rPr>
          <w:b/>
          <w:szCs w:val="18"/>
        </w:rPr>
        <w:t xml:space="preserve"> - </w:t>
      </w:r>
      <w:r w:rsidR="00544586" w:rsidRPr="007D66BC">
        <w:rPr>
          <w:b/>
          <w:szCs w:val="18"/>
        </w:rPr>
        <w:t>Динамика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обменного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курса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белорусского</w:t>
      </w:r>
      <w:r w:rsidR="007D66BC" w:rsidRPr="007D66BC">
        <w:rPr>
          <w:b/>
          <w:szCs w:val="18"/>
        </w:rPr>
        <w:t xml:space="preserve"> </w:t>
      </w:r>
      <w:r w:rsidR="00544586" w:rsidRPr="007D66BC">
        <w:rPr>
          <w:b/>
          <w:szCs w:val="18"/>
        </w:rPr>
        <w:t>рубля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544586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 [</w:t>
      </w:r>
      <w:r w:rsidR="009D45D6" w:rsidRPr="007D66BC">
        <w:rPr>
          <w:szCs w:val="18"/>
        </w:rPr>
        <w:t>15,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>
        <w:rPr>
          <w:szCs w:val="18"/>
        </w:rPr>
        <w:t>.2</w:t>
      </w:r>
      <w:r w:rsidRPr="007D66BC">
        <w:rPr>
          <w:szCs w:val="18"/>
        </w:rPr>
        <w:t>3</w:t>
      </w:r>
      <w:r w:rsidR="007D66BC" w:rsidRPr="007D66BC">
        <w:rPr>
          <w:szCs w:val="18"/>
        </w:rPr>
        <w:t>]</w:t>
      </w:r>
    </w:p>
    <w:p w:rsidR="007D66BC" w:rsidRPr="007D66BC" w:rsidRDefault="00B7121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Основным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ориентиром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стоимость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рассчитывается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геометрическое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равными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весами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действия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механизма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стоимость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960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стоимости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корзины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посредством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пределах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коридора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+/</w:t>
      </w:r>
      <w:r w:rsidR="007D66BC" w:rsidRPr="007D66BC">
        <w:rPr>
          <w:szCs w:val="18"/>
        </w:rPr>
        <w:t xml:space="preserve"> - </w:t>
      </w:r>
      <w:r w:rsidR="003A3E59" w:rsidRPr="007D66BC">
        <w:rPr>
          <w:szCs w:val="18"/>
        </w:rPr>
        <w:t>5</w:t>
      </w:r>
      <w:r w:rsidRPr="007D66BC">
        <w:rPr>
          <w:szCs w:val="18"/>
        </w:rPr>
        <w:t>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относител</w:t>
      </w:r>
      <w:r w:rsidR="00155A15" w:rsidRPr="007D66BC">
        <w:rPr>
          <w:szCs w:val="18"/>
        </w:rPr>
        <w:t>ьно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первоначальной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стоимости</w:t>
      </w:r>
      <w:r w:rsidR="007D66BC" w:rsidRPr="007D66BC">
        <w:rPr>
          <w:szCs w:val="18"/>
        </w:rPr>
        <w:t xml:space="preserve"> [</w:t>
      </w:r>
      <w:r w:rsidR="003A3E59" w:rsidRPr="007D66BC">
        <w:rPr>
          <w:szCs w:val="18"/>
        </w:rPr>
        <w:t>Экономика</w:t>
      </w:r>
      <w:r w:rsidR="007D66BC" w:rsidRPr="007D66BC">
        <w:rPr>
          <w:szCs w:val="18"/>
        </w:rPr>
        <w:t xml:space="preserve"> </w:t>
      </w:r>
      <w:r w:rsidR="003A3E59"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 </w:t>
      </w:r>
      <w:r w:rsidR="003A3E59" w:rsidRPr="007D66BC">
        <w:rPr>
          <w:szCs w:val="18"/>
        </w:rPr>
        <w:t>№1</w:t>
      </w:r>
      <w:r w:rsidR="007D66BC" w:rsidRPr="007D66BC">
        <w:rPr>
          <w:szCs w:val="18"/>
        </w:rPr>
        <w:t xml:space="preserve"> </w:t>
      </w:r>
      <w:r w:rsidR="003A3E59"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="003A3E59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3A3E59" w:rsidRPr="007D66BC">
        <w:rPr>
          <w:szCs w:val="18"/>
        </w:rPr>
        <w:t>22-27</w:t>
      </w:r>
      <w:r w:rsidR="007D66BC" w:rsidRPr="007D66BC">
        <w:rPr>
          <w:szCs w:val="18"/>
        </w:rPr>
        <w:t>].</w:t>
      </w:r>
    </w:p>
    <w:p w:rsidR="007D66BC" w:rsidRDefault="002A5F2B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Развитие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социально-экономического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преодоление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отрицательных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последствий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финансово-экономического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Прирост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оценивается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35</w:t>
      </w:r>
      <w:r w:rsidR="007D66BC" w:rsidRPr="007D66BC">
        <w:rPr>
          <w:szCs w:val="18"/>
        </w:rPr>
        <w:t>-</w:t>
      </w:r>
      <w:r w:rsidRPr="007D66BC">
        <w:rPr>
          <w:szCs w:val="18"/>
        </w:rPr>
        <w:t>42%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означает,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концу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обеспеченность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ВВП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активами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главным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образом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кредитами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достигнет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50</w:t>
      </w:r>
      <w:r w:rsidR="007D66BC" w:rsidRPr="007D66BC">
        <w:rPr>
          <w:szCs w:val="18"/>
        </w:rPr>
        <w:t>-</w:t>
      </w:r>
      <w:r w:rsidRPr="007D66BC">
        <w:rPr>
          <w:szCs w:val="18"/>
        </w:rPr>
        <w:t>51%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Требования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возрастут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36</w:t>
      </w:r>
      <w:r w:rsidR="007D66BC" w:rsidRPr="007D66BC">
        <w:rPr>
          <w:szCs w:val="18"/>
        </w:rPr>
        <w:t>-</w:t>
      </w:r>
      <w:r w:rsidRPr="007D66BC">
        <w:rPr>
          <w:szCs w:val="18"/>
        </w:rPr>
        <w:t>44%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выдачи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инвестиционных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7,5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жилищное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строительство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2,9</w:t>
      </w:r>
      <w:r w:rsidR="007D66BC" w:rsidRPr="007D66BC">
        <w:rPr>
          <w:szCs w:val="18"/>
        </w:rPr>
        <w:t>-</w:t>
      </w:r>
      <w:r w:rsidRPr="007D66BC">
        <w:rPr>
          <w:szCs w:val="18"/>
        </w:rPr>
        <w:t>3,8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>. [</w:t>
      </w:r>
      <w:r w:rsidR="00E8497D" w:rsidRPr="007D66BC">
        <w:rPr>
          <w:szCs w:val="18"/>
        </w:rPr>
        <w:t>13,</w:t>
      </w:r>
      <w:r w:rsidR="007D66BC" w:rsidRPr="007D66BC">
        <w:rPr>
          <w:szCs w:val="18"/>
          <w:lang w:val="be-BY"/>
        </w:rPr>
        <w:t xml:space="preserve"> </w:t>
      </w:r>
      <w:r w:rsidRPr="007D66BC">
        <w:rPr>
          <w:szCs w:val="18"/>
          <w:lang w:val="be-BY"/>
        </w:rPr>
        <w:t>с</w:t>
      </w:r>
      <w:r w:rsidR="007D66BC">
        <w:rPr>
          <w:szCs w:val="18"/>
          <w:lang w:val="be-BY"/>
        </w:rPr>
        <w:t>.8</w:t>
      </w:r>
      <w:r w:rsidR="007D66BC" w:rsidRPr="007D66BC">
        <w:rPr>
          <w:szCs w:val="18"/>
        </w:rPr>
        <w:t>].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CD3993" w:rsidP="007D66BC">
      <w:pPr>
        <w:pStyle w:val="1"/>
      </w:pPr>
      <w:bookmarkStart w:id="8" w:name="_Toc284619111"/>
      <w:r w:rsidRPr="007D66BC">
        <w:t>2</w:t>
      </w:r>
      <w:r w:rsidR="007D66BC">
        <w:t>.2</w:t>
      </w:r>
      <w:r w:rsidR="007D66BC" w:rsidRPr="007D66BC">
        <w:t xml:space="preserve"> </w:t>
      </w:r>
      <w:r w:rsidR="00063C39" w:rsidRPr="007D66BC">
        <w:t>Финансовый</w:t>
      </w:r>
      <w:r w:rsidR="007D66BC" w:rsidRPr="007D66BC">
        <w:t xml:space="preserve"> </w:t>
      </w:r>
      <w:r w:rsidR="00063C39" w:rsidRPr="007D66BC">
        <w:t>анализ</w:t>
      </w:r>
      <w:r w:rsidR="007D66BC" w:rsidRPr="007D66BC">
        <w:t xml:space="preserve"> </w:t>
      </w:r>
      <w:r w:rsidR="00063C39" w:rsidRPr="007D66BC">
        <w:t>деятельности</w:t>
      </w:r>
      <w:r w:rsidR="007D66BC" w:rsidRPr="007D66BC">
        <w:t xml:space="preserve"> </w:t>
      </w:r>
      <w:r w:rsidR="00063C39" w:rsidRPr="007D66BC">
        <w:t>банков</w:t>
      </w:r>
      <w:r w:rsidR="007D66BC" w:rsidRPr="007D66BC">
        <w:t xml:space="preserve"> </w:t>
      </w:r>
      <w:r w:rsidR="00063C39" w:rsidRPr="007D66BC">
        <w:t>Республики</w:t>
      </w:r>
      <w:r w:rsidR="007D66BC" w:rsidRPr="007D66BC">
        <w:t xml:space="preserve"> </w:t>
      </w:r>
      <w:r w:rsidR="00063C39" w:rsidRPr="007D66BC">
        <w:t>Беларусь</w:t>
      </w:r>
      <w:bookmarkEnd w:id="8"/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3A3E59" w:rsidP="007D66BC">
      <w:pPr>
        <w:shd w:val="clear" w:color="auto" w:fill="FFFFFF"/>
        <w:tabs>
          <w:tab w:val="left" w:pos="726"/>
        </w:tabs>
        <w:contextualSpacing/>
        <w:rPr>
          <w:i/>
          <w:iCs/>
          <w:szCs w:val="18"/>
        </w:rPr>
      </w:pP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времени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успешно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справлялся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шоками,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продолжают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оставаться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приемлемых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диапазонах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выполняются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пруденциальные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требования</w:t>
      </w:r>
      <w:r w:rsidR="007D66BC" w:rsidRPr="007D66BC">
        <w:rPr>
          <w:szCs w:val="18"/>
        </w:rPr>
        <w:t xml:space="preserve"> </w:t>
      </w:r>
      <w:r w:rsidR="00E8497D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E8497D"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="00E8497D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E8497D" w:rsidRPr="007D66BC">
        <w:rPr>
          <w:szCs w:val="18"/>
        </w:rPr>
        <w:t>таблицей</w:t>
      </w:r>
      <w:r w:rsidR="007D66BC" w:rsidRPr="007D66BC">
        <w:rPr>
          <w:szCs w:val="18"/>
        </w:rPr>
        <w:t xml:space="preserve"> </w:t>
      </w:r>
      <w:r w:rsidR="00E8497D" w:rsidRPr="007D66BC">
        <w:rPr>
          <w:szCs w:val="18"/>
        </w:rPr>
        <w:t>2</w:t>
      </w:r>
      <w:r w:rsidR="007D66BC" w:rsidRPr="007D66BC">
        <w:rPr>
          <w:i/>
          <w:iCs/>
          <w:szCs w:val="18"/>
        </w:rPr>
        <w:t>.</w:t>
      </w:r>
    </w:p>
    <w:p w:rsidR="007D66BC" w:rsidRDefault="007D66BC" w:rsidP="007D66BC">
      <w:pPr>
        <w:tabs>
          <w:tab w:val="left" w:pos="726"/>
        </w:tabs>
        <w:contextualSpacing/>
        <w:rPr>
          <w:b/>
          <w:szCs w:val="18"/>
        </w:rPr>
      </w:pPr>
    </w:p>
    <w:p w:rsidR="003A3E59" w:rsidRPr="007D66BC" w:rsidRDefault="00EC397A" w:rsidP="007D66BC">
      <w:pPr>
        <w:tabs>
          <w:tab w:val="left" w:pos="726"/>
        </w:tabs>
        <w:ind w:left="709" w:firstLine="0"/>
        <w:contextualSpacing/>
        <w:rPr>
          <w:b/>
          <w:szCs w:val="18"/>
        </w:rPr>
      </w:pPr>
      <w:r w:rsidRPr="007D66BC">
        <w:rPr>
          <w:b/>
          <w:szCs w:val="18"/>
        </w:rPr>
        <w:t>Таблица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2</w:t>
      </w:r>
      <w:r w:rsidR="007D66BC" w:rsidRPr="007D66BC">
        <w:rPr>
          <w:b/>
          <w:szCs w:val="18"/>
        </w:rPr>
        <w:t xml:space="preserve"> - </w:t>
      </w:r>
      <w:r w:rsidR="003A3E59" w:rsidRPr="007D66BC">
        <w:rPr>
          <w:b/>
          <w:szCs w:val="18"/>
        </w:rPr>
        <w:t>Отдельные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показатели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финансовой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устойчивости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применительно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к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банковской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системе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Республики</w:t>
      </w:r>
      <w:r w:rsidR="007D66BC" w:rsidRPr="007D66BC">
        <w:rPr>
          <w:b/>
          <w:szCs w:val="18"/>
        </w:rPr>
        <w:t xml:space="preserve"> </w:t>
      </w:r>
      <w:r w:rsidR="003A3E59" w:rsidRPr="007D66BC">
        <w:rPr>
          <w:b/>
          <w:szCs w:val="18"/>
        </w:rPr>
        <w:t>Беларусь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1487"/>
        <w:gridCol w:w="1455"/>
      </w:tblGrid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В</w:t>
            </w:r>
            <w:r w:rsidR="007D66BC" w:rsidRPr="007D66BC">
              <w:t xml:space="preserve"> </w:t>
            </w:r>
            <w:r w:rsidRPr="007D66BC">
              <w:t>процентах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01</w:t>
            </w:r>
            <w:r w:rsidR="007D66BC">
              <w:t>.01.20</w:t>
            </w:r>
            <w:r w:rsidRPr="007D66BC">
              <w:t>08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01</w:t>
            </w:r>
            <w:r w:rsidR="007D66BC">
              <w:t>.04.20</w:t>
            </w:r>
            <w:r w:rsidRPr="007D66BC">
              <w:t>09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Коэффициент</w:t>
            </w:r>
            <w:r w:rsidR="007D66BC" w:rsidRPr="007D66BC">
              <w:t xml:space="preserve"> </w:t>
            </w:r>
            <w:r w:rsidRPr="007D66BC">
              <w:t>достаточности</w:t>
            </w:r>
            <w:r w:rsidR="007D66BC" w:rsidRPr="007D66BC">
              <w:t xml:space="preserve"> </w:t>
            </w:r>
            <w:r w:rsidRPr="007D66BC">
              <w:t>нормативного</w:t>
            </w:r>
            <w:r w:rsidR="007D66BC" w:rsidRPr="007D66BC">
              <w:t xml:space="preserve"> </w:t>
            </w:r>
            <w:r w:rsidRPr="007D66BC">
              <w:t>капитала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19,31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20,18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Коэффициент</w:t>
            </w:r>
            <w:r w:rsidR="007D66BC" w:rsidRPr="007D66BC">
              <w:t xml:space="preserve"> </w:t>
            </w:r>
            <w:r w:rsidRPr="007D66BC">
              <w:t>достаточности</w:t>
            </w:r>
            <w:r w:rsidR="007D66BC" w:rsidRPr="007D66BC">
              <w:t xml:space="preserve"> </w:t>
            </w:r>
            <w:r w:rsidRPr="007D66BC">
              <w:t>капитала</w:t>
            </w:r>
            <w:r w:rsidR="007D66BC" w:rsidRPr="007D66BC">
              <w:t xml:space="preserve"> </w:t>
            </w:r>
            <w:r w:rsidRPr="007D66BC">
              <w:t>первого</w:t>
            </w:r>
            <w:r w:rsidR="007D66BC" w:rsidRPr="007D66BC">
              <w:t xml:space="preserve"> </w:t>
            </w:r>
            <w:r w:rsidRPr="007D66BC">
              <w:t>уровня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14,03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15,63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Рентабельность</w:t>
            </w:r>
            <w:r w:rsidR="007D66BC" w:rsidRPr="007D66BC">
              <w:t xml:space="preserve"> </w:t>
            </w:r>
            <w:r w:rsidRPr="007D66BC">
              <w:t>капитала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2,30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2,09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Рентабельность</w:t>
            </w:r>
            <w:r w:rsidR="007D66BC" w:rsidRPr="007D66BC">
              <w:t xml:space="preserve"> </w:t>
            </w:r>
            <w:r w:rsidRPr="007D66BC">
              <w:t>активов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13,8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13,81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Текущая</w:t>
            </w:r>
            <w:r w:rsidR="007D66BC" w:rsidRPr="007D66BC">
              <w:t xml:space="preserve"> </w:t>
            </w:r>
            <w:r w:rsidRPr="007D66BC">
              <w:t>ликвидность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98,78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112,37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Краткосрочная</w:t>
            </w:r>
            <w:r w:rsidR="007D66BC" w:rsidRPr="007D66BC">
              <w:t xml:space="preserve"> </w:t>
            </w:r>
            <w:r w:rsidRPr="007D66BC">
              <w:t>ликвидность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1,97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1,11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Удельный</w:t>
            </w:r>
            <w:r w:rsidR="007D66BC" w:rsidRPr="007D66BC">
              <w:t xml:space="preserve"> </w:t>
            </w:r>
            <w:r w:rsidRPr="007D66BC">
              <w:t>вес</w:t>
            </w:r>
            <w:r w:rsidR="007D66BC" w:rsidRPr="007D66BC">
              <w:t xml:space="preserve"> </w:t>
            </w:r>
            <w:r w:rsidRPr="007D66BC">
              <w:t>проблемных</w:t>
            </w:r>
            <w:r w:rsidR="007D66BC" w:rsidRPr="007D66BC">
              <w:t xml:space="preserve"> </w:t>
            </w:r>
            <w:r w:rsidRPr="007D66BC">
              <w:t>активов</w:t>
            </w:r>
            <w:r w:rsidR="007D66BC" w:rsidRPr="007D66BC">
              <w:t xml:space="preserve"> </w:t>
            </w:r>
            <w:r w:rsidRPr="007D66BC">
              <w:t>в</w:t>
            </w:r>
            <w:r w:rsidR="007D66BC" w:rsidRPr="007D66BC">
              <w:t xml:space="preserve"> </w:t>
            </w:r>
            <w:r w:rsidRPr="007D66BC">
              <w:t>активах,</w:t>
            </w:r>
            <w:r w:rsidR="007D66BC" w:rsidRPr="007D66BC">
              <w:t xml:space="preserve"> </w:t>
            </w:r>
            <w:r w:rsidRPr="007D66BC">
              <w:t>подверженных</w:t>
            </w:r>
            <w:r w:rsidR="007D66BC" w:rsidRPr="007D66BC">
              <w:t xml:space="preserve"> </w:t>
            </w:r>
            <w:r w:rsidRPr="007D66BC">
              <w:t>кредитному</w:t>
            </w:r>
            <w:r w:rsidR="007D66BC" w:rsidRPr="007D66BC">
              <w:t xml:space="preserve"> </w:t>
            </w:r>
            <w:r w:rsidRPr="007D66BC">
              <w:t>риску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1,92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2,23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Отношение</w:t>
            </w:r>
            <w:r w:rsidR="007D66BC" w:rsidRPr="007D66BC">
              <w:t xml:space="preserve"> </w:t>
            </w:r>
            <w:r w:rsidRPr="007D66BC">
              <w:t>проблемных</w:t>
            </w:r>
            <w:r w:rsidR="007D66BC" w:rsidRPr="007D66BC">
              <w:t xml:space="preserve"> </w:t>
            </w:r>
            <w:r w:rsidRPr="007D66BC">
              <w:t>активов</w:t>
            </w:r>
            <w:r w:rsidR="007D66BC" w:rsidRPr="007D66BC">
              <w:t xml:space="preserve"> </w:t>
            </w:r>
            <w:r w:rsidRPr="007D66BC">
              <w:t>за</w:t>
            </w:r>
            <w:r w:rsidR="007D66BC" w:rsidRPr="007D66BC">
              <w:t xml:space="preserve"> </w:t>
            </w:r>
            <w:r w:rsidRPr="007D66BC">
              <w:t>минусом</w:t>
            </w:r>
            <w:r w:rsidR="007D66BC" w:rsidRPr="007D66BC">
              <w:t xml:space="preserve"> </w:t>
            </w:r>
            <w:r w:rsidRPr="007D66BC">
              <w:t>фактически</w:t>
            </w:r>
            <w:r w:rsidR="007D66BC" w:rsidRPr="007D66BC">
              <w:t xml:space="preserve"> </w:t>
            </w:r>
            <w:r w:rsidRPr="007D66BC">
              <w:t>созданного</w:t>
            </w:r>
            <w:r w:rsidR="007D66BC" w:rsidRPr="007D66BC">
              <w:t xml:space="preserve"> </w:t>
            </w:r>
            <w:r w:rsidRPr="007D66BC">
              <w:t>резерва</w:t>
            </w:r>
            <w:r w:rsidR="007D66BC" w:rsidRPr="007D66BC">
              <w:t xml:space="preserve"> </w:t>
            </w:r>
            <w:r w:rsidRPr="007D66BC">
              <w:t>к</w:t>
            </w:r>
            <w:r w:rsidR="007D66BC" w:rsidRPr="007D66BC">
              <w:t xml:space="preserve"> </w:t>
            </w:r>
            <w:r w:rsidRPr="007D66BC">
              <w:t>капиталу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5,21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6,31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Несбалансированность</w:t>
            </w:r>
            <w:r w:rsidR="007D66BC" w:rsidRPr="007D66BC">
              <w:t xml:space="preserve"> </w:t>
            </w:r>
            <w:r w:rsidRPr="007D66BC">
              <w:t>долгосрочных</w:t>
            </w:r>
            <w:r w:rsidR="007D66BC" w:rsidRPr="007D66BC">
              <w:t xml:space="preserve"> </w:t>
            </w:r>
            <w:r w:rsidRPr="007D66BC">
              <w:t>активов</w:t>
            </w:r>
            <w:r w:rsidR="007D66BC" w:rsidRPr="007D66BC">
              <w:t xml:space="preserve"> </w:t>
            </w:r>
            <w:r w:rsidRPr="007D66BC">
              <w:t>и</w:t>
            </w:r>
            <w:r w:rsidR="007D66BC" w:rsidRPr="007D66BC">
              <w:t xml:space="preserve"> </w:t>
            </w:r>
            <w:r w:rsidRPr="007D66BC">
              <w:t>обязательств</w:t>
            </w:r>
            <w:r w:rsidR="007D66BC" w:rsidRPr="007D66BC">
              <w:t xml:space="preserve"> </w:t>
            </w:r>
            <w:r w:rsidRPr="007D66BC">
              <w:t>по</w:t>
            </w:r>
            <w:r w:rsidR="007D66BC" w:rsidRPr="007D66BC">
              <w:t xml:space="preserve"> </w:t>
            </w:r>
            <w:r w:rsidRPr="007D66BC">
              <w:t>срокам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14,50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23,5</w:t>
            </w:r>
          </w:p>
        </w:tc>
      </w:tr>
      <w:tr w:rsidR="003A3E59" w:rsidRPr="007D66BC" w:rsidTr="00340B3B">
        <w:trPr>
          <w:jc w:val="center"/>
        </w:trPr>
        <w:tc>
          <w:tcPr>
            <w:tcW w:w="6487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Несбалансированность</w:t>
            </w:r>
            <w:r w:rsidR="007D66BC" w:rsidRPr="007D66BC">
              <w:t xml:space="preserve"> </w:t>
            </w:r>
            <w:r w:rsidRPr="007D66BC">
              <w:t>краткосрочных</w:t>
            </w:r>
            <w:r w:rsidR="007D66BC" w:rsidRPr="007D66BC">
              <w:t xml:space="preserve"> </w:t>
            </w:r>
            <w:r w:rsidRPr="007D66BC">
              <w:t>активов</w:t>
            </w:r>
            <w:r w:rsidR="007D66BC" w:rsidRPr="007D66BC">
              <w:t xml:space="preserve"> </w:t>
            </w:r>
            <w:r w:rsidRPr="007D66BC">
              <w:t>и</w:t>
            </w:r>
            <w:r w:rsidR="007D66BC" w:rsidRPr="007D66BC">
              <w:t xml:space="preserve"> </w:t>
            </w:r>
            <w:r w:rsidRPr="007D66BC">
              <w:t>обязательств</w:t>
            </w:r>
            <w:r w:rsidR="007D66BC" w:rsidRPr="007D66BC">
              <w:t xml:space="preserve"> </w:t>
            </w:r>
            <w:r w:rsidRPr="007D66BC">
              <w:t>по</w:t>
            </w:r>
            <w:r w:rsidR="007D66BC" w:rsidRPr="007D66BC">
              <w:t xml:space="preserve"> </w:t>
            </w:r>
            <w:r w:rsidRPr="007D66BC">
              <w:t>срокам</w:t>
            </w:r>
          </w:p>
        </w:tc>
        <w:tc>
          <w:tcPr>
            <w:tcW w:w="1559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1,9</w:t>
            </w:r>
          </w:p>
        </w:tc>
        <w:tc>
          <w:tcPr>
            <w:tcW w:w="1525" w:type="dxa"/>
            <w:shd w:val="clear" w:color="auto" w:fill="auto"/>
          </w:tcPr>
          <w:p w:rsidR="003A3E59" w:rsidRPr="007D66BC" w:rsidRDefault="003A3E59" w:rsidP="007D66BC">
            <w:pPr>
              <w:pStyle w:val="af3"/>
            </w:pPr>
            <w:r w:rsidRPr="007D66BC">
              <w:t>4,3</w:t>
            </w:r>
          </w:p>
        </w:tc>
      </w:tr>
    </w:tbl>
    <w:p w:rsid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7D66BC" w:rsidRPr="007D66BC" w:rsidRDefault="00EC397A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>: [</w:t>
      </w:r>
      <w:r w:rsidR="00E8497D" w:rsidRPr="007D66BC">
        <w:rPr>
          <w:szCs w:val="18"/>
          <w:lang w:val="be-BY"/>
        </w:rPr>
        <w:t>13,</w:t>
      </w:r>
      <w:r w:rsidR="007D66BC" w:rsidRPr="007D66BC">
        <w:rPr>
          <w:szCs w:val="18"/>
          <w:lang w:val="be-BY"/>
        </w:rPr>
        <w:t xml:space="preserve"> </w:t>
      </w:r>
      <w:r w:rsidR="003A3E59" w:rsidRPr="007D66BC">
        <w:rPr>
          <w:szCs w:val="18"/>
          <w:lang w:val="be-BY"/>
        </w:rPr>
        <w:t>с</w:t>
      </w:r>
      <w:r w:rsidR="007D66BC">
        <w:rPr>
          <w:szCs w:val="18"/>
          <w:lang w:val="be-BY"/>
        </w:rPr>
        <w:t>.8</w:t>
      </w:r>
      <w:r w:rsidR="00E8497D" w:rsidRPr="007D66BC">
        <w:rPr>
          <w:szCs w:val="18"/>
          <w:lang w:val="be-BY"/>
        </w:rPr>
        <w:t>,</w:t>
      </w:r>
      <w:r w:rsidR="007D66BC" w:rsidRPr="007D66BC">
        <w:rPr>
          <w:szCs w:val="18"/>
          <w:lang w:val="be-BY"/>
        </w:rPr>
        <w:t xml:space="preserve"> </w:t>
      </w:r>
      <w:r w:rsidR="00E8497D" w:rsidRPr="007D66BC">
        <w:rPr>
          <w:szCs w:val="18"/>
          <w:lang w:val="be-BY"/>
        </w:rPr>
        <w:t>таблица</w:t>
      </w:r>
      <w:r w:rsidR="007D66BC" w:rsidRPr="007D66BC">
        <w:rPr>
          <w:szCs w:val="18"/>
          <w:lang w:val="be-BY"/>
        </w:rPr>
        <w:t xml:space="preserve"> </w:t>
      </w:r>
      <w:r w:rsidR="00E8497D" w:rsidRPr="007D66BC">
        <w:rPr>
          <w:szCs w:val="18"/>
          <w:lang w:val="be-BY"/>
        </w:rPr>
        <w:t>1</w:t>
      </w:r>
      <w:r w:rsidR="007D66BC" w:rsidRPr="007D66BC">
        <w:rPr>
          <w:szCs w:val="18"/>
        </w:rPr>
        <w:t>]</w:t>
      </w:r>
    </w:p>
    <w:p w:rsidR="007D66BC" w:rsidRPr="007D66BC" w:rsidRDefault="006D372A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Белорусские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количество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составляло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можно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разделить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категории</w:t>
      </w:r>
      <w:r w:rsidR="007D66BC" w:rsidRPr="007D66BC">
        <w:rPr>
          <w:szCs w:val="18"/>
        </w:rPr>
        <w:t>:</w:t>
      </w:r>
    </w:p>
    <w:p w:rsidR="007D66BC" w:rsidRPr="007D66BC" w:rsidRDefault="006D372A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iCs/>
          <w:szCs w:val="18"/>
        </w:rPr>
        <w:t>4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крупных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системообразующих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банка,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контролируемых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государством,</w:t>
      </w:r>
      <w:r w:rsidR="007D66BC" w:rsidRPr="007D66BC">
        <w:rPr>
          <w:i/>
          <w:iCs/>
          <w:szCs w:val="18"/>
        </w:rPr>
        <w:t xml:space="preserve"> </w:t>
      </w:r>
      <w:r w:rsidRPr="007D66BC">
        <w:rPr>
          <w:szCs w:val="18"/>
        </w:rPr>
        <w:t>совокупный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превышает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системы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коммерческой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играют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программ,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подавляющее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большинство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собственности,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пользуются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рекапитализации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>;</w:t>
      </w:r>
    </w:p>
    <w:p w:rsidR="007D66BC" w:rsidRPr="007D66BC" w:rsidRDefault="006D372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iCs/>
          <w:szCs w:val="18"/>
        </w:rPr>
        <w:t>20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банков,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контролируемых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иностранным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капиталом</w:t>
      </w:r>
      <w:r w:rsidR="007D66BC" w:rsidRPr="007D66BC">
        <w:rPr>
          <w:i/>
          <w:iCs/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отличающихся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размеру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от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Приорбанк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ОАО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третий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величине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относящийся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группе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Райффайзен,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мелких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дочерними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базирующихся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зарубежья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t>Эти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ориентированы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розничных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компаний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хотя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предприятиями,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отдельные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например,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торговое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финансирование</w:t>
      </w:r>
      <w:r w:rsidR="007D66BC" w:rsidRPr="007D66BC">
        <w:rPr>
          <w:szCs w:val="18"/>
        </w:rPr>
        <w:t>;</w:t>
      </w:r>
    </w:p>
    <w:p w:rsidR="007D66BC" w:rsidRPr="007D66BC" w:rsidRDefault="006D372A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7</w:t>
      </w:r>
      <w:r w:rsidR="007D66BC" w:rsidRPr="007D66BC">
        <w:rPr>
          <w:szCs w:val="18"/>
        </w:rPr>
        <w:t xml:space="preserve"> </w:t>
      </w:r>
      <w:r w:rsidRPr="007D66BC">
        <w:rPr>
          <w:iCs/>
          <w:szCs w:val="18"/>
        </w:rPr>
        <w:t>прочих</w:t>
      </w:r>
      <w:r w:rsidR="007D66BC" w:rsidRPr="007D66BC">
        <w:rPr>
          <w:iCs/>
          <w:szCs w:val="18"/>
        </w:rPr>
        <w:t xml:space="preserve"> </w:t>
      </w:r>
      <w:r w:rsidRPr="007D66BC">
        <w:rPr>
          <w:iCs/>
          <w:szCs w:val="18"/>
        </w:rPr>
        <w:t>банков,</w:t>
      </w:r>
      <w:r w:rsidR="007D66BC" w:rsidRPr="007D66BC">
        <w:rPr>
          <w:i/>
          <w:iCs/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относятся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преимущественно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контролируемые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резидентами,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занятые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мелких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корпоративных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клиентов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[</w:t>
      </w:r>
      <w:r w:rsidR="002C69D3" w:rsidRPr="007D66BC">
        <w:rPr>
          <w:szCs w:val="18"/>
          <w:lang w:val="be-BY"/>
        </w:rPr>
        <w:t>Банкаўскі</w:t>
      </w:r>
      <w:r w:rsidR="007D66BC" w:rsidRPr="007D66BC">
        <w:rPr>
          <w:szCs w:val="18"/>
          <w:lang w:val="be-BY"/>
        </w:rPr>
        <w:t xml:space="preserve"> </w:t>
      </w:r>
      <w:r w:rsidR="002C69D3" w:rsidRPr="007D66BC">
        <w:rPr>
          <w:szCs w:val="18"/>
          <w:lang w:val="be-BY"/>
        </w:rPr>
        <w:t>веснік</w:t>
      </w:r>
      <w:r w:rsidR="007D66BC" w:rsidRPr="007D66BC">
        <w:rPr>
          <w:szCs w:val="18"/>
          <w:lang w:val="be-BY"/>
        </w:rPr>
        <w:t xml:space="preserve"> </w:t>
      </w:r>
      <w:r w:rsidR="002C69D3" w:rsidRPr="007D66BC">
        <w:rPr>
          <w:szCs w:val="18"/>
          <w:lang w:val="be-BY"/>
        </w:rPr>
        <w:t>2009№19</w:t>
      </w:r>
      <w:r w:rsidR="007D66BC" w:rsidRPr="007D66BC">
        <w:rPr>
          <w:szCs w:val="18"/>
          <w:lang w:val="be-BY"/>
        </w:rPr>
        <w:t xml:space="preserve"> </w:t>
      </w:r>
      <w:r w:rsidR="002C69D3" w:rsidRPr="007D66BC">
        <w:rPr>
          <w:szCs w:val="18"/>
          <w:lang w:val="be-BY"/>
        </w:rPr>
        <w:t>с</w:t>
      </w:r>
      <w:r w:rsidR="007D66BC" w:rsidRPr="007D66BC">
        <w:rPr>
          <w:szCs w:val="18"/>
          <w:lang w:val="be-BY"/>
        </w:rPr>
        <w:t xml:space="preserve"> </w:t>
      </w:r>
      <w:r w:rsidR="002C69D3" w:rsidRPr="007D66BC">
        <w:rPr>
          <w:szCs w:val="18"/>
          <w:lang w:val="be-BY"/>
        </w:rPr>
        <w:t>7-8</w:t>
      </w:r>
      <w:r w:rsidR="007D66BC" w:rsidRPr="007D66BC">
        <w:rPr>
          <w:szCs w:val="18"/>
        </w:rPr>
        <w:t>].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Рассматривая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отметить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проявившиеся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последние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месяцы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признаки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</w:t>
      </w:r>
      <w:r w:rsidR="00155A15" w:rsidRPr="007D66BC">
        <w:rPr>
          <w:szCs w:val="18"/>
        </w:rPr>
        <w:t>н</w:t>
      </w:r>
      <w:r w:rsidRPr="007D66BC">
        <w:rPr>
          <w:szCs w:val="18"/>
        </w:rPr>
        <w:t>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ноябрь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декабрь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вырос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125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Требуется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пристальное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внимание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особенно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учитывая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происходившее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155A15" w:rsidRPr="007D66BC">
        <w:rPr>
          <w:szCs w:val="18"/>
        </w:rPr>
        <w:t>2007-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гг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снижение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сформированных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специальных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подверженным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риску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D66BC">
          <w:rPr>
            <w:szCs w:val="18"/>
          </w:rPr>
          <w:t>2007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1,2%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.).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ответственностью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подходить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классификации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создания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специальных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формировать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объеме</w:t>
      </w:r>
      <w:r w:rsidR="007D66BC" w:rsidRPr="007D66BC">
        <w:rPr>
          <w:szCs w:val="18"/>
        </w:rPr>
        <w:t>.</w:t>
      </w:r>
    </w:p>
    <w:p w:rsidR="007D66BC" w:rsidRPr="007D66BC" w:rsidRDefault="00155A15" w:rsidP="007D66BC">
      <w:pPr>
        <w:shd w:val="clear" w:color="auto" w:fill="FFFFFF"/>
        <w:tabs>
          <w:tab w:val="left" w:pos="726"/>
        </w:tabs>
        <w:contextualSpacing/>
        <w:rPr>
          <w:i/>
          <w:iCs/>
          <w:szCs w:val="18"/>
        </w:rPr>
      </w:pPr>
      <w:r w:rsidRPr="007D66BC">
        <w:rPr>
          <w:szCs w:val="18"/>
        </w:rPr>
        <w:lastRenderedPageBreak/>
        <w:t>С</w:t>
      </w:r>
      <w:r w:rsidR="00F44F12" w:rsidRPr="007D66BC">
        <w:rPr>
          <w:szCs w:val="18"/>
        </w:rPr>
        <w:t>кладывающаяся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экономическая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финансовая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потребовала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определенной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корректировки</w:t>
      </w:r>
      <w:r w:rsidR="007D66BC" w:rsidRPr="007D66BC">
        <w:rPr>
          <w:szCs w:val="18"/>
        </w:rPr>
        <w:t xml:space="preserve"> </w:t>
      </w:r>
      <w:r w:rsidR="00F44F12" w:rsidRPr="007D66BC">
        <w:rPr>
          <w:bCs/>
          <w:szCs w:val="18"/>
        </w:rPr>
        <w:t>процентной</w:t>
      </w:r>
      <w:r w:rsidR="007D66BC" w:rsidRPr="007D66BC">
        <w:rPr>
          <w:bCs/>
          <w:szCs w:val="18"/>
        </w:rPr>
        <w:t xml:space="preserve"> </w:t>
      </w:r>
      <w:r w:rsidR="00F44F12" w:rsidRPr="007D66BC">
        <w:rPr>
          <w:bCs/>
          <w:szCs w:val="18"/>
        </w:rPr>
        <w:t>политики</w:t>
      </w:r>
      <w:r w:rsidR="007D66BC" w:rsidRPr="007D66BC">
        <w:rPr>
          <w:bCs/>
          <w:szCs w:val="18"/>
        </w:rPr>
        <w:t xml:space="preserve">. </w:t>
      </w:r>
      <w:r w:rsidR="00F44F12" w:rsidRPr="007D66BC">
        <w:rPr>
          <w:szCs w:val="18"/>
        </w:rPr>
        <w:t>Учитывая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высокий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инфляции,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чем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прогнозировалось,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согласия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Главы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середины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F44F12"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="00F44F12"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="00F44F12" w:rsidRPr="007D66BC">
        <w:rPr>
          <w:szCs w:val="18"/>
        </w:rPr>
        <w:t>начал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постепенно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повышать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ставку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рефинансирования,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доведя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="00F44F12" w:rsidRPr="007D66BC">
        <w:rPr>
          <w:bCs/>
          <w:szCs w:val="18"/>
        </w:rPr>
        <w:t>с</w:t>
      </w:r>
      <w:r w:rsidR="007D66BC" w:rsidRPr="007D66BC">
        <w:rPr>
          <w:bCs/>
          <w:szCs w:val="18"/>
        </w:rPr>
        <w:t xml:space="preserve"> </w:t>
      </w:r>
      <w:r w:rsidR="00F44F12" w:rsidRPr="007D66BC">
        <w:rPr>
          <w:szCs w:val="18"/>
        </w:rPr>
        <w:t>17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декабря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F44F12"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="00F44F12"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="00F44F12"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уровня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12%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годовых,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8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текущего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года</w:t>
      </w:r>
      <w:r w:rsidR="007D66BC" w:rsidRPr="007D66BC">
        <w:rPr>
          <w:szCs w:val="18"/>
        </w:rPr>
        <w:t xml:space="preserve"> - </w:t>
      </w:r>
      <w:r w:rsidR="00F44F12"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14%</w:t>
      </w:r>
      <w:r w:rsidR="007D66BC" w:rsidRPr="007D66BC">
        <w:rPr>
          <w:szCs w:val="18"/>
        </w:rPr>
        <w:t xml:space="preserve">. </w:t>
      </w:r>
      <w:r w:rsidR="00F44F12" w:rsidRPr="007D66BC">
        <w:rPr>
          <w:szCs w:val="18"/>
        </w:rPr>
        <w:t>Параллельно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росли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ставки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депозитно-кредитного</w:t>
      </w:r>
      <w:r w:rsidR="007D66BC" w:rsidRPr="007D66BC">
        <w:rPr>
          <w:szCs w:val="18"/>
        </w:rPr>
        <w:t xml:space="preserve"> </w:t>
      </w:r>
      <w:r w:rsidR="00F44F12" w:rsidRPr="007D66BC">
        <w:rPr>
          <w:szCs w:val="18"/>
        </w:rPr>
        <w:t>рынка</w:t>
      </w:r>
      <w:r w:rsidR="007D66BC" w:rsidRPr="007D66BC">
        <w:rPr>
          <w:i/>
          <w:iCs/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Средняя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вновь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срочным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сложилась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15,2%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годовых,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5,1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пункта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сравнению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декабрем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D66BC">
          <w:rPr>
            <w:szCs w:val="18"/>
          </w:rPr>
          <w:t>2007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>.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10,1%</w:t>
      </w:r>
      <w:r w:rsidR="007D66BC" w:rsidRPr="007D66BC">
        <w:rPr>
          <w:szCs w:val="18"/>
        </w:rPr>
        <w:t>).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Средняя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составила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17,5%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годовых,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4,4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пункта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D66BC">
          <w:rPr>
            <w:szCs w:val="18"/>
          </w:rPr>
          <w:t>2007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>.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13,1%</w:t>
      </w:r>
      <w:r w:rsidR="007D66BC" w:rsidRPr="007D66BC">
        <w:rPr>
          <w:szCs w:val="18"/>
        </w:rPr>
        <w:t>).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Средняя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вновь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выданным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составляла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13,4%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годовых,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увеличившись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2,4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пункта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D66BC">
          <w:rPr>
            <w:szCs w:val="18"/>
          </w:rPr>
          <w:t>2007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Pr="007D66BC">
        <w:rPr>
          <w:szCs w:val="18"/>
        </w:rPr>
        <w:t>,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11%</w:t>
      </w:r>
      <w:r w:rsidR="007D66BC" w:rsidRPr="007D66BC">
        <w:rPr>
          <w:szCs w:val="18"/>
        </w:rPr>
        <w:t>).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Достижение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степени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надежного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bCs/>
          <w:szCs w:val="18"/>
        </w:rPr>
        <w:t>платежной</w:t>
      </w:r>
      <w:r w:rsidR="007D66BC" w:rsidRPr="007D66BC">
        <w:rPr>
          <w:bCs/>
          <w:szCs w:val="18"/>
        </w:rPr>
        <w:t xml:space="preserve"> </w:t>
      </w:r>
      <w:r w:rsidRPr="007D66BC">
        <w:rPr>
          <w:bCs/>
          <w:szCs w:val="18"/>
        </w:rPr>
        <w:t>системы</w:t>
      </w:r>
      <w:r w:rsidR="007D66BC" w:rsidRPr="007D66BC">
        <w:rPr>
          <w:bCs/>
          <w:szCs w:val="18"/>
        </w:rPr>
        <w:t xml:space="preserve">.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автоматизированной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расчетов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АС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МБР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характеризуется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следующими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показателями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Проведено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57,8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платежей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767,6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Количество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сравнению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предыдущим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возросло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9,8%,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сумма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50,5%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среднедневной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оборот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3,0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>.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227,6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тыс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платежей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t>Указанные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цифры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отражают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деловой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субъектов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истекшем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совершаемых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i/>
          <w:iCs/>
          <w:szCs w:val="18"/>
        </w:rPr>
      </w:pPr>
      <w:r w:rsidRPr="007D66BC">
        <w:rPr>
          <w:szCs w:val="18"/>
        </w:rPr>
        <w:lastRenderedPageBreak/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нормативного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собственного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11,3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увеличившись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истекший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4,8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73,3%,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прогнозного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прироста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17</w:t>
      </w:r>
      <w:r w:rsidR="007D66BC" w:rsidRPr="007D66BC">
        <w:rPr>
          <w:szCs w:val="18"/>
        </w:rPr>
        <w:t>-</w:t>
      </w:r>
      <w:r w:rsidRPr="007D66BC">
        <w:rPr>
          <w:szCs w:val="18"/>
        </w:rPr>
        <w:t>21%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t>Основными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источниками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явились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уставные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прибыли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сформированных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прибыли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i/>
          <w:iCs/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Показатель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нормативного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собственного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21,8%,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2,7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превышает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установленный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отдельного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8%</w:t>
      </w:r>
      <w:r w:rsidR="007D66BC" w:rsidRPr="007D66BC">
        <w:rPr>
          <w:szCs w:val="18"/>
        </w:rPr>
        <w:t>).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Средства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основной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="00A94054" w:rsidRPr="007D66BC">
        <w:rPr>
          <w:szCs w:val="18"/>
        </w:rPr>
        <w:t>и</w:t>
      </w:r>
      <w:r w:rsidRPr="007D66BC">
        <w:rPr>
          <w:szCs w:val="18"/>
        </w:rPr>
        <w:t>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13,6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21%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пассивов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Если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жителя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приходилось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1119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тыс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сбережений,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вкладах,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сберегательных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сертификатах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облигациях,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>
        <w:rPr>
          <w:szCs w:val="18"/>
        </w:rPr>
        <w:t xml:space="preserve">. - </w:t>
      </w:r>
      <w:r w:rsidRPr="007D66BC">
        <w:rPr>
          <w:szCs w:val="18"/>
        </w:rPr>
        <w:t>1402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тыс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сумма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расчете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A94054" w:rsidRPr="007D66BC">
        <w:rPr>
          <w:szCs w:val="18"/>
        </w:rPr>
        <w:t>о</w:t>
      </w:r>
      <w:r w:rsidRPr="007D66BC">
        <w:rPr>
          <w:szCs w:val="18"/>
        </w:rPr>
        <w:t>дного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жителя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возросла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эквиваленте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1,25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</w:t>
      </w:r>
      <w:r w:rsidR="007D66BC" w:rsidRPr="007D66BC">
        <w:rPr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Вторым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</w:t>
      </w:r>
      <w:r w:rsidR="00A94054" w:rsidRPr="007D66BC">
        <w:rPr>
          <w:szCs w:val="18"/>
        </w:rPr>
        <w:t>с</w:t>
      </w:r>
      <w:r w:rsidRPr="007D66BC">
        <w:rPr>
          <w:szCs w:val="18"/>
        </w:rPr>
        <w:t>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субъектов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хозяйствования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величина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20,5%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пассивов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Особенностью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прошедшего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ускоренный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центральным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2,3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достигнув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10,7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возросла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11,1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17%</w:t>
      </w:r>
      <w:r w:rsidR="007D66BC" w:rsidRPr="007D66BC">
        <w:rPr>
          <w:szCs w:val="18"/>
        </w:rPr>
        <w:t>.</w:t>
      </w:r>
    </w:p>
    <w:p w:rsidR="007D66BC" w:rsidRPr="007D66BC" w:rsidRDefault="00AB2C6F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Резкое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обострение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произошло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  <w:lang w:val="en-US"/>
        </w:rPr>
        <w:t>IV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остатков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Разрыв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составлял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7,9%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23,1%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долгосрочных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необходимо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отметить,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образом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проявились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несмотря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стороны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>.</w:t>
      </w:r>
    </w:p>
    <w:p w:rsidR="007D66BC" w:rsidRPr="007D66BC" w:rsidRDefault="00AB2C6F" w:rsidP="007D66BC">
      <w:pPr>
        <w:shd w:val="clear" w:color="auto" w:fill="FFFFFF"/>
        <w:tabs>
          <w:tab w:val="left" w:pos="726"/>
        </w:tabs>
        <w:contextualSpacing/>
        <w:rPr>
          <w:i/>
          <w:iCs/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течение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  <w:lang w:val="en-US"/>
        </w:rPr>
        <w:t>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наблюдалось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долгосрочных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свыше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обязательств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одновременном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удельного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долгосрочных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следствие,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разрыв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долгосрочными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пассивами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вырос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14,5%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января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15,7%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23,5%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апреля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Разрыв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составлявший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1,9%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достиг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4,3%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апреля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i/>
          <w:iCs/>
          <w:szCs w:val="18"/>
        </w:rPr>
        <w:t>.</w:t>
      </w:r>
    </w:p>
    <w:p w:rsidR="007D66BC" w:rsidRP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явлениями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несколько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замедлились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нерезидентов,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они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1,27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>
        <w:rPr>
          <w:szCs w:val="18"/>
        </w:rPr>
        <w:t>.5</w:t>
      </w:r>
      <w:r w:rsidRPr="007D66BC">
        <w:rPr>
          <w:szCs w:val="18"/>
        </w:rPr>
        <w:t>,8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пассивах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="005C6966" w:rsidRPr="007D66BC">
        <w:rPr>
          <w:szCs w:val="18"/>
        </w:rPr>
        <w:t>сократилась,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начиная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середины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истекшего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13,9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10,8%</w:t>
      </w:r>
      <w:r w:rsidR="007D66BC" w:rsidRPr="007D66BC">
        <w:rPr>
          <w:szCs w:val="18"/>
        </w:rPr>
        <w:t>.</w:t>
      </w:r>
    </w:p>
    <w:p w:rsidR="007D66BC" w:rsidRPr="007D66BC" w:rsidRDefault="00454EC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Резервы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значительные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Сопоставления,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показали,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примеру,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следующее</w:t>
      </w:r>
      <w:r w:rsidR="007D66BC" w:rsidRPr="007D66BC">
        <w:rPr>
          <w:szCs w:val="18"/>
        </w:rPr>
        <w:t xml:space="preserve">: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ноября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российскими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расчете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душу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эквиваленте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795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больше,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украинскими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101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Если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выйдут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хотя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украинский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означает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порядка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Если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>.</w:t>
      </w:r>
    </w:p>
    <w:p w:rsidR="007D66BC" w:rsidRDefault="00F44F1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Прибыль,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полученная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составила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730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предыдущий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</w:t>
      </w:r>
      <w:r w:rsidR="007D66BC" w:rsidRPr="007D66BC">
        <w:rPr>
          <w:szCs w:val="18"/>
        </w:rPr>
        <w:t xml:space="preserve"> [</w:t>
      </w:r>
      <w:r w:rsidR="009D45D6" w:rsidRPr="007D66BC">
        <w:rPr>
          <w:szCs w:val="18"/>
        </w:rPr>
        <w:t>15,</w:t>
      </w:r>
      <w:r w:rsidR="007D66BC" w:rsidRPr="007D66BC">
        <w:rPr>
          <w:szCs w:val="18"/>
        </w:rPr>
        <w:t xml:space="preserve"> </w:t>
      </w:r>
      <w:r w:rsidR="009D45D6" w:rsidRPr="007D66BC">
        <w:rPr>
          <w:szCs w:val="18"/>
          <w:lang w:val="en-US"/>
        </w:rPr>
        <w:t>c</w:t>
      </w:r>
      <w:r w:rsidR="007D66BC">
        <w:rPr>
          <w:szCs w:val="18"/>
        </w:rPr>
        <w:t>.2</w:t>
      </w:r>
      <w:r w:rsidR="009D45D6" w:rsidRPr="007D66BC">
        <w:rPr>
          <w:szCs w:val="18"/>
        </w:rPr>
        <w:t>2-27</w:t>
      </w:r>
      <w:r w:rsidR="007D66BC" w:rsidRPr="007D66BC">
        <w:rPr>
          <w:szCs w:val="18"/>
        </w:rPr>
        <w:t>].</w:t>
      </w:r>
    </w:p>
    <w:p w:rsidR="007D66BC" w:rsidRP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Default="007D66BC" w:rsidP="007D66BC">
      <w:pPr>
        <w:pStyle w:val="1"/>
      </w:pPr>
      <w:r>
        <w:br w:type="page"/>
      </w:r>
      <w:bookmarkStart w:id="9" w:name="_Toc284619112"/>
      <w:r w:rsidR="00063C39" w:rsidRPr="007D66BC">
        <w:lastRenderedPageBreak/>
        <w:t>2</w:t>
      </w:r>
      <w:r>
        <w:t>.3</w:t>
      </w:r>
      <w:r w:rsidRPr="007D66BC">
        <w:t xml:space="preserve"> </w:t>
      </w:r>
      <w:r w:rsidR="00063C39" w:rsidRPr="007D66BC">
        <w:t>Основные</w:t>
      </w:r>
      <w:r w:rsidRPr="007D66BC">
        <w:t xml:space="preserve"> </w:t>
      </w:r>
      <w:r w:rsidR="00063C39" w:rsidRPr="007D66BC">
        <w:t>направления</w:t>
      </w:r>
      <w:r w:rsidRPr="007D66BC">
        <w:t xml:space="preserve"> </w:t>
      </w:r>
      <w:r w:rsidR="00063C39" w:rsidRPr="007D66BC">
        <w:t>развития</w:t>
      </w:r>
      <w:r w:rsidRPr="007D66BC">
        <w:t xml:space="preserve"> </w:t>
      </w:r>
      <w:r w:rsidR="00063C39" w:rsidRPr="007D66BC">
        <w:t>банковской</w:t>
      </w:r>
      <w:r w:rsidRPr="007D66BC">
        <w:t xml:space="preserve"> </w:t>
      </w:r>
      <w:r w:rsidR="00063C39" w:rsidRPr="007D66BC">
        <w:t>системы</w:t>
      </w:r>
      <w:r w:rsidRPr="007D66BC">
        <w:t xml:space="preserve"> </w:t>
      </w:r>
      <w:r w:rsidR="00063C39" w:rsidRPr="007D66BC">
        <w:t>Республики</w:t>
      </w:r>
      <w:r w:rsidRPr="007D66BC">
        <w:t xml:space="preserve"> </w:t>
      </w:r>
      <w:r w:rsidR="00063C39" w:rsidRPr="007D66BC">
        <w:t>Беларусь</w:t>
      </w:r>
      <w:bookmarkEnd w:id="9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Усиливая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сдерживание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инфляции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стабилизацию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баланса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программой,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Международным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ограничивает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рефинансирования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окажет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многом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зависеть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из-за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рубежа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активизацию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направлениям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ориентирует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Вместе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притока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необходима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скоординированная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направлениям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Первое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заимствований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партнеров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Здесь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различных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формах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Кроме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сыграть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предприятиями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закупку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импортного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оборудования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Сохраняется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линий,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предоставляемых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реализацию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проектов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рассчитываем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являющиеся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стратегическими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нашей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продолжат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наращивания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уставных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дочерних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Белорусским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участием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рекомендовано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активизировать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стороны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рамках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подписаны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меморандумы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рядом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Внешэкономбанком,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Сбербанком,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готовится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подписание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соглашения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ВТБ-Банком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Заключено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соглашение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сотрудничестве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французским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Сосьете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Женераль</w:t>
      </w:r>
      <w:r w:rsidR="007D66BC">
        <w:rPr>
          <w:szCs w:val="18"/>
        </w:rPr>
        <w:t>"</w:t>
      </w:r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чья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международная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группа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представлена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Белросбанком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дочерней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Росбанка,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входящего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группы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Второе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заимствований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межгосударственном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проводимая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достигнутых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заключение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соглашения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МВФ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почти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2,5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США,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Федерацией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долларов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Первые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транши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получены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пополнили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золотовалютные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Успешное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нашей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рамках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соглашений,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доступ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заимствованиям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исходит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достигнутый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период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рассматривать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предельный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объективных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причин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Динамика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стабилизировалась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Проводимые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антиифляционные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позволяют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прогнозировать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замедление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инфляции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Необходимо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постепенно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перейти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проектных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прогнозных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параметров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Вместе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задачи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выполняться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учетом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положений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Меморандума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рамках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программы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сотрудничества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Международным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фондом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Программа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предусматривает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неблагоприятных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факторов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Соответственно,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предполагает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ужесточение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её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lastRenderedPageBreak/>
        <w:t>Сложившаяся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Меморандума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ограничивают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возможности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рефинансированию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рассчитывать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преимущественно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усилия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наращиванию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базы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Главными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источниками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нерезидентов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Вопрос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настолько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актуален,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предлагает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обсудить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возможность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введения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специального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индикативного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параметра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наращиванию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привлекаемых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нерезидентов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большие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надежды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возлагаются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участием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рекомендуется,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используя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опыт,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деловой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авторитет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материнских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активизировать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экономику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примера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результативной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отметить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Приорбанк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ОАО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Так,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исходя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информации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нерезидентов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4,216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США,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1,01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США,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24%,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Другим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изучить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максимально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опыт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работы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Приорбанк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ОАО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инвестиций</w:t>
      </w:r>
      <w:r w:rsidR="007D66BC" w:rsidRPr="007D66BC">
        <w:rPr>
          <w:szCs w:val="18"/>
        </w:rPr>
        <w:t>.</w:t>
      </w:r>
    </w:p>
    <w:p w:rsidR="007D66BC" w:rsidRPr="007D66BC" w:rsidRDefault="00932B58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Особая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дочерними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требуемого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российских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рублях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ресурсы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основа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направляемых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минимизацию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последствий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финансово-экономического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Соответствующие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руководства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России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имеются</w:t>
      </w:r>
      <w:r w:rsidR="007D66BC" w:rsidRPr="007D66BC">
        <w:rPr>
          <w:szCs w:val="18"/>
        </w:rPr>
        <w:t>.</w:t>
      </w:r>
    </w:p>
    <w:p w:rsidR="007D66BC" w:rsidRPr="007D66BC" w:rsidRDefault="00A430E4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протяжении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  <w:lang w:val="en-US"/>
        </w:rPr>
        <w:t>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темпы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внебалансовых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взвешенных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учетом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превышали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153,6%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итогам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AB2C6F" w:rsidRPr="007D66BC">
          <w:rPr>
            <w:szCs w:val="18"/>
          </w:rPr>
          <w:lastRenderedPageBreak/>
          <w:t>2008</w:t>
        </w:r>
        <w:r w:rsidR="007D66BC" w:rsidRPr="007D66BC">
          <w:rPr>
            <w:szCs w:val="18"/>
          </w:rPr>
          <w:t xml:space="preserve"> </w:t>
        </w:r>
        <w:r w:rsidR="00AB2C6F"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="00AB2C6F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155,4%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итогам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  <w:lang w:val="en-US"/>
        </w:rPr>
        <w:t>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i/>
          <w:iCs/>
          <w:szCs w:val="18"/>
        </w:rPr>
        <w:t xml:space="preserve">. </w:t>
      </w:r>
      <w:r w:rsidRPr="007D66BC">
        <w:rPr>
          <w:szCs w:val="18"/>
        </w:rPr>
        <w:t>Интенсивное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привело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достаточно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резкому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усилению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существовавшего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несоответствия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срокам,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способствовало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возникновению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сложностей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усиления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инфляционных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девальвационных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ожиданий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начало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переводить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Несмотря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незначительным,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1%,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отток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октябрь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декабрь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составил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порядка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8%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одновременном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приросте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величину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i/>
          <w:iCs/>
          <w:szCs w:val="18"/>
        </w:rPr>
      </w:pPr>
      <w:r w:rsidRPr="007D66BC">
        <w:rPr>
          <w:szCs w:val="18"/>
        </w:rPr>
        <w:t>Возникшие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второй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половине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>
        <w:rPr>
          <w:szCs w:val="18"/>
        </w:rPr>
        <w:t xml:space="preserve">. - </w:t>
      </w:r>
      <w:r w:rsidRPr="007D66BC">
        <w:rPr>
          <w:szCs w:val="18"/>
        </w:rPr>
        <w:t>начале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ограничились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ухудшением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ликвидностью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Растущая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потребность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оборотными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благосостояния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домашних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привели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чрезвычайно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высоким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ухудшению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i/>
          <w:iCs/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Быстрый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подверженных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сопровождался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задолженности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Благодаря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быстрому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удельный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задолженности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остается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незначительным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апреля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удельный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немногим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годовой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о</w:t>
      </w:r>
      <w:r w:rsidRPr="007D66BC">
        <w:rPr>
          <w:szCs w:val="18"/>
        </w:rPr>
        <w:t>снове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возрос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практически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полтора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р</w:t>
      </w:r>
      <w:r w:rsidRPr="007D66BC">
        <w:rPr>
          <w:szCs w:val="18"/>
        </w:rPr>
        <w:t>аза,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абсолютном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выражении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  <w:lang w:val="en-US"/>
        </w:rPr>
        <w:t>III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>
        <w:rPr>
          <w:szCs w:val="18"/>
        </w:rPr>
        <w:t xml:space="preserve">. - </w:t>
      </w:r>
      <w:r w:rsidRPr="007D66BC">
        <w:rPr>
          <w:szCs w:val="18"/>
          <w:lang w:val="en-US"/>
        </w:rPr>
        <w:t>I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квартале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82,6</w:t>
      </w:r>
      <w:r w:rsidR="00AB2C6F" w:rsidRPr="007D66BC">
        <w:rPr>
          <w:szCs w:val="18"/>
        </w:rPr>
        <w:t>%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показывает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опыт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антикризисной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многих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</w:t>
      </w:r>
      <w:r w:rsidR="00AB2C6F" w:rsidRPr="007D66BC">
        <w:rPr>
          <w:szCs w:val="18"/>
        </w:rPr>
        <w:t>ира,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системной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неста</w:t>
      </w:r>
      <w:r w:rsidRPr="007D66BC">
        <w:rPr>
          <w:szCs w:val="18"/>
        </w:rPr>
        <w:t>бильности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первоочередными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центральных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министерств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регулир</w:t>
      </w:r>
      <w:r w:rsidR="00AB2C6F" w:rsidRPr="007D66BC">
        <w:rPr>
          <w:szCs w:val="18"/>
        </w:rPr>
        <w:t>ования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являются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оживление</w:t>
      </w:r>
      <w:r w:rsidR="007D66BC" w:rsidRPr="007D66BC">
        <w:rPr>
          <w:szCs w:val="18"/>
        </w:rPr>
        <w:t xml:space="preserve"> </w:t>
      </w:r>
      <w:r w:rsidR="00AB2C6F" w:rsidRPr="007D66BC">
        <w:rPr>
          <w:szCs w:val="18"/>
        </w:rPr>
        <w:t>финан</w:t>
      </w:r>
      <w:r w:rsidRPr="007D66BC">
        <w:rPr>
          <w:szCs w:val="18"/>
        </w:rPr>
        <w:t>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применением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организациям,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реструктуризация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</w:t>
      </w:r>
      <w:r w:rsidR="00D31F40" w:rsidRPr="007D66BC">
        <w:rPr>
          <w:szCs w:val="18"/>
        </w:rPr>
        <w:t>вов,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изменение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капиталу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учитывается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опыт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антикризисной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поэтому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второй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половине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>
        <w:rPr>
          <w:szCs w:val="18"/>
        </w:rPr>
        <w:t xml:space="preserve">. - </w:t>
      </w:r>
      <w:r w:rsidRPr="007D66BC">
        <w:rPr>
          <w:szCs w:val="18"/>
        </w:rPr>
        <w:t>начале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реализо</w:t>
      </w:r>
      <w:r w:rsidR="00D31F40" w:rsidRPr="007D66BC">
        <w:rPr>
          <w:szCs w:val="18"/>
        </w:rPr>
        <w:t>ван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комплекс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по</w:t>
      </w:r>
      <w:r w:rsidRPr="007D66BC">
        <w:rPr>
          <w:szCs w:val="18"/>
        </w:rPr>
        <w:t>ддержку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платежеспособности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</w:t>
      </w:r>
      <w:r w:rsidR="00D31F40" w:rsidRPr="007D66BC">
        <w:rPr>
          <w:szCs w:val="18"/>
        </w:rPr>
        <w:t>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доверия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устойчивости,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носили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превентивный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характер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недопущения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оттока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доверия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принят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Декрет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Президента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4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ноября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31F40"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="00D31F40"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="00D31F40" w:rsidRPr="007D66BC">
        <w:rPr>
          <w:szCs w:val="18"/>
        </w:rPr>
        <w:t>№</w:t>
      </w:r>
      <w:r w:rsidR="007D66BC" w:rsidRPr="007D66BC">
        <w:rPr>
          <w:szCs w:val="18"/>
        </w:rPr>
        <w:t xml:space="preserve"> </w:t>
      </w:r>
      <w:r w:rsidR="00D31F40" w:rsidRPr="007D66BC">
        <w:rPr>
          <w:szCs w:val="18"/>
        </w:rPr>
        <w:t>2</w:t>
      </w:r>
      <w:r w:rsidRPr="007D66BC">
        <w:rPr>
          <w:szCs w:val="18"/>
        </w:rPr>
        <w:t>2,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гарантировало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возмещение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валютах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оказывалась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применением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всех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доступных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рефинансирования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нагрузки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рублевую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</w:t>
      </w:r>
      <w:r w:rsidR="00D31F40" w:rsidRPr="007D66BC">
        <w:rPr>
          <w:szCs w:val="18"/>
        </w:rPr>
        <w:t>квид</w:t>
      </w:r>
      <w:r w:rsidRPr="007D66BC">
        <w:rPr>
          <w:szCs w:val="18"/>
        </w:rPr>
        <w:t>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были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причем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рублях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0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Помимо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недостаточностью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высоколиквидных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залога,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стандартным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операциям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конце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октября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предоставлении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беззалоговых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месяцев</w:t>
      </w:r>
      <w:r w:rsidR="007D66BC" w:rsidRPr="007D66BC">
        <w:rPr>
          <w:szCs w:val="18"/>
        </w:rPr>
        <w:t>.</w:t>
      </w:r>
    </w:p>
    <w:p w:rsidR="007D66BC" w:rsidRPr="007D66BC" w:rsidRDefault="00A52CD1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платежеспособности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размещались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Объем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увеличился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7,1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составило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свыше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40%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Кроме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предотвращения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нестабильности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декабре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D66BC">
          <w:rPr>
            <w:szCs w:val="18"/>
          </w:rPr>
          <w:t>2008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3,1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трлн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</w:t>
      </w:r>
      <w:r w:rsidR="007D66BC" w:rsidRPr="007D66BC">
        <w:rPr>
          <w:szCs w:val="18"/>
        </w:rPr>
        <w:t xml:space="preserve">., 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порядка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1,4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долл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США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эквиваленте</w:t>
      </w:r>
      <w:r w:rsidR="007D66BC" w:rsidRPr="007D66BC">
        <w:rPr>
          <w:szCs w:val="18"/>
        </w:rPr>
        <w:t>.</w:t>
      </w:r>
    </w:p>
    <w:p w:rsidR="007D66BC" w:rsidRDefault="00A52CD1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Однако,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показывает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опыт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возникшие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только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помощью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введения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своих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монетарной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рекапитализации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задач,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построением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регулирования,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будущем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способствовала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вероятности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возникновения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уменьшению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негативных</w:t>
      </w:r>
      <w:r w:rsidR="007D66BC" w:rsidRPr="007D66BC">
        <w:rPr>
          <w:szCs w:val="18"/>
        </w:rPr>
        <w:t xml:space="preserve"> </w:t>
      </w:r>
      <w:r w:rsidR="002C69D3" w:rsidRPr="007D66BC">
        <w:rPr>
          <w:szCs w:val="18"/>
        </w:rPr>
        <w:t>проявлений</w:t>
      </w:r>
      <w:r w:rsidR="007D66BC" w:rsidRPr="007D66BC">
        <w:rPr>
          <w:szCs w:val="18"/>
        </w:rPr>
        <w:t xml:space="preserve"> </w:t>
      </w:r>
      <w:r w:rsidR="002C69D3"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="002C69D3" w:rsidRPr="007D66BC">
        <w:rPr>
          <w:szCs w:val="18"/>
        </w:rPr>
        <w:t>кризисов</w:t>
      </w:r>
      <w:r w:rsidR="007D66BC" w:rsidRPr="007D66BC">
        <w:rPr>
          <w:szCs w:val="18"/>
        </w:rPr>
        <w:t xml:space="preserve"> [</w:t>
      </w:r>
      <w:r w:rsidR="00E8497D" w:rsidRPr="007D66BC">
        <w:rPr>
          <w:szCs w:val="18"/>
          <w:lang w:val="be-BY"/>
        </w:rPr>
        <w:t>13,</w:t>
      </w:r>
      <w:r w:rsidR="007D66BC" w:rsidRPr="007D66BC">
        <w:rPr>
          <w:szCs w:val="18"/>
          <w:lang w:val="be-BY"/>
        </w:rPr>
        <w:t xml:space="preserve"> </w:t>
      </w:r>
      <w:r w:rsidR="002C69D3" w:rsidRPr="007D66BC">
        <w:rPr>
          <w:szCs w:val="18"/>
          <w:lang w:val="be-BY"/>
        </w:rPr>
        <w:t>с</w:t>
      </w:r>
      <w:r w:rsidR="007D66BC">
        <w:rPr>
          <w:szCs w:val="18"/>
          <w:lang w:val="be-BY"/>
        </w:rPr>
        <w:t>.7</w:t>
      </w:r>
      <w:r w:rsidR="002C69D3" w:rsidRPr="007D66BC">
        <w:rPr>
          <w:szCs w:val="18"/>
          <w:lang w:val="be-BY"/>
        </w:rPr>
        <w:t>-14</w:t>
      </w:r>
      <w:r w:rsidR="007D66BC" w:rsidRPr="007D66BC">
        <w:rPr>
          <w:szCs w:val="18"/>
        </w:rPr>
        <w:t>].</w:t>
      </w:r>
    </w:p>
    <w:p w:rsidR="007D66BC" w:rsidRP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7D66BC" w:rsidRPr="007D66BC" w:rsidRDefault="00CD3993" w:rsidP="007D66BC">
      <w:pPr>
        <w:pStyle w:val="1"/>
      </w:pPr>
      <w:bookmarkStart w:id="10" w:name="_Toc284619113"/>
      <w:r w:rsidRPr="007D66BC">
        <w:t>2</w:t>
      </w:r>
      <w:r w:rsidR="007D66BC">
        <w:t>.4</w:t>
      </w:r>
      <w:r w:rsidR="007D66BC" w:rsidRPr="007D66BC">
        <w:t xml:space="preserve"> </w:t>
      </w:r>
      <w:r w:rsidR="00063C39" w:rsidRPr="007D66BC">
        <w:t>Особенности</w:t>
      </w:r>
      <w:r w:rsidR="007D66BC" w:rsidRPr="007D66BC">
        <w:t xml:space="preserve"> </w:t>
      </w:r>
      <w:r w:rsidR="00063C39" w:rsidRPr="007D66BC">
        <w:t>и</w:t>
      </w:r>
      <w:r w:rsidR="007D66BC" w:rsidRPr="007D66BC">
        <w:t xml:space="preserve"> </w:t>
      </w:r>
      <w:r w:rsidR="00063C39" w:rsidRPr="007D66BC">
        <w:t>перспективы</w:t>
      </w:r>
      <w:r w:rsidR="007D66BC" w:rsidRPr="007D66BC">
        <w:t xml:space="preserve"> </w:t>
      </w:r>
      <w:r w:rsidR="00063C39" w:rsidRPr="007D66BC">
        <w:t>развития</w:t>
      </w:r>
      <w:r w:rsidR="007D66BC" w:rsidRPr="007D66BC">
        <w:t xml:space="preserve"> </w:t>
      </w:r>
      <w:r w:rsidR="00063C39" w:rsidRPr="007D66BC">
        <w:t>банковской</w:t>
      </w:r>
      <w:r w:rsidR="007D66BC" w:rsidRPr="007D66BC">
        <w:t xml:space="preserve"> </w:t>
      </w:r>
      <w:r w:rsidR="00063C39" w:rsidRPr="007D66BC">
        <w:t>системы</w:t>
      </w:r>
      <w:r w:rsidR="007D66BC" w:rsidRPr="007D66BC">
        <w:t xml:space="preserve"> </w:t>
      </w:r>
      <w:r w:rsidR="00063C39" w:rsidRPr="007D66BC">
        <w:t>в</w:t>
      </w:r>
      <w:r w:rsidR="007D66BC" w:rsidRPr="007D66BC">
        <w:t xml:space="preserve"> </w:t>
      </w:r>
      <w:r w:rsidR="00063C39" w:rsidRPr="007D66BC">
        <w:t>Республике</w:t>
      </w:r>
      <w:r w:rsidR="007D66BC" w:rsidRPr="007D66BC">
        <w:t xml:space="preserve"> </w:t>
      </w:r>
      <w:r w:rsidR="00063C39" w:rsidRPr="007D66BC">
        <w:t>Беларусь</w:t>
      </w:r>
      <w:bookmarkEnd w:id="10"/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063C3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Национальная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занимает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центральное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место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обеспечивая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трансакции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между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агентами,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аккумулирование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сбережений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содействуя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активности</w:t>
      </w:r>
      <w:r w:rsidR="007D66BC" w:rsidRPr="007D66BC">
        <w:rPr>
          <w:szCs w:val="18"/>
        </w:rPr>
        <w:t>.</w:t>
      </w:r>
    </w:p>
    <w:p w:rsidR="007D66BC" w:rsidRPr="007D66BC" w:rsidRDefault="00063C3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Инвестиционную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признать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крайне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низкой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Исправлению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положения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способствовать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сбережений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юридических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расширение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Несмотря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</w:t>
      </w:r>
      <w:r w:rsidR="0055528E" w:rsidRPr="007D66BC">
        <w:rPr>
          <w:szCs w:val="18"/>
        </w:rPr>
        <w:t>тель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остается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низком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уровне</w:t>
      </w:r>
      <w:r w:rsidR="007D66BC" w:rsidRPr="007D66BC">
        <w:rPr>
          <w:szCs w:val="18"/>
        </w:rPr>
        <w:t>.</w:t>
      </w:r>
    </w:p>
    <w:p w:rsidR="007D66BC" w:rsidRPr="007D66BC" w:rsidRDefault="00063C3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Расширение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обусловлено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влиянием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факторов</w:t>
      </w:r>
      <w:r w:rsidR="007D66BC" w:rsidRPr="007D66BC">
        <w:rPr>
          <w:szCs w:val="18"/>
        </w:rPr>
        <w:t>:</w:t>
      </w:r>
    </w:p>
    <w:p w:rsidR="007D66BC" w:rsidRPr="007D66BC" w:rsidRDefault="00063C3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поступательное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содержание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макроэкономических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показателей</w:t>
      </w:r>
      <w:r w:rsidR="007D66BC">
        <w:rPr>
          <w:szCs w:val="18"/>
        </w:rPr>
        <w:t xml:space="preserve"> (</w:t>
      </w:r>
      <w:r w:rsidR="0055528E" w:rsidRPr="007D66BC">
        <w:rPr>
          <w:szCs w:val="18"/>
        </w:rPr>
        <w:t>произведенного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ВВП,</w:t>
      </w:r>
      <w:r w:rsidR="007D66BC" w:rsidRPr="007D66BC">
        <w:rPr>
          <w:szCs w:val="18"/>
        </w:rPr>
        <w:t xml:space="preserve"> </w:t>
      </w:r>
      <w:r w:rsidR="00A1635C" w:rsidRPr="007D66BC">
        <w:rPr>
          <w:szCs w:val="18"/>
        </w:rPr>
        <w:t>промышленн</w:t>
      </w:r>
      <w:r w:rsidR="0055528E" w:rsidRPr="007D66BC">
        <w:rPr>
          <w:szCs w:val="18"/>
        </w:rPr>
        <w:t>ой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продукции,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капитальных</w:t>
      </w:r>
      <w:r w:rsidR="007D66BC" w:rsidRPr="007D66BC">
        <w:rPr>
          <w:szCs w:val="18"/>
        </w:rPr>
        <w:t xml:space="preserve"> </w:t>
      </w:r>
      <w:r w:rsidR="0055528E" w:rsidRPr="007D66BC">
        <w:rPr>
          <w:szCs w:val="18"/>
        </w:rPr>
        <w:t>инвес</w:t>
      </w:r>
      <w:r w:rsidR="00A1635C" w:rsidRPr="007D66BC">
        <w:rPr>
          <w:szCs w:val="18"/>
        </w:rPr>
        <w:t>тиций</w:t>
      </w:r>
      <w:r w:rsidR="007D66BC" w:rsidRPr="007D66BC">
        <w:rPr>
          <w:szCs w:val="18"/>
        </w:rPr>
        <w:t xml:space="preserve"> </w:t>
      </w:r>
      <w:r w:rsidR="00A1635C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A1635C" w:rsidRPr="007D66BC">
        <w:rPr>
          <w:szCs w:val="18"/>
        </w:rPr>
        <w:t>проч</w:t>
      </w:r>
      <w:r w:rsidR="007D66BC" w:rsidRPr="007D66BC">
        <w:rPr>
          <w:szCs w:val="18"/>
        </w:rPr>
        <w:t>.);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дефицит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обращающихся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наименее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рискованным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находятся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отрицательной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области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Коммерческие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вынуждены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расширять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текущей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прибыли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относятся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низкий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активов/пассивов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слабая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возможность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участия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процессе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Расширение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могло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существенным,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достигнутые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скромные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результаты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вызвать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указано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выше,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расширение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произошло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частично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вследствие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оживления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спроса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из-за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дефицита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обращающихся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надежными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заемщиками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выступают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экспортного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потоки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зависят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могут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измениться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худшую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сторону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смысле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успешность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отражается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лишь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виде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бумажной</w:t>
      </w:r>
      <w:r w:rsidR="007D66BC">
        <w:rPr>
          <w:szCs w:val="18"/>
        </w:rPr>
        <w:t xml:space="preserve">" </w:t>
      </w:r>
      <w:r w:rsidRPr="007D66BC">
        <w:rPr>
          <w:szCs w:val="18"/>
        </w:rPr>
        <w:t>прибыли</w:t>
      </w:r>
      <w:r w:rsidR="007D66BC">
        <w:rPr>
          <w:szCs w:val="18"/>
        </w:rPr>
        <w:t xml:space="preserve"> (т.е.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фиксируемой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балансах,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полученной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lastRenderedPageBreak/>
        <w:t>Перспективы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увеличения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поступательному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будут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возможными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сценариями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реформирования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Так,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7D66BC">
          <w:rPr>
            <w:szCs w:val="18"/>
          </w:rPr>
          <w:t>1998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белорусская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могла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развиваться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сценариям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либо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комбинации</w:t>
      </w:r>
      <w:r w:rsidR="007D66BC" w:rsidRPr="007D66BC">
        <w:rPr>
          <w:szCs w:val="18"/>
        </w:rPr>
        <w:t xml:space="preserve">), </w:t>
      </w:r>
      <w:r w:rsidRPr="007D66BC">
        <w:rPr>
          <w:szCs w:val="18"/>
        </w:rPr>
        <w:t>предусматривающим</w:t>
      </w:r>
      <w:r w:rsidR="007D66BC" w:rsidRPr="007D66BC">
        <w:rPr>
          <w:szCs w:val="18"/>
        </w:rPr>
        <w:t xml:space="preserve">: </w:t>
      </w:r>
      <w:r w:rsidRPr="007D66BC">
        <w:rPr>
          <w:szCs w:val="18"/>
        </w:rPr>
        <w:t>государственную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реформы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политическая,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законодательная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финансовая</w:t>
      </w:r>
      <w:r w:rsidR="007D66BC" w:rsidRPr="007D66BC">
        <w:rPr>
          <w:szCs w:val="18"/>
        </w:rPr>
        <w:t xml:space="preserve">);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рынок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самостоятельное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восстановление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рамках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существовавших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располагаемых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известно,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посткризисный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период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предпочтение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отдано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последнему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сценарию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перспективен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сценарий,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предусматривающий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систему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Помимо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притока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капитала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сценарий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предполагает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внедрение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прогрессивных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технологий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Приход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филиалов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одновременно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внедрением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стандартов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звена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мог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принципиально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изменить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управленческие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нынешнее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состояние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банковской,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основное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препятствие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вхождения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зарубежных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рынок</w:t>
      </w:r>
      <w:r w:rsidR="007D66BC" w:rsidRPr="007D66BC">
        <w:rPr>
          <w:szCs w:val="18"/>
        </w:rPr>
        <w:t>.</w:t>
      </w:r>
    </w:p>
    <w:p w:rsidR="00A1635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фактически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контролирует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ключевые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потоки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системе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отметить,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потоками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экспортной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выручки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очень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важен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частности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Существенная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поступлений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бюджет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социальной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'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lastRenderedPageBreak/>
        <w:t>Таким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образом,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реформы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сопровождается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противоречивой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ситуацией,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характеризующейся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неспособностью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самостоятельно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восстановиться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отсутствием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реформирование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низкой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заинтересованности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Национальная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лишь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частично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восстановилась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однако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предъявляет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высокие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позиции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поступательному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противодействия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шокам,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адекватными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представляется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невысокой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постоянно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реализует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связанные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восстановлен</w:t>
      </w:r>
      <w:r w:rsidR="00FF2D88" w:rsidRPr="007D66BC">
        <w:rPr>
          <w:szCs w:val="18"/>
        </w:rPr>
        <w:t>ием</w:t>
      </w:r>
      <w:r w:rsidR="007D66BC" w:rsidRPr="007D66BC">
        <w:rPr>
          <w:szCs w:val="18"/>
        </w:rPr>
        <w:t xml:space="preserve"> </w:t>
      </w:r>
      <w:r w:rsidR="00FF2D88"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="00FF2D88" w:rsidRPr="007D66BC">
        <w:rPr>
          <w:szCs w:val="18"/>
        </w:rPr>
        <w:t>дальнейшим</w:t>
      </w:r>
      <w:r w:rsidR="007D66BC" w:rsidRPr="007D66BC">
        <w:rPr>
          <w:szCs w:val="18"/>
        </w:rPr>
        <w:t xml:space="preserve"> </w:t>
      </w:r>
      <w:r w:rsidR="00FF2D88" w:rsidRPr="007D66BC">
        <w:rPr>
          <w:szCs w:val="18"/>
        </w:rPr>
        <w:t>развити</w:t>
      </w:r>
      <w:r w:rsidRPr="007D66BC">
        <w:rPr>
          <w:szCs w:val="18"/>
        </w:rPr>
        <w:t>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же,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восстанавливаются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самостоятельно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постепенно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существующие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сравнительно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низкое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предложение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рыночным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отрицательной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области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Именно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доминируют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рынках,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краткосрочной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перспективе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Достаточно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широк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спектр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используемых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стимулирование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инвестиционной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надлежащем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они</w:t>
      </w:r>
      <w:r w:rsidR="007D66BC" w:rsidRPr="007D66BC">
        <w:rPr>
          <w:szCs w:val="18"/>
        </w:rPr>
        <w:t xml:space="preserve"> </w:t>
      </w:r>
      <w:r w:rsidR="00D658D4" w:rsidRPr="007D66BC">
        <w:rPr>
          <w:szCs w:val="18"/>
        </w:rPr>
        <w:t>н</w:t>
      </w:r>
      <w:r w:rsidR="00D658D4" w:rsidRPr="007D66BC">
        <w:rPr>
          <w:iCs/>
          <w:szCs w:val="18"/>
        </w:rPr>
        <w:t>е</w:t>
      </w:r>
      <w:r w:rsidR="007D66BC" w:rsidRPr="007D66BC">
        <w:rPr>
          <w:iCs/>
          <w:szCs w:val="18"/>
        </w:rPr>
        <w:t xml:space="preserve"> </w:t>
      </w:r>
      <w:r w:rsidRPr="007D66BC">
        <w:rPr>
          <w:szCs w:val="18"/>
        </w:rPr>
        <w:t>обеспечивают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Проблема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состоит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недостаточной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емкости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действующего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облигационного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ликвидности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отсутствии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производных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позволяющего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страховать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различного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рода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Решение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видится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расширении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долга,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создании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соответствующей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законодательной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базы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прочих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участников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помимо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контролируемых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</w:t>
      </w:r>
      <w:r w:rsidR="007D66BC" w:rsidRPr="007D66BC">
        <w:rPr>
          <w:szCs w:val="18"/>
        </w:rPr>
        <w:t xml:space="preserve">), </w:t>
      </w:r>
      <w:r w:rsidRPr="007D66BC">
        <w:rPr>
          <w:szCs w:val="18"/>
        </w:rPr>
        <w:t>содействии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прочих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сегментов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</w:t>
      </w:r>
      <w:r w:rsidR="007D66BC" w:rsidRPr="007D66BC">
        <w:rPr>
          <w:szCs w:val="18"/>
        </w:rPr>
        <w:t>.</w:t>
      </w:r>
    </w:p>
    <w:p w:rsidR="007D66BC" w:rsidRPr="007D66BC" w:rsidRDefault="00A1635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Развитая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призваны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сбережений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субъектов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хозяйственной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трансформации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инвестиции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через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противодействовать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воздействиям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внутренней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контексте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напрямую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связана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рынками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конечном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способность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сферы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нейтрализовать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внешние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отрицательные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воздействия,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аккумулировать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поступлений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бюджеты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определяет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независимость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безопасность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национальной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среднесрочной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перспективе</w:t>
      </w:r>
      <w:r w:rsidR="007D66BC" w:rsidRPr="007D66BC">
        <w:rPr>
          <w:szCs w:val="18"/>
        </w:rPr>
        <w:t>.</w:t>
      </w:r>
    </w:p>
    <w:p w:rsidR="007D66BC" w:rsidRPr="007D66BC" w:rsidRDefault="00643DC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предпринимаются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улучшение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институциональной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структуры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корпоративного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совершенствование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надзора</w:t>
      </w:r>
      <w:r w:rsidR="007D66BC" w:rsidRPr="007D66BC">
        <w:rPr>
          <w:szCs w:val="18"/>
        </w:rPr>
        <w:t>.</w:t>
      </w:r>
    </w:p>
    <w:p w:rsidR="007D66BC" w:rsidRPr="007D66BC" w:rsidRDefault="00643DC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Принимая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внимание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факт,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одним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наиболее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источников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широкое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вовлечение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системообразующих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программ,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время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проводится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созданию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специализированного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учреждения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льготного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программ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развития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далее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Агентство</w:t>
      </w:r>
      <w:r w:rsidR="007D66BC" w:rsidRPr="007D66BC">
        <w:rPr>
          <w:szCs w:val="18"/>
        </w:rPr>
        <w:t xml:space="preserve">). </w:t>
      </w:r>
      <w:r w:rsidRPr="007D66BC">
        <w:rPr>
          <w:szCs w:val="18"/>
        </w:rPr>
        <w:t>Помимо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нагрузки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систему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создание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будет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содействовать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передачи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баланс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проблемных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активов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крупнейших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числе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выданных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местных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исполнительных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распорядительных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>.</w:t>
      </w:r>
    </w:p>
    <w:p w:rsidR="007D66BC" w:rsidRPr="007D66BC" w:rsidRDefault="00643DC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Осуществляется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совершенствование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деятельностью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консолидированной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путем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введения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безопасного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группы,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холдинга,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головной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организацией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>.</w:t>
      </w:r>
    </w:p>
    <w:p w:rsidR="007D66BC" w:rsidRDefault="00643DC2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среднесрочной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перспективе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продолжится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реализации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комплекса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мероприятий,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эффективного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распределения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управление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рисками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расширение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состава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укрепление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доверия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защиту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интересов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вкладчиков,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инвесторов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; </w:t>
      </w:r>
      <w:r w:rsidRPr="007D66BC">
        <w:rPr>
          <w:szCs w:val="18"/>
        </w:rPr>
        <w:t>улучшение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параметров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деятельности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[</w:t>
      </w:r>
      <w:r w:rsidR="00E8497D" w:rsidRPr="007D66BC">
        <w:rPr>
          <w:szCs w:val="18"/>
        </w:rPr>
        <w:t>13,</w:t>
      </w:r>
      <w:r w:rsidR="007D66BC" w:rsidRPr="007D66BC">
        <w:rPr>
          <w:szCs w:val="18"/>
          <w:lang w:val="be-BY"/>
        </w:rPr>
        <w:t xml:space="preserve"> </w:t>
      </w:r>
      <w:r w:rsidRPr="007D66BC">
        <w:rPr>
          <w:szCs w:val="18"/>
          <w:lang w:val="be-BY"/>
        </w:rPr>
        <w:t>с</w:t>
      </w:r>
      <w:r w:rsidR="007D66BC">
        <w:rPr>
          <w:szCs w:val="18"/>
          <w:lang w:val="be-BY"/>
        </w:rPr>
        <w:t>.1</w:t>
      </w:r>
      <w:r w:rsidRPr="007D66BC">
        <w:rPr>
          <w:szCs w:val="18"/>
          <w:lang w:val="be-BY"/>
        </w:rPr>
        <w:t>4</w:t>
      </w:r>
      <w:r w:rsidR="007D66BC" w:rsidRPr="007D66BC">
        <w:rPr>
          <w:szCs w:val="18"/>
        </w:rPr>
        <w:t>].</w:t>
      </w:r>
    </w:p>
    <w:p w:rsidR="007D66BC" w:rsidRDefault="00FF2D88" w:rsidP="007D66BC">
      <w:pPr>
        <w:pStyle w:val="1"/>
      </w:pPr>
      <w:r w:rsidRPr="007D66BC">
        <w:rPr>
          <w:color w:val="000000"/>
        </w:rPr>
        <w:br w:type="page"/>
      </w:r>
      <w:bookmarkStart w:id="11" w:name="_Toc284619114"/>
      <w:r w:rsidR="007D66BC">
        <w:lastRenderedPageBreak/>
        <w:t>Заключение</w:t>
      </w:r>
      <w:bookmarkEnd w:id="11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250A40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ходе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рассмотрения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курсовой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можно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сделать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следующие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выводы</w:t>
      </w:r>
      <w:r w:rsidR="007D66BC" w:rsidRPr="007D66BC">
        <w:rPr>
          <w:szCs w:val="18"/>
        </w:rPr>
        <w:t>:</w:t>
      </w:r>
    </w:p>
    <w:p w:rsidR="007D66BC" w:rsidRPr="007D66BC" w:rsidRDefault="00AD20A5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стабилизации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ситуации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был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ряд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Банковскому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оказана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ресурсная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поддержка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стороны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правительства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Так,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внедрен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механизм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исключительного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беззалогового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Снижены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нормативы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привлеченных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позволило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возвратить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значительную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часть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обязательных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около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500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млрд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рублей</w:t>
      </w:r>
      <w:r w:rsidR="007D66BC" w:rsidRPr="007D66BC">
        <w:rPr>
          <w:szCs w:val="18"/>
        </w:rPr>
        <w:t>.</w:t>
      </w:r>
    </w:p>
    <w:p w:rsidR="007D66BC" w:rsidRPr="007D66BC" w:rsidRDefault="00AD20A5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Особое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значение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имели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соответственно,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укреплению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доверия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Значительную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роль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плане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сыграло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принятие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Декрета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Президента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4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ноября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2008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№22</w:t>
      </w:r>
      <w:r w:rsidR="007D66BC">
        <w:rPr>
          <w:szCs w:val="18"/>
        </w:rPr>
        <w:t xml:space="preserve"> "</w:t>
      </w:r>
      <w:r w:rsidRPr="007D66BC">
        <w:rPr>
          <w:szCs w:val="18"/>
        </w:rPr>
        <w:t>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или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вклады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депозиты</w:t>
      </w:r>
      <w:r w:rsidR="007D66BC">
        <w:rPr>
          <w:szCs w:val="18"/>
        </w:rPr>
        <w:t>)"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ним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гарантировало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сохранность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иностранной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валюте,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возмещение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100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%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суммы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этих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</w:t>
      </w:r>
      <w:r w:rsidR="007D66BC" w:rsidRPr="007D66BC">
        <w:rPr>
          <w:szCs w:val="18"/>
        </w:rPr>
        <w:t>.</w:t>
      </w:r>
    </w:p>
    <w:p w:rsidR="007D66BC" w:rsidRPr="007D66BC" w:rsidRDefault="00AD20A5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Отменено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декларирование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средств,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размещенных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физическими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выдачи,</w:t>
      </w:r>
      <w:r w:rsidR="007D66BC" w:rsidRPr="007D66BC">
        <w:rPr>
          <w:szCs w:val="18"/>
        </w:rPr>
        <w:t xml:space="preserve"> </w:t>
      </w:r>
      <w:r w:rsidRPr="007D66BC">
        <w:rPr>
          <w:bCs/>
          <w:szCs w:val="18"/>
        </w:rPr>
        <w:t>а</w:t>
      </w:r>
      <w:r w:rsidR="007D66BC" w:rsidRPr="007D66BC">
        <w:rPr>
          <w:b/>
          <w:bCs/>
          <w:szCs w:val="18"/>
        </w:rPr>
        <w:t xml:space="preserve"> </w:t>
      </w:r>
      <w:r w:rsidRPr="007D66BC">
        <w:rPr>
          <w:szCs w:val="18"/>
        </w:rPr>
        <w:t>также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перевода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счетов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других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Кроме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декрет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существенно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укрепил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потенциал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Агентства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гарантированному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возмещению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вкладов</w:t>
      </w:r>
      <w:r w:rsidR="007D66BC">
        <w:rPr>
          <w:szCs w:val="18"/>
        </w:rPr>
        <w:t xml:space="preserve"> (</w:t>
      </w:r>
      <w:r w:rsidRPr="007D66BC">
        <w:rPr>
          <w:szCs w:val="18"/>
        </w:rPr>
        <w:t>депозитов</w:t>
      </w:r>
      <w:r w:rsidR="007D66BC" w:rsidRPr="007D66BC">
        <w:rPr>
          <w:szCs w:val="18"/>
        </w:rPr>
        <w:t xml:space="preserve">) </w:t>
      </w:r>
      <w:r w:rsidRPr="007D66BC">
        <w:rPr>
          <w:szCs w:val="18"/>
        </w:rPr>
        <w:t>физических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лиц</w:t>
      </w:r>
      <w:r w:rsidR="007D66BC" w:rsidRPr="007D66BC">
        <w:rPr>
          <w:szCs w:val="18"/>
        </w:rPr>
        <w:t>.</w:t>
      </w:r>
    </w:p>
    <w:p w:rsidR="007D66BC" w:rsidRPr="007D66BC" w:rsidRDefault="00366D83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мирового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финансово-экономического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кризиса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возрастают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требования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устойчивости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функционирования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институтов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целом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Работа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национального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органа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надзора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66BC">
          <w:rPr>
            <w:szCs w:val="18"/>
          </w:rPr>
          <w:t>2009</w:t>
        </w:r>
        <w:r w:rsidR="007D66BC" w:rsidRPr="007D66BC">
          <w:rPr>
            <w:szCs w:val="18"/>
          </w:rPr>
          <w:t xml:space="preserve"> </w:t>
        </w:r>
        <w:r w:rsidRPr="007D66BC">
          <w:rPr>
            <w:szCs w:val="18"/>
          </w:rPr>
          <w:t>г</w:t>
        </w:r>
      </w:smartTag>
      <w:r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бу</w:t>
      </w:r>
      <w:r w:rsidR="00625269" w:rsidRPr="007D66BC">
        <w:rPr>
          <w:szCs w:val="18"/>
        </w:rPr>
        <w:t>дет</w:t>
      </w:r>
      <w:r w:rsidR="007D66BC" w:rsidRPr="007D66BC">
        <w:rPr>
          <w:szCs w:val="18"/>
        </w:rPr>
        <w:t xml:space="preserve"> </w:t>
      </w:r>
      <w:r w:rsidR="00625269" w:rsidRPr="007D66BC">
        <w:rPr>
          <w:szCs w:val="18"/>
        </w:rPr>
        <w:t>н</w:t>
      </w:r>
      <w:r w:rsidRPr="007D66BC">
        <w:rPr>
          <w:szCs w:val="18"/>
        </w:rPr>
        <w:t>аправлена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выполнение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lastRenderedPageBreak/>
        <w:t>установленных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законо</w:t>
      </w:r>
      <w:r w:rsidR="00625269" w:rsidRPr="007D66BC">
        <w:rPr>
          <w:szCs w:val="18"/>
        </w:rPr>
        <w:t>д</w:t>
      </w:r>
      <w:r w:rsidRPr="007D66BC">
        <w:rPr>
          <w:szCs w:val="18"/>
        </w:rPr>
        <w:t>ательством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функций,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главной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которых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="00625269" w:rsidRPr="007D66BC">
        <w:rPr>
          <w:szCs w:val="18"/>
        </w:rPr>
        <w:t>у</w:t>
      </w:r>
      <w:r w:rsidRPr="007D66BC">
        <w:rPr>
          <w:szCs w:val="18"/>
        </w:rPr>
        <w:t>держание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сектора,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</w:t>
      </w:r>
      <w:r w:rsidR="00625269" w:rsidRPr="007D66BC">
        <w:rPr>
          <w:szCs w:val="18"/>
        </w:rPr>
        <w:t>щиты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интересов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вкладчиков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кредиторов</w:t>
      </w:r>
      <w:r w:rsidR="007D66BC" w:rsidRPr="007D66BC">
        <w:rPr>
          <w:szCs w:val="18"/>
        </w:rPr>
        <w:t>.</w:t>
      </w:r>
    </w:p>
    <w:p w:rsidR="007D66BC" w:rsidRPr="007D66BC" w:rsidRDefault="00625269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Н</w:t>
      </w:r>
      <w:r w:rsidR="00366D83" w:rsidRPr="007D66BC">
        <w:rPr>
          <w:szCs w:val="18"/>
        </w:rPr>
        <w:t>еобходимо</w:t>
      </w:r>
      <w:r w:rsidRPr="007D66BC">
        <w:rPr>
          <w:szCs w:val="18"/>
        </w:rPr>
        <w:t>сть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резервов</w:t>
      </w:r>
      <w:r w:rsidR="00366D83" w:rsidRPr="007D66BC">
        <w:rPr>
          <w:szCs w:val="18"/>
        </w:rPr>
        <w:t>,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используя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преимущественно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стран</w:t>
      </w:r>
      <w:r w:rsidR="007D66BC" w:rsidRPr="007D66BC">
        <w:rPr>
          <w:szCs w:val="18"/>
        </w:rPr>
        <w:t xml:space="preserve"> - </w:t>
      </w:r>
      <w:r w:rsidR="00366D83" w:rsidRPr="007D66BC">
        <w:rPr>
          <w:szCs w:val="18"/>
        </w:rPr>
        <w:t>основных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торговых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партнеров</w:t>
      </w:r>
      <w:r w:rsidR="007D66BC" w:rsidRPr="007D66BC">
        <w:rPr>
          <w:szCs w:val="18"/>
        </w:rPr>
        <w:t xml:space="preserve">. </w:t>
      </w:r>
      <w:r w:rsidR="00366D83" w:rsidRPr="007D66BC">
        <w:rPr>
          <w:szCs w:val="18"/>
        </w:rPr>
        <w:t>Нельзя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допускать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международных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финансово-экон</w:t>
      </w:r>
      <w:r w:rsidRPr="007D66BC">
        <w:rPr>
          <w:szCs w:val="18"/>
        </w:rPr>
        <w:t>омических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отношениях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доминирова</w:t>
      </w:r>
      <w:r w:rsidR="00366D83" w:rsidRPr="007D66BC">
        <w:rPr>
          <w:szCs w:val="18"/>
        </w:rPr>
        <w:t>ния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одной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валюты</w:t>
      </w:r>
      <w:r w:rsidR="007D66BC" w:rsidRPr="007D66BC">
        <w:rPr>
          <w:szCs w:val="18"/>
        </w:rPr>
        <w:t xml:space="preserve">. </w:t>
      </w:r>
      <w:r w:rsidR="00366D83"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внутреннем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рынке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максимально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широко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использовать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национальную</w:t>
      </w:r>
      <w:r w:rsidR="007D66BC" w:rsidRPr="007D66BC">
        <w:rPr>
          <w:szCs w:val="18"/>
        </w:rPr>
        <w:t xml:space="preserve"> </w:t>
      </w:r>
      <w:r w:rsidR="00366D83" w:rsidRPr="007D66BC">
        <w:rPr>
          <w:szCs w:val="18"/>
        </w:rPr>
        <w:t>ва</w:t>
      </w:r>
      <w:r w:rsidR="00AD20A5" w:rsidRPr="007D66BC">
        <w:rPr>
          <w:szCs w:val="18"/>
        </w:rPr>
        <w:t>люту</w:t>
      </w:r>
      <w:r w:rsidR="007D66BC" w:rsidRPr="007D66BC">
        <w:rPr>
          <w:szCs w:val="18"/>
        </w:rPr>
        <w:t>.</w:t>
      </w:r>
    </w:p>
    <w:p w:rsidR="007D66BC" w:rsidRPr="007D66BC" w:rsidRDefault="005C6966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истекшем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проводили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целенаправленную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работу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рынка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розничных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Увеличилось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потребительское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кредитование,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внедрялись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новые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виды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депозитов,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расширялось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использование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современных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инструментов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технологий,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улучшалось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качество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предоставляемых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банками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услуг,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повышалась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культура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обслуживания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</w:p>
    <w:p w:rsidR="007D66BC" w:rsidRPr="007D66BC" w:rsidRDefault="00AD20A5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Принципиально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важным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сегодня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является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проведение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взвешенной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исходит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из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того,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что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сложившийся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настоящий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момент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уровень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следует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рассматривать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как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предельный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Нет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объективных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причин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дальнейшего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повышения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Проводимые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антиинфляционные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мероприятия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позволят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мере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замедления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инфляции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постепенно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перейти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процентных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ставок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депозитам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кредитам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постепенному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снижению</w:t>
      </w:r>
      <w:r w:rsidR="007D66BC" w:rsidRPr="007D66BC">
        <w:rPr>
          <w:szCs w:val="18"/>
        </w:rPr>
        <w:t xml:space="preserve">. </w:t>
      </w:r>
      <w:r w:rsidRPr="007D66BC">
        <w:rPr>
          <w:szCs w:val="18"/>
        </w:rPr>
        <w:t>Это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сделает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кредиты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более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доступными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для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предприятии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населения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создаст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дополнительный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стимул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достижению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высоких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темпов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роста</w:t>
      </w:r>
      <w:r w:rsidR="007D66BC" w:rsidRPr="007D66BC">
        <w:rPr>
          <w:szCs w:val="18"/>
        </w:rPr>
        <w:t>.</w:t>
      </w:r>
    </w:p>
    <w:p w:rsidR="007D66BC" w:rsidRPr="007D66BC" w:rsidRDefault="00AD20A5" w:rsidP="007D66BC">
      <w:pPr>
        <w:tabs>
          <w:tab w:val="left" w:pos="726"/>
        </w:tabs>
        <w:rPr>
          <w:szCs w:val="18"/>
        </w:rPr>
      </w:pPr>
      <w:r w:rsidRPr="007D66BC">
        <w:rPr>
          <w:szCs w:val="18"/>
        </w:rPr>
        <w:t>Национальный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банковский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сектор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в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соответствии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утвержденными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главой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государства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основными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направлениями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денежно-кредитной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Республики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Беларусь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2009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год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продолжат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последовательно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проводить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политику,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направленную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на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обеспечение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стабильности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белорусского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рубля,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формирование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макроэкономических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и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финансовых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условий,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содействующих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экономическому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развитию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страны</w:t>
      </w:r>
    </w:p>
    <w:p w:rsidR="007D66BC" w:rsidRDefault="00922A43" w:rsidP="007D66BC">
      <w:pPr>
        <w:pStyle w:val="1"/>
      </w:pPr>
      <w:r w:rsidRPr="007D66BC">
        <w:br w:type="page"/>
      </w:r>
      <w:bookmarkStart w:id="12" w:name="_Toc284619115"/>
      <w:r w:rsidR="00E965D0" w:rsidRPr="007D66BC">
        <w:lastRenderedPageBreak/>
        <w:t>Список</w:t>
      </w:r>
      <w:r w:rsidR="007D66BC" w:rsidRPr="007D66BC">
        <w:t xml:space="preserve"> </w:t>
      </w:r>
      <w:r w:rsidR="00E965D0" w:rsidRPr="007D66BC">
        <w:t>использованных</w:t>
      </w:r>
      <w:r w:rsidR="007D66BC" w:rsidRPr="007D66BC">
        <w:t xml:space="preserve"> </w:t>
      </w:r>
      <w:r w:rsidR="00E965D0" w:rsidRPr="007D66BC">
        <w:t>источников</w:t>
      </w:r>
      <w:bookmarkEnd w:id="12"/>
    </w:p>
    <w:p w:rsidR="007D66BC" w:rsidRPr="007D66BC" w:rsidRDefault="007D66BC" w:rsidP="007D66BC">
      <w:pPr>
        <w:rPr>
          <w:lang w:eastAsia="en-US"/>
        </w:rPr>
      </w:pPr>
    </w:p>
    <w:p w:rsidR="007D66BC" w:rsidRPr="007D66BC" w:rsidRDefault="00E965D0" w:rsidP="007D66BC">
      <w:pPr>
        <w:pStyle w:val="a"/>
        <w:tabs>
          <w:tab w:val="left" w:pos="402"/>
        </w:tabs>
      </w:pPr>
      <w:r w:rsidRPr="007D66BC">
        <w:t>А</w:t>
      </w:r>
      <w:r w:rsidR="007D66BC">
        <w:t xml:space="preserve">.А. </w:t>
      </w:r>
      <w:r w:rsidRPr="007D66BC">
        <w:t>Максютов</w:t>
      </w:r>
      <w:r w:rsidR="007D66BC" w:rsidRPr="007D66BC">
        <w:t xml:space="preserve">. </w:t>
      </w:r>
      <w:r w:rsidRPr="007D66BC">
        <w:t>Основы</w:t>
      </w:r>
      <w:r w:rsidR="007D66BC" w:rsidRPr="007D66BC">
        <w:t xml:space="preserve"> </w:t>
      </w:r>
      <w:r w:rsidRPr="007D66BC">
        <w:t>банковского</w:t>
      </w:r>
      <w:r w:rsidR="007D66BC" w:rsidRPr="007D66BC">
        <w:t xml:space="preserve"> </w:t>
      </w:r>
      <w:r w:rsidRPr="007D66BC">
        <w:t>дела</w:t>
      </w:r>
      <w:r w:rsidR="007D66BC" w:rsidRPr="007D66BC">
        <w:t xml:space="preserve">. </w:t>
      </w:r>
      <w:r w:rsidRPr="007D66BC">
        <w:t>Москва</w:t>
      </w:r>
      <w:r w:rsidR="007D66BC" w:rsidRPr="007D66BC">
        <w:t xml:space="preserve"> </w:t>
      </w:r>
      <w:r w:rsidRPr="007D66BC">
        <w:t>2001</w:t>
      </w:r>
      <w:r w:rsidR="007D66BC" w:rsidRPr="007D66BC">
        <w:t>.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Богданкевич</w:t>
      </w:r>
      <w:r w:rsidR="007D66BC" w:rsidRPr="007D66BC">
        <w:t xml:space="preserve"> </w:t>
      </w:r>
      <w:r w:rsidRPr="007D66BC">
        <w:t>С</w:t>
      </w:r>
      <w:r w:rsidR="007D66BC" w:rsidRPr="007D66BC">
        <w:t xml:space="preserve">.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Беларуси</w:t>
      </w:r>
      <w:r w:rsidR="007D66BC" w:rsidRPr="007D66BC">
        <w:t xml:space="preserve">: </w:t>
      </w:r>
      <w:r w:rsidRPr="007D66BC">
        <w:t>стабильное</w:t>
      </w:r>
      <w:r w:rsidR="007D66BC" w:rsidRPr="007D66BC">
        <w:t xml:space="preserve"> </w:t>
      </w:r>
      <w:r w:rsidRPr="007D66BC">
        <w:t>развитие</w:t>
      </w:r>
      <w:r w:rsidR="007D66BC" w:rsidRPr="007D66BC">
        <w:t xml:space="preserve"> </w:t>
      </w:r>
      <w:r w:rsidRPr="007D66BC">
        <w:t>или</w:t>
      </w:r>
      <w:r w:rsidR="007D66BC" w:rsidRPr="007D66BC">
        <w:t xml:space="preserve"> </w:t>
      </w:r>
      <w:r w:rsidRPr="007D66BC">
        <w:t>балансирование</w:t>
      </w:r>
      <w:r w:rsidR="007D66BC" w:rsidRPr="007D66BC">
        <w:t xml:space="preserve"> </w:t>
      </w:r>
      <w:r w:rsidRPr="007D66BC">
        <w:t>на</w:t>
      </w:r>
      <w:r w:rsidR="007D66BC" w:rsidRPr="007D66BC">
        <w:t xml:space="preserve"> </w:t>
      </w:r>
      <w:r w:rsidRPr="007D66BC">
        <w:t>грани</w:t>
      </w:r>
      <w:r w:rsidR="007D66BC" w:rsidRPr="007D66BC">
        <w:t xml:space="preserve"> </w:t>
      </w:r>
      <w:r w:rsidRPr="007D66BC">
        <w:t>кризиса</w:t>
      </w:r>
      <w:r w:rsidR="007D66BC" w:rsidRPr="007D66BC">
        <w:t>? [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РБ</w:t>
      </w:r>
      <w:r w:rsidR="007D66BC" w:rsidRPr="007D66BC">
        <w:t xml:space="preserve">; </w:t>
      </w:r>
      <w:r w:rsidRPr="007D66BC">
        <w:t>денежный</w:t>
      </w:r>
      <w:r w:rsidR="007D66BC" w:rsidRPr="007D66BC">
        <w:t xml:space="preserve"> </w:t>
      </w:r>
      <w:r w:rsidRPr="007D66BC">
        <w:t>рынок</w:t>
      </w:r>
      <w:r w:rsidR="007D66BC" w:rsidRPr="007D66BC">
        <w:t xml:space="preserve"> </w:t>
      </w:r>
      <w:r w:rsidRPr="007D66BC">
        <w:t>РБ</w:t>
      </w:r>
      <w:r w:rsidR="007D66BC" w:rsidRPr="007D66BC">
        <w:t xml:space="preserve">; </w:t>
      </w:r>
      <w:r w:rsidRPr="007D66BC">
        <w:t>ресурсы</w:t>
      </w:r>
      <w:r w:rsidR="007D66BC" w:rsidRPr="007D66BC">
        <w:t xml:space="preserve"> </w:t>
      </w:r>
      <w:r w:rsidRPr="007D66BC">
        <w:t>банков</w:t>
      </w:r>
      <w:r w:rsidR="007D66BC" w:rsidRPr="007D66BC">
        <w:t>]</w:t>
      </w:r>
      <w:r w:rsidR="007D66BC">
        <w:t xml:space="preserve"> // </w:t>
      </w:r>
      <w:r w:rsidRPr="007D66BC">
        <w:t>Национальная</w:t>
      </w:r>
      <w:r w:rsidR="007D66BC" w:rsidRPr="007D66BC">
        <w:t xml:space="preserve"> </w:t>
      </w:r>
      <w:r w:rsidRPr="007D66BC">
        <w:t>экономическая</w:t>
      </w:r>
      <w:r w:rsidR="007D66BC" w:rsidRPr="007D66BC">
        <w:t xml:space="preserve"> </w:t>
      </w:r>
      <w:r w:rsidRPr="007D66BC">
        <w:t>газета</w:t>
      </w:r>
      <w:r w:rsidR="007D66BC">
        <w:t xml:space="preserve">. - </w:t>
      </w:r>
      <w:r w:rsidRPr="007D66BC">
        <w:t>29</w:t>
      </w:r>
      <w:r w:rsidR="007D66BC" w:rsidRPr="007D66BC">
        <w:t xml:space="preserve"> </w:t>
      </w:r>
      <w:r w:rsidRPr="007D66BC">
        <w:t>апр</w:t>
      </w:r>
      <w:r w:rsidR="007D66BC">
        <w:t>. 20</w:t>
      </w:r>
      <w:r w:rsidRPr="007D66BC">
        <w:t>05г</w:t>
      </w:r>
      <w:r w:rsidR="007D66BC">
        <w:t xml:space="preserve">. - </w:t>
      </w:r>
      <w:r w:rsidRPr="007D66BC">
        <w:t>№31</w:t>
      </w:r>
      <w:r w:rsidR="007D66BC" w:rsidRPr="007D66BC">
        <w:t xml:space="preserve"> - </w:t>
      </w:r>
      <w:r w:rsidRPr="007D66BC">
        <w:t>с</w:t>
      </w:r>
      <w:r w:rsidR="007D66BC">
        <w:t>.2</w:t>
      </w:r>
      <w:r w:rsidRPr="007D66BC">
        <w:t>2</w:t>
      </w:r>
    </w:p>
    <w:p w:rsidR="00E965D0" w:rsidRPr="007D66BC" w:rsidRDefault="007D66BC" w:rsidP="007D66BC">
      <w:pPr>
        <w:pStyle w:val="a"/>
        <w:tabs>
          <w:tab w:val="left" w:pos="402"/>
        </w:tabs>
      </w:pPr>
      <w:r>
        <w:rPr>
          <w:lang w:val="en-US"/>
        </w:rPr>
        <w:t>www.</w:t>
      </w:r>
      <w:r w:rsidR="00E965D0" w:rsidRPr="007D66BC">
        <w:rPr>
          <w:lang w:val="en-US"/>
        </w:rPr>
        <w:t>nbrb</w:t>
      </w:r>
      <w:r w:rsidRPr="007D66BC">
        <w:t xml:space="preserve">. </w:t>
      </w:r>
      <w:r w:rsidR="00E965D0" w:rsidRPr="007D66BC">
        <w:rPr>
          <w:lang w:val="en-US"/>
        </w:rPr>
        <w:t>by</w:t>
      </w:r>
      <w:r w:rsidRPr="007D66BC">
        <w:t xml:space="preserve"> - </w:t>
      </w:r>
      <w:r w:rsidR="00E965D0" w:rsidRPr="007D66BC">
        <w:t>сайт</w:t>
      </w:r>
      <w:r w:rsidRPr="007D66BC">
        <w:t xml:space="preserve"> </w:t>
      </w:r>
      <w:r w:rsidR="00E965D0" w:rsidRPr="007D66BC">
        <w:t>Национального</w:t>
      </w:r>
      <w:r w:rsidRPr="007D66BC">
        <w:t xml:space="preserve"> </w:t>
      </w:r>
      <w:r w:rsidR="00E965D0" w:rsidRPr="007D66BC">
        <w:t>банка</w:t>
      </w:r>
      <w:r w:rsidRPr="007D66BC">
        <w:t xml:space="preserve"> </w:t>
      </w:r>
      <w:r w:rsidR="00E965D0" w:rsidRPr="007D66BC">
        <w:t>Республики</w:t>
      </w:r>
      <w:r w:rsidRPr="007D66BC">
        <w:t xml:space="preserve"> </w:t>
      </w:r>
      <w:r w:rsidR="00E965D0" w:rsidRPr="007D66BC">
        <w:t>Беларусь</w:t>
      </w:r>
    </w:p>
    <w:p w:rsidR="007D66BC" w:rsidRPr="007D66BC" w:rsidRDefault="00E965D0" w:rsidP="007D66BC">
      <w:pPr>
        <w:pStyle w:val="a"/>
        <w:tabs>
          <w:tab w:val="left" w:pos="402"/>
        </w:tabs>
      </w:pPr>
      <w:r w:rsidRPr="007D66BC">
        <w:t>Д</w:t>
      </w:r>
      <w:r w:rsidR="007D66BC" w:rsidRPr="007D66BC">
        <w:t xml:space="preserve">. </w:t>
      </w:r>
      <w:r w:rsidRPr="007D66BC">
        <w:t>Полфреман</w:t>
      </w:r>
      <w:r w:rsidR="007D66BC" w:rsidRPr="007D66BC">
        <w:t xml:space="preserve">. </w:t>
      </w:r>
      <w:r w:rsidRPr="007D66BC">
        <w:t>Основы</w:t>
      </w:r>
      <w:r w:rsidR="007D66BC" w:rsidRPr="007D66BC">
        <w:t xml:space="preserve"> </w:t>
      </w:r>
      <w:r w:rsidRPr="007D66BC">
        <w:t>банковского</w:t>
      </w:r>
      <w:r w:rsidR="007D66BC" w:rsidRPr="007D66BC">
        <w:t xml:space="preserve"> </w:t>
      </w:r>
      <w:r w:rsidRPr="007D66BC">
        <w:t>дела</w:t>
      </w:r>
      <w:r w:rsidR="007D66BC" w:rsidRPr="007D66BC">
        <w:t xml:space="preserve">. </w:t>
      </w:r>
      <w:r w:rsidRPr="007D66BC">
        <w:t>Москва</w:t>
      </w:r>
      <w:r w:rsidR="007D66BC" w:rsidRPr="007D66BC">
        <w:t xml:space="preserve"> </w:t>
      </w:r>
      <w:r w:rsidRPr="007D66BC">
        <w:t>2003</w:t>
      </w:r>
      <w:r w:rsidR="007D66BC" w:rsidRPr="007D66BC">
        <w:t>.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Егоров</w:t>
      </w:r>
      <w:r w:rsidR="007D66BC" w:rsidRPr="007D66BC">
        <w:t xml:space="preserve"> </w:t>
      </w:r>
      <w:r w:rsidRPr="007D66BC">
        <w:t>Г</w:t>
      </w:r>
      <w:r w:rsidR="007D66BC" w:rsidRPr="007D66BC">
        <w:t xml:space="preserve">. </w:t>
      </w:r>
      <w:r w:rsidRPr="007D66BC">
        <w:t>АГлавный</w:t>
      </w:r>
      <w:r w:rsidR="007D66BC" w:rsidRPr="007D66BC">
        <w:t xml:space="preserve"> </w:t>
      </w:r>
      <w:r w:rsidRPr="007D66BC">
        <w:t>внешнеторговый</w:t>
      </w:r>
      <w:r w:rsidR="007D66BC" w:rsidRPr="007D66BC">
        <w:t xml:space="preserve"> </w:t>
      </w:r>
      <w:r w:rsidRPr="007D66BC">
        <w:t>банк</w:t>
      </w:r>
      <w:r w:rsidR="007D66BC" w:rsidRPr="007D66BC">
        <w:t>. [</w:t>
      </w:r>
      <w:r w:rsidRPr="007D66BC">
        <w:t>Банки</w:t>
      </w:r>
      <w:r w:rsidR="007D66BC" w:rsidRPr="007D66BC">
        <w:t xml:space="preserve"> </w:t>
      </w:r>
      <w:r w:rsidRPr="007D66BC">
        <w:t>РБ</w:t>
      </w:r>
      <w:r w:rsidR="007D66BC" w:rsidRPr="007D66BC">
        <w:t xml:space="preserve">; </w:t>
      </w:r>
      <w:r w:rsidRPr="007D66BC">
        <w:t>ОАО</w:t>
      </w:r>
      <w:r w:rsidR="007D66BC" w:rsidRPr="007D66BC">
        <w:t xml:space="preserve"> </w:t>
      </w:r>
      <w:r w:rsidRPr="007D66BC">
        <w:t>“Белвнешэкономбанк”</w:t>
      </w:r>
      <w:r w:rsidR="007D66BC" w:rsidRPr="007D66BC">
        <w:t xml:space="preserve">;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>]</w:t>
      </w:r>
      <w:r w:rsidR="007D66BC">
        <w:t xml:space="preserve"> // </w:t>
      </w:r>
      <w:r w:rsidRPr="007D66BC">
        <w:t>Экономика</w:t>
      </w:r>
      <w:r w:rsidR="007D66BC" w:rsidRPr="007D66BC">
        <w:t xml:space="preserve"> </w:t>
      </w:r>
      <w:r w:rsidRPr="007D66BC">
        <w:t>Беларуси</w:t>
      </w:r>
      <w:r w:rsidR="007D66BC">
        <w:t xml:space="preserve">. -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Pr="007D66BC">
        <w:t>,</w:t>
      </w:r>
      <w:r w:rsidR="007D66BC" w:rsidRPr="007D66BC">
        <w:t xml:space="preserve"> - </w:t>
      </w:r>
      <w:r w:rsidRPr="007D66BC">
        <w:t>№</w:t>
      </w:r>
      <w:r w:rsidR="007D66BC" w:rsidRPr="007D66BC">
        <w:t xml:space="preserve"> </w:t>
      </w:r>
      <w:r w:rsidRPr="007D66BC">
        <w:t>2</w:t>
      </w:r>
      <w:r w:rsidR="007D66BC" w:rsidRPr="007D66BC">
        <w:t xml:space="preserve"> - </w:t>
      </w:r>
      <w:r w:rsidRPr="007D66BC">
        <w:t>с</w:t>
      </w:r>
      <w:r w:rsidR="007D66BC">
        <w:t>.8</w:t>
      </w:r>
      <w:r w:rsidRPr="007D66BC">
        <w:t>4-86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Желиба</w:t>
      </w:r>
      <w:r w:rsidR="007D66BC" w:rsidRPr="007D66BC">
        <w:t xml:space="preserve"> </w:t>
      </w:r>
      <w:r w:rsidRPr="007D66BC">
        <w:t>Б</w:t>
      </w:r>
      <w:r w:rsidR="007D66BC">
        <w:t xml:space="preserve">.Н. </w:t>
      </w:r>
      <w:r w:rsidRPr="007D66BC">
        <w:t>Денежно-кредитная</w:t>
      </w:r>
      <w:r w:rsidR="007D66BC" w:rsidRPr="007D66BC">
        <w:t xml:space="preserve"> </w:t>
      </w:r>
      <w:r w:rsidRPr="007D66BC">
        <w:t>политика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национальная</w:t>
      </w:r>
      <w:r w:rsidR="007D66BC" w:rsidRPr="007D66BC">
        <w:t xml:space="preserve"> </w:t>
      </w:r>
      <w:r w:rsidRPr="007D66BC">
        <w:t>валюта</w:t>
      </w:r>
      <w:r w:rsidR="007D66BC" w:rsidRPr="007D66BC">
        <w:t xml:space="preserve"> [</w:t>
      </w:r>
      <w:r w:rsidRPr="007D66BC">
        <w:t>Денежно-кредитная,</w:t>
      </w:r>
      <w:r w:rsidR="007D66BC" w:rsidRPr="007D66BC">
        <w:t xml:space="preserve"> </w:t>
      </w:r>
      <w:r w:rsidRPr="007D66BC">
        <w:t>кредитно-денежная</w:t>
      </w:r>
      <w:r w:rsidR="007D66BC" w:rsidRPr="007D66BC">
        <w:t xml:space="preserve"> </w:t>
      </w:r>
      <w:r w:rsidRPr="007D66BC">
        <w:t>политика</w:t>
      </w:r>
      <w:r w:rsidR="007D66BC" w:rsidRPr="007D66BC">
        <w:t xml:space="preserve"> </w:t>
      </w:r>
      <w:r w:rsidRPr="007D66BC">
        <w:t>РБ</w:t>
      </w:r>
      <w:r w:rsidR="007D66BC" w:rsidRPr="007D66BC">
        <w:t xml:space="preserve">; </w:t>
      </w:r>
      <w:r w:rsidRPr="007D66BC">
        <w:t>национальная</w:t>
      </w:r>
      <w:r w:rsidR="007D66BC" w:rsidRPr="007D66BC">
        <w:t xml:space="preserve"> </w:t>
      </w:r>
      <w:r w:rsidRPr="007D66BC">
        <w:t>валюта,</w:t>
      </w:r>
      <w:r w:rsidR="007D66BC" w:rsidRPr="007D66BC">
        <w:t xml:space="preserve">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РБ</w:t>
      </w:r>
      <w:r w:rsidR="007D66BC" w:rsidRPr="007D66BC">
        <w:t>]</w:t>
      </w:r>
      <w:r w:rsidR="007D66BC">
        <w:t xml:space="preserve"> // </w:t>
      </w:r>
      <w:r w:rsidRPr="007D66BC">
        <w:t>Экономика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управление</w:t>
      </w:r>
      <w:r w:rsidR="007D66BC">
        <w:t xml:space="preserve">. -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>
        <w:t xml:space="preserve">. - </w:t>
      </w:r>
      <w:r w:rsidRPr="007D66BC">
        <w:t>№1-с</w:t>
      </w:r>
      <w:r w:rsidR="007D66BC">
        <w:t>.2</w:t>
      </w:r>
      <w:r w:rsidRPr="007D66BC">
        <w:t>2-27</w:t>
      </w:r>
    </w:p>
    <w:p w:rsidR="007D66BC" w:rsidRPr="007D66BC" w:rsidRDefault="00E965D0" w:rsidP="007D66BC">
      <w:pPr>
        <w:pStyle w:val="a"/>
        <w:tabs>
          <w:tab w:val="left" w:pos="402"/>
        </w:tabs>
      </w:pPr>
      <w:r w:rsidRPr="007D66BC">
        <w:t>К</w:t>
      </w:r>
      <w:r w:rsidR="007D66BC">
        <w:t xml:space="preserve">.Р. </w:t>
      </w:r>
      <w:r w:rsidRPr="007D66BC">
        <w:t>Тагирбеков</w:t>
      </w:r>
      <w:r w:rsidR="007D66BC" w:rsidRPr="007D66BC">
        <w:t xml:space="preserve">. </w:t>
      </w:r>
      <w:r w:rsidRPr="007D66BC">
        <w:t>Основы</w:t>
      </w:r>
      <w:r w:rsidR="007D66BC" w:rsidRPr="007D66BC">
        <w:t xml:space="preserve"> </w:t>
      </w:r>
      <w:r w:rsidRPr="007D66BC">
        <w:t>банковской</w:t>
      </w:r>
      <w:r w:rsidR="007D66BC" w:rsidRPr="007D66BC">
        <w:t xml:space="preserve"> </w:t>
      </w:r>
      <w:r w:rsidRPr="007D66BC">
        <w:t>деятельности</w:t>
      </w:r>
      <w:r w:rsidR="007D66BC" w:rsidRPr="007D66BC">
        <w:t xml:space="preserve">. </w:t>
      </w:r>
      <w:r w:rsidRPr="007D66BC">
        <w:t>Москва</w:t>
      </w:r>
      <w:r w:rsidR="007D66BC" w:rsidRPr="007D66BC">
        <w:t xml:space="preserve"> </w:t>
      </w:r>
      <w:r w:rsidRPr="007D66BC">
        <w:t>2002</w:t>
      </w:r>
      <w:r w:rsidR="007D66BC" w:rsidRPr="007D66BC">
        <w:t>.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Ковалев</w:t>
      </w:r>
      <w:r w:rsidR="007D66BC" w:rsidRPr="007D66BC">
        <w:t xml:space="preserve"> </w:t>
      </w:r>
      <w:r w:rsidRPr="007D66BC">
        <w:t>М</w:t>
      </w:r>
      <w:r w:rsidR="007D66BC" w:rsidRPr="007D66BC">
        <w:t xml:space="preserve">. </w:t>
      </w:r>
      <w:r w:rsidRPr="007D66BC">
        <w:t>Банковский</w:t>
      </w:r>
      <w:r w:rsidR="007D66BC" w:rsidRPr="007D66BC">
        <w:t xml:space="preserve"> </w:t>
      </w:r>
      <w:r w:rsidRPr="007D66BC">
        <w:t>рейтинг</w:t>
      </w:r>
      <w:r w:rsidR="007D66BC" w:rsidRPr="007D66BC">
        <w:t xml:space="preserve">; </w:t>
      </w:r>
      <w:r w:rsidRPr="007D66BC">
        <w:t>итоги</w:t>
      </w:r>
      <w:r w:rsidR="007D66BC" w:rsidRPr="007D66BC">
        <w:t xml:space="preserve"> </w:t>
      </w:r>
      <w:r w:rsidRPr="007D66BC">
        <w:t>1</w:t>
      </w:r>
      <w:r w:rsidR="007D66BC" w:rsidRPr="007D66BC">
        <w:t xml:space="preserve"> </w:t>
      </w:r>
      <w:r w:rsidRPr="007D66BC">
        <w:t>квартала</w:t>
      </w:r>
      <w:r w:rsidR="007D66BC" w:rsidRPr="007D66BC">
        <w:t xml:space="preserve"> </w:t>
      </w:r>
      <w:r w:rsidRPr="007D66BC">
        <w:t>2005</w:t>
      </w:r>
      <w:r w:rsidR="007D66BC" w:rsidRPr="007D66BC">
        <w:t xml:space="preserve"> </w:t>
      </w:r>
      <w:r w:rsidRPr="007D66BC">
        <w:t>года</w:t>
      </w:r>
      <w:r w:rsidR="007D66BC" w:rsidRPr="007D66BC">
        <w:t>. [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РБ,</w:t>
      </w:r>
      <w:r w:rsidR="007D66BC" w:rsidRPr="007D66BC">
        <w:t xml:space="preserve"> </w:t>
      </w:r>
      <w:r w:rsidRPr="007D66BC">
        <w:t>итоги</w:t>
      </w:r>
      <w:r w:rsidR="007D66BC" w:rsidRPr="007D66BC">
        <w:t xml:space="preserve"> </w:t>
      </w:r>
      <w:r w:rsidRPr="007D66BC">
        <w:t>1</w:t>
      </w:r>
      <w:r w:rsidR="007D66BC" w:rsidRPr="007D66BC">
        <w:t xml:space="preserve"> </w:t>
      </w:r>
      <w:r w:rsidRPr="007D66BC">
        <w:t>кв,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Pr="007D66BC">
        <w:t>,</w:t>
      </w:r>
      <w:r w:rsidR="007D66BC" w:rsidRPr="007D66BC">
        <w:t xml:space="preserve"> </w:t>
      </w:r>
      <w:r w:rsidRPr="007D66BC">
        <w:t>I</w:t>
      </w:r>
      <w:r w:rsidR="007D66BC">
        <w:t xml:space="preserve"> (</w:t>
      </w:r>
      <w:r w:rsidRPr="007D66BC">
        <w:t>монетарная</w:t>
      </w:r>
      <w:r w:rsidR="007D66BC" w:rsidRPr="007D66BC">
        <w:t xml:space="preserve"> </w:t>
      </w:r>
      <w:r w:rsidRPr="007D66BC">
        <w:t>политика,</w:t>
      </w:r>
      <w:r w:rsidR="007D66BC" w:rsidRPr="007D66BC">
        <w:t xml:space="preserve"> </w:t>
      </w:r>
      <w:r w:rsidRPr="007D66BC">
        <w:t>рейтинг,</w:t>
      </w:r>
      <w:r w:rsidR="007D66BC" w:rsidRPr="007D66BC">
        <w:t xml:space="preserve"> </w:t>
      </w:r>
      <w:r w:rsidRPr="007D66BC">
        <w:t>рентабельность,</w:t>
      </w:r>
      <w:r w:rsidR="007D66BC" w:rsidRPr="007D66BC">
        <w:t xml:space="preserve"> </w:t>
      </w:r>
      <w:r w:rsidRPr="007D66BC">
        <w:t>кредитный</w:t>
      </w:r>
      <w:r w:rsidR="007D66BC" w:rsidRPr="007D66BC">
        <w:t xml:space="preserve"> </w:t>
      </w:r>
      <w:r w:rsidRPr="007D66BC">
        <w:t>портфель,</w:t>
      </w:r>
      <w:r w:rsidR="007D66BC" w:rsidRPr="007D66BC">
        <w:t xml:space="preserve"> </w:t>
      </w:r>
      <w:r w:rsidRPr="007D66BC">
        <w:t>ликвидность,</w:t>
      </w:r>
      <w:r w:rsidR="007D66BC" w:rsidRPr="007D66BC">
        <w:t xml:space="preserve"> </w:t>
      </w:r>
      <w:r w:rsidRPr="007D66BC">
        <w:t>услуги</w:t>
      </w:r>
      <w:r w:rsidR="007D66BC" w:rsidRPr="007D66BC">
        <w:t>)]</w:t>
      </w:r>
      <w:r w:rsidR="007D66BC">
        <w:t xml:space="preserve"> // </w:t>
      </w:r>
      <w:r w:rsidRPr="007D66BC">
        <w:t>Национальная</w:t>
      </w:r>
      <w:r w:rsidR="007D66BC" w:rsidRPr="007D66BC">
        <w:t xml:space="preserve"> </w:t>
      </w:r>
      <w:r w:rsidRPr="007D66BC">
        <w:t>экономическая</w:t>
      </w:r>
      <w:r w:rsidR="007D66BC" w:rsidRPr="007D66BC">
        <w:t xml:space="preserve"> </w:t>
      </w:r>
      <w:r w:rsidRPr="007D66BC">
        <w:t>газета</w:t>
      </w:r>
      <w:r w:rsidR="007D66BC">
        <w:t xml:space="preserve">. - </w:t>
      </w:r>
      <w:r w:rsidRPr="007D66BC">
        <w:t>7</w:t>
      </w:r>
      <w:r w:rsidR="007D66BC" w:rsidRPr="007D66BC">
        <w:t xml:space="preserve"> </w:t>
      </w:r>
      <w:r w:rsidRPr="007D66BC">
        <w:t>нюня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Pr="007D66BC">
        <w:t>,</w:t>
      </w:r>
      <w:r w:rsidR="007D66BC" w:rsidRPr="007D66BC">
        <w:t xml:space="preserve"> - </w:t>
      </w:r>
      <w:r w:rsidRPr="007D66BC">
        <w:t>№41</w:t>
      </w:r>
      <w:r w:rsidR="007D66BC" w:rsidRPr="007D66BC">
        <w:t xml:space="preserve"> - </w:t>
      </w:r>
      <w:r w:rsidRPr="007D66BC">
        <w:t>с</w:t>
      </w:r>
      <w:r w:rsidR="007D66BC" w:rsidRPr="007D66BC">
        <w:t xml:space="preserve">. </w:t>
      </w:r>
      <w:r w:rsidRPr="007D66BC">
        <w:t>б-7</w:t>
      </w:r>
    </w:p>
    <w:p w:rsidR="007D66BC" w:rsidRPr="007D66BC" w:rsidRDefault="00AA5BB0" w:rsidP="007D66BC">
      <w:pPr>
        <w:pStyle w:val="a"/>
        <w:tabs>
          <w:tab w:val="left" w:pos="402"/>
        </w:tabs>
      </w:pPr>
      <w:r w:rsidRPr="007D66BC">
        <w:t>Кравцова</w:t>
      </w:r>
      <w:r w:rsidR="007D66BC" w:rsidRPr="007D66BC">
        <w:t xml:space="preserve"> </w:t>
      </w:r>
      <w:r w:rsidRPr="007D66BC">
        <w:t>Г</w:t>
      </w:r>
      <w:r w:rsidR="007D66BC">
        <w:t xml:space="preserve">.И. </w:t>
      </w:r>
      <w:r w:rsidRPr="007D66BC">
        <w:t>Деньги</w:t>
      </w:r>
      <w:r w:rsidR="007D66BC" w:rsidRPr="007D66BC">
        <w:t xml:space="preserve">. </w:t>
      </w:r>
      <w:r w:rsidRPr="007D66BC">
        <w:t>Кредит</w:t>
      </w:r>
      <w:r w:rsidR="007D66BC" w:rsidRPr="007D66BC">
        <w:t xml:space="preserve">. </w:t>
      </w:r>
      <w:r w:rsidRPr="007D66BC">
        <w:t>Банки</w:t>
      </w:r>
      <w:r w:rsidR="007D66BC" w:rsidRPr="007D66BC">
        <w:t xml:space="preserve">: </w:t>
      </w:r>
      <w:r w:rsidRPr="007D66BC">
        <w:t>учеб</w:t>
      </w:r>
      <w:r w:rsidR="007D66BC" w:rsidRPr="007D66BC">
        <w:t xml:space="preserve">. </w:t>
      </w:r>
      <w:r w:rsidRPr="007D66BC">
        <w:t>/</w:t>
      </w:r>
      <w:r w:rsidR="007D66BC" w:rsidRPr="007D66BC">
        <w:t xml:space="preserve"> </w:t>
      </w:r>
      <w:r w:rsidRPr="007D66BC">
        <w:t>Г</w:t>
      </w:r>
      <w:r w:rsidR="007D66BC">
        <w:t xml:space="preserve">.И. </w:t>
      </w:r>
      <w:r w:rsidRPr="007D66BC">
        <w:t>Кравцова,</w:t>
      </w:r>
      <w:r w:rsidR="007D66BC" w:rsidRPr="007D66BC">
        <w:t xml:space="preserve"> </w:t>
      </w:r>
      <w:r w:rsidRPr="007D66BC">
        <w:t>Г</w:t>
      </w:r>
      <w:r w:rsidR="007D66BC">
        <w:t xml:space="preserve">.С. </w:t>
      </w:r>
      <w:r w:rsidRPr="007D66BC">
        <w:t>Кузьменко,</w:t>
      </w:r>
      <w:r w:rsidR="007D66BC" w:rsidRPr="007D66BC">
        <w:t xml:space="preserve"> </w:t>
      </w:r>
      <w:r w:rsidRPr="007D66BC">
        <w:t>Е</w:t>
      </w:r>
      <w:r w:rsidR="007D66BC">
        <w:t xml:space="preserve">.И. </w:t>
      </w:r>
      <w:r w:rsidRPr="007D66BC">
        <w:t>Кравцов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др</w:t>
      </w:r>
      <w:r w:rsidR="007D66BC">
        <w:t xml:space="preserve">. - </w:t>
      </w:r>
      <w:r w:rsidRPr="007D66BC">
        <w:t>Мн</w:t>
      </w:r>
      <w:r w:rsidR="007D66BC" w:rsidRPr="007D66BC">
        <w:t xml:space="preserve">.: </w:t>
      </w:r>
      <w:r w:rsidRPr="007D66BC">
        <w:t>БГЭУ,</w:t>
      </w:r>
      <w:r w:rsidR="007D66BC" w:rsidRPr="007D66BC">
        <w:t xml:space="preserve"> </w:t>
      </w:r>
      <w:r w:rsidRPr="007D66BC">
        <w:t>2003</w:t>
      </w:r>
      <w:r w:rsidR="007D66BC">
        <w:t xml:space="preserve">. - </w:t>
      </w:r>
      <w:r w:rsidRPr="007D66BC">
        <w:t>527</w:t>
      </w:r>
      <w:r w:rsidR="007D66BC" w:rsidRPr="007D66BC">
        <w:t xml:space="preserve"> </w:t>
      </w:r>
      <w:r w:rsidRPr="007D66BC">
        <w:t>с</w:t>
      </w:r>
      <w:r w:rsidR="007D66BC" w:rsidRPr="007D66BC">
        <w:t>.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О</w:t>
      </w:r>
      <w:r w:rsidR="007D66BC" w:rsidRPr="007D66BC">
        <w:t xml:space="preserve"> </w:t>
      </w:r>
      <w:r w:rsidRPr="007D66BC">
        <w:t>работе</w:t>
      </w:r>
      <w:r w:rsidR="007D66BC" w:rsidRPr="007D66BC">
        <w:t xml:space="preserve"> </w:t>
      </w:r>
      <w:r w:rsidRPr="007D66BC">
        <w:t>банковской</w:t>
      </w:r>
      <w:r w:rsidR="007D66BC" w:rsidRPr="007D66BC">
        <w:t xml:space="preserve"> </w:t>
      </w:r>
      <w:r w:rsidRPr="007D66BC">
        <w:t>системы</w:t>
      </w:r>
      <w:r w:rsidR="007D66BC" w:rsidRPr="007D66BC">
        <w:t xml:space="preserve"> </w:t>
      </w:r>
      <w:r w:rsidRPr="007D66BC">
        <w:t>Могилевской</w:t>
      </w:r>
      <w:r w:rsidR="007D66BC" w:rsidRPr="007D66BC">
        <w:t xml:space="preserve"> </w:t>
      </w:r>
      <w:r w:rsidRPr="007D66BC">
        <w:t>области</w:t>
      </w:r>
      <w:r w:rsidR="007D66BC" w:rsidRPr="007D66BC">
        <w:t xml:space="preserve"> </w:t>
      </w:r>
      <w:r w:rsidRPr="007D66BC">
        <w:t>в</w:t>
      </w:r>
      <w:r w:rsidR="007D66BC" w:rsidRPr="007D66BC">
        <w:t xml:space="preserve"> </w:t>
      </w:r>
      <w:r w:rsidRPr="007D66BC">
        <w:t>2004</w:t>
      </w:r>
      <w:r w:rsidR="007D66BC" w:rsidRPr="007D66BC">
        <w:t xml:space="preserve"> </w:t>
      </w:r>
      <w:r w:rsidRPr="007D66BC">
        <w:t>году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задачах</w:t>
      </w:r>
      <w:r w:rsidR="007D66BC" w:rsidRPr="007D66BC">
        <w:t xml:space="preserve"> </w:t>
      </w:r>
      <w:r w:rsidRPr="007D66BC">
        <w:t>на</w:t>
      </w:r>
      <w:r w:rsidR="007D66BC" w:rsidRPr="007D66BC">
        <w:t xml:space="preserve"> </w:t>
      </w:r>
      <w:r w:rsidRPr="007D66BC">
        <w:t>2005</w:t>
      </w:r>
      <w:r w:rsidR="007D66BC" w:rsidRPr="007D66BC">
        <w:t xml:space="preserve"> </w:t>
      </w:r>
      <w:r w:rsidRPr="007D66BC">
        <w:t>год</w:t>
      </w:r>
      <w:r w:rsidR="007D66BC" w:rsidRPr="007D66BC">
        <w:t>. [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Могилевской</w:t>
      </w:r>
      <w:r w:rsidR="007D66BC" w:rsidRPr="007D66BC">
        <w:t xml:space="preserve"> </w:t>
      </w:r>
      <w:r w:rsidRPr="007D66BC">
        <w:t>области</w:t>
      </w:r>
      <w:r w:rsidR="007D66BC">
        <w:t xml:space="preserve"> (</w:t>
      </w:r>
      <w:r w:rsidRPr="007D66BC">
        <w:t>итоги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7D66BC">
          <w:t>2004</w:t>
        </w:r>
        <w:r w:rsidR="007D66BC" w:rsidRPr="007D66BC">
          <w:t xml:space="preserve"> </w:t>
        </w:r>
        <w:r w:rsidRPr="007D66BC">
          <w:t>г</w:t>
        </w:r>
      </w:smartTag>
      <w:r w:rsidR="007D66BC" w:rsidRPr="007D66BC">
        <w:t xml:space="preserve">., </w:t>
      </w:r>
      <w:r w:rsidRPr="007D66BC">
        <w:t>планы</w:t>
      </w:r>
      <w:r w:rsidR="007D66BC" w:rsidRPr="007D66BC">
        <w:t xml:space="preserve"> </w:t>
      </w:r>
      <w:r w:rsidRPr="007D66BC">
        <w:t>на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 w:rsidRPr="007D66BC">
        <w:t>.).]</w:t>
      </w:r>
      <w:r w:rsidR="007D66BC">
        <w:t xml:space="preserve"> // </w:t>
      </w:r>
      <w:r w:rsidRPr="007D66BC">
        <w:t>Могилевские</w:t>
      </w:r>
      <w:r w:rsidR="007D66BC" w:rsidRPr="007D66BC">
        <w:t xml:space="preserve"> </w:t>
      </w:r>
      <w:r w:rsidRPr="007D66BC">
        <w:t>ведомости</w:t>
      </w:r>
      <w:r w:rsidR="007D66BC">
        <w:t xml:space="preserve">. - </w:t>
      </w:r>
      <w:r w:rsidRPr="007D66BC">
        <w:t>2</w:t>
      </w:r>
      <w:r w:rsidR="007D66BC" w:rsidRPr="007D66BC">
        <w:t xml:space="preserve"> </w:t>
      </w:r>
      <w:r w:rsidRPr="007D66BC">
        <w:t>апр</w:t>
      </w:r>
      <w:r w:rsidR="007D66BC">
        <w:t xml:space="preserve">. </w:t>
      </w:r>
      <w:smartTag w:uri="urn:schemas-microsoft-com:office:smarttags" w:element="metricconverter">
        <w:smartTagPr>
          <w:attr w:name="ProductID" w:val="2005 г"/>
        </w:smartTagPr>
        <w:r w:rsidR="007D66BC">
          <w:t>20</w:t>
        </w:r>
        <w:r w:rsidRPr="007D66BC">
          <w:t>05</w:t>
        </w:r>
        <w:r w:rsidR="007D66BC" w:rsidRPr="007D66BC">
          <w:t xml:space="preserve"> </w:t>
        </w:r>
        <w:r w:rsidRPr="007D66BC">
          <w:t>г</w:t>
        </w:r>
      </w:smartTag>
      <w:r w:rsidR="007D66BC">
        <w:t xml:space="preserve">. - </w:t>
      </w:r>
      <w:r w:rsidRPr="007D66BC">
        <w:t>№</w:t>
      </w:r>
      <w:r w:rsidR="007D66BC" w:rsidRPr="007D66BC">
        <w:t xml:space="preserve"> </w:t>
      </w:r>
      <w:r w:rsidRPr="007D66BC">
        <w:t>49-50</w:t>
      </w:r>
      <w:r w:rsidR="007D66BC" w:rsidRPr="007D66BC">
        <w:t xml:space="preserve"> - </w:t>
      </w:r>
      <w:r w:rsidRPr="007D66BC">
        <w:t>с</w:t>
      </w:r>
      <w:r w:rsidR="007D66BC">
        <w:t>.4</w:t>
      </w:r>
    </w:p>
    <w:p w:rsidR="00E965D0" w:rsidRPr="007D66BC" w:rsidRDefault="008C0BB0" w:rsidP="007D66BC">
      <w:pPr>
        <w:pStyle w:val="a"/>
        <w:tabs>
          <w:tab w:val="left" w:pos="402"/>
        </w:tabs>
      </w:pPr>
      <w:r>
        <w:rPr>
          <w:noProof/>
        </w:rPr>
        <w:pict>
          <v:rect id="_x0000_s1027" style="position:absolute;left:0;text-align:left;margin-left:225pt;margin-top:52.85pt;width:27pt;height:27.15pt;z-index:251658752" stroked="f"/>
        </w:pict>
      </w:r>
      <w:r w:rsidR="00E965D0" w:rsidRPr="007D66BC">
        <w:t>Отчет</w:t>
      </w:r>
      <w:r w:rsidR="007D66BC" w:rsidRPr="007D66BC">
        <w:t xml:space="preserve"> </w:t>
      </w:r>
      <w:r w:rsidR="00E965D0" w:rsidRPr="007D66BC">
        <w:t>об</w:t>
      </w:r>
      <w:r w:rsidR="007D66BC" w:rsidRPr="007D66BC">
        <w:t xml:space="preserve"> </w:t>
      </w:r>
      <w:r w:rsidR="00E965D0" w:rsidRPr="007D66BC">
        <w:t>исполнении</w:t>
      </w:r>
      <w:r w:rsidR="007D66BC" w:rsidRPr="007D66BC">
        <w:t xml:space="preserve"> </w:t>
      </w:r>
      <w:r w:rsidR="00E965D0" w:rsidRPr="007D66BC">
        <w:t>основных</w:t>
      </w:r>
      <w:r w:rsidR="007D66BC" w:rsidRPr="007D66BC">
        <w:t xml:space="preserve"> </w:t>
      </w:r>
      <w:r w:rsidR="00E965D0" w:rsidRPr="007D66BC">
        <w:t>направлений</w:t>
      </w:r>
      <w:r w:rsidR="007D66BC" w:rsidRPr="007D66BC">
        <w:t xml:space="preserve"> </w:t>
      </w:r>
      <w:r w:rsidR="00E965D0" w:rsidRPr="007D66BC">
        <w:t>денежно-кредитной</w:t>
      </w:r>
      <w:r w:rsidR="007D66BC" w:rsidRPr="007D66BC">
        <w:t xml:space="preserve"> </w:t>
      </w:r>
      <w:r w:rsidR="00E965D0" w:rsidRPr="007D66BC">
        <w:t>политики</w:t>
      </w:r>
      <w:r w:rsidR="007D66BC" w:rsidRPr="007D66BC">
        <w:t xml:space="preserve"> </w:t>
      </w:r>
      <w:r w:rsidR="00E965D0" w:rsidRPr="007D66BC">
        <w:t>за</w:t>
      </w:r>
      <w:r w:rsidR="007D66BC" w:rsidRPr="007D66BC">
        <w:t xml:space="preserve"> </w:t>
      </w:r>
      <w:r w:rsidR="00E965D0" w:rsidRPr="007D66BC">
        <w:t>2004</w:t>
      </w:r>
      <w:r w:rsidR="007D66BC" w:rsidRPr="007D66BC">
        <w:t xml:space="preserve"> </w:t>
      </w:r>
      <w:r w:rsidR="00E965D0" w:rsidRPr="007D66BC">
        <w:t>год</w:t>
      </w:r>
      <w:r w:rsidR="007D66BC" w:rsidRPr="007D66BC">
        <w:t>. [</w:t>
      </w:r>
      <w:r w:rsidR="00E965D0" w:rsidRPr="007D66BC">
        <w:t>Банковская</w:t>
      </w:r>
      <w:r w:rsidR="007D66BC" w:rsidRPr="007D66BC">
        <w:t xml:space="preserve"> </w:t>
      </w:r>
      <w:r w:rsidR="00E965D0" w:rsidRPr="007D66BC">
        <w:t>система</w:t>
      </w:r>
      <w:r w:rsidR="007D66BC" w:rsidRPr="007D66BC">
        <w:t xml:space="preserve">; </w:t>
      </w:r>
      <w:r w:rsidR="00E965D0" w:rsidRPr="007D66BC">
        <w:t>платежная</w:t>
      </w:r>
      <w:r w:rsidR="007D66BC" w:rsidRPr="007D66BC">
        <w:t xml:space="preserve"> </w:t>
      </w:r>
      <w:r w:rsidR="00E965D0" w:rsidRPr="007D66BC">
        <w:t>система</w:t>
      </w:r>
      <w:r w:rsidR="007D66BC" w:rsidRPr="007D66BC">
        <w:t xml:space="preserve">; </w:t>
      </w:r>
      <w:r w:rsidR="00E965D0" w:rsidRPr="007D66BC">
        <w:t>годовой</w:t>
      </w:r>
      <w:r w:rsidR="007D66BC" w:rsidRPr="007D66BC">
        <w:t xml:space="preserve"> </w:t>
      </w:r>
      <w:r w:rsidR="00E965D0" w:rsidRPr="007D66BC">
        <w:t>бухгалтерский</w:t>
      </w:r>
      <w:r w:rsidR="007D66BC" w:rsidRPr="007D66BC">
        <w:t xml:space="preserve"> </w:t>
      </w:r>
      <w:r w:rsidR="00E965D0" w:rsidRPr="007D66BC">
        <w:t>баланс</w:t>
      </w:r>
      <w:r w:rsidR="007D66BC" w:rsidRPr="007D66BC">
        <w:t xml:space="preserve"> </w:t>
      </w:r>
      <w:r w:rsidR="00E965D0" w:rsidRPr="007D66BC">
        <w:t>Национального</w:t>
      </w:r>
      <w:r w:rsidR="007D66BC" w:rsidRPr="007D66BC">
        <w:t xml:space="preserve"> </w:t>
      </w:r>
      <w:r w:rsidR="00E965D0" w:rsidRPr="007D66BC">
        <w:t>банка</w:t>
      </w:r>
      <w:r w:rsidR="007D66BC" w:rsidRPr="007D66BC">
        <w:t xml:space="preserve"> </w:t>
      </w:r>
      <w:r w:rsidR="00E965D0" w:rsidRPr="007D66BC">
        <w:t>РБ</w:t>
      </w:r>
      <w:r w:rsidR="007D66BC" w:rsidRPr="007D66BC">
        <w:t xml:space="preserve"> </w:t>
      </w:r>
      <w:r w:rsidR="00E965D0" w:rsidRPr="007D66BC">
        <w:t>на</w:t>
      </w:r>
      <w:r w:rsidR="007D66BC" w:rsidRPr="007D66BC">
        <w:t xml:space="preserve"> </w:t>
      </w:r>
      <w:r w:rsidR="00E965D0" w:rsidRPr="007D66BC">
        <w:t>1</w:t>
      </w:r>
      <w:r w:rsidR="007D66BC">
        <w:t>.01.20</w:t>
      </w:r>
      <w:r w:rsidR="00E965D0" w:rsidRPr="007D66BC">
        <w:t>05</w:t>
      </w:r>
      <w:r w:rsidR="007D66BC" w:rsidRPr="007D66BC">
        <w:t xml:space="preserve"> </w:t>
      </w:r>
      <w:r w:rsidR="00E965D0" w:rsidRPr="007D66BC">
        <w:t>г</w:t>
      </w:r>
      <w:r w:rsidR="007D66BC" w:rsidRPr="007D66BC">
        <w:t>.]</w:t>
      </w:r>
      <w:r w:rsidR="007D66BC">
        <w:t xml:space="preserve"> // </w:t>
      </w:r>
      <w:r w:rsidR="00E965D0" w:rsidRPr="007D66BC">
        <w:t>Банковский</w:t>
      </w:r>
      <w:r w:rsidR="007D66BC" w:rsidRPr="007D66BC">
        <w:t xml:space="preserve"> </w:t>
      </w:r>
      <w:r w:rsidR="00E965D0" w:rsidRPr="007D66BC">
        <w:t>вестник</w:t>
      </w:r>
      <w:r w:rsidR="007D66BC">
        <w:t xml:space="preserve">. - </w:t>
      </w:r>
      <w:smartTag w:uri="urn:schemas-microsoft-com:office:smarttags" w:element="metricconverter">
        <w:smartTagPr>
          <w:attr w:name="ProductID" w:val="2005 г"/>
        </w:smartTagPr>
        <w:r w:rsidR="00E965D0" w:rsidRPr="007D66BC">
          <w:t>2005</w:t>
        </w:r>
        <w:r w:rsidR="007D66BC" w:rsidRPr="007D66BC">
          <w:t xml:space="preserve"> </w:t>
        </w:r>
        <w:r w:rsidR="00E965D0" w:rsidRPr="007D66BC">
          <w:t>г</w:t>
        </w:r>
      </w:smartTag>
      <w:r w:rsidR="007D66BC">
        <w:t xml:space="preserve">. - </w:t>
      </w:r>
      <w:r w:rsidR="00E965D0" w:rsidRPr="007D66BC">
        <w:t>№24</w:t>
      </w:r>
      <w:r w:rsidR="007D66BC" w:rsidRPr="007D66BC">
        <w:t xml:space="preserve"> - </w:t>
      </w:r>
      <w:r w:rsidR="00E965D0" w:rsidRPr="007D66BC">
        <w:t>с</w:t>
      </w:r>
      <w:r w:rsidR="007D66BC">
        <w:t>.3</w:t>
      </w:r>
      <w:r w:rsidR="00E965D0" w:rsidRPr="007D66BC">
        <w:t>-29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lastRenderedPageBreak/>
        <w:t>Прокопович</w:t>
      </w:r>
      <w:r w:rsidR="007D66BC" w:rsidRPr="007D66BC">
        <w:t xml:space="preserve"> </w:t>
      </w:r>
      <w:r w:rsidRPr="007D66BC">
        <w:t>П</w:t>
      </w:r>
      <w:r w:rsidR="007D66BC">
        <w:t xml:space="preserve">.П. </w:t>
      </w:r>
      <w:r w:rsidRPr="007D66BC">
        <w:t>О6</w:t>
      </w:r>
      <w:r w:rsidR="007D66BC" w:rsidRPr="007D66BC">
        <w:t xml:space="preserve"> </w:t>
      </w:r>
      <w:r w:rsidRPr="007D66BC">
        <w:t>итогах</w:t>
      </w:r>
      <w:r w:rsidR="007D66BC" w:rsidRPr="007D66BC">
        <w:t xml:space="preserve"> </w:t>
      </w:r>
      <w:r w:rsidRPr="007D66BC">
        <w:t>выполнения</w:t>
      </w:r>
      <w:r w:rsidR="007D66BC" w:rsidRPr="007D66BC">
        <w:t xml:space="preserve"> </w:t>
      </w:r>
      <w:r w:rsidRPr="007D66BC">
        <w:t>Основных</w:t>
      </w:r>
      <w:r w:rsidR="007D66BC" w:rsidRPr="007D66BC">
        <w:t xml:space="preserve"> </w:t>
      </w:r>
      <w:r w:rsidRPr="007D66BC">
        <w:t>направлений</w:t>
      </w:r>
      <w:r w:rsidR="007D66BC" w:rsidRPr="007D66BC">
        <w:t xml:space="preserve"> </w:t>
      </w:r>
      <w:r w:rsidRPr="007D66BC">
        <w:t>денежно-кредитной</w:t>
      </w:r>
      <w:r w:rsidR="007D66BC" w:rsidRPr="007D66BC">
        <w:t xml:space="preserve"> </w:t>
      </w:r>
      <w:r w:rsidRPr="007D66BC">
        <w:t>политики</w:t>
      </w:r>
      <w:r w:rsidR="007D66BC" w:rsidRPr="007D66BC">
        <w:t xml:space="preserve"> </w:t>
      </w:r>
      <w:r w:rsidRPr="007D66BC">
        <w:t>за</w:t>
      </w:r>
      <w:r w:rsidR="007D66BC" w:rsidRPr="007D66BC">
        <w:t xml:space="preserve"> </w:t>
      </w:r>
      <w:r w:rsidRPr="007D66BC">
        <w:t>2004</w:t>
      </w:r>
      <w:r w:rsidR="007D66BC" w:rsidRPr="007D66BC">
        <w:t xml:space="preserve"> </w:t>
      </w:r>
      <w:r w:rsidRPr="007D66BC">
        <w:t>год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задачах</w:t>
      </w:r>
      <w:r w:rsidR="007D66BC" w:rsidRPr="007D66BC">
        <w:t xml:space="preserve"> </w:t>
      </w:r>
      <w:r w:rsidRPr="007D66BC">
        <w:t>банковской</w:t>
      </w:r>
      <w:r w:rsidR="007D66BC" w:rsidRPr="007D66BC">
        <w:t xml:space="preserve"> </w:t>
      </w:r>
      <w:r w:rsidRPr="007D66BC">
        <w:t>системы</w:t>
      </w:r>
      <w:r w:rsidR="007D66BC" w:rsidRPr="007D66BC">
        <w:t xml:space="preserve"> </w:t>
      </w:r>
      <w:r w:rsidRPr="007D66BC">
        <w:t>на</w:t>
      </w:r>
      <w:r w:rsidR="007D66BC" w:rsidRPr="007D66BC">
        <w:t xml:space="preserve"> </w:t>
      </w:r>
      <w:r w:rsidRPr="007D66BC">
        <w:t>2005</w:t>
      </w:r>
      <w:r w:rsidR="007D66BC" w:rsidRPr="007D66BC">
        <w:t xml:space="preserve"> </w:t>
      </w:r>
      <w:r w:rsidRPr="007D66BC">
        <w:t>год,</w:t>
      </w:r>
      <w:r w:rsidR="007D66BC" w:rsidRPr="007D66BC">
        <w:t xml:space="preserve"> [</w:t>
      </w:r>
      <w:r w:rsidRPr="007D66BC">
        <w:t>Денежно-кредитная</w:t>
      </w:r>
      <w:r w:rsidR="007D66BC" w:rsidRPr="007D66BC">
        <w:t xml:space="preserve"> </w:t>
      </w:r>
      <w:r w:rsidRPr="007D66BC">
        <w:t>политика</w:t>
      </w:r>
      <w:r w:rsidR="007D66BC" w:rsidRPr="007D66BC">
        <w:t xml:space="preserve"> </w:t>
      </w:r>
      <w:r w:rsidRPr="007D66BC">
        <w:t>РБ</w:t>
      </w:r>
      <w:r w:rsidR="007D66BC" w:rsidRPr="007D66BC">
        <w:t xml:space="preserve"> </w:t>
      </w:r>
      <w:r w:rsidRPr="007D66BC">
        <w:t>за</w:t>
      </w:r>
      <w:r w:rsidR="007D66BC" w:rsidRPr="007D66BC">
        <w:t xml:space="preserve"> </w:t>
      </w:r>
      <w:r w:rsidRPr="007D66BC">
        <w:t>2004</w:t>
      </w:r>
      <w:r w:rsidR="007D66BC" w:rsidRPr="007D66BC">
        <w:t xml:space="preserve"> </w:t>
      </w:r>
      <w:r w:rsidRPr="007D66BC">
        <w:t>год</w:t>
      </w:r>
      <w:r w:rsidR="007D66BC" w:rsidRPr="007D66BC">
        <w:t xml:space="preserve">;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РБ,</w:t>
      </w:r>
      <w:r w:rsidR="007D66BC" w:rsidRPr="007D66BC">
        <w:t xml:space="preserve"> </w:t>
      </w:r>
      <w:r w:rsidRPr="007D66BC">
        <w:t>задачи</w:t>
      </w:r>
      <w:r w:rsidR="007D66BC" w:rsidRPr="007D66BC">
        <w:t xml:space="preserve"> </w:t>
      </w:r>
      <w:r w:rsidRPr="007D66BC">
        <w:t>на</w:t>
      </w:r>
      <w:r w:rsidR="007D66BC" w:rsidRPr="007D66BC">
        <w:t xml:space="preserve"> </w:t>
      </w:r>
      <w:r w:rsidRPr="007D66BC">
        <w:t>2005</w:t>
      </w:r>
      <w:r w:rsidR="007D66BC" w:rsidRPr="007D66BC">
        <w:t xml:space="preserve"> </w:t>
      </w:r>
      <w:r w:rsidRPr="007D66BC">
        <w:t>год</w:t>
      </w:r>
      <w:r w:rsidR="007D66BC" w:rsidRPr="007D66BC">
        <w:t>]</w:t>
      </w:r>
      <w:r w:rsidR="007D66BC">
        <w:t xml:space="preserve"> // </w:t>
      </w:r>
      <w:r w:rsidRPr="007D66BC">
        <w:t>Банковский</w:t>
      </w:r>
      <w:r w:rsidR="007D66BC" w:rsidRPr="007D66BC">
        <w:t xml:space="preserve"> </w:t>
      </w:r>
      <w:r w:rsidRPr="007D66BC">
        <w:t>вестник</w:t>
      </w:r>
      <w:r w:rsidR="007D66BC">
        <w:t xml:space="preserve">" </w:t>
      </w:r>
      <w:r w:rsidR="007D66BC" w:rsidRPr="007D66BC">
        <w:t xml:space="preserve">- </w:t>
      </w:r>
      <w:r w:rsidRPr="007D66BC">
        <w:t>февраль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>
        <w:t xml:space="preserve">. - </w:t>
      </w:r>
      <w:r w:rsidRPr="007D66BC">
        <w:t>№</w:t>
      </w:r>
      <w:r w:rsidR="007D66BC" w:rsidRPr="007D66BC">
        <w:t xml:space="preserve"> </w:t>
      </w:r>
      <w:r w:rsidRPr="007D66BC">
        <w:t>4</w:t>
      </w:r>
      <w:r w:rsidR="007D66BC" w:rsidRPr="007D66BC">
        <w:t xml:space="preserve"> - </w:t>
      </w:r>
      <w:r w:rsidRPr="007D66BC">
        <w:t>с</w:t>
      </w:r>
      <w:r w:rsidR="007D66BC">
        <w:t>.4</w:t>
      </w:r>
      <w:r w:rsidRPr="007D66BC">
        <w:t>-9</w:t>
      </w:r>
    </w:p>
    <w:p w:rsidR="007D66BC" w:rsidRPr="007D66BC" w:rsidRDefault="00E8497D" w:rsidP="007D66BC">
      <w:pPr>
        <w:pStyle w:val="a"/>
        <w:tabs>
          <w:tab w:val="left" w:pos="402"/>
        </w:tabs>
      </w:pPr>
      <w:r w:rsidRPr="007D66BC">
        <w:t>Дубков</w:t>
      </w:r>
      <w:r w:rsidR="007D66BC" w:rsidRPr="007D66BC">
        <w:t xml:space="preserve"> </w:t>
      </w:r>
      <w:r w:rsidRPr="007D66BC">
        <w:t>С</w:t>
      </w:r>
      <w:r w:rsidR="007D66BC" w:rsidRPr="007D66BC">
        <w:t xml:space="preserve">.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банковский</w:t>
      </w:r>
      <w:r w:rsidR="007D66BC" w:rsidRPr="007D66BC">
        <w:t xml:space="preserve"> </w:t>
      </w:r>
      <w:r w:rsidRPr="007D66BC">
        <w:t>надзор</w:t>
      </w:r>
      <w:r w:rsidR="007D66BC" w:rsidRPr="007D66BC">
        <w:t xml:space="preserve"> </w:t>
      </w:r>
      <w:r w:rsidRPr="007D66BC">
        <w:t>в</w:t>
      </w:r>
      <w:r w:rsidR="007D66BC" w:rsidRPr="007D66BC">
        <w:t xml:space="preserve"> </w:t>
      </w:r>
      <w:r w:rsidRPr="007D66BC">
        <w:t>Республике</w:t>
      </w:r>
      <w:r w:rsidR="007D66BC" w:rsidRPr="007D66BC">
        <w:t xml:space="preserve"> </w:t>
      </w:r>
      <w:r w:rsidRPr="007D66BC">
        <w:t>Беларусь</w:t>
      </w:r>
      <w:r w:rsidR="007D66BC" w:rsidRPr="007D66BC">
        <w:t xml:space="preserve"> </w:t>
      </w:r>
      <w:r w:rsidRPr="007D66BC">
        <w:t>в</w:t>
      </w:r>
      <w:r w:rsidR="007D66BC" w:rsidRPr="007D66BC">
        <w:t xml:space="preserve"> </w:t>
      </w:r>
      <w:r w:rsidRPr="007D66BC">
        <w:t>условиях</w:t>
      </w:r>
      <w:r w:rsidR="007D66BC" w:rsidRPr="007D66BC">
        <w:t xml:space="preserve"> </w:t>
      </w:r>
      <w:r w:rsidRPr="007D66BC">
        <w:t>мирового</w:t>
      </w:r>
      <w:r w:rsidR="007D66BC" w:rsidRPr="007D66BC">
        <w:t xml:space="preserve"> </w:t>
      </w:r>
      <w:r w:rsidRPr="007D66BC">
        <w:t>финансового</w:t>
      </w:r>
      <w:r w:rsidR="007D66BC" w:rsidRPr="007D66BC">
        <w:t xml:space="preserve"> </w:t>
      </w:r>
      <w:r w:rsidRPr="007D66BC">
        <w:t>и</w:t>
      </w:r>
      <w:r w:rsidR="007D66BC" w:rsidRPr="007D66BC">
        <w:t xml:space="preserve"> </w:t>
      </w:r>
      <w:r w:rsidRPr="007D66BC">
        <w:t>экономического</w:t>
      </w:r>
      <w:r w:rsidR="007D66BC" w:rsidRPr="007D66BC">
        <w:t xml:space="preserve"> </w:t>
      </w:r>
      <w:r w:rsidRPr="007D66BC">
        <w:t>кризиса</w:t>
      </w:r>
      <w:r w:rsidR="007D66BC" w:rsidRPr="007D66BC">
        <w:t xml:space="preserve"> </w:t>
      </w:r>
      <w:r w:rsidRPr="007D66BC">
        <w:t>/</w:t>
      </w:r>
      <w:r w:rsidR="007D66BC" w:rsidRPr="007D66BC">
        <w:t xml:space="preserve"> </w:t>
      </w:r>
      <w:r w:rsidRPr="007D66BC">
        <w:t>С</w:t>
      </w:r>
      <w:r w:rsidR="007D66BC" w:rsidRPr="007D66BC">
        <w:t xml:space="preserve">. </w:t>
      </w:r>
      <w:r w:rsidRPr="007D66BC">
        <w:t>Дубкова</w:t>
      </w:r>
      <w:r w:rsidR="007D66BC">
        <w:t xml:space="preserve"> // </w:t>
      </w:r>
      <w:r w:rsidRPr="007D66BC">
        <w:rPr>
          <w:lang w:val="be-BY"/>
        </w:rPr>
        <w:t>Банкаўскі</w:t>
      </w:r>
      <w:r w:rsidR="007D66BC" w:rsidRPr="007D66BC">
        <w:rPr>
          <w:lang w:val="be-BY"/>
        </w:rPr>
        <w:t xml:space="preserve"> </w:t>
      </w:r>
      <w:r w:rsidRPr="007D66BC">
        <w:rPr>
          <w:lang w:val="be-BY"/>
        </w:rPr>
        <w:t>веснік</w:t>
      </w:r>
      <w:r w:rsidR="007D66BC">
        <w:t xml:space="preserve">. - </w:t>
      </w:r>
      <w:r w:rsidRPr="007D66BC">
        <w:t>2009</w:t>
      </w:r>
      <w:r w:rsidR="007D66BC">
        <w:t xml:space="preserve">. - </w:t>
      </w:r>
      <w:r w:rsidRPr="007D66BC">
        <w:t>№</w:t>
      </w:r>
      <w:r w:rsidR="007D66BC" w:rsidRPr="007D66BC">
        <w:t xml:space="preserve"> </w:t>
      </w:r>
      <w:r w:rsidRPr="007D66BC">
        <w:t>19</w:t>
      </w:r>
      <w:r w:rsidR="007D66BC">
        <w:t xml:space="preserve">. - </w:t>
      </w:r>
      <w:r w:rsidRPr="007D66BC">
        <w:t>С</w:t>
      </w:r>
      <w:r w:rsidR="007D66BC">
        <w:t>.7</w:t>
      </w:r>
      <w:r w:rsidRPr="007D66BC">
        <w:t>-14</w:t>
      </w:r>
      <w:r w:rsidR="007D66BC" w:rsidRPr="007D66BC">
        <w:t>.</w:t>
      </w:r>
    </w:p>
    <w:p w:rsidR="00E965D0" w:rsidRPr="007D66BC" w:rsidRDefault="00E965D0" w:rsidP="007D66BC">
      <w:pPr>
        <w:pStyle w:val="a"/>
        <w:tabs>
          <w:tab w:val="left" w:pos="402"/>
        </w:tabs>
      </w:pPr>
      <w:r w:rsidRPr="007D66BC">
        <w:t>Тенденции</w:t>
      </w:r>
      <w:r w:rsidR="007D66BC" w:rsidRPr="007D66BC">
        <w:t xml:space="preserve"> </w:t>
      </w:r>
      <w:r w:rsidRPr="007D66BC">
        <w:t>в</w:t>
      </w:r>
      <w:r w:rsidR="007D66BC" w:rsidRPr="007D66BC">
        <w:t xml:space="preserve"> </w:t>
      </w:r>
      <w:r w:rsidRPr="007D66BC">
        <w:t>денежно-кредитной</w:t>
      </w:r>
      <w:r w:rsidR="007D66BC" w:rsidRPr="007D66BC">
        <w:t xml:space="preserve"> </w:t>
      </w:r>
      <w:r w:rsidRPr="007D66BC">
        <w:t>сфере</w:t>
      </w:r>
      <w:r w:rsidR="007D66BC" w:rsidRPr="007D66BC">
        <w:t xml:space="preserve"> </w:t>
      </w:r>
      <w:r w:rsidRPr="007D66BC">
        <w:t>Республики</w:t>
      </w:r>
      <w:r w:rsidR="007D66BC" w:rsidRPr="007D66BC">
        <w:t xml:space="preserve"> </w:t>
      </w:r>
      <w:r w:rsidRPr="007D66BC">
        <w:t>Беларусь</w:t>
      </w:r>
      <w:r w:rsidR="007D66BC" w:rsidRPr="007D66BC">
        <w:t xml:space="preserve"> </w:t>
      </w:r>
      <w:r w:rsidRPr="007D66BC">
        <w:t>в</w:t>
      </w:r>
      <w:r w:rsidR="007D66BC" w:rsidRPr="007D66BC">
        <w:t xml:space="preserve"> </w:t>
      </w:r>
      <w:r w:rsidRPr="007D66BC">
        <w:t>январе</w:t>
      </w:r>
      <w:r w:rsidR="007D66BC" w:rsidRPr="007D66BC">
        <w:t xml:space="preserve"> - </w:t>
      </w:r>
      <w:r w:rsidRPr="007D66BC">
        <w:t>марте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>
        <w:t>.</w:t>
      </w:r>
      <w:r w:rsidR="007D66BC" w:rsidRPr="007D66BC">
        <w:t xml:space="preserve"> [</w:t>
      </w:r>
      <w:r w:rsidRPr="007D66BC">
        <w:t>Денежно-кредитная,</w:t>
      </w:r>
      <w:r w:rsidR="007D66BC" w:rsidRPr="007D66BC">
        <w:t xml:space="preserve"> </w:t>
      </w:r>
      <w:r w:rsidRPr="007D66BC">
        <w:t>кредитно-денежная</w:t>
      </w:r>
      <w:r w:rsidR="007D66BC" w:rsidRPr="007D66BC">
        <w:t xml:space="preserve"> </w:t>
      </w:r>
      <w:r w:rsidRPr="007D66BC">
        <w:t>сфера</w:t>
      </w:r>
      <w:r w:rsidR="007D66BC" w:rsidRPr="007D66BC">
        <w:t xml:space="preserve"> </w:t>
      </w:r>
      <w:r w:rsidRPr="007D66BC">
        <w:t>РБ</w:t>
      </w:r>
      <w:r w:rsidR="007D66BC">
        <w:t xml:space="preserve"> (</w:t>
      </w:r>
      <w:r w:rsidRPr="007D66BC">
        <w:t>янв</w:t>
      </w:r>
      <w:r w:rsidR="007D66BC">
        <w:t xml:space="preserve">. - </w:t>
      </w:r>
      <w:r w:rsidRPr="007D66BC">
        <w:t>март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 w:rsidRPr="007D66BC">
        <w:t xml:space="preserve">.); </w:t>
      </w:r>
      <w:r w:rsidRPr="007D66BC">
        <w:t>валютный</w:t>
      </w:r>
      <w:r w:rsidR="007D66BC" w:rsidRPr="007D66BC">
        <w:t xml:space="preserve"> </w:t>
      </w:r>
      <w:r w:rsidRPr="007D66BC">
        <w:t>рынок</w:t>
      </w:r>
      <w:r w:rsidR="007D66BC" w:rsidRPr="007D66BC">
        <w:t xml:space="preserve">; </w:t>
      </w:r>
      <w:r w:rsidRPr="007D66BC">
        <w:t>внешняя</w:t>
      </w:r>
      <w:r w:rsidR="007D66BC" w:rsidRPr="007D66BC">
        <w:t xml:space="preserve"> </w:t>
      </w:r>
      <w:r w:rsidRPr="007D66BC">
        <w:t>торговля</w:t>
      </w:r>
      <w:r w:rsidR="007D66BC">
        <w:t xml:space="preserve"> (</w:t>
      </w:r>
      <w:r w:rsidRPr="007D66BC">
        <w:t>структура</w:t>
      </w:r>
      <w:r w:rsidR="007D66BC" w:rsidRPr="007D66BC">
        <w:t xml:space="preserve">); </w:t>
      </w:r>
      <w:r w:rsidRPr="007D66BC">
        <w:t>монетарная</w:t>
      </w:r>
      <w:r w:rsidR="007D66BC" w:rsidRPr="007D66BC">
        <w:t xml:space="preserve"> </w:t>
      </w:r>
      <w:r w:rsidRPr="007D66BC">
        <w:t>политика</w:t>
      </w:r>
      <w:r w:rsidR="007D66BC" w:rsidRPr="007D66BC">
        <w:t xml:space="preserve">; </w:t>
      </w:r>
      <w:r w:rsidRPr="007D66BC">
        <w:t>рынок</w:t>
      </w:r>
      <w:r w:rsidR="007D66BC" w:rsidRPr="007D66BC">
        <w:t xml:space="preserve"> </w:t>
      </w:r>
      <w:r w:rsidRPr="007D66BC">
        <w:t>ценных</w:t>
      </w:r>
      <w:r w:rsidR="007D66BC" w:rsidRPr="007D66BC">
        <w:t xml:space="preserve"> </w:t>
      </w:r>
      <w:r w:rsidRPr="007D66BC">
        <w:t>бумаг</w:t>
      </w:r>
      <w:r w:rsidR="007D66BC" w:rsidRPr="007D66BC">
        <w:t xml:space="preserve">; </w:t>
      </w:r>
      <w:r w:rsidRPr="007D66BC">
        <w:t>банковская</w:t>
      </w:r>
      <w:r w:rsidR="007D66BC" w:rsidRPr="007D66BC">
        <w:t xml:space="preserve"> </w:t>
      </w:r>
      <w:r w:rsidRPr="007D66BC">
        <w:t>система</w:t>
      </w:r>
      <w:r w:rsidR="007D66BC" w:rsidRPr="007D66BC">
        <w:t>]</w:t>
      </w:r>
      <w:r w:rsidR="007D66BC">
        <w:t xml:space="preserve"> // </w:t>
      </w:r>
      <w:r w:rsidRPr="007D66BC">
        <w:t>Банковский</w:t>
      </w:r>
      <w:r w:rsidR="007D66BC" w:rsidRPr="007D66BC">
        <w:t xml:space="preserve"> </w:t>
      </w:r>
      <w:r w:rsidRPr="007D66BC">
        <w:t>вестник</w:t>
      </w:r>
      <w:r w:rsidR="007D66BC">
        <w:t xml:space="preserve"> (</w:t>
      </w:r>
      <w:r w:rsidRPr="007D66BC">
        <w:t>ннформ</w:t>
      </w:r>
      <w:r w:rsidR="007D66BC" w:rsidRPr="007D66BC">
        <w:t xml:space="preserve">. </w:t>
      </w:r>
      <w:r w:rsidRPr="007D66BC">
        <w:t>вып</w:t>
      </w:r>
      <w:r w:rsidR="007D66BC" w:rsidRPr="007D66BC">
        <w:t>.)</w:t>
      </w:r>
      <w:r w:rsidR="007D66BC">
        <w:t xml:space="preserve">. - </w:t>
      </w:r>
      <w:r w:rsidRPr="007D66BC">
        <w:t>май</w:t>
      </w:r>
      <w:r w:rsidR="007D66BC" w:rsidRPr="007D66B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D66BC">
          <w:t>2005</w:t>
        </w:r>
        <w:r w:rsidR="007D66BC" w:rsidRPr="007D66BC">
          <w:t xml:space="preserve"> </w:t>
        </w:r>
        <w:r w:rsidRPr="007D66BC">
          <w:t>г</w:t>
        </w:r>
      </w:smartTag>
      <w:r w:rsidR="007D66BC">
        <w:t xml:space="preserve">. - </w:t>
      </w:r>
      <w:r w:rsidRPr="007D66BC">
        <w:t>№</w:t>
      </w:r>
      <w:r w:rsidR="007D66BC" w:rsidRPr="007D66BC">
        <w:t xml:space="preserve"> </w:t>
      </w:r>
      <w:r w:rsidRPr="007D66BC">
        <w:t>15</w:t>
      </w:r>
      <w:r w:rsidR="007D66BC" w:rsidRPr="007D66BC">
        <w:t xml:space="preserve"> - </w:t>
      </w:r>
      <w:r w:rsidRPr="007D66BC">
        <w:t>с</w:t>
      </w:r>
      <w:r w:rsidR="007D66BC">
        <w:t>.6</w:t>
      </w:r>
      <w:r w:rsidRPr="007D66BC">
        <w:t>-18</w:t>
      </w:r>
    </w:p>
    <w:p w:rsidR="007D66BC" w:rsidRPr="007D66BC" w:rsidRDefault="009D45D6" w:rsidP="007D66BC">
      <w:pPr>
        <w:pStyle w:val="a"/>
        <w:tabs>
          <w:tab w:val="left" w:pos="402"/>
        </w:tabs>
      </w:pPr>
      <w:r w:rsidRPr="007D66BC">
        <w:t>Сац</w:t>
      </w:r>
      <w:r w:rsidR="007D66BC" w:rsidRPr="007D66BC">
        <w:t xml:space="preserve"> </w:t>
      </w:r>
      <w:r w:rsidRPr="007D66BC">
        <w:t>Л</w:t>
      </w:r>
      <w:r w:rsidR="007D66BC">
        <w:t xml:space="preserve">.П. </w:t>
      </w:r>
      <w:r w:rsidRPr="007D66BC">
        <w:t>Банковский</w:t>
      </w:r>
      <w:r w:rsidR="007D66BC" w:rsidRPr="007D66BC">
        <w:t xml:space="preserve"> </w:t>
      </w:r>
      <w:r w:rsidRPr="007D66BC">
        <w:t>сектор</w:t>
      </w:r>
      <w:r w:rsidR="007D66BC" w:rsidRPr="007D66BC">
        <w:t xml:space="preserve">: </w:t>
      </w:r>
      <w:r w:rsidRPr="007D66BC">
        <w:t>ситуация</w:t>
      </w:r>
      <w:r w:rsidR="007D66BC" w:rsidRPr="007D66BC">
        <w:t xml:space="preserve"> </w:t>
      </w:r>
      <w:r w:rsidRPr="007D66BC">
        <w:t>стобальная</w:t>
      </w:r>
      <w:r w:rsidR="007D66BC" w:rsidRPr="007D66BC">
        <w:t xml:space="preserve"> </w:t>
      </w:r>
      <w:r w:rsidRPr="007D66BC">
        <w:t>/</w:t>
      </w:r>
      <w:r w:rsidR="007D66BC" w:rsidRPr="007D66BC">
        <w:t xml:space="preserve"> </w:t>
      </w:r>
      <w:r w:rsidRPr="007D66BC">
        <w:t>Л</w:t>
      </w:r>
      <w:r w:rsidR="007D66BC">
        <w:t xml:space="preserve">.П. </w:t>
      </w:r>
      <w:r w:rsidRPr="007D66BC">
        <w:t>Сац</w:t>
      </w:r>
      <w:r w:rsidR="007D66BC">
        <w:t xml:space="preserve"> // </w:t>
      </w:r>
      <w:r w:rsidRPr="007D66BC">
        <w:rPr>
          <w:lang w:val="be-BY"/>
        </w:rPr>
        <w:t>Экономика</w:t>
      </w:r>
      <w:r w:rsidR="007D66BC" w:rsidRPr="007D66BC">
        <w:rPr>
          <w:lang w:val="be-BY"/>
        </w:rPr>
        <w:t xml:space="preserve"> </w:t>
      </w:r>
      <w:r w:rsidRPr="007D66BC">
        <w:rPr>
          <w:lang w:val="be-BY"/>
        </w:rPr>
        <w:t>Беларуси</w:t>
      </w:r>
      <w:r w:rsidR="007D66BC">
        <w:rPr>
          <w:lang w:val="be-BY"/>
        </w:rPr>
        <w:t xml:space="preserve">. - </w:t>
      </w:r>
      <w:r w:rsidRPr="007D66BC">
        <w:rPr>
          <w:lang w:val="be-BY"/>
        </w:rPr>
        <w:t>2009</w:t>
      </w:r>
      <w:r w:rsidR="007D66BC">
        <w:rPr>
          <w:lang w:val="be-BY"/>
        </w:rPr>
        <w:t xml:space="preserve">. - </w:t>
      </w:r>
      <w:r w:rsidRPr="007D66BC">
        <w:rPr>
          <w:lang w:val="be-BY"/>
        </w:rPr>
        <w:t>№</w:t>
      </w:r>
      <w:r w:rsidR="007D66BC" w:rsidRPr="007D66BC">
        <w:rPr>
          <w:lang w:val="be-BY"/>
        </w:rPr>
        <w:t xml:space="preserve"> </w:t>
      </w:r>
      <w:r w:rsidRPr="007D66BC">
        <w:rPr>
          <w:lang w:val="be-BY"/>
        </w:rPr>
        <w:t>1</w:t>
      </w:r>
      <w:r w:rsidR="007D66BC">
        <w:rPr>
          <w:lang w:val="be-BY"/>
        </w:rPr>
        <w:t xml:space="preserve">. - </w:t>
      </w:r>
      <w:r w:rsidRPr="007D66BC">
        <w:rPr>
          <w:lang w:val="be-BY"/>
        </w:rPr>
        <w:t>С</w:t>
      </w:r>
      <w:r w:rsidR="007D66BC">
        <w:rPr>
          <w:lang w:val="be-BY"/>
        </w:rPr>
        <w:t>.2</w:t>
      </w:r>
      <w:r w:rsidRPr="007D66BC">
        <w:rPr>
          <w:lang w:val="be-BY"/>
        </w:rPr>
        <w:t>2-27</w:t>
      </w:r>
      <w:r w:rsidR="007D66BC" w:rsidRPr="007D66BC">
        <w:rPr>
          <w:lang w:val="be-BY"/>
        </w:rPr>
        <w:t xml:space="preserve">. </w:t>
      </w:r>
    </w:p>
    <w:p w:rsidR="007D66BC" w:rsidRDefault="00922A43" w:rsidP="007D66BC">
      <w:pPr>
        <w:pStyle w:val="1"/>
      </w:pPr>
      <w:r w:rsidRPr="007D66BC">
        <w:br w:type="page"/>
      </w:r>
      <w:bookmarkStart w:id="13" w:name="_Toc284619116"/>
      <w:r w:rsidR="007D66BC">
        <w:lastRenderedPageBreak/>
        <w:t>П</w:t>
      </w:r>
      <w:r w:rsidR="007D66BC" w:rsidRPr="007D66BC">
        <w:t xml:space="preserve">риложение </w:t>
      </w:r>
      <w:r w:rsidR="007D66BC">
        <w:t>А</w:t>
      </w:r>
      <w:bookmarkEnd w:id="13"/>
    </w:p>
    <w:p w:rsidR="007D66BC" w:rsidRPr="007D66BC" w:rsidRDefault="007D66BC" w:rsidP="007D66BC">
      <w:pPr>
        <w:rPr>
          <w:lang w:eastAsia="en-US"/>
        </w:rPr>
      </w:pPr>
    </w:p>
    <w:p w:rsidR="00250A40" w:rsidRPr="007D66BC" w:rsidRDefault="008C0BB0" w:rsidP="007D66BC">
      <w:pPr>
        <w:tabs>
          <w:tab w:val="left" w:pos="726"/>
        </w:tabs>
        <w:contextualSpacing/>
        <w:rPr>
          <w:szCs w:val="18"/>
        </w:rPr>
      </w:pPr>
      <w:r>
        <w:rPr>
          <w:noProof/>
          <w:szCs w:val="18"/>
        </w:rPr>
        <w:pict>
          <v:shape id="_x0000_i1028" type="#_x0000_t75" style="width:372pt;height:258.75pt">
            <v:imagedata r:id="rId10" o:title="" croptop="-2616f" cropbottom="-3251f" cropleft="-7431f" cropright="-2816f"/>
            <o:lock v:ext="edit" aspectratio="f"/>
          </v:shape>
        </w:pict>
      </w:r>
    </w:p>
    <w:p w:rsidR="00544586" w:rsidRPr="007D66BC" w:rsidRDefault="00544586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b/>
          <w:szCs w:val="18"/>
        </w:rPr>
        <w:t>Рисунок</w:t>
      </w:r>
      <w:r w:rsidR="007D66BC" w:rsidRPr="007D66BC">
        <w:rPr>
          <w:b/>
          <w:szCs w:val="18"/>
        </w:rPr>
        <w:t xml:space="preserve"> </w:t>
      </w:r>
      <w:r w:rsidR="00857D03" w:rsidRPr="007D66BC">
        <w:rPr>
          <w:b/>
          <w:szCs w:val="18"/>
        </w:rPr>
        <w:t>А</w:t>
      </w:r>
      <w:r w:rsidR="007D66BC" w:rsidRPr="007D66BC">
        <w:rPr>
          <w:b/>
          <w:szCs w:val="18"/>
        </w:rPr>
        <w:t xml:space="preserve"> - </w:t>
      </w:r>
      <w:r w:rsidRPr="007D66BC">
        <w:rPr>
          <w:b/>
          <w:szCs w:val="18"/>
        </w:rPr>
        <w:t>Международные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резервные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активы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Республики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Беларусь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в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национальном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определении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Default="00544586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 [</w:t>
      </w:r>
      <w:r w:rsidR="009D45D6" w:rsidRPr="007D66BC">
        <w:rPr>
          <w:szCs w:val="18"/>
        </w:rPr>
        <w:t>15,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23</w:t>
      </w:r>
      <w:r w:rsidR="007D66BC" w:rsidRPr="007D66BC">
        <w:rPr>
          <w:szCs w:val="18"/>
        </w:rPr>
        <w:t>]</w:t>
      </w:r>
    </w:p>
    <w:p w:rsidR="007D66BC" w:rsidRPr="007D66BC" w:rsidRDefault="007D66BC" w:rsidP="007D66BC">
      <w:pPr>
        <w:tabs>
          <w:tab w:val="left" w:pos="726"/>
        </w:tabs>
        <w:contextualSpacing/>
        <w:rPr>
          <w:szCs w:val="18"/>
        </w:rPr>
      </w:pPr>
    </w:p>
    <w:p w:rsidR="007D66BC" w:rsidRDefault="007D66BC" w:rsidP="007D66BC">
      <w:pPr>
        <w:pStyle w:val="1"/>
      </w:pPr>
      <w:r>
        <w:br w:type="page"/>
      </w:r>
      <w:bookmarkStart w:id="14" w:name="_Toc284619117"/>
      <w:r>
        <w:lastRenderedPageBreak/>
        <w:t>П</w:t>
      </w:r>
      <w:r w:rsidRPr="007D66BC">
        <w:t>риложение Б</w:t>
      </w:r>
      <w:bookmarkEnd w:id="14"/>
    </w:p>
    <w:p w:rsidR="007D66BC" w:rsidRPr="007D66BC" w:rsidRDefault="007D66BC" w:rsidP="007D66BC">
      <w:pPr>
        <w:rPr>
          <w:lang w:eastAsia="en-US"/>
        </w:rPr>
      </w:pPr>
    </w:p>
    <w:p w:rsidR="00E965D0" w:rsidRPr="007D66BC" w:rsidRDefault="008C0BB0" w:rsidP="007D66BC">
      <w:pPr>
        <w:tabs>
          <w:tab w:val="left" w:pos="726"/>
        </w:tabs>
        <w:contextualSpacing/>
        <w:rPr>
          <w:szCs w:val="18"/>
        </w:rPr>
      </w:pPr>
      <w:r>
        <w:rPr>
          <w:noProof/>
          <w:szCs w:val="18"/>
        </w:rPr>
        <w:pict>
          <v:shape id="_x0000_i1029" type="#_x0000_t75" style="width:147pt;height:155.25pt">
            <v:imagedata r:id="rId11" o:title="" croptop="-6744f" cropbottom="-20424f" cropleft="-20255f" cropright="-20210f"/>
            <o:lock v:ext="edit" aspectratio="f"/>
          </v:shape>
        </w:pict>
      </w:r>
      <w:r>
        <w:rPr>
          <w:noProof/>
          <w:szCs w:val="18"/>
        </w:rPr>
        <w:pict>
          <v:shape id="_x0000_i1030" type="#_x0000_t75" style="width:267pt;height:168.75pt">
            <v:imagedata r:id="rId12" o:title="" croptop="-5439f" cropbottom="-8441f" cropleft="-13166f" cropright="-2888f"/>
            <o:lock v:ext="edit" aspectratio="f"/>
          </v:shape>
        </w:pict>
      </w:r>
    </w:p>
    <w:p w:rsidR="00857D03" w:rsidRPr="007D66BC" w:rsidRDefault="00857D03" w:rsidP="007D66BC">
      <w:pPr>
        <w:tabs>
          <w:tab w:val="left" w:pos="726"/>
        </w:tabs>
        <w:contextualSpacing/>
        <w:rPr>
          <w:szCs w:val="18"/>
        </w:rPr>
      </w:pPr>
      <w:r w:rsidRPr="007D66BC">
        <w:rPr>
          <w:b/>
          <w:szCs w:val="18"/>
        </w:rPr>
        <w:t>Рисунок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Б</w:t>
      </w:r>
      <w:r w:rsidR="007D66BC" w:rsidRPr="007D66BC">
        <w:rPr>
          <w:b/>
          <w:szCs w:val="18"/>
        </w:rPr>
        <w:t xml:space="preserve"> - </w:t>
      </w:r>
      <w:r w:rsidRPr="007D66BC">
        <w:rPr>
          <w:b/>
          <w:szCs w:val="18"/>
        </w:rPr>
        <w:t>Структура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обязательств</w:t>
      </w:r>
      <w:r w:rsidR="007D66BC" w:rsidRPr="007D66BC">
        <w:rPr>
          <w:b/>
          <w:szCs w:val="18"/>
        </w:rPr>
        <w:t xml:space="preserve"> </w:t>
      </w:r>
      <w:r w:rsidRPr="007D66BC">
        <w:rPr>
          <w:b/>
          <w:szCs w:val="18"/>
        </w:rPr>
        <w:t>банков</w:t>
      </w:r>
    </w:p>
    <w:p w:rsidR="007D66BC" w:rsidRDefault="007D66BC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</w:p>
    <w:p w:rsidR="007D66BC" w:rsidRPr="007D66BC" w:rsidRDefault="00857D03" w:rsidP="007D66BC">
      <w:pPr>
        <w:shd w:val="clear" w:color="auto" w:fill="FFFFFF"/>
        <w:tabs>
          <w:tab w:val="left" w:pos="726"/>
        </w:tabs>
        <w:contextualSpacing/>
        <w:rPr>
          <w:szCs w:val="18"/>
        </w:rPr>
      </w:pPr>
      <w:r w:rsidRPr="007D66BC">
        <w:rPr>
          <w:szCs w:val="18"/>
        </w:rPr>
        <w:t>Примечание</w:t>
      </w:r>
      <w:r w:rsidR="007D66BC" w:rsidRPr="007D66BC">
        <w:rPr>
          <w:szCs w:val="18"/>
        </w:rPr>
        <w:t xml:space="preserve"> - </w:t>
      </w:r>
      <w:r w:rsidRPr="007D66BC">
        <w:rPr>
          <w:szCs w:val="18"/>
        </w:rPr>
        <w:t>Источник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собственная</w:t>
      </w:r>
      <w:r w:rsidR="007D66BC" w:rsidRPr="007D66BC">
        <w:rPr>
          <w:szCs w:val="18"/>
        </w:rPr>
        <w:t xml:space="preserve"> </w:t>
      </w:r>
      <w:r w:rsidRPr="007D66BC">
        <w:rPr>
          <w:szCs w:val="18"/>
        </w:rPr>
        <w:t>разработка</w:t>
      </w:r>
    </w:p>
    <w:p w:rsidR="007D66BC" w:rsidRPr="007D66BC" w:rsidRDefault="0055528E" w:rsidP="007D66BC">
      <w:pPr>
        <w:pStyle w:val="1"/>
        <w:rPr>
          <w:color w:val="000000"/>
        </w:rPr>
      </w:pPr>
      <w:r w:rsidRPr="007D66BC">
        <w:rPr>
          <w:color w:val="000000"/>
        </w:rPr>
        <w:br w:type="page"/>
      </w:r>
      <w:bookmarkStart w:id="15" w:name="_Toc284619118"/>
      <w:r w:rsidR="007D66BC">
        <w:lastRenderedPageBreak/>
        <w:t>П</w:t>
      </w:r>
      <w:r w:rsidR="007D66BC" w:rsidRPr="007D66BC">
        <w:t xml:space="preserve">риложение </w:t>
      </w:r>
      <w:r w:rsidR="007D66BC">
        <w:t>В</w:t>
      </w:r>
      <w:bookmarkEnd w:id="15"/>
    </w:p>
    <w:p w:rsidR="00A1635C" w:rsidRDefault="008C0BB0" w:rsidP="00997F40">
      <w:r>
        <w:rPr>
          <w:noProof/>
        </w:rPr>
        <w:pict>
          <v:group id="_x0000_s1028" style="position:absolute;left:0;text-align:left;margin-left:10.1pt;margin-top:42.5pt;width:442.15pt;height:356.35pt;z-index:251657728" coordorigin="764,2616" coordsize="9714,6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264;top:2616;width:2597;height:1215" stroked="f">
              <v:textbox style="mso-next-textbox:#_x0000_s1029">
                <w:txbxContent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Банковская система</w:t>
                    </w: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Суммирующие факторы активного поведения</w:t>
                    </w:r>
                  </w:p>
                </w:txbxContent>
              </v:textbox>
            </v:shape>
            <v:shape id="_x0000_s1030" type="#_x0000_t202" style="position:absolute;left:4103;top:4032;width:3494;height:882" stroked="f">
              <v:textbox style="mso-next-textbox:#_x0000_s1030">
                <w:txbxContent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Суммирующий фактор реактивного поведения</w:t>
                    </w:r>
                  </w:p>
                </w:txbxContent>
              </v:textbox>
            </v:shape>
            <v:shape id="_x0000_s1031" type="#_x0000_t202" style="position:absolute;left:7547;top:2616;width:2597;height:1215" stroked="f">
              <v:textbox style="mso-next-textbox:#_x0000_s1031">
                <w:txbxContent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Банк</w:t>
                    </w: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Факторы активного поведения</w:t>
                    </w:r>
                    <w:r w:rsidR="00997F40" w:rsidRPr="00997F40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1011;top:2616;width:2597;height:2042" stroked="f">
              <v:textbox style="mso-next-textbox:#_x0000_s1032">
                <w:txbxContent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Внешняя среда</w:t>
                    </w: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</w:p>
                  <w:p w:rsidR="007D66BC" w:rsidRPr="00997F40" w:rsidRDefault="007D66BC" w:rsidP="007D66BC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Факторы реактивного поведения</w:t>
                    </w:r>
                  </w:p>
                </w:txbxContent>
              </v:textbox>
            </v:shape>
            <v:shape id="_x0000_s1033" type="#_x0000_t202" style="position:absolute;left:765;top:5372;width:2959;height:1162" stroked="f">
              <v:textbox style="mso-next-textbox:#_x0000_s1033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Воздействие внешней среды на банковскую систему</w:t>
                    </w:r>
                  </w:p>
                </w:txbxContent>
              </v:textbox>
            </v:shape>
            <v:shape id="_x0000_s1034" type="#_x0000_t202" style="position:absolute;left:4176;top:5998;width:1428;height:802" stroked="f">
              <v:textbox style="mso-next-textbox:#_x0000_s1034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Факторы адаптивного поведения</w:t>
                    </w:r>
                  </w:p>
                </w:txbxContent>
              </v:textbox>
            </v:shape>
            <v:shape id="_x0000_s1035" type="#_x0000_t202" style="position:absolute;left:5146;top:4896;width:2049;height:1102" stroked="f">
              <v:textbox style="mso-next-textbox:#_x0000_s1035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Функция саморегуляции банковской системы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434;top:8202;width:1954;height:1" o:connectortype="straight">
              <v:stroke dashstyle="dash" endarrow="block"/>
            </v:shape>
            <v:shape id="_x0000_s1037" type="#_x0000_t32" style="position:absolute;left:3794;top:2817;width:1;height:6537" o:connectortype="straight" strokeweight="2pt"/>
            <v:shape id="_x0000_s1038" type="#_x0000_t32" style="position:absolute;left:7391;top:2817;width:1;height:6395;flip:x" o:connectortype="straight" strokeweight="2pt"/>
            <v:shape id="_x0000_s1039" type="#_x0000_t32" style="position:absolute;left:3794;top:4808;width:3594;height:0" o:connectortype="straight">
              <v:stroke endarrow="block"/>
            </v:shape>
            <v:shape id="_x0000_s1040" type="#_x0000_t32" style="position:absolute;left:7388;top:3944;width:2930;height:0;flip:x" o:connectortype="straight">
              <v:stroke endarrow="block"/>
            </v:shape>
            <v:shape id="_x0000_s1041" type="#_x0000_t32" style="position:absolute;left:3794;top:3944;width:3594;height:0;flip:x" o:connectortype="straight">
              <v:stroke endarrow="block"/>
            </v:shape>
            <v:shape id="_x0000_s1042" type="#_x0000_t32" style="position:absolute;left:764;top:4808;width:3030;height:0" o:connectortype="straight">
              <v:stroke endarrow="block"/>
            </v:shape>
            <v:shape id="_x0000_s1043" type="#_x0000_t32" style="position:absolute;left:765;top:6073;width:3030;height:0" o:connectortype="straight">
              <v:stroke dashstyle="dash" endarrow="block"/>
            </v:shape>
            <v:shape id="_x0000_s1044" type="#_x0000_t32" style="position:absolute;left:3794;top:5372;width:1263;height:701;flip:x" o:connectortype="straight">
              <v:stroke dashstyle="dash" endarrow="block"/>
            </v:shape>
            <v:shape id="_x0000_s1045" type="#_x0000_t32" style="position:absolute;left:3795;top:6073;width:938;height:826" o:connectortype="straight">
              <v:stroke endarrow="block"/>
            </v:shape>
            <v:shape id="_x0000_s1046" type="#_x0000_t32" style="position:absolute;left:3795;top:7163;width:1639;height:1039" o:connectortype="straight">
              <v:stroke endarrow="block"/>
            </v:shape>
            <v:shape id="_x0000_s1047" type="#_x0000_t32" style="position:absolute;left:5747;top:6449;width:1572;height:1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8" type="#_x0000_t88" style="position:absolute;left:5604;top:6073;width:143;height:727"/>
            <v:shape id="_x0000_s1049" type="#_x0000_t32" style="position:absolute;left:7389;top:5372;width:1276;height:1078;flip:y" o:connectortype="straight">
              <v:stroke dashstyle="dash" endarrow="block"/>
            </v:shape>
            <v:shape id="_x0000_s1050" type="#_x0000_t32" style="position:absolute;left:7388;top:6450;width:1277;height:449;flip:x y" o:connectortype="straight">
              <v:stroke dashstyle="dash" endarrow="block"/>
            </v:shape>
            <v:shape id="_x0000_s1051" type="#_x0000_t32" style="position:absolute;left:7389;top:8206;width:750;height:437" o:connectortype="straight">
              <v:stroke dashstyle="dash" endarrow="block"/>
            </v:shape>
            <v:shape id="_x0000_s1052" type="#_x0000_t32" style="position:absolute;left:7389;top:7826;width:1201;height:377;flip:x" o:connectortype="straight">
              <v:stroke dashstyle="dash" endarrow="block"/>
            </v:shape>
            <v:shape id="_x0000_s1053" type="#_x0000_t202" style="position:absolute;left:4584;top:7163;width:1821;height:1171" stroked="f">
              <v:textbox style="mso-next-textbox:#_x0000_s1053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Результирующий вектор поведения системы</w:t>
                    </w:r>
                  </w:p>
                </w:txbxContent>
              </v:textbox>
            </v:shape>
            <v:shape id="_x0000_s1054" type="#_x0000_t202" style="position:absolute;left:5386;top:6537;width:2345;height:717" stroked="f">
              <v:textbox style="mso-next-textbox:#_x0000_s1054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Воздействие внешней среды</w:t>
                    </w:r>
                  </w:p>
                </w:txbxContent>
              </v:textbox>
            </v:shape>
            <v:shape id="_x0000_s1055" type="#_x0000_t202" style="position:absolute;left:8353;top:4808;width:2125;height:863" stroked="f">
              <v:textbox style="mso-next-textbox:#_x0000_s1055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Факторы активного поведения</w:t>
                    </w:r>
                    <w:r w:rsidR="00997F40" w:rsidRPr="00997F40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056" type="#_x0000_t202" style="position:absolute;left:8267;top:6174;width:1675;height:1260" stroked="f">
              <v:textbox style="mso-next-textbox:#_x0000_s1056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 xml:space="preserve">Функция саморегуляции </w:t>
                    </w:r>
                    <w:r w:rsidR="00997F40" w:rsidRPr="00997F40">
                      <w:rPr>
                        <w:sz w:val="16"/>
                        <w:szCs w:val="16"/>
                      </w:rPr>
                      <w:t xml:space="preserve"> </w:t>
                    </w:r>
                    <w:r w:rsidRPr="00997F40">
                      <w:rPr>
                        <w:sz w:val="16"/>
                        <w:szCs w:val="16"/>
                      </w:rPr>
                      <w:t>банков</w:t>
                    </w:r>
                  </w:p>
                </w:txbxContent>
              </v:textbox>
            </v:shape>
            <v:shape id="_x0000_s1057" type="#_x0000_t202" style="position:absolute;left:7932;top:7347;width:2345;height:987" stroked="f">
              <v:textbox style="mso-next-textbox:#_x0000_s1057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Факторы реактивного поведения</w:t>
                    </w:r>
                  </w:p>
                </w:txbxContent>
              </v:textbox>
            </v:shape>
            <v:shape id="_x0000_s1058" type="#_x0000_t202" style="position:absolute;left:8139;top:8348;width:2091;height:864" stroked="f">
              <v:textbox style="mso-next-textbox:#_x0000_s1058">
                <w:txbxContent>
                  <w:p w:rsidR="007D66BC" w:rsidRPr="00997F40" w:rsidRDefault="007D66BC" w:rsidP="00997F40">
                    <w:pPr>
                      <w:pStyle w:val="af3"/>
                      <w:rPr>
                        <w:sz w:val="16"/>
                        <w:szCs w:val="16"/>
                      </w:rPr>
                    </w:pPr>
                    <w:r w:rsidRPr="00997F40">
                      <w:rPr>
                        <w:sz w:val="16"/>
                        <w:szCs w:val="16"/>
                      </w:rPr>
                      <w:t>Результирующий вектор поведения системы</w:t>
                    </w:r>
                  </w:p>
                </w:txbxContent>
              </v:textbox>
            </v:shape>
            <w10:wrap type="topAndBottom"/>
          </v:group>
        </w:pict>
      </w:r>
    </w:p>
    <w:p w:rsidR="00997F40" w:rsidRDefault="00997F40" w:rsidP="00997F40">
      <w:r>
        <w:t>Рисунок В</w:t>
      </w:r>
      <w:r w:rsidRPr="00544586">
        <w:rPr>
          <w:sz w:val="26"/>
          <w:szCs w:val="26"/>
        </w:rPr>
        <w:t xml:space="preserve"> - </w:t>
      </w:r>
      <w:r w:rsidRPr="00857D03">
        <w:t>Формирование типа поведения банковской системы и банка</w:t>
      </w:r>
    </w:p>
    <w:p w:rsidR="00997F40" w:rsidRPr="00857D03" w:rsidRDefault="00997F40" w:rsidP="00997F40"/>
    <w:p w:rsidR="00997F40" w:rsidRPr="007D66BC" w:rsidRDefault="00997F40" w:rsidP="00997F40">
      <w:r w:rsidRPr="00544586">
        <w:t xml:space="preserve">Примечание </w:t>
      </w:r>
      <w:r>
        <w:t>–</w:t>
      </w:r>
      <w:r w:rsidRPr="00544586">
        <w:t xml:space="preserve"> Источник</w:t>
      </w:r>
      <w:r>
        <w:t xml:space="preserve"> </w:t>
      </w:r>
      <w:r>
        <w:rPr>
          <w:lang w:val="be-BY"/>
        </w:rPr>
        <w:t xml:space="preserve">Банкаўскі веснік, красавік 2006 с. </w:t>
      </w:r>
      <w:r>
        <w:t>34</w:t>
      </w:r>
      <w:bookmarkStart w:id="16" w:name="_GoBack"/>
      <w:bookmarkEnd w:id="16"/>
    </w:p>
    <w:sectPr w:rsidR="00997F40" w:rsidRPr="007D66BC" w:rsidSect="007D66BC">
      <w:headerReference w:type="even" r:id="rId13"/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3B" w:rsidRDefault="00340B3B" w:rsidP="002F0593">
      <w:r>
        <w:separator/>
      </w:r>
    </w:p>
  </w:endnote>
  <w:endnote w:type="continuationSeparator" w:id="0">
    <w:p w:rsidR="00340B3B" w:rsidRDefault="00340B3B" w:rsidP="002F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BC" w:rsidRDefault="007D66BC" w:rsidP="007D66B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3B" w:rsidRDefault="00340B3B" w:rsidP="002F0593">
      <w:r>
        <w:separator/>
      </w:r>
    </w:p>
  </w:footnote>
  <w:footnote w:type="continuationSeparator" w:id="0">
    <w:p w:rsidR="00340B3B" w:rsidRDefault="00340B3B" w:rsidP="002F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BC" w:rsidRDefault="007D66BC" w:rsidP="007D66BC">
    <w:pPr>
      <w:pStyle w:val="a4"/>
      <w:framePr w:wrap="around" w:vAnchor="text" w:hAnchor="margin" w:xAlign="right" w:y="1"/>
      <w:rPr>
        <w:rStyle w:val="ab"/>
      </w:rPr>
    </w:pPr>
  </w:p>
  <w:p w:rsidR="007D66BC" w:rsidRDefault="007D66BC" w:rsidP="007D66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BC" w:rsidRDefault="00F16374" w:rsidP="007D66B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D66BC" w:rsidRDefault="007D66BC" w:rsidP="007D66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02F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4C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23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A4F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8CD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0C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8C9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F2E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741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AC9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5B00AB6"/>
    <w:lvl w:ilvl="0">
      <w:numFmt w:val="bullet"/>
      <w:lvlText w:val="*"/>
      <w:lvlJc w:val="left"/>
    </w:lvl>
  </w:abstractNum>
  <w:abstractNum w:abstractNumId="11">
    <w:nsid w:val="1C0409AA"/>
    <w:multiLevelType w:val="hybridMultilevel"/>
    <w:tmpl w:val="88AC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0729DB"/>
    <w:multiLevelType w:val="hybridMultilevel"/>
    <w:tmpl w:val="D76E40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2C805E1F"/>
    <w:multiLevelType w:val="hybridMultilevel"/>
    <w:tmpl w:val="77268040"/>
    <w:lvl w:ilvl="0" w:tplc="A1CEE20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1752D43"/>
    <w:multiLevelType w:val="hybridMultilevel"/>
    <w:tmpl w:val="8E2A7A5E"/>
    <w:lvl w:ilvl="0" w:tplc="80C6C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101F99"/>
    <w:multiLevelType w:val="multilevel"/>
    <w:tmpl w:val="DC2AF1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17">
    <w:nsid w:val="73FD0FBE"/>
    <w:multiLevelType w:val="multilevel"/>
    <w:tmpl w:val="5BCE85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743B4B45"/>
    <w:multiLevelType w:val="hybridMultilevel"/>
    <w:tmpl w:val="D224593E"/>
    <w:lvl w:ilvl="0" w:tplc="B12A40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3"/>
  </w:num>
  <w:num w:numId="11">
    <w:abstractNumId w:val="18"/>
  </w:num>
  <w:num w:numId="12">
    <w:abstractNumId w:val="15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268"/>
    <w:rsid w:val="0004725F"/>
    <w:rsid w:val="0005403A"/>
    <w:rsid w:val="00063C39"/>
    <w:rsid w:val="000954DE"/>
    <w:rsid w:val="000B0DA4"/>
    <w:rsid w:val="000C41B5"/>
    <w:rsid w:val="000C4250"/>
    <w:rsid w:val="00100C56"/>
    <w:rsid w:val="001103FB"/>
    <w:rsid w:val="00155A15"/>
    <w:rsid w:val="001A1F67"/>
    <w:rsid w:val="001F3AD9"/>
    <w:rsid w:val="00250A40"/>
    <w:rsid w:val="00260478"/>
    <w:rsid w:val="002634E7"/>
    <w:rsid w:val="002A5F2B"/>
    <w:rsid w:val="002A6CA4"/>
    <w:rsid w:val="002C69D3"/>
    <w:rsid w:val="002D233C"/>
    <w:rsid w:val="002F0593"/>
    <w:rsid w:val="00322D05"/>
    <w:rsid w:val="00340B3B"/>
    <w:rsid w:val="00366D83"/>
    <w:rsid w:val="0039398B"/>
    <w:rsid w:val="003A3E59"/>
    <w:rsid w:val="003F4517"/>
    <w:rsid w:val="00403B4A"/>
    <w:rsid w:val="00454EC9"/>
    <w:rsid w:val="004751EF"/>
    <w:rsid w:val="004E6507"/>
    <w:rsid w:val="004F1444"/>
    <w:rsid w:val="00544586"/>
    <w:rsid w:val="0055528E"/>
    <w:rsid w:val="0058075E"/>
    <w:rsid w:val="005C6966"/>
    <w:rsid w:val="005E430B"/>
    <w:rsid w:val="005E6383"/>
    <w:rsid w:val="00606268"/>
    <w:rsid w:val="006124F6"/>
    <w:rsid w:val="00621AF3"/>
    <w:rsid w:val="00625269"/>
    <w:rsid w:val="00643DC2"/>
    <w:rsid w:val="00667E08"/>
    <w:rsid w:val="006B49D4"/>
    <w:rsid w:val="006D372A"/>
    <w:rsid w:val="006E019B"/>
    <w:rsid w:val="0071220A"/>
    <w:rsid w:val="0079285F"/>
    <w:rsid w:val="007D66BC"/>
    <w:rsid w:val="00822251"/>
    <w:rsid w:val="008243EE"/>
    <w:rsid w:val="00826186"/>
    <w:rsid w:val="00857D03"/>
    <w:rsid w:val="00872CFE"/>
    <w:rsid w:val="008C0BB0"/>
    <w:rsid w:val="00901AC9"/>
    <w:rsid w:val="009028AE"/>
    <w:rsid w:val="00922A43"/>
    <w:rsid w:val="00932B58"/>
    <w:rsid w:val="00976312"/>
    <w:rsid w:val="00997F40"/>
    <w:rsid w:val="009D45D6"/>
    <w:rsid w:val="00A1635C"/>
    <w:rsid w:val="00A430E4"/>
    <w:rsid w:val="00A52CD1"/>
    <w:rsid w:val="00A94054"/>
    <w:rsid w:val="00AA5BB0"/>
    <w:rsid w:val="00AB2C6F"/>
    <w:rsid w:val="00AD20A5"/>
    <w:rsid w:val="00AE0B4F"/>
    <w:rsid w:val="00B7121C"/>
    <w:rsid w:val="00B965F2"/>
    <w:rsid w:val="00C1602E"/>
    <w:rsid w:val="00CD3993"/>
    <w:rsid w:val="00D20657"/>
    <w:rsid w:val="00D31F40"/>
    <w:rsid w:val="00D658D4"/>
    <w:rsid w:val="00D65C3A"/>
    <w:rsid w:val="00D76B0B"/>
    <w:rsid w:val="00E070EB"/>
    <w:rsid w:val="00E074EF"/>
    <w:rsid w:val="00E33040"/>
    <w:rsid w:val="00E43350"/>
    <w:rsid w:val="00E64F4B"/>
    <w:rsid w:val="00E8497D"/>
    <w:rsid w:val="00E965D0"/>
    <w:rsid w:val="00EB0F6C"/>
    <w:rsid w:val="00EC397A"/>
    <w:rsid w:val="00EC7D20"/>
    <w:rsid w:val="00EF5432"/>
    <w:rsid w:val="00F16374"/>
    <w:rsid w:val="00F44F12"/>
    <w:rsid w:val="00F646BA"/>
    <w:rsid w:val="00F83F6B"/>
    <w:rsid w:val="00FA34AC"/>
    <w:rsid w:val="00FE1035"/>
    <w:rsid w:val="00FF154A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</o:rules>
    </o:shapelayout>
  </w:shapeDefaults>
  <w:decimalSymbol w:val=","/>
  <w:listSeparator w:val=";"/>
  <w14:defaultImageDpi w14:val="0"/>
  <w15:chartTrackingRefBased/>
  <w15:docId w15:val="{5B5A7271-8266-42EF-A7D7-4522BDC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D66B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D66B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D66B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D66B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D66B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D66B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D66B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D66B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D66B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D6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D66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D66B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D66B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D66B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D66B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D66BC"/>
    <w:pPr>
      <w:numPr>
        <w:numId w:val="1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D66BC"/>
    <w:pPr>
      <w:ind w:firstLine="0"/>
    </w:pPr>
    <w:rPr>
      <w:iCs/>
    </w:rPr>
  </w:style>
  <w:style w:type="character" w:styleId="ab">
    <w:name w:val="page number"/>
    <w:uiPriority w:val="99"/>
    <w:rsid w:val="007D66B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D66B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D66B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D66B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D66B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7D66B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7D66B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D66B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D66BC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7D66BC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D66BC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D66B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7D66B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D66B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D6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997F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55256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/>
  <LinksUpToDate>false</LinksUpToDate>
  <CharactersWithSpaces>64821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</dc:title>
  <dc:subject/>
  <dc:creator>User</dc:creator>
  <cp:keywords/>
  <dc:description/>
  <cp:lastModifiedBy>admin</cp:lastModifiedBy>
  <cp:revision>2</cp:revision>
  <cp:lastPrinted>2009-10-02T15:51:00Z</cp:lastPrinted>
  <dcterms:created xsi:type="dcterms:W3CDTF">2014-03-22T14:29:00Z</dcterms:created>
  <dcterms:modified xsi:type="dcterms:W3CDTF">2014-03-22T14:29:00Z</dcterms:modified>
</cp:coreProperties>
</file>