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7F" w:rsidRPr="003E0988" w:rsidRDefault="00CC0E7F" w:rsidP="00CC0E7F">
      <w:pPr>
        <w:spacing w:before="120" w:line="240" w:lineRule="auto"/>
        <w:ind w:left="420" w:firstLine="0"/>
        <w:jc w:val="center"/>
        <w:rPr>
          <w:b/>
          <w:bCs/>
          <w:sz w:val="32"/>
          <w:szCs w:val="32"/>
        </w:rPr>
      </w:pPr>
      <w:r w:rsidRPr="003E0988">
        <w:rPr>
          <w:b/>
          <w:bCs/>
          <w:sz w:val="32"/>
          <w:szCs w:val="32"/>
        </w:rPr>
        <w:t>Безопасность жизнедеятельности</w:t>
      </w:r>
    </w:p>
    <w:p w:rsidR="00CC0E7F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Контрольная робота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 xml:space="preserve">студента 4 курса 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специальность 7.050206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группа 3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Петренко В.</w:t>
      </w:r>
    </w:p>
    <w:p w:rsidR="00CC0E7F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Международный Авиационный Университет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Киев – 2001 год</w:t>
      </w:r>
    </w:p>
    <w:p w:rsidR="00CC0E7F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 xml:space="preserve">Вопрос 1: </w:t>
      </w:r>
    </w:p>
    <w:p w:rsidR="00CC0E7F" w:rsidRPr="003E0988" w:rsidRDefault="00CC0E7F" w:rsidP="00CC0E7F">
      <w:pPr>
        <w:spacing w:before="120" w:line="240" w:lineRule="auto"/>
        <w:ind w:left="420" w:firstLine="0"/>
        <w:jc w:val="center"/>
        <w:rPr>
          <w:b/>
          <w:bCs/>
        </w:rPr>
      </w:pPr>
      <w:r w:rsidRPr="003E0988">
        <w:rPr>
          <w:b/>
          <w:bCs/>
        </w:rPr>
        <w:t xml:space="preserve">Основные принципы государственной политики в области безопасности человека. </w:t>
      </w:r>
    </w:p>
    <w:p w:rsidR="00CC0E7F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Безопасность жизнедеятельности - система знаний, обеспечивающая безопасность обитания человека в производственной и непроизводственной среде, и развитие деятельности по обеспечению безопасности в перспективе с учетом антропологического влияния на среду обитания.</w:t>
      </w:r>
      <w:r>
        <w:rPr>
          <w:sz w:val="24"/>
          <w:szCs w:val="24"/>
        </w:rPr>
        <w:t xml:space="preserve"> </w:t>
      </w:r>
    </w:p>
    <w:p w:rsidR="00CC0E7F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Безопасность человека определяется отсутствием производственных и непроизводственных аварий, стихийных и других природных бедствий, опасных факторов, вызывающих травмы или резкое ухудшение здоровья, вредных факторов, вызывающих заболевания человека и снижающих его работоспособность. При обеспечении безопасности жизнедеятельности нельзя не учитывать и качество результатов полезного труда. Таким образом, цель БЖД - достижение безаварийной ситуации и готовность к стихийным бедствиям и другим проявлениям природной среды, предупреждение травматизма, сохранение здоровья, работоспособности и качества результатов полезного труда.</w:t>
      </w:r>
      <w:r>
        <w:rPr>
          <w:sz w:val="24"/>
          <w:szCs w:val="24"/>
        </w:rPr>
        <w:t xml:space="preserve"> 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Для достижения цели БЖД выдвигаются научные и практические задачи. К научным задачам относится получение новых, принципиально нестандартных знаний в виде выявленных законов, либо теоретического описания технологического процесса, математического описания явлений и т.д., помогающих решать практические задачи. К практическим задачам относится разработка конкретных практических мероприятий, обеспечивающих обитание человека без травм, аварий при сохранении его здоровья и работоспособности с высоким качеством результатов трудовой деятельности.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Содержание и цель изучения БЖД.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Основные положения БЖД.</w:t>
      </w:r>
    </w:p>
    <w:p w:rsidR="00CC0E7F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БЖД — система знаний, направленных на обеспечение безопасности в производственной и непроизводственной среде с учетом влияния человека на среду обитания.</w:t>
      </w:r>
    </w:p>
    <w:p w:rsidR="00CC0E7F" w:rsidRPr="003E0988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150.75pt" fillcolor="window">
            <v:imagedata r:id="rId4" o:title=""/>
          </v:shape>
        </w:pict>
      </w:r>
    </w:p>
    <w:p w:rsidR="00CC0E7F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Цель БЖД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Цель = БС + ПТ + СЗ + ПР + КТ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БС — достижение безаварийных ситуаций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ПТ — предупреждение травматизма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СЗ — сохранение здоровья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ПР — повышение работоспособности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КТ — повышение качества труда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Для достижения поставленной цели необходимо решить две группы задач: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Научные (мат. модели в системах человек-машина; Среда обитания - человек - опасные (вредные) производственные факторы; человек-ПК и т.д.)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Практические (обеспечение безопасных условий труда при обслуживании оборудования)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Объекты и предметы БЖД</w:t>
      </w:r>
    </w:p>
    <w:p w:rsidR="00CC0E7F" w:rsidRPr="003E0988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320.25pt;height:118.5pt" fillcolor="window">
            <v:imagedata r:id="rId5" o:title=""/>
          </v:shape>
        </w:pic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Аксиома о потенциальной опасности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Любая деятельность потенциально опасна.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Количественная оценка опасности — риск (R).</w:t>
      </w:r>
    </w:p>
    <w:p w:rsidR="00CC0E7F" w:rsidRPr="003E0988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58.5pt;height:42pt" fillcolor="window">
            <v:imagedata r:id="rId6" o:title=""/>
          </v:shape>
        </w:pict>
      </w:r>
      <w:r w:rsidR="00CC0E7F" w:rsidRPr="003E0988">
        <w:rPr>
          <w:sz w:val="24"/>
          <w:szCs w:val="24"/>
        </w:rPr>
        <w:t>, где: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 xml:space="preserve">n - число случаев, 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N - общее количество людей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Существует понятие нормируемого риска (приемлемый риск) R=10-6 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Правовые и нормативно-технические основы обеспечения БЖД.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Основные положения изложены в Конституции (дек. 1994г) в законе по охране труда и охране природы (1992-93) в КЗоТе.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В качестве подзаконных актов выступают ГОСТы, Нормы и Правила.</w:t>
      </w:r>
    </w:p>
    <w:p w:rsidR="00CC0E7F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Взаимодействие государственного надзора, ведомственного и общественного контроля.</w:t>
      </w:r>
    </w:p>
    <w:p w:rsidR="00CC0E7F" w:rsidRPr="003E0988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285.75pt;height:2in" fillcolor="window">
            <v:imagedata r:id="rId7" o:title=""/>
          </v:shape>
        </w:pic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Высший надзор по соблюдению законности осуществляет ген. прокурор.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Государственный надзор в соответствии со 107 ст. КЗоТ за соблюдением норм и правил по охране труда осуществляется: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1. спец. уполномоченными инспекциями, независящие в своей деятельности от деятельности предприятия (Укркомгидромет, Госгортехнадзор, Госатомнадзор и т.д.);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2. профсоюзами в лице правовой и технической инспекцией труда.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Ведомственный контроль осуществляется министерствами и ведомствами в соответствии с подчиненностью.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Общественный контроль — ФНП в лице профсозных комитетах, находящихся на каждом предприятии.</w:t>
      </w:r>
    </w:p>
    <w:p w:rsidR="00CC0E7F" w:rsidRPr="00030090" w:rsidRDefault="00CC0E7F" w:rsidP="00CC0E7F">
      <w:pPr>
        <w:spacing w:before="120" w:line="240" w:lineRule="auto"/>
        <w:ind w:left="420" w:firstLine="0"/>
        <w:jc w:val="center"/>
        <w:rPr>
          <w:b/>
          <w:bCs/>
        </w:rPr>
      </w:pPr>
      <w:r w:rsidRPr="00030090">
        <w:rPr>
          <w:b/>
          <w:bCs/>
        </w:rPr>
        <w:t>Организация службы охраны труда и природы на предприятии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Директор несет основную ответственность за охрану труда и природы.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Организационными работами, связанными с обеспечением охраны труда и природы занимается гл. инженер.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Отдел охраны труда (подчиняется гл. инженеру) решает текущие вопросы, связанные с обеспечением безопасности труда.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Функции отдела охраны труда: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контрольная (соблюдение приказов)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обучающая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представители отдела выступают в качестве экспертов при разработке тех. решений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отчетность по вопросам травматизма и проф. заболеваниям.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Трехступенчатый контроль за охраной труда на предприятии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этап.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Контроль на рабочем месте (за цехом контроль осуществляет мастер, за лабораторией - рук. группой). Ежедневный контроль.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этап.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Уровень цеха, лаборатории (периодичность еженедельная).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этап.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Уровень предприятия (один из цехов выборочно проверяется комиссией, в состав которой входят: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- гл. инженер;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- нач. отдела охраны труда;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- представитель мед. сан. части;</w:t>
      </w:r>
    </w:p>
    <w:p w:rsidR="00CC0E7F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- гл. специалист (технолог или энергетик)</w:t>
      </w:r>
    </w:p>
    <w:p w:rsidR="00CC0E7F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 xml:space="preserve">Вопрос 2: </w:t>
      </w:r>
    </w:p>
    <w:p w:rsidR="00CC0E7F" w:rsidRPr="00030090" w:rsidRDefault="00CC0E7F" w:rsidP="00CC0E7F">
      <w:pPr>
        <w:spacing w:before="120" w:line="240" w:lineRule="auto"/>
        <w:ind w:left="420" w:firstLine="0"/>
        <w:jc w:val="center"/>
        <w:rPr>
          <w:b/>
          <w:bCs/>
        </w:rPr>
      </w:pPr>
      <w:r w:rsidRPr="00030090">
        <w:rPr>
          <w:b/>
          <w:bCs/>
        </w:rPr>
        <w:t>Борьба с производственными шумами.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Шум — сочетание различных по частоте и силе звуков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Звук — колебания частиц воздушной среды, которые воспринимаются органами слуха человека, в направлении их распространения.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Слышимый шум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— 20 - 20000 Гц,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ультразвуковой диапазон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— свыше 20 кГц,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инфразвук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— меньше 20 Гц,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устойчивый слышимый звук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— 1000 Гц - 3000 Гц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Вредное воздействие шума: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сердечно-сосудистая система;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неравная система;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органы слуха (барабанная перепонка)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Физические характеристики шума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интенсивность звука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J, [Вт/м2];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звуковое давление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Р, [Па];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частота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f, [Гц]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Интенсивность — кол-во энергии, переносимое звуковой волной за 1 с через площадь в 1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м2, перпендикулярно распространению звуковой волны.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Звуковое давление — дополнительное давление воздуха, которое возникает при прохождении через него звуковой волны.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Учитывая протяженный частотный диапазон (20-20000 Гц) при оценки источника шума, используется логарифмический показатель, который называется уровнем интенсивности.</w:t>
      </w:r>
    </w:p>
    <w:p w:rsidR="00CC0E7F" w:rsidRPr="003E0988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29" type="#_x0000_t75" style="width:87pt;height:42.75pt" fillcolor="window">
            <v:imagedata r:id="rId8" o:title=""/>
          </v:shape>
        </w:pict>
      </w:r>
      <w:r w:rsidR="00CC0E7F" w:rsidRPr="003E0988">
        <w:rPr>
          <w:sz w:val="24"/>
          <w:szCs w:val="24"/>
        </w:rPr>
        <w:t xml:space="preserve"> [дБ]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J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- интенсивность в точке измерения [Вт/м2]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J0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- величина, которая равна порогу слышимости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10-12 [Вт/м2]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При расчетах и нормировании используется показатель — уровень звукового давления.</w:t>
      </w:r>
    </w:p>
    <w:p w:rsidR="00CC0E7F" w:rsidRPr="003E0988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87pt;height:39.75pt" fillcolor="window">
            <v:imagedata r:id="rId9" o:title=""/>
          </v:shape>
        </w:pict>
      </w:r>
      <w:r w:rsidR="00CC0E7F" w:rsidRPr="003E0988">
        <w:rPr>
          <w:sz w:val="24"/>
          <w:szCs w:val="24"/>
        </w:rPr>
        <w:t xml:space="preserve"> [дБ]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Р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- звуковое давление в точке измерения [Па];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Р0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- пороговое значение 2</w:t>
      </w:r>
      <w:r w:rsidRPr="003E0988">
        <w:rPr>
          <w:sz w:val="24"/>
          <w:szCs w:val="24"/>
        </w:rPr>
        <w:sym w:font="Symbol" w:char="F0D7"/>
      </w:r>
      <w:r w:rsidRPr="003E0988">
        <w:rPr>
          <w:sz w:val="24"/>
          <w:szCs w:val="24"/>
        </w:rPr>
        <w:t>10-5 [Па]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При оценке источника шума и нормировании используется логарифмический уровень звука.</w:t>
      </w:r>
    </w:p>
    <w:p w:rsidR="00CC0E7F" w:rsidRPr="003E0988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95.25pt;height:42pt" fillcolor="window">
            <v:imagedata r:id="rId10" o:title=""/>
          </v:shape>
        </w:pict>
      </w:r>
      <w:r w:rsidR="00CC0E7F" w:rsidRPr="003E0988">
        <w:rPr>
          <w:sz w:val="24"/>
          <w:szCs w:val="24"/>
        </w:rPr>
        <w:t xml:space="preserve"> [дБА]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РА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- звуковое давление в точке измерения по шкале А прибора шумомера, т.е. на шкале 1000 Гц.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Спектр шума — зависимость уровня звукового давления от частоты.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Спектры бывают: - дискретные; - сплошные; - тональный.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 xml:space="preserve">В производственном помещении обычно бывают несколько источников шума. 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Для оценки источника шума одинаковых по своему уровню: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L</w:t>
      </w:r>
      <w:r w:rsidRPr="003E0988">
        <w:rPr>
          <w:sz w:val="24"/>
          <w:szCs w:val="24"/>
        </w:rPr>
        <w:sym w:font="Symbol" w:char="F0E5"/>
      </w:r>
      <w:r w:rsidRPr="003E0988">
        <w:rPr>
          <w:sz w:val="24"/>
          <w:szCs w:val="24"/>
        </w:rPr>
        <w:t xml:space="preserve"> = Li + 10 lgn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Li- уровень звукового давления одного из источников [дБ];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- кол-во источников шума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Если кол-во источников меняется от 1-100, а Li = 80 дБ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n = 1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L = 80 дБ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n = 10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L = 90 дБ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n = 100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L = 100 дБ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Для оценки источников шума различных по своему уровню: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L</w:t>
      </w:r>
      <w:r w:rsidRPr="003E0988">
        <w:rPr>
          <w:sz w:val="24"/>
          <w:szCs w:val="24"/>
        </w:rPr>
        <w:sym w:font="Symbol" w:char="F0E5"/>
      </w:r>
      <w:r w:rsidRPr="003E0988">
        <w:rPr>
          <w:sz w:val="24"/>
          <w:szCs w:val="24"/>
        </w:rPr>
        <w:t xml:space="preserve"> = Lmax + </w:t>
      </w:r>
      <w:r w:rsidRPr="003E0988">
        <w:rPr>
          <w:sz w:val="24"/>
          <w:szCs w:val="24"/>
        </w:rPr>
        <w:sym w:font="Symbol" w:char="F044"/>
      </w:r>
      <w:r w:rsidRPr="003E0988">
        <w:rPr>
          <w:sz w:val="24"/>
          <w:szCs w:val="24"/>
        </w:rPr>
        <w:t>L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Lmax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- максимальный уровень звукового давления одного из 2-х источников;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sym w:font="Symbol" w:char="F044"/>
      </w:r>
      <w:r w:rsidRPr="003E0988"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- поправка, зависящая от разности между max и min уровнем давления</w:t>
      </w:r>
    </w:p>
    <w:tbl>
      <w:tblPr>
        <w:tblW w:w="5000" w:type="pct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2023"/>
        <w:gridCol w:w="2026"/>
        <w:gridCol w:w="2022"/>
      </w:tblGrid>
      <w:tr w:rsidR="00CC0E7F" w:rsidRPr="003E0988">
        <w:tc>
          <w:tcPr>
            <w:tcW w:w="1895" w:type="pct"/>
            <w:tcBorders>
              <w:bottom w:val="single" w:sz="6" w:space="0" w:color="auto"/>
            </w:tcBorders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Lmax - Lmin</w:t>
            </w:r>
          </w:p>
        </w:tc>
        <w:tc>
          <w:tcPr>
            <w:tcW w:w="103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1</w:t>
            </w:r>
          </w:p>
        </w:tc>
        <w:tc>
          <w:tcPr>
            <w:tcW w:w="1036" w:type="pct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10</w:t>
            </w:r>
          </w:p>
        </w:tc>
        <w:tc>
          <w:tcPr>
            <w:tcW w:w="1034" w:type="pct"/>
            <w:tcBorders>
              <w:left w:val="nil"/>
              <w:bottom w:val="single" w:sz="6" w:space="0" w:color="auto"/>
            </w:tcBorders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20</w:t>
            </w:r>
          </w:p>
        </w:tc>
      </w:tr>
      <w:tr w:rsidR="00CC0E7F" w:rsidRPr="003E0988">
        <w:tc>
          <w:tcPr>
            <w:tcW w:w="1895" w:type="pct"/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sym w:font="Symbol" w:char="F044"/>
            </w:r>
            <w:r w:rsidRPr="003E0988">
              <w:rPr>
                <w:sz w:val="24"/>
                <w:szCs w:val="24"/>
              </w:rPr>
              <w:t>L</w:t>
            </w:r>
          </w:p>
        </w:tc>
        <w:tc>
          <w:tcPr>
            <w:tcW w:w="10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2,5</w:t>
            </w:r>
          </w:p>
        </w:tc>
        <w:tc>
          <w:tcPr>
            <w:tcW w:w="1036" w:type="pc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0,4</w:t>
            </w:r>
          </w:p>
        </w:tc>
        <w:tc>
          <w:tcPr>
            <w:tcW w:w="1034" w:type="pct"/>
            <w:tcBorders>
              <w:left w:val="nil"/>
            </w:tcBorders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0</w:t>
            </w:r>
          </w:p>
        </w:tc>
      </w:tr>
    </w:tbl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bookmarkStart w:id="0" w:name="_Toc346348538"/>
      <w:bookmarkStart w:id="1" w:name="_Toc354390157"/>
      <w:bookmarkStart w:id="2" w:name="_Toc354390402"/>
      <w:r w:rsidRPr="003E0988">
        <w:rPr>
          <w:sz w:val="24"/>
          <w:szCs w:val="24"/>
        </w:rPr>
        <w:t>Звуковое восприятие человеком</w:t>
      </w:r>
      <w:bookmarkEnd w:id="0"/>
      <w:bookmarkEnd w:id="1"/>
      <w:bookmarkEnd w:id="2"/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544"/>
      </w:tblGrid>
      <w:tr w:rsidR="00CC0E7F" w:rsidRPr="003E0988">
        <w:trPr>
          <w:trHeight w:val="3839"/>
        </w:trPr>
        <w:tc>
          <w:tcPr>
            <w:tcW w:w="5740" w:type="dxa"/>
          </w:tcPr>
          <w:p w:rsidR="00CC0E7F" w:rsidRPr="003E0988" w:rsidRDefault="00FA6328" w:rsidP="00544A60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2" type="#_x0000_t75" style="width:266.25pt;height:178.5pt" fillcolor="window">
                  <v:imagedata r:id="rId11" o:title=""/>
                </v:shape>
              </w:pict>
            </w:r>
          </w:p>
        </w:tc>
        <w:tc>
          <w:tcPr>
            <w:tcW w:w="3544" w:type="dxa"/>
          </w:tcPr>
          <w:p w:rsidR="00CC0E7F" w:rsidRPr="003E0988" w:rsidRDefault="00CC0E7F" w:rsidP="00544A60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Т.к. органы слуха человека обладают неодинаковой чувствительностью к звуковым колебаниям различной частоты, весь диапазон частот на практике разбит на октавные полосы.</w:t>
            </w:r>
          </w:p>
          <w:p w:rsidR="00CC0E7F" w:rsidRPr="003E0988" w:rsidRDefault="00CC0E7F" w:rsidP="00544A60">
            <w:pPr>
              <w:spacing w:before="120" w:line="240" w:lineRule="auto"/>
              <w:ind w:left="420" w:firstLine="567"/>
              <w:rPr>
                <w:sz w:val="24"/>
                <w:szCs w:val="24"/>
              </w:rPr>
            </w:pPr>
          </w:p>
        </w:tc>
      </w:tr>
    </w:tbl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Октава — полоса частот с границами f1 - f2, где f2/f1 = 2.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 xml:space="preserve">Среднегеометрическая частота — fСТ = </w:t>
      </w:r>
      <w:r w:rsidR="00FA6328">
        <w:rPr>
          <w:sz w:val="24"/>
          <w:szCs w:val="24"/>
        </w:rPr>
        <w:pict>
          <v:shape id="_x0000_i1033" type="#_x0000_t75" style="width:102pt;height:21.75pt" fillcolor="window">
            <v:imagedata r:id="rId12" o:title=""/>
          </v:shape>
        </w:pic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Весь спектр разбит на 8 октавных полос: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45-90; 90-180; 180-360 ... 5600-11200.</w:t>
      </w:r>
    </w:p>
    <w:p w:rsidR="00CC0E7F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Среднегеометрические частоты октавных полос:</w:t>
      </w:r>
      <w:r>
        <w:rPr>
          <w:sz w:val="24"/>
          <w:szCs w:val="24"/>
        </w:rPr>
        <w:t xml:space="preserve"> 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63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125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250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...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8000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Звуковой комфорт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— 20 дБ;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шум проезжей части улицы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— 60 дБ;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интенсивное движение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— 80 дБ;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работа пылесоса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— 75-80 дБ;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шум в метро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— 90-100 дБ;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концерт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— 120 дБ;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взлет самолета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— 145-150 дБ;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взрыв атомной бомбы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— 200 дБ</w:t>
      </w:r>
    </w:p>
    <w:p w:rsidR="00CC0E7F" w:rsidRPr="00030090" w:rsidRDefault="00CC0E7F" w:rsidP="00CC0E7F">
      <w:pPr>
        <w:spacing w:before="120" w:line="240" w:lineRule="auto"/>
        <w:ind w:left="420" w:firstLine="0"/>
        <w:jc w:val="center"/>
        <w:rPr>
          <w:b/>
          <w:bCs/>
        </w:rPr>
      </w:pPr>
      <w:bookmarkStart w:id="3" w:name="_Toc346348539"/>
      <w:bookmarkStart w:id="4" w:name="_Toc354390158"/>
      <w:bookmarkStart w:id="5" w:name="_Toc354390403"/>
      <w:r w:rsidRPr="00030090">
        <w:rPr>
          <w:b/>
          <w:bCs/>
        </w:rPr>
        <w:t>Нормирование шума</w:t>
      </w:r>
      <w:bookmarkEnd w:id="3"/>
      <w:bookmarkEnd w:id="4"/>
      <w:bookmarkEnd w:id="5"/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Нормативным докум. является ГОСТ 12.1.003-83 ССБТ.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1 метод. Нормирование по уровню звукового давления.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2 метод. Нормирование по уровню звука.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По 1 методу дополнительный уровень звукового давления на раб. местах (смена 8 ч) устанавливается для октавных полос со средними геом. частотами, т.е. нормируется с учетом спектра.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По 2 методу дополнит. уровень звука на раб. местах устанавливается по общему уровню звука, определенного по шкале А шумометра, т.е. на частоте 1000 Гц.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Нормы шума для помещений лабораторий</w:t>
      </w:r>
    </w:p>
    <w:tbl>
      <w:tblPr>
        <w:tblW w:w="5000" w:type="pct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731"/>
        <w:gridCol w:w="1097"/>
        <w:gridCol w:w="1095"/>
        <w:gridCol w:w="1463"/>
        <w:gridCol w:w="1645"/>
        <w:gridCol w:w="1463"/>
        <w:gridCol w:w="1463"/>
      </w:tblGrid>
      <w:tr w:rsidR="00CC0E7F" w:rsidRPr="003E0988">
        <w:tc>
          <w:tcPr>
            <w:tcW w:w="5000" w:type="pct"/>
            <w:gridSpan w:val="8"/>
            <w:tcBorders>
              <w:bottom w:val="double" w:sz="6" w:space="0" w:color="auto"/>
            </w:tcBorders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Уровень звукового давления [дБ]</w:t>
            </w:r>
          </w:p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окт. со среднегеом. част. [Гц]</w:t>
            </w:r>
          </w:p>
        </w:tc>
      </w:tr>
      <w:tr w:rsidR="00CC0E7F" w:rsidRPr="003E0988">
        <w:tc>
          <w:tcPr>
            <w:tcW w:w="420" w:type="pct"/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63</w:t>
            </w:r>
          </w:p>
        </w:tc>
        <w:tc>
          <w:tcPr>
            <w:tcW w:w="374" w:type="pct"/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125</w:t>
            </w:r>
          </w:p>
        </w:tc>
        <w:tc>
          <w:tcPr>
            <w:tcW w:w="561" w:type="pct"/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250</w:t>
            </w:r>
          </w:p>
        </w:tc>
        <w:tc>
          <w:tcPr>
            <w:tcW w:w="560" w:type="pct"/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500</w:t>
            </w:r>
          </w:p>
        </w:tc>
        <w:tc>
          <w:tcPr>
            <w:tcW w:w="748" w:type="pct"/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1000</w:t>
            </w:r>
          </w:p>
        </w:tc>
        <w:tc>
          <w:tcPr>
            <w:tcW w:w="841" w:type="pct"/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2000</w:t>
            </w:r>
          </w:p>
        </w:tc>
        <w:tc>
          <w:tcPr>
            <w:tcW w:w="748" w:type="pct"/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4000</w:t>
            </w:r>
          </w:p>
        </w:tc>
        <w:tc>
          <w:tcPr>
            <w:tcW w:w="748" w:type="pct"/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8000</w:t>
            </w:r>
          </w:p>
        </w:tc>
      </w:tr>
      <w:tr w:rsidR="00CC0E7F" w:rsidRPr="003E0988">
        <w:tc>
          <w:tcPr>
            <w:tcW w:w="420" w:type="pct"/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91</w:t>
            </w:r>
          </w:p>
        </w:tc>
        <w:tc>
          <w:tcPr>
            <w:tcW w:w="374" w:type="pct"/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83</w:t>
            </w:r>
          </w:p>
        </w:tc>
        <w:tc>
          <w:tcPr>
            <w:tcW w:w="561" w:type="pct"/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77</w:t>
            </w:r>
          </w:p>
        </w:tc>
        <w:tc>
          <w:tcPr>
            <w:tcW w:w="560" w:type="pct"/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73</w:t>
            </w:r>
          </w:p>
        </w:tc>
        <w:tc>
          <w:tcPr>
            <w:tcW w:w="748" w:type="pct"/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70</w:t>
            </w:r>
          </w:p>
        </w:tc>
        <w:tc>
          <w:tcPr>
            <w:tcW w:w="841" w:type="pct"/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68</w:t>
            </w:r>
          </w:p>
        </w:tc>
        <w:tc>
          <w:tcPr>
            <w:tcW w:w="748" w:type="pct"/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66</w:t>
            </w:r>
          </w:p>
        </w:tc>
        <w:tc>
          <w:tcPr>
            <w:tcW w:w="748" w:type="pct"/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44</w:t>
            </w:r>
          </w:p>
        </w:tc>
      </w:tr>
      <w:tr w:rsidR="00CC0E7F" w:rsidRPr="003E0988">
        <w:tc>
          <w:tcPr>
            <w:tcW w:w="5000" w:type="pct"/>
            <w:gridSpan w:val="8"/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Уровеньзвука, дБА</w:t>
            </w:r>
          </w:p>
        </w:tc>
      </w:tr>
      <w:tr w:rsidR="00CC0E7F" w:rsidRPr="003E0988">
        <w:tc>
          <w:tcPr>
            <w:tcW w:w="5000" w:type="pct"/>
            <w:gridSpan w:val="8"/>
          </w:tcPr>
          <w:p w:rsidR="00CC0E7F" w:rsidRPr="003E0988" w:rsidRDefault="00CC0E7F" w:rsidP="00544A60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E0988">
              <w:rPr>
                <w:sz w:val="24"/>
                <w:szCs w:val="24"/>
              </w:rPr>
              <w:t>не более 75</w:t>
            </w:r>
          </w:p>
        </w:tc>
      </w:tr>
    </w:tbl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bookmarkStart w:id="6" w:name="_Toc346348540"/>
      <w:bookmarkStart w:id="7" w:name="_Toc354390159"/>
      <w:bookmarkStart w:id="8" w:name="_Toc354390404"/>
      <w:r w:rsidRPr="003E0988">
        <w:rPr>
          <w:sz w:val="24"/>
          <w:szCs w:val="24"/>
        </w:rPr>
        <w:t>Мероприятия по борьбе с шумом</w:t>
      </w:r>
      <w:bookmarkEnd w:id="6"/>
      <w:bookmarkEnd w:id="7"/>
      <w:bookmarkEnd w:id="8"/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I группа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- Строительно-планировочная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II группа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- Конструктивная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III группа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- Снижение шума в источнике его возникновения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IV группа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- Организационные мероприятия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I группа. Строительно-планировочная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Использование определенных строительных материалов связано с этом проектирования. В ИВЦ — аккустическая обработка помещения (облицовка пористыми аккустическими панелями). Для защиты окружающей среды от шума используются лесные насаждения. Снижается уровень звука от 5-40 дБА.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II группа. Конструктивная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Установка звукоизолирующих преград (экранов). Реализация метода звукоизоляции (отражение энергии звуковой волны). Используются материалы с гладкой поверхностью (стекло, пластик, металл).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Аккустическая обработка помещений (звукопоглащение).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Можно снизить уровень звука до 45 дБА.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Использование объемных звукопоглотителей (звукоизолятор + звукопоглотитель). Устанавливается над значительными источниками звука.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Можно снизить уровень звука до 30-50 дБА.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III группа. Снижение шума в источнике его возникновения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Самый эффективный метод, возможен на этапе проектирования. Используются композитные материалы 2-х слойные. Снижение: 20-60 дБА.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IV группа. Организационные мероприятия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Определение режима труда и отдыха персонала.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Планирование раб. времени.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Планирование работы значительных источников шума в разных источниках.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Снижение: 5-10 дБА.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Если уровень шума не снижается в пределах нормы, используются индивидуальные средства защиты (наушники, шлемофоны).</w:t>
      </w:r>
    </w:p>
    <w:p w:rsidR="00CC0E7F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Приборы контроля: - шумомеры; - виброаккустический комплекс — RFT, ВШВ.</w:t>
      </w:r>
      <w:r>
        <w:rPr>
          <w:sz w:val="24"/>
          <w:szCs w:val="24"/>
        </w:rPr>
        <w:t xml:space="preserve"> </w:t>
      </w:r>
    </w:p>
    <w:p w:rsidR="00CC0E7F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ЗАДАЧА № 1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Бригада мулярів в квартирі (об'ємом V=160 м3) провадить ремонт і зокрема фарбувальні роботи фарбою НЦ-1125. У зв'язку з тим, що на відстані X = 32 м від будинку розташована будівля дитячого садка з розкритими вікнами чи кватирками, в ремонтованій квартирі вікна відкривати не стали.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Визначити, в момент коли пофарбувались всі поверхні що підлягали фарбуванню загальною площею Sф = 21 м2 (момент максимальних випаровувань), концентрацію в квартирі і-тої шкідливої речовини (ШР) – Бутанол, що входить до складу фарби та вияснити, чи не шкідливо мулярам та мешканцям знаходитись в квартирі в цей час без індивідуальних засобів захисту органів дихання, а також, чи допустима концентрація ШР, що викидається в атмосферу через вентиляційну шахту будинку висотою Н = 21 м та з площею устя SУ = 0,3 м2, біля вікон дитсадка. Відомо, що в зазначений період через вентиляційну шахту з квартири витягується 35 % максимальних випаровувань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(δш = 0,35) а ще 10 % через щілини в дверній коробці надходять до сходинкової клітки. Газоповітряна суміш виходить з устя шахти зі швидкістю ω0 = 7 м/с.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Необхідно знати, що максимальне надходження в повітря квартири розчинників із фарби відбувається в процесі фарбування та в перші хвилини після його закінчення, коли випаровується біля 25% від їх загальної кількості (δв = 0,25), а витрати фарби становлять QS = 0,11 кг/м2 ,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QT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= 19*10-3 кг/с.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Знайдемо масу (Мі ) випаровування за данними: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δбутанол = 0,06 (6%), Sф= 21 м2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з виразу: Мі = 0,01* Sф* QS * δі* δв , кг</w:t>
      </w:r>
    </w:p>
    <w:p w:rsidR="00CC0E7F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Мі = 0,01* 21 м2 * 0,11 кг/м2 * 0,06*0,25= 0,346*10-3 кг = 346 мг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Як всім відомо, формула концентрації ШР в квартирі: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Сі = Мі / V, мг/м3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Сі = 346 мг/ 160 м3 = 2,16 мг/м3 = 2 мг/м3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Порівняємо Сі = 2 мг/м3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з гранично допустимою концентрацією (ГДК) для робочих місць – q1ГДК і = 10 мг/м3 , та для мешканців квартири - q11ГДК і = 0,1 мг/м3 . З цього видно, що розрахована концентрація в квартирі ШР не значна для мулярів, тобто не завдасть шкоди, а для мешканців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небезпечно.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Розрахунок максимальної приземної концентрації газоповітряної суміші з одиночного джерела з круглим устям за несприятливих метереологічних умов на відстані X= 25 м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від джерела викидів виконується за формулою: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  <w:lang w:val="en-US"/>
        </w:rPr>
      </w:pPr>
      <w:r w:rsidRPr="003E0988">
        <w:rPr>
          <w:sz w:val="24"/>
          <w:szCs w:val="24"/>
        </w:rPr>
        <w:t>С</w:t>
      </w:r>
      <w:r w:rsidRPr="003E0988">
        <w:rPr>
          <w:sz w:val="24"/>
          <w:szCs w:val="24"/>
          <w:lang w:val="en-US"/>
        </w:rPr>
        <w:t xml:space="preserve">max = (A*M*F*m*n)/ (H2 *3√ V* ∆T) , </w:t>
      </w:r>
      <w:r w:rsidRPr="003E0988">
        <w:rPr>
          <w:sz w:val="24"/>
          <w:szCs w:val="24"/>
        </w:rPr>
        <w:t>мг</w:t>
      </w:r>
      <w:r w:rsidRPr="003E0988">
        <w:rPr>
          <w:sz w:val="24"/>
          <w:szCs w:val="24"/>
          <w:lang w:val="en-US"/>
        </w:rPr>
        <w:t>/</w:t>
      </w:r>
      <w:r w:rsidRPr="003E0988">
        <w:rPr>
          <w:sz w:val="24"/>
          <w:szCs w:val="24"/>
        </w:rPr>
        <w:t>м</w:t>
      </w:r>
      <w:r w:rsidRPr="003E0988">
        <w:rPr>
          <w:sz w:val="24"/>
          <w:szCs w:val="24"/>
          <w:lang w:val="en-US"/>
        </w:rPr>
        <w:t xml:space="preserve">3 , 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де А – коефіцієнт, прийнятий для несприятливих метеоумов, коли концентрація ШР від джерела викидів досягає максимального значення (для України А=160);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М – кількість ШР, що викидаються в атмосферу (г/с);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М = 10 QT * δі* δв * δш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М = 10*19*10-3 кг/с*0,06*0,25*0,35= 19 г/с *0,0525 = 0,998 г/с;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F – безрозмірний коєфіцієнт, що враховує шкідливість осідання ШР в атмосфері (F=1);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m, n - безрозмірні коефіцієнти, що враховують умови виходу газоповітряної суміші з устя джерела викидів (m = 0,6; n = 2,0);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Н – висота ждерела викидів (м);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Vі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- об”єм газоповітряної суміші (м3 /с)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Vі = ω0 * SУ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;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Vі = 7м/с * 0,3 м2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= 2,1 м2/с.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Розрахуємо максимальну приземну концентрацію газоповітряної суміші: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Сmax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= (160*0,998 г/с *1*0,6*2)/ (212 м2 *3√ 2,1 м2/с * 15 0С) = 0,022 г/ м3 = 22 мг/м3 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Відстань Хм = d*H, м; де d = 4,0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Хм = 4*21 = 84 м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Приземна концентрація Сx на любій відстані Х від джерела викидів розраховується за формулою: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  <w:lang w:val="en-US"/>
        </w:rPr>
      </w:pPr>
      <w:r w:rsidRPr="003E0988">
        <w:rPr>
          <w:sz w:val="24"/>
          <w:szCs w:val="24"/>
        </w:rPr>
        <w:t>С</w:t>
      </w:r>
      <w:r w:rsidRPr="003E0988">
        <w:rPr>
          <w:sz w:val="24"/>
          <w:szCs w:val="24"/>
          <w:lang w:val="en-US"/>
        </w:rPr>
        <w:t>x</w:t>
      </w:r>
      <w:r w:rsidRPr="003E0988">
        <w:rPr>
          <w:sz w:val="24"/>
          <w:szCs w:val="24"/>
        </w:rPr>
        <w:t>і</w:t>
      </w:r>
      <w:r w:rsidRPr="003E0988">
        <w:rPr>
          <w:sz w:val="24"/>
          <w:szCs w:val="24"/>
          <w:lang w:val="en-US"/>
        </w:rPr>
        <w:t xml:space="preserve"> = S1 * </w:t>
      </w:r>
      <w:r w:rsidRPr="003E0988">
        <w:rPr>
          <w:sz w:val="24"/>
          <w:szCs w:val="24"/>
        </w:rPr>
        <w:t>С</w:t>
      </w:r>
      <w:r w:rsidRPr="003E0988">
        <w:rPr>
          <w:sz w:val="24"/>
          <w:szCs w:val="24"/>
          <w:lang w:val="en-US"/>
        </w:rPr>
        <w:t xml:space="preserve">max , </w:t>
      </w:r>
      <w:r w:rsidRPr="003E0988">
        <w:rPr>
          <w:sz w:val="24"/>
          <w:szCs w:val="24"/>
        </w:rPr>
        <w:t>мг</w:t>
      </w:r>
      <w:r w:rsidRPr="003E0988">
        <w:rPr>
          <w:sz w:val="24"/>
          <w:szCs w:val="24"/>
          <w:lang w:val="en-US"/>
        </w:rPr>
        <w:t>/</w:t>
      </w:r>
      <w:r w:rsidRPr="003E0988">
        <w:rPr>
          <w:sz w:val="24"/>
          <w:szCs w:val="24"/>
        </w:rPr>
        <w:t>м</w:t>
      </w:r>
      <w:r w:rsidRPr="003E0988">
        <w:rPr>
          <w:sz w:val="24"/>
          <w:szCs w:val="24"/>
          <w:lang w:val="en-US"/>
        </w:rPr>
        <w:t>3 ;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 xml:space="preserve">де S1 – безрозмірний коєфіцієнт, про який відомо 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S1 = 0,4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якщо Х/ Хм = 32/84 = 0,38 ≥ 0,2</w:t>
      </w:r>
    </w:p>
    <w:p w:rsidR="00CC0E7F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Сxі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= 0,4 * 22 = 8,8 мг/м3</w:t>
      </w:r>
    </w:p>
    <w:p w:rsidR="00CC0E7F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Висновок:</w:t>
      </w:r>
      <w:r>
        <w:rPr>
          <w:sz w:val="24"/>
          <w:szCs w:val="24"/>
        </w:rPr>
        <w:t xml:space="preserve"> 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Порівнявши Сі = 2 мг/м3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з гранично допустимою концентрацією (ГДК) для робочих місць – q1ГДК і = 10 мг/м3 , та для мешканців квартири - q11ГДК і = 0,1 мг/м3 , ми бачимо, що розрахована концентрація в квартирі ШР не значна, тобто не завдасть шкоди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мулярам, але не бажано під час фарбування в квартирі знаходитись мешканцям.</w:t>
      </w:r>
    </w:p>
    <w:p w:rsidR="00CC0E7F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Розрахувавши також концентрацію ШР, що викидається в атмосферу через вентиляційну шахту будинку Сxі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= 8,8 мг/м3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та порівнявши з гранично допустимою концентрацією, бачимо, що Сxі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&gt; q11ГДК і , а отже шкідлива для оточуючих, а саме для території біля дитсадка.</w:t>
      </w:r>
    </w:p>
    <w:p w:rsidR="00CC0E7F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Задача 2.</w:t>
      </w:r>
      <w:r>
        <w:rPr>
          <w:sz w:val="24"/>
          <w:szCs w:val="24"/>
        </w:rPr>
        <w:t xml:space="preserve"> </w:t>
      </w:r>
    </w:p>
    <w:p w:rsidR="00CC0E7F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 xml:space="preserve">В помещении находится N1 персональных комьютеров (ПК), у которых вентиляторы создают уровни шума </w:t>
      </w:r>
      <w:r w:rsidR="00FA6328">
        <w:rPr>
          <w:sz w:val="24"/>
          <w:szCs w:val="24"/>
        </w:rPr>
        <w:pict>
          <v:shape id="_x0000_i1034" type="#_x0000_t75" style="width:26.25pt;height:17.25pt" fillcolor="window">
            <v:imagedata r:id="rId13" o:title=""/>
          </v:shape>
        </w:pict>
      </w:r>
      <w:r w:rsidRPr="003E0988">
        <w:rPr>
          <w:sz w:val="24"/>
          <w:szCs w:val="24"/>
        </w:rPr>
        <w:t xml:space="preserve">57 дБ, и N2 ПК, вентиляторы которых шумят с уровнем </w:t>
      </w:r>
      <w:r w:rsidR="00FA6328">
        <w:rPr>
          <w:sz w:val="24"/>
          <w:szCs w:val="24"/>
        </w:rPr>
        <w:pict>
          <v:shape id="_x0000_i1035" type="#_x0000_t75" style="width:27pt;height:17.25pt" fillcolor="window">
            <v:imagedata r:id="rId14" o:title=""/>
          </v:shape>
        </w:pict>
      </w:r>
      <w:r w:rsidRPr="003E0988">
        <w:rPr>
          <w:sz w:val="24"/>
          <w:szCs w:val="24"/>
        </w:rPr>
        <w:t xml:space="preserve">59 дБ. Кроме того в помещении находятся N3 принтеров, создающих шум с уровнем </w:t>
      </w:r>
      <w:r w:rsidR="00FA6328">
        <w:rPr>
          <w:sz w:val="24"/>
          <w:szCs w:val="24"/>
        </w:rPr>
        <w:pict>
          <v:shape id="_x0000_i1036" type="#_x0000_t75" style="width:26.25pt;height:18pt" fillcolor="window">
            <v:imagedata r:id="rId15" o:title=""/>
          </v:shape>
        </w:pict>
      </w:r>
      <w:r w:rsidRPr="003E0988">
        <w:rPr>
          <w:sz w:val="24"/>
          <w:szCs w:val="24"/>
        </w:rPr>
        <w:t>68 дБ и N4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 xml:space="preserve">- c уровнем </w:t>
      </w:r>
      <w:r w:rsidR="00FA6328">
        <w:rPr>
          <w:sz w:val="24"/>
          <w:szCs w:val="24"/>
        </w:rPr>
        <w:pict>
          <v:shape id="_x0000_i1037" type="#_x0000_t75" style="width:27pt;height:17.25pt" fillcolor="window">
            <v:imagedata r:id="rId16" o:title=""/>
          </v:shape>
        </w:pict>
      </w:r>
      <w:r w:rsidRPr="003E0988">
        <w:rPr>
          <w:sz w:val="24"/>
          <w:szCs w:val="24"/>
        </w:rPr>
        <w:t>63 дБ.</w:t>
      </w:r>
      <w:r>
        <w:rPr>
          <w:sz w:val="24"/>
          <w:szCs w:val="24"/>
        </w:rPr>
        <w:t xml:space="preserve"> </w:t>
      </w:r>
    </w:p>
    <w:p w:rsidR="00CC0E7F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 xml:space="preserve">Определить рабочий уровень шума </w:t>
      </w:r>
      <w:r w:rsidR="00FA6328">
        <w:rPr>
          <w:sz w:val="24"/>
          <w:szCs w:val="24"/>
        </w:rPr>
        <w:pict>
          <v:shape id="_x0000_i1038" type="#_x0000_t75" style="width:15.75pt;height:18pt" fillcolor="window">
            <v:imagedata r:id="rId17" o:title=""/>
          </v:shape>
        </w:pict>
      </w:r>
      <w:r w:rsidRPr="003E0988">
        <w:rPr>
          <w:sz w:val="24"/>
          <w:szCs w:val="24"/>
        </w:rPr>
        <w:t xml:space="preserve"> в помещении от всех источников и сравнить его с нормируемым </w:t>
      </w:r>
      <w:r w:rsidR="00FA6328">
        <w:rPr>
          <w:sz w:val="24"/>
          <w:szCs w:val="24"/>
        </w:rPr>
        <w:pict>
          <v:shape id="_x0000_i1039" type="#_x0000_t75" style="width:15.75pt;height:18pt" fillcolor="window">
            <v:imagedata r:id="rId18" o:title=""/>
          </v:shape>
        </w:pict>
      </w:r>
      <w:r w:rsidRPr="003E0988">
        <w:rPr>
          <w:sz w:val="24"/>
          <w:szCs w:val="24"/>
        </w:rPr>
        <w:t>для данного типа помещений. А также расчитать уровень шума L возле открытых окон жилого здания детского дома, расположенного на расстоянии r</w:t>
      </w:r>
      <w:r>
        <w:rPr>
          <w:sz w:val="24"/>
          <w:szCs w:val="24"/>
        </w:rPr>
        <w:t xml:space="preserve"> </w:t>
      </w:r>
      <w:r w:rsidRPr="003E0988">
        <w:rPr>
          <w:sz w:val="24"/>
          <w:szCs w:val="24"/>
        </w:rPr>
        <w:t>от данного помещения, для случаев когда окна в нем закрыты и когда они открыты. Преобладающая частота общего шума составляет f.</w:t>
      </w:r>
      <w:r>
        <w:rPr>
          <w:sz w:val="24"/>
          <w:szCs w:val="24"/>
        </w:rPr>
        <w:t xml:space="preserve"> 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Данные для расчета: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N1 - 1 шт.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N2 - 2 шт.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N3 - 3 шт.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N4 - 2 шт.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f - 1000 Гц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r - 35 м</w:t>
      </w:r>
    </w:p>
    <w:p w:rsidR="00CC0E7F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Определяем суммарный уровень шума однотипных источников:</w:t>
      </w:r>
      <w:r>
        <w:rPr>
          <w:sz w:val="24"/>
          <w:szCs w:val="24"/>
        </w:rPr>
        <w:t xml:space="preserve"> </w:t>
      </w:r>
    </w:p>
    <w:p w:rsidR="00CC0E7F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40" type="#_x0000_t75" style="width:81.75pt;height:17.25pt" fillcolor="window">
            <v:imagedata r:id="rId19" o:title=""/>
          </v:shape>
        </w:pict>
      </w:r>
      <w:r w:rsidR="00CC0E7F" w:rsidRPr="003E0988">
        <w:rPr>
          <w:sz w:val="24"/>
          <w:szCs w:val="24"/>
        </w:rPr>
        <w:t>, где:</w:t>
      </w:r>
      <w:r w:rsidR="00CC0E7F">
        <w:rPr>
          <w:sz w:val="24"/>
          <w:szCs w:val="24"/>
        </w:rPr>
        <w:t xml:space="preserve"> </w:t>
      </w:r>
    </w:p>
    <w:p w:rsidR="00CC0E7F" w:rsidRPr="003E0988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41" type="#_x0000_t75" style="width:12pt;height:15.75pt" fillcolor="window">
            <v:imagedata r:id="rId20" o:title=""/>
          </v:shape>
        </w:pict>
      </w:r>
      <w:r w:rsidR="00CC0E7F" w:rsidRPr="003E0988">
        <w:rPr>
          <w:sz w:val="24"/>
          <w:szCs w:val="24"/>
        </w:rPr>
        <w:t xml:space="preserve"> - суммарный уровень</w:t>
      </w:r>
    </w:p>
    <w:p w:rsidR="00CC0E7F" w:rsidRPr="003E0988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42" type="#_x0000_t75" style="width:14.25pt;height:17.25pt" fillcolor="window">
            <v:imagedata r:id="rId21" o:title=""/>
          </v:shape>
        </w:pict>
      </w:r>
      <w:r w:rsidR="00CC0E7F" w:rsidRPr="003E0988">
        <w:rPr>
          <w:sz w:val="24"/>
          <w:szCs w:val="24"/>
        </w:rPr>
        <w:t xml:space="preserve"> - уровень шума одного источника</w:t>
      </w:r>
    </w:p>
    <w:p w:rsidR="00CC0E7F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N - число источников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Определяем суммарный уровень шума от однотипных вентиляторов:</w:t>
      </w:r>
    </w:p>
    <w:p w:rsidR="00CC0E7F" w:rsidRPr="003E0988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43" type="#_x0000_t75" style="width:152.25pt;height:18pt" fillcolor="window">
            <v:imagedata r:id="rId22" o:title=""/>
          </v:shape>
        </w:pict>
      </w:r>
      <w:r w:rsidR="00CC0E7F" w:rsidRPr="003E0988">
        <w:rPr>
          <w:sz w:val="24"/>
          <w:szCs w:val="24"/>
        </w:rPr>
        <w:t>дБ</w:t>
      </w:r>
    </w:p>
    <w:p w:rsidR="00CC0E7F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44" type="#_x0000_t75" style="width:150.75pt;height:18pt" fillcolor="window">
            <v:imagedata r:id="rId23" o:title=""/>
          </v:shape>
        </w:pict>
      </w:r>
      <w:r w:rsidR="00CC0E7F" w:rsidRPr="003E0988">
        <w:rPr>
          <w:sz w:val="24"/>
          <w:szCs w:val="24"/>
        </w:rPr>
        <w:t xml:space="preserve"> дБ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Определяем суммарный уровень шума от однотипных принтеров:</w:t>
      </w:r>
    </w:p>
    <w:p w:rsidR="00CC0E7F" w:rsidRPr="003E0988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45" type="#_x0000_t75" style="width:150.75pt;height:18pt" fillcolor="window">
            <v:imagedata r:id="rId24" o:title=""/>
          </v:shape>
        </w:pict>
      </w:r>
      <w:r w:rsidR="00CC0E7F" w:rsidRPr="003E0988">
        <w:rPr>
          <w:sz w:val="24"/>
          <w:szCs w:val="24"/>
        </w:rPr>
        <w:t xml:space="preserve"> дБ</w:t>
      </w:r>
    </w:p>
    <w:p w:rsidR="00CC0E7F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46" type="#_x0000_t75" style="width:153pt;height:18pt" fillcolor="window">
            <v:imagedata r:id="rId25" o:title=""/>
          </v:shape>
        </w:pict>
      </w:r>
      <w:r w:rsidR="00CC0E7F" w:rsidRPr="003E0988">
        <w:rPr>
          <w:sz w:val="24"/>
          <w:szCs w:val="24"/>
        </w:rPr>
        <w:t xml:space="preserve"> дБ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Определяем суммарный уровень шума от всех вентиляторов и от всех принтеров:</w:t>
      </w:r>
    </w:p>
    <w:p w:rsidR="00CC0E7F" w:rsidRPr="003E0988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47" type="#_x0000_t75" style="width:69.75pt;height:18pt" fillcolor="window">
            <v:imagedata r:id="rId26" o:title=""/>
          </v:shape>
        </w:pict>
      </w:r>
      <w:r w:rsidR="00CC0E7F" w:rsidRPr="003E0988">
        <w:rPr>
          <w:sz w:val="24"/>
          <w:szCs w:val="24"/>
        </w:rPr>
        <w:t>, где:</w:t>
      </w:r>
    </w:p>
    <w:p w:rsidR="00CC0E7F" w:rsidRPr="003E0988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48" type="#_x0000_t75" style="width:18.75pt;height:15.75pt" fillcolor="window">
            <v:imagedata r:id="rId27" o:title=""/>
          </v:shape>
        </w:pict>
      </w:r>
      <w:r w:rsidR="00CC0E7F" w:rsidRPr="003E0988">
        <w:rPr>
          <w:sz w:val="24"/>
          <w:szCs w:val="24"/>
        </w:rPr>
        <w:t xml:space="preserve"> - добавка, определяемая из рисунка-таблицы</w:t>
      </w:r>
    </w:p>
    <w:p w:rsidR="00CC0E7F" w:rsidRPr="003E0988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49" type="#_x0000_t75" style="width:99.75pt;height:18pt" fillcolor="window">
            <v:imagedata r:id="rId28" o:title=""/>
          </v:shape>
        </w:pict>
      </w:r>
      <w:r w:rsidR="00CC0E7F" w:rsidRPr="003E0988">
        <w:rPr>
          <w:sz w:val="24"/>
          <w:szCs w:val="24"/>
        </w:rPr>
        <w:t xml:space="preserve"> дБ</w:t>
      </w:r>
    </w:p>
    <w:p w:rsidR="00CC0E7F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50" type="#_x0000_t75" style="width:101.25pt;height:18pt" fillcolor="window">
            <v:imagedata r:id="rId29" o:title=""/>
          </v:shape>
        </w:pict>
      </w:r>
      <w:r w:rsidR="00CC0E7F" w:rsidRPr="003E0988">
        <w:rPr>
          <w:sz w:val="24"/>
          <w:szCs w:val="24"/>
        </w:rPr>
        <w:t xml:space="preserve"> дБ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Определяем уровень шума от всех источников:</w:t>
      </w:r>
    </w:p>
    <w:p w:rsidR="00CC0E7F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51" type="#_x0000_t75" style="width:108.75pt;height:18pt" fillcolor="window">
            <v:imagedata r:id="rId30" o:title=""/>
          </v:shape>
        </w:pict>
      </w:r>
      <w:r w:rsidR="00CC0E7F" w:rsidRPr="003E0988">
        <w:rPr>
          <w:sz w:val="24"/>
          <w:szCs w:val="24"/>
        </w:rPr>
        <w:t xml:space="preserve"> дБ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Определяем уровень шума, достигший окон детдома (в случае с закрытыми окнами):</w:t>
      </w:r>
    </w:p>
    <w:p w:rsidR="00CC0E7F" w:rsidRPr="003E0988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52" type="#_x0000_t75" style="width:177.75pt;height:30.75pt" fillcolor="window">
            <v:imagedata r:id="rId31" o:title=""/>
          </v:shape>
        </w:pict>
      </w:r>
      <w:r w:rsidR="00CC0E7F" w:rsidRPr="003E0988">
        <w:rPr>
          <w:sz w:val="24"/>
          <w:szCs w:val="24"/>
        </w:rPr>
        <w:t>, дБ</w:t>
      </w:r>
    </w:p>
    <w:p w:rsidR="00CC0E7F" w:rsidRPr="003E0988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53" type="#_x0000_t75" style="width:104.25pt;height:17.25pt" fillcolor="window">
            <v:imagedata r:id="rId32" o:title=""/>
          </v:shape>
        </w:pict>
      </w:r>
    </w:p>
    <w:p w:rsidR="00CC0E7F" w:rsidRPr="003E0988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54" type="#_x0000_t75" style="width:11.25pt;height:12.75pt" fillcolor="window">
            <v:imagedata r:id="rId33" o:title=""/>
          </v:shape>
        </w:pict>
      </w:r>
      <w:r w:rsidR="00CC0E7F" w:rsidRPr="003E0988">
        <w:rPr>
          <w:sz w:val="24"/>
          <w:szCs w:val="24"/>
        </w:rPr>
        <w:t xml:space="preserve"> - 6 дБ/км</w:t>
      </w:r>
    </w:p>
    <w:p w:rsidR="00CC0E7F" w:rsidRPr="003E0988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55" type="#_x0000_t75" style="width:123.75pt;height:15.75pt" fillcolor="window">
            <v:imagedata r:id="rId34" o:title=""/>
          </v:shape>
        </w:pict>
      </w:r>
      <w:r w:rsidR="00CC0E7F" w:rsidRPr="003E0988">
        <w:rPr>
          <w:sz w:val="24"/>
          <w:szCs w:val="24"/>
        </w:rPr>
        <w:t xml:space="preserve"> кг</w:t>
      </w:r>
    </w:p>
    <w:p w:rsidR="00CC0E7F" w:rsidRPr="003E0988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56" type="#_x0000_t75" style="width:159.75pt;height:17.25pt" fillcolor="window">
            <v:imagedata r:id="rId35" o:title=""/>
          </v:shape>
        </w:pict>
      </w:r>
    </w:p>
    <w:p w:rsidR="00CC0E7F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57" type="#_x0000_t75" style="width:210.75pt;height:18pt" fillcolor="window">
            <v:imagedata r:id="rId36" o:title=""/>
          </v:shape>
        </w:pict>
      </w:r>
      <w:r w:rsidR="00CC0E7F" w:rsidRPr="003E0988">
        <w:rPr>
          <w:sz w:val="24"/>
          <w:szCs w:val="24"/>
        </w:rPr>
        <w:t>дБ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Определяем уровень шума, достигший окон детдома (в случае с открытыми окнами):</w:t>
      </w:r>
    </w:p>
    <w:p w:rsidR="00CC0E7F" w:rsidRPr="003E0988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58" type="#_x0000_t75" style="width:156.75pt;height:30.75pt" fillcolor="window">
            <v:imagedata r:id="rId37" o:title=""/>
          </v:shape>
        </w:pict>
      </w:r>
      <w:r w:rsidR="00CC0E7F" w:rsidRPr="003E0988">
        <w:rPr>
          <w:sz w:val="24"/>
          <w:szCs w:val="24"/>
        </w:rPr>
        <w:t>, дБ</w:t>
      </w:r>
    </w:p>
    <w:p w:rsidR="00CC0E7F" w:rsidRDefault="00FA6328" w:rsidP="00CC0E7F">
      <w:pPr>
        <w:spacing w:before="120" w:line="240" w:lineRule="auto"/>
        <w:ind w:left="420"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59" type="#_x0000_t75" style="width:174pt;height:18pt" fillcolor="window">
            <v:imagedata r:id="rId38" o:title=""/>
          </v:shape>
        </w:pict>
      </w:r>
      <w:r w:rsidR="00CC0E7F" w:rsidRPr="003E0988">
        <w:rPr>
          <w:sz w:val="24"/>
          <w:szCs w:val="24"/>
        </w:rPr>
        <w:t xml:space="preserve"> дБ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 xml:space="preserve">Максимально допустимое значение уровня шума LА=85 дБ. 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LА"А"= L"ЛИН"+5 дБ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LОЗ=-22,41+5=-17,41 дБ</w:t>
      </w:r>
    </w:p>
    <w:p w:rsidR="00CC0E7F" w:rsidRPr="003E0988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LОО=35,09+5=40,09 дБ</w:t>
      </w:r>
    </w:p>
    <w:p w:rsidR="00CC0E7F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LА"ЛИН"=85-5=80 дБ</w:t>
      </w:r>
    </w:p>
    <w:p w:rsidR="00CC0E7F" w:rsidRDefault="00CC0E7F" w:rsidP="00CC0E7F">
      <w:pPr>
        <w:spacing w:before="120" w:line="240" w:lineRule="auto"/>
        <w:ind w:left="420" w:firstLine="567"/>
        <w:rPr>
          <w:sz w:val="24"/>
          <w:szCs w:val="24"/>
        </w:rPr>
      </w:pPr>
      <w:r w:rsidRPr="003E0988">
        <w:rPr>
          <w:sz w:val="24"/>
          <w:szCs w:val="24"/>
        </w:rPr>
        <w:t>Сравнивая расчетное значение шума с дополнением, мы видим, что величина шума допустима (LА=85 дБ; LА"ЛИН"=80 дБ), как при закрытых окнах (LОЗ=-17,41 дБ), так и при открытых окнах (LОО=40,09 дБ), так как значения не превышают нормы.</w:t>
      </w:r>
    </w:p>
    <w:p w:rsidR="00B42C45" w:rsidRDefault="00B42C45">
      <w:bookmarkStart w:id="9" w:name="_GoBack"/>
      <w:bookmarkEnd w:id="9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E7F"/>
    <w:rsid w:val="00030090"/>
    <w:rsid w:val="001D4706"/>
    <w:rsid w:val="003E0988"/>
    <w:rsid w:val="00544A60"/>
    <w:rsid w:val="00616072"/>
    <w:rsid w:val="00761402"/>
    <w:rsid w:val="008B35EE"/>
    <w:rsid w:val="0091662A"/>
    <w:rsid w:val="009F5CC5"/>
    <w:rsid w:val="00B42C45"/>
    <w:rsid w:val="00B47B6A"/>
    <w:rsid w:val="00CC0E7F"/>
    <w:rsid w:val="00CF308B"/>
    <w:rsid w:val="00FA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  <w14:defaultImageDpi w14:val="0"/>
  <w15:chartTrackingRefBased/>
  <w15:docId w15:val="{FC52C97D-ECBD-4B75-AF13-07370118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7F"/>
    <w:pPr>
      <w:widowControl w:val="0"/>
      <w:spacing w:line="300" w:lineRule="auto"/>
      <w:ind w:firstLine="420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Безопасность жизнедеятельности</vt:lpstr>
    </vt:vector>
  </TitlesOfParts>
  <Company>Home</Company>
  <LinksUpToDate>false</LinksUpToDate>
  <CharactersWithSpaces>15269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жизнедеятельности</dc:title>
  <dc:subject/>
  <dc:creator>User</dc:creator>
  <cp:keywords/>
  <dc:description/>
  <cp:lastModifiedBy>admin</cp:lastModifiedBy>
  <cp:revision>2</cp:revision>
  <dcterms:created xsi:type="dcterms:W3CDTF">2014-02-15T07:37:00Z</dcterms:created>
  <dcterms:modified xsi:type="dcterms:W3CDTF">2014-02-15T07:37:00Z</dcterms:modified>
</cp:coreProperties>
</file>