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21F0" w:rsidRDefault="004B21F0">
      <w:pPr>
        <w:pStyle w:val="1"/>
      </w:pPr>
      <w:r>
        <w:t xml:space="preserve">Содержание </w:t>
      </w:r>
    </w:p>
    <w:p w:rsidR="004B21F0" w:rsidRDefault="004B21F0">
      <w:pPr>
        <w:spacing w:line="360" w:lineRule="auto"/>
        <w:ind w:firstLine="720"/>
        <w:jc w:val="both"/>
        <w:rPr>
          <w:sz w:val="28"/>
          <w:szCs w:val="28"/>
        </w:rPr>
      </w:pPr>
      <w:r>
        <w:rPr>
          <w:sz w:val="28"/>
          <w:szCs w:val="28"/>
        </w:rPr>
        <w:t>Введение</w:t>
      </w:r>
    </w:p>
    <w:p w:rsidR="004B21F0" w:rsidRDefault="004B21F0">
      <w:pPr>
        <w:pStyle w:val="2"/>
      </w:pPr>
      <w:r>
        <w:t xml:space="preserve">1. Теоретические и методические аспекты учета акций, облигаций и других ценных бумаг </w:t>
      </w:r>
    </w:p>
    <w:p w:rsidR="004B21F0" w:rsidRDefault="004B21F0">
      <w:pPr>
        <w:spacing w:line="360" w:lineRule="auto"/>
        <w:ind w:firstLine="720"/>
        <w:jc w:val="both"/>
        <w:rPr>
          <w:sz w:val="28"/>
          <w:szCs w:val="28"/>
        </w:rPr>
      </w:pPr>
      <w:r>
        <w:rPr>
          <w:sz w:val="28"/>
          <w:szCs w:val="28"/>
        </w:rPr>
        <w:t>1.1. Федеральный закон от 21.11.96 №129-ФЗ «О бухгалтерском учете»</w:t>
      </w:r>
    </w:p>
    <w:p w:rsidR="004B21F0" w:rsidRDefault="004B21F0">
      <w:pPr>
        <w:spacing w:line="360" w:lineRule="auto"/>
        <w:ind w:firstLine="720"/>
        <w:jc w:val="both"/>
        <w:rPr>
          <w:sz w:val="28"/>
          <w:szCs w:val="28"/>
        </w:rPr>
      </w:pPr>
      <w:r>
        <w:rPr>
          <w:sz w:val="28"/>
          <w:szCs w:val="28"/>
        </w:rPr>
        <w:t>1.2. Положение по ведению бухгалтерского учета и бухгалтерской отчетности в Российской Федерации (утверждено Приказом Минфина РФ от 29.07.98 №34н)</w:t>
      </w:r>
    </w:p>
    <w:p w:rsidR="004B21F0" w:rsidRDefault="004B21F0">
      <w:pPr>
        <w:spacing w:line="360" w:lineRule="auto"/>
        <w:ind w:firstLine="720"/>
        <w:jc w:val="both"/>
        <w:rPr>
          <w:sz w:val="28"/>
          <w:szCs w:val="28"/>
        </w:rPr>
      </w:pPr>
      <w:r>
        <w:rPr>
          <w:sz w:val="28"/>
          <w:szCs w:val="28"/>
        </w:rPr>
        <w:t>1.3. ПБУ (Положение по учету рынка ЦБ)</w:t>
      </w:r>
    </w:p>
    <w:p w:rsidR="004B21F0" w:rsidRDefault="004B21F0">
      <w:pPr>
        <w:spacing w:line="360" w:lineRule="auto"/>
        <w:ind w:firstLine="720"/>
        <w:jc w:val="both"/>
        <w:rPr>
          <w:sz w:val="28"/>
          <w:szCs w:val="28"/>
        </w:rPr>
      </w:pPr>
      <w:r>
        <w:rPr>
          <w:sz w:val="28"/>
          <w:szCs w:val="28"/>
        </w:rPr>
        <w:t>1.4. Классификация ценных бумаг</w:t>
      </w:r>
    </w:p>
    <w:p w:rsidR="004B21F0" w:rsidRDefault="004B21F0">
      <w:pPr>
        <w:spacing w:line="360" w:lineRule="auto"/>
        <w:ind w:firstLine="720"/>
        <w:jc w:val="both"/>
        <w:rPr>
          <w:sz w:val="28"/>
          <w:szCs w:val="28"/>
        </w:rPr>
      </w:pPr>
      <w:r>
        <w:rPr>
          <w:sz w:val="28"/>
          <w:szCs w:val="28"/>
        </w:rPr>
        <w:t>1.5. Документы для оформления движения ценных бумаг</w:t>
      </w:r>
    </w:p>
    <w:p w:rsidR="004B21F0" w:rsidRDefault="004B21F0">
      <w:pPr>
        <w:spacing w:line="360" w:lineRule="auto"/>
        <w:ind w:firstLine="720"/>
        <w:jc w:val="both"/>
        <w:rPr>
          <w:sz w:val="28"/>
          <w:szCs w:val="28"/>
        </w:rPr>
      </w:pPr>
      <w:r>
        <w:rPr>
          <w:sz w:val="28"/>
          <w:szCs w:val="28"/>
        </w:rPr>
        <w:t>1.6. Аналитический учет</w:t>
      </w:r>
    </w:p>
    <w:p w:rsidR="004B21F0" w:rsidRDefault="004B21F0">
      <w:pPr>
        <w:spacing w:line="360" w:lineRule="auto"/>
        <w:ind w:firstLine="720"/>
        <w:jc w:val="both"/>
        <w:rPr>
          <w:sz w:val="28"/>
          <w:szCs w:val="28"/>
        </w:rPr>
      </w:pPr>
      <w:r>
        <w:rPr>
          <w:sz w:val="28"/>
          <w:szCs w:val="28"/>
        </w:rPr>
        <w:t>1.7. Поступление / выбытие ценных бумаг</w:t>
      </w:r>
    </w:p>
    <w:p w:rsidR="004B21F0" w:rsidRDefault="004B21F0">
      <w:pPr>
        <w:spacing w:line="360" w:lineRule="auto"/>
        <w:ind w:firstLine="720"/>
        <w:jc w:val="both"/>
        <w:rPr>
          <w:sz w:val="28"/>
          <w:szCs w:val="28"/>
        </w:rPr>
      </w:pPr>
      <w:r>
        <w:rPr>
          <w:sz w:val="28"/>
          <w:szCs w:val="28"/>
        </w:rPr>
        <w:t>2. Действующая система учета акций, облигаций и других ценных бумаг на предприятии «Х»</w:t>
      </w:r>
    </w:p>
    <w:p w:rsidR="004B21F0" w:rsidRDefault="004B21F0">
      <w:pPr>
        <w:spacing w:line="360" w:lineRule="auto"/>
        <w:ind w:firstLine="720"/>
        <w:jc w:val="both"/>
        <w:rPr>
          <w:sz w:val="28"/>
          <w:szCs w:val="28"/>
        </w:rPr>
      </w:pPr>
      <w:r>
        <w:rPr>
          <w:sz w:val="28"/>
          <w:szCs w:val="28"/>
        </w:rPr>
        <w:t>2.1. Организация учета на предприятии «Х»</w:t>
      </w:r>
    </w:p>
    <w:p w:rsidR="004B21F0" w:rsidRDefault="004B21F0">
      <w:pPr>
        <w:spacing w:line="360" w:lineRule="auto"/>
        <w:ind w:firstLine="720"/>
        <w:jc w:val="both"/>
        <w:rPr>
          <w:sz w:val="28"/>
          <w:szCs w:val="28"/>
        </w:rPr>
      </w:pPr>
      <w:r>
        <w:rPr>
          <w:sz w:val="28"/>
          <w:szCs w:val="28"/>
        </w:rPr>
        <w:t>2.2. Документы для оформления учета акций, облигаций и других ценных бумаг на предприятии «Х»</w:t>
      </w:r>
    </w:p>
    <w:p w:rsidR="004B21F0" w:rsidRDefault="004B21F0">
      <w:pPr>
        <w:spacing w:line="360" w:lineRule="auto"/>
        <w:ind w:firstLine="720"/>
        <w:jc w:val="both"/>
        <w:rPr>
          <w:sz w:val="28"/>
          <w:szCs w:val="28"/>
        </w:rPr>
      </w:pPr>
      <w:r>
        <w:rPr>
          <w:sz w:val="28"/>
          <w:szCs w:val="28"/>
        </w:rPr>
        <w:t>2.3. Технология учета на предприятии «Х»</w:t>
      </w:r>
    </w:p>
    <w:p w:rsidR="004B21F0" w:rsidRDefault="004B21F0">
      <w:pPr>
        <w:spacing w:line="360" w:lineRule="auto"/>
        <w:ind w:firstLine="720"/>
        <w:jc w:val="both"/>
        <w:rPr>
          <w:sz w:val="28"/>
          <w:szCs w:val="28"/>
        </w:rPr>
      </w:pPr>
      <w:r>
        <w:rPr>
          <w:sz w:val="28"/>
          <w:szCs w:val="28"/>
        </w:rPr>
        <w:t>2.4. Основные недостатки учета</w:t>
      </w:r>
    </w:p>
    <w:p w:rsidR="004B21F0" w:rsidRDefault="004B21F0">
      <w:pPr>
        <w:spacing w:line="360" w:lineRule="auto"/>
        <w:ind w:firstLine="720"/>
        <w:jc w:val="both"/>
        <w:rPr>
          <w:sz w:val="28"/>
          <w:szCs w:val="28"/>
        </w:rPr>
      </w:pPr>
      <w:r>
        <w:rPr>
          <w:sz w:val="28"/>
          <w:szCs w:val="28"/>
        </w:rPr>
        <w:t>3. Направления совершенствования действующей системы учета на предприятии «Х»</w:t>
      </w:r>
    </w:p>
    <w:p w:rsidR="004B21F0" w:rsidRDefault="004B21F0">
      <w:pPr>
        <w:spacing w:line="360" w:lineRule="auto"/>
        <w:ind w:firstLine="720"/>
        <w:jc w:val="both"/>
        <w:rPr>
          <w:sz w:val="28"/>
          <w:szCs w:val="28"/>
        </w:rPr>
      </w:pPr>
      <w:r>
        <w:rPr>
          <w:sz w:val="28"/>
          <w:szCs w:val="28"/>
        </w:rPr>
        <w:t>3.1. Компьютеризация учета</w:t>
      </w:r>
    </w:p>
    <w:p w:rsidR="004B21F0" w:rsidRDefault="004B21F0">
      <w:pPr>
        <w:spacing w:line="360" w:lineRule="auto"/>
        <w:ind w:firstLine="720"/>
        <w:jc w:val="both"/>
        <w:rPr>
          <w:sz w:val="28"/>
          <w:szCs w:val="28"/>
        </w:rPr>
      </w:pPr>
      <w:r>
        <w:rPr>
          <w:sz w:val="28"/>
          <w:szCs w:val="28"/>
        </w:rPr>
        <w:t>3.2. Внедрение дополнительного контроля</w:t>
      </w:r>
    </w:p>
    <w:p w:rsidR="004B21F0" w:rsidRDefault="004B21F0">
      <w:pPr>
        <w:spacing w:line="360" w:lineRule="auto"/>
        <w:ind w:firstLine="720"/>
        <w:jc w:val="both"/>
        <w:rPr>
          <w:sz w:val="28"/>
          <w:szCs w:val="28"/>
        </w:rPr>
      </w:pPr>
      <w:r>
        <w:rPr>
          <w:sz w:val="28"/>
          <w:szCs w:val="28"/>
        </w:rPr>
        <w:t>3.3. Возможность внедрения международных стандартов</w:t>
      </w:r>
    </w:p>
    <w:p w:rsidR="004B21F0" w:rsidRDefault="004B21F0">
      <w:pPr>
        <w:spacing w:line="360" w:lineRule="auto"/>
        <w:ind w:firstLine="720"/>
        <w:jc w:val="both"/>
        <w:rPr>
          <w:sz w:val="28"/>
          <w:szCs w:val="28"/>
        </w:rPr>
      </w:pPr>
      <w:r>
        <w:rPr>
          <w:sz w:val="28"/>
          <w:szCs w:val="28"/>
        </w:rPr>
        <w:t>Заключение</w:t>
      </w:r>
    </w:p>
    <w:p w:rsidR="004B21F0" w:rsidRDefault="004B21F0">
      <w:pPr>
        <w:spacing w:line="360" w:lineRule="auto"/>
        <w:ind w:firstLine="720"/>
        <w:jc w:val="both"/>
        <w:rPr>
          <w:sz w:val="28"/>
          <w:szCs w:val="28"/>
        </w:rPr>
      </w:pPr>
      <w:r>
        <w:rPr>
          <w:sz w:val="28"/>
          <w:szCs w:val="28"/>
        </w:rPr>
        <w:t>Список литературы</w:t>
      </w: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pStyle w:val="1"/>
      </w:pPr>
      <w:r>
        <w:t xml:space="preserve">Введение </w:t>
      </w:r>
    </w:p>
    <w:p w:rsidR="004B21F0" w:rsidRDefault="004B21F0">
      <w:pPr>
        <w:spacing w:line="360" w:lineRule="auto"/>
        <w:ind w:firstLine="720"/>
        <w:jc w:val="both"/>
        <w:rPr>
          <w:sz w:val="28"/>
          <w:szCs w:val="28"/>
        </w:rPr>
      </w:pPr>
      <w:r>
        <w:rPr>
          <w:sz w:val="28"/>
          <w:szCs w:val="28"/>
        </w:rPr>
        <w:t>Одним из способов вложения временно свободных денежных средств является приобретение ценных бумаг. Этот способ вложения средств может быть использован и непрофессиональными участниками рынка ценных бумаг, т.е. любыми юридическими лицами.</w:t>
      </w:r>
    </w:p>
    <w:p w:rsidR="004B21F0" w:rsidRDefault="004B21F0">
      <w:pPr>
        <w:spacing w:line="360" w:lineRule="auto"/>
        <w:ind w:firstLine="720"/>
        <w:jc w:val="both"/>
        <w:rPr>
          <w:sz w:val="28"/>
          <w:szCs w:val="28"/>
        </w:rPr>
      </w:pPr>
      <w:r>
        <w:rPr>
          <w:sz w:val="28"/>
          <w:szCs w:val="28"/>
        </w:rPr>
        <w:t xml:space="preserve">На основании Гражданского кодекса РФ к ценным бумагам относятся облигации (в том числе государственные), чеки, векселя, акции, коносаменты, сберегательные и депозитные сертификаты, а также другие документы, выпускаемые в соответствии с законодательством. Все ценные бумаги могут быть предъявительскими, именными и ордерными. При передаче предъявительской ценной бумаги достаточно лишь вручения документа. </w:t>
      </w:r>
    </w:p>
    <w:p w:rsidR="004B21F0" w:rsidRDefault="004B21F0">
      <w:pPr>
        <w:spacing w:line="360" w:lineRule="auto"/>
        <w:ind w:firstLine="720"/>
        <w:jc w:val="both"/>
        <w:rPr>
          <w:sz w:val="28"/>
          <w:szCs w:val="28"/>
        </w:rPr>
      </w:pPr>
      <w:r>
        <w:rPr>
          <w:sz w:val="28"/>
          <w:szCs w:val="28"/>
        </w:rPr>
        <w:t xml:space="preserve">Права, удостоверяемые именной ценной бумагой, передают в порядке, установленном для уступки требований (цессия – уступка требования в обязательстве другому лицу, передача кому-либо своих прав на что-либо). </w:t>
      </w:r>
    </w:p>
    <w:p w:rsidR="004B21F0" w:rsidRDefault="004B21F0">
      <w:pPr>
        <w:spacing w:line="360" w:lineRule="auto"/>
        <w:ind w:firstLine="720"/>
        <w:jc w:val="both"/>
        <w:rPr>
          <w:sz w:val="28"/>
          <w:szCs w:val="28"/>
        </w:rPr>
      </w:pPr>
      <w:r>
        <w:rPr>
          <w:sz w:val="28"/>
          <w:szCs w:val="28"/>
        </w:rPr>
        <w:t xml:space="preserve">Лицо, передающее право по ценной бумаге, несет ответственность за недействительность соответствующих требований, но не за его неисполнение. По ордерной ценной бумаге передача происходит путем совершения на бумаге передаточной надписи – индоссамента. Индоссант несет ответственность не только за существование права, но и за его осуществление. Индоссамент, совершенный на ценной бумаге, переносит все права, удостоверенные данной бумагой, на лицо, которому или по приказу которого передаются права по ценной бумаге – индоссата. Индоссамент может быть бланковым (без указания лица, которому должно быть произведено исполнение) или ордерным (с указанием лица, которому или по приказу которого должно быть произведено исполнение). Индоссамент может быть ограничен только поручением осуществляемого права, удостоверяющегося ценной бумагой, без передачи этих прав индоссату (препоручительный индоссамент). В этом случае индоссат выступает в качестве представителя. Согласно ст. 147 ГК РФ лицо, выдавшее бумагу, и все лица, индоссировавшие ее, отвечают перед ее законным владельцем солидарно. Отказ от исполнения обязательств по ценным бумагам со ссылкой на отсутствие обязательства, либо на его недействительность не допускается. Владелец ценной бумаги, обнаруживший подлог или подделку, вправе предъявить у лицу, передавшему ему ценную бумагу, требование о ненадлежащем исполнении обязательства, удостоверенного ценной бумагой, и о возмещении убытков. Лицо, имеющее специальную лицензию, может производить фиксированное право, закрепленное именной или ордерной ценной бумагой, в том числе в бездокументарной форме (с помощью средств ЭВМ). В данном случае лицо, осуществляющее фиксацию права в бездокументарной форме, обязано по требованию обладателя права выдать ему документ, свидетельствующий о закрепленном праве. В соответствии со ст. 144 ГК РФ каждый вид ценных бумаг имеет определенную форму и обязательные реквизиты. </w:t>
      </w: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spacing w:line="360" w:lineRule="auto"/>
        <w:ind w:firstLine="720"/>
        <w:jc w:val="both"/>
        <w:rPr>
          <w:sz w:val="28"/>
          <w:szCs w:val="28"/>
        </w:rPr>
      </w:pPr>
    </w:p>
    <w:p w:rsidR="004B21F0" w:rsidRDefault="004B21F0">
      <w:pPr>
        <w:pStyle w:val="21"/>
        <w:numPr>
          <w:ilvl w:val="0"/>
          <w:numId w:val="1"/>
        </w:numPr>
      </w:pPr>
      <w:r>
        <w:t>Теоретические и методические аспекты учета акций, облигаций и других ценных бумаг</w:t>
      </w:r>
    </w:p>
    <w:p w:rsidR="004B21F0" w:rsidRDefault="004B21F0">
      <w:pPr>
        <w:spacing w:line="360" w:lineRule="auto"/>
        <w:ind w:firstLine="720"/>
        <w:jc w:val="both"/>
        <w:rPr>
          <w:sz w:val="28"/>
          <w:szCs w:val="28"/>
        </w:rPr>
      </w:pPr>
      <w:r>
        <w:rPr>
          <w:b/>
          <w:bCs/>
          <w:sz w:val="28"/>
          <w:szCs w:val="28"/>
        </w:rPr>
        <w:t xml:space="preserve"> </w:t>
      </w:r>
      <w:r>
        <w:rPr>
          <w:sz w:val="28"/>
          <w:szCs w:val="28"/>
        </w:rPr>
        <w:t>В соответствии с приказом Минфина России от 15.01.97 №2 «О порядке отражения в бухгалтерском учете операций с ценными бумагами» к ценным бумагам относятся: государственная облигация, облигация, вексель, чек, депозитный и сберегательный сертификаты, банковская сберегательная книжка на предъявителя, коносамент, акция, приватизационные ценные бумаги и другие документы, которые законами о ценных бумагах или в установленном ими порядке отнесены к числу ценных бумаг. Отражение в бухгалтерском учете организаций операций, связанных с обращением ценных бумаг, осуществляется в соответствии с требованиями и правилами, установленными Федеральным законом РФ от 21.11.96 №129-ФЗ «О бухгалтерском учете», приказом Министерства финансов РФ от 29.07.98 №34н «Об утверждении Положения по ведению бухгалтерского учета и бухгалтерской отчетности в Российской Федерации», приказом Министерства финансов СССР от 01.11.91 №56 «План счетов бухгалтерского учета финансово-хозяйственной деятельности предприятий и инструкция по его применению», приказом Министерства финансов РФ от 15.01.97 №2 «О порядке отражения в бухгалтерском учете операций с ценными бумагами, а также иными нормативными актами.</w:t>
      </w:r>
    </w:p>
    <w:p w:rsidR="004B21F0" w:rsidRDefault="004B21F0">
      <w:pPr>
        <w:numPr>
          <w:ilvl w:val="1"/>
          <w:numId w:val="1"/>
        </w:numPr>
        <w:spacing w:line="360" w:lineRule="auto"/>
        <w:jc w:val="both"/>
        <w:rPr>
          <w:sz w:val="28"/>
          <w:szCs w:val="28"/>
        </w:rPr>
      </w:pPr>
      <w:r>
        <w:rPr>
          <w:b/>
          <w:bCs/>
          <w:sz w:val="28"/>
          <w:szCs w:val="28"/>
        </w:rPr>
        <w:t xml:space="preserve">Классификация ценных бумаг </w:t>
      </w:r>
    </w:p>
    <w:p w:rsidR="004B21F0" w:rsidRDefault="004B21F0">
      <w:pPr>
        <w:pStyle w:val="2"/>
      </w:pPr>
      <w:r>
        <w:t>Ценные бумаги классифицируют по различным признакам: по связи с уставным капиталом, формам собственности, срокам их действия и т.д.</w:t>
      </w:r>
    </w:p>
    <w:p w:rsidR="004B21F0" w:rsidRDefault="004B21F0">
      <w:pPr>
        <w:spacing w:line="360" w:lineRule="auto"/>
        <w:ind w:firstLine="720"/>
        <w:jc w:val="both"/>
        <w:rPr>
          <w:sz w:val="28"/>
          <w:szCs w:val="28"/>
        </w:rPr>
      </w:pPr>
      <w:r>
        <w:rPr>
          <w:b/>
          <w:bCs/>
          <w:i/>
          <w:iCs/>
          <w:sz w:val="28"/>
          <w:szCs w:val="28"/>
        </w:rPr>
        <w:t xml:space="preserve">В зависимости от связи с уставным капиталом </w:t>
      </w:r>
      <w:r>
        <w:rPr>
          <w:sz w:val="28"/>
          <w:szCs w:val="28"/>
        </w:rPr>
        <w:t>различают финансовые вложения с целью образования уставного капитала и долговые.</w:t>
      </w:r>
    </w:p>
    <w:p w:rsidR="004B21F0" w:rsidRDefault="004B21F0">
      <w:pPr>
        <w:spacing w:line="360" w:lineRule="auto"/>
        <w:ind w:firstLine="720"/>
        <w:jc w:val="both"/>
        <w:rPr>
          <w:sz w:val="28"/>
          <w:szCs w:val="28"/>
        </w:rPr>
      </w:pPr>
      <w:r>
        <w:rPr>
          <w:i/>
          <w:iCs/>
          <w:sz w:val="28"/>
          <w:szCs w:val="28"/>
        </w:rPr>
        <w:t>К вложениям  в ценные бумаги с целью образования</w:t>
      </w:r>
      <w:r>
        <w:rPr>
          <w:b/>
          <w:bCs/>
          <w:i/>
          <w:iCs/>
          <w:sz w:val="28"/>
          <w:szCs w:val="28"/>
        </w:rPr>
        <w:t xml:space="preserve"> </w:t>
      </w:r>
      <w:r>
        <w:rPr>
          <w:i/>
          <w:iCs/>
          <w:sz w:val="28"/>
          <w:szCs w:val="28"/>
        </w:rPr>
        <w:t>уставного капитала</w:t>
      </w:r>
      <w:r>
        <w:rPr>
          <w:sz w:val="28"/>
          <w:szCs w:val="28"/>
        </w:rPr>
        <w:t xml:space="preserve"> акции других организаций, подтверждающие долю участия в инвестиционном фонде и дающие право на получение дохода от ценных бумаг, составляющих инвестиционный фонд.</w:t>
      </w:r>
    </w:p>
    <w:p w:rsidR="004B21F0" w:rsidRDefault="004B21F0">
      <w:pPr>
        <w:spacing w:line="360" w:lineRule="auto"/>
        <w:ind w:firstLine="720"/>
        <w:jc w:val="both"/>
        <w:rPr>
          <w:sz w:val="28"/>
          <w:szCs w:val="28"/>
        </w:rPr>
      </w:pPr>
      <w:r>
        <w:rPr>
          <w:i/>
          <w:iCs/>
          <w:sz w:val="28"/>
          <w:szCs w:val="28"/>
        </w:rPr>
        <w:t xml:space="preserve">К долговым ценным бумагам </w:t>
      </w:r>
      <w:r>
        <w:rPr>
          <w:sz w:val="28"/>
          <w:szCs w:val="28"/>
        </w:rPr>
        <w:t>относятся облигации, закладные, депозитные и сберегательные сертификаты, казначейские обязательства, векселя.</w:t>
      </w:r>
    </w:p>
    <w:p w:rsidR="004B21F0" w:rsidRDefault="004B21F0">
      <w:pPr>
        <w:spacing w:line="360" w:lineRule="auto"/>
        <w:ind w:firstLine="720"/>
        <w:jc w:val="both"/>
        <w:rPr>
          <w:sz w:val="28"/>
          <w:szCs w:val="28"/>
        </w:rPr>
      </w:pPr>
      <w:r>
        <w:rPr>
          <w:b/>
          <w:bCs/>
          <w:i/>
          <w:iCs/>
          <w:sz w:val="28"/>
          <w:szCs w:val="28"/>
        </w:rPr>
        <w:t xml:space="preserve">По формам собственности </w:t>
      </w:r>
      <w:r>
        <w:rPr>
          <w:sz w:val="28"/>
          <w:szCs w:val="28"/>
        </w:rPr>
        <w:t>различают государственные и негосударственные ценные бумаги.</w:t>
      </w:r>
    </w:p>
    <w:p w:rsidR="004B21F0" w:rsidRDefault="004B21F0">
      <w:pPr>
        <w:spacing w:line="360" w:lineRule="auto"/>
        <w:ind w:firstLine="720"/>
        <w:jc w:val="both"/>
        <w:rPr>
          <w:sz w:val="28"/>
          <w:szCs w:val="28"/>
        </w:rPr>
      </w:pPr>
      <w:r>
        <w:rPr>
          <w:b/>
          <w:bCs/>
          <w:i/>
          <w:iCs/>
          <w:sz w:val="28"/>
          <w:szCs w:val="28"/>
        </w:rPr>
        <w:t xml:space="preserve">В зависимости от срока, на который произведены финансовые вложения в ценные бумаги, </w:t>
      </w:r>
      <w:r>
        <w:rPr>
          <w:sz w:val="28"/>
          <w:szCs w:val="28"/>
        </w:rPr>
        <w:t>они подразделяются на долгосрочные (когда установленный срок их погашения превышает 1 год или вложения осуществлены с намерением получать доходы по ним более 1 года) и краткосрочные (когда установленный срок их погашения не превышает 1 года или вложения осуществлены без намерения получать доходы по ним более 1 года).</w:t>
      </w:r>
    </w:p>
    <w:p w:rsidR="004B21F0" w:rsidRDefault="004B21F0">
      <w:pPr>
        <w:spacing w:line="360" w:lineRule="auto"/>
        <w:ind w:firstLine="720"/>
        <w:jc w:val="both"/>
        <w:rPr>
          <w:b/>
          <w:bCs/>
          <w:sz w:val="28"/>
          <w:szCs w:val="28"/>
        </w:rPr>
      </w:pPr>
    </w:p>
    <w:p w:rsidR="004B21F0" w:rsidRDefault="004B21F0">
      <w:pPr>
        <w:spacing w:line="360" w:lineRule="auto"/>
        <w:ind w:firstLine="720"/>
        <w:jc w:val="both"/>
        <w:rPr>
          <w:sz w:val="28"/>
          <w:szCs w:val="28"/>
        </w:rPr>
      </w:pPr>
      <w:r>
        <w:rPr>
          <w:sz w:val="28"/>
          <w:szCs w:val="28"/>
        </w:rPr>
        <w:t xml:space="preserve"> </w:t>
      </w:r>
      <w:r>
        <w:rPr>
          <w:b/>
          <w:bCs/>
          <w:sz w:val="28"/>
          <w:szCs w:val="28"/>
        </w:rPr>
        <w:t xml:space="preserve">1.5. Документы для оформления движения ценных бумаг </w:t>
      </w:r>
    </w:p>
    <w:p w:rsidR="004B21F0" w:rsidRDefault="004B21F0">
      <w:pPr>
        <w:spacing w:line="360" w:lineRule="auto"/>
        <w:ind w:firstLine="720"/>
        <w:jc w:val="both"/>
        <w:rPr>
          <w:sz w:val="28"/>
          <w:szCs w:val="28"/>
        </w:rPr>
      </w:pPr>
      <w:r>
        <w:rPr>
          <w:sz w:val="28"/>
          <w:szCs w:val="28"/>
        </w:rPr>
        <w:t>В соответствии с приказом МФ РФ от 15.01.97 №2 все виды ценных бумаг, хранящихся в организации, должны быть описаны в Книге учета ценных бумаг. Книга учета ценных бумаг должна быть сброшюрована, пронумерована, скреплена печатью организации и подписями руководителя и главного бухгалтера предприятия, а также иметь следующие обязательные реквизиты:</w:t>
      </w:r>
    </w:p>
    <w:p w:rsidR="004B21F0" w:rsidRDefault="004B21F0">
      <w:pPr>
        <w:numPr>
          <w:ilvl w:val="0"/>
          <w:numId w:val="2"/>
        </w:numPr>
        <w:spacing w:line="360" w:lineRule="auto"/>
        <w:jc w:val="both"/>
        <w:rPr>
          <w:sz w:val="28"/>
          <w:szCs w:val="28"/>
        </w:rPr>
      </w:pPr>
      <w:r>
        <w:rPr>
          <w:sz w:val="28"/>
          <w:szCs w:val="28"/>
        </w:rPr>
        <w:t>наименование эмитента;</w:t>
      </w:r>
    </w:p>
    <w:p w:rsidR="004B21F0" w:rsidRDefault="004B21F0">
      <w:pPr>
        <w:numPr>
          <w:ilvl w:val="0"/>
          <w:numId w:val="2"/>
        </w:numPr>
        <w:spacing w:line="360" w:lineRule="auto"/>
        <w:jc w:val="both"/>
        <w:rPr>
          <w:sz w:val="28"/>
          <w:szCs w:val="28"/>
        </w:rPr>
      </w:pPr>
      <w:r>
        <w:rPr>
          <w:sz w:val="28"/>
          <w:szCs w:val="28"/>
        </w:rPr>
        <w:t>номинальная цена ценной бумаги;</w:t>
      </w:r>
    </w:p>
    <w:p w:rsidR="004B21F0" w:rsidRDefault="004B21F0">
      <w:pPr>
        <w:numPr>
          <w:ilvl w:val="0"/>
          <w:numId w:val="2"/>
        </w:numPr>
        <w:spacing w:line="360" w:lineRule="auto"/>
        <w:jc w:val="both"/>
        <w:rPr>
          <w:sz w:val="28"/>
          <w:szCs w:val="28"/>
        </w:rPr>
      </w:pPr>
      <w:r>
        <w:rPr>
          <w:sz w:val="28"/>
          <w:szCs w:val="28"/>
        </w:rPr>
        <w:t>покупная стоимость ценной бумаги;</w:t>
      </w:r>
    </w:p>
    <w:p w:rsidR="004B21F0" w:rsidRDefault="004B21F0">
      <w:pPr>
        <w:numPr>
          <w:ilvl w:val="0"/>
          <w:numId w:val="2"/>
        </w:numPr>
        <w:spacing w:line="360" w:lineRule="auto"/>
        <w:jc w:val="both"/>
        <w:rPr>
          <w:sz w:val="28"/>
          <w:szCs w:val="28"/>
        </w:rPr>
      </w:pPr>
      <w:r>
        <w:rPr>
          <w:sz w:val="28"/>
          <w:szCs w:val="28"/>
        </w:rPr>
        <w:t>номер, серия и т.д.</w:t>
      </w:r>
    </w:p>
    <w:p w:rsidR="004B21F0" w:rsidRDefault="004B21F0">
      <w:pPr>
        <w:numPr>
          <w:ilvl w:val="0"/>
          <w:numId w:val="2"/>
        </w:numPr>
        <w:spacing w:line="360" w:lineRule="auto"/>
        <w:jc w:val="both"/>
        <w:rPr>
          <w:sz w:val="28"/>
          <w:szCs w:val="28"/>
        </w:rPr>
      </w:pPr>
      <w:r>
        <w:rPr>
          <w:sz w:val="28"/>
          <w:szCs w:val="28"/>
        </w:rPr>
        <w:t>общее количество приобретенных ценных бумаг;</w:t>
      </w:r>
    </w:p>
    <w:p w:rsidR="004B21F0" w:rsidRDefault="004B21F0">
      <w:pPr>
        <w:numPr>
          <w:ilvl w:val="0"/>
          <w:numId w:val="2"/>
        </w:numPr>
        <w:spacing w:line="360" w:lineRule="auto"/>
        <w:jc w:val="both"/>
        <w:rPr>
          <w:sz w:val="28"/>
          <w:szCs w:val="28"/>
        </w:rPr>
      </w:pPr>
      <w:r>
        <w:rPr>
          <w:sz w:val="28"/>
          <w:szCs w:val="28"/>
        </w:rPr>
        <w:t>дата покупки ценной бумаги;</w:t>
      </w:r>
    </w:p>
    <w:p w:rsidR="004B21F0" w:rsidRDefault="004B21F0">
      <w:pPr>
        <w:numPr>
          <w:ilvl w:val="0"/>
          <w:numId w:val="2"/>
        </w:numPr>
        <w:spacing w:line="360" w:lineRule="auto"/>
        <w:jc w:val="both"/>
        <w:rPr>
          <w:sz w:val="28"/>
          <w:szCs w:val="28"/>
        </w:rPr>
      </w:pPr>
      <w:r>
        <w:rPr>
          <w:sz w:val="28"/>
          <w:szCs w:val="28"/>
        </w:rPr>
        <w:t>дата продажи ценной бумаги.</w:t>
      </w:r>
    </w:p>
    <w:p w:rsidR="004B21F0" w:rsidRDefault="004B21F0">
      <w:pPr>
        <w:pStyle w:val="2"/>
      </w:pPr>
      <w:r>
        <w:t xml:space="preserve">Ответственность за организацию хранения Книги учета ценных бумаг несет руководитель предприятия. </w:t>
      </w:r>
    </w:p>
    <w:p w:rsidR="004B21F0" w:rsidRDefault="004B21F0">
      <w:pPr>
        <w:pStyle w:val="2"/>
      </w:pPr>
      <w:r>
        <w:t>Исправления в Книгу учета ценных бумаг могут вноситься лишь с разрешения руководителя и главного бухгалтера с указанием даты внесения исправлений.</w:t>
      </w:r>
    </w:p>
    <w:p w:rsidR="004B21F0" w:rsidRDefault="004B21F0">
      <w:pPr>
        <w:pStyle w:val="2"/>
      </w:pPr>
      <w:r>
        <w:t>В случае ведения Книги учета ценных бумаг с помощью средств вычислительной техники результативная информация  может формироваться в виде выходного документа на машиночитаемых носителях. Распечатка информации с машиночитаемых носителей осуществляется по мере необходимости или требованию органов, осуществляющих контроль в соответствии с законодательством Российской Федерации.</w:t>
      </w:r>
    </w:p>
    <w:p w:rsidR="004B21F0" w:rsidRDefault="004B21F0">
      <w:pPr>
        <w:pStyle w:val="2"/>
      </w:pPr>
      <w:r>
        <w:t xml:space="preserve">Если для хранения бланков ценных бумаг предприятие пользуется услугами депозитария, то ценные бумаги продолжают числиться в бухгалтерском учете у предприятия владельца с указания в аналитическом учете реквизитов депозитария. </w:t>
      </w:r>
    </w:p>
    <w:p w:rsidR="004B21F0" w:rsidRDefault="004B21F0">
      <w:pPr>
        <w:pStyle w:val="2"/>
      </w:pPr>
      <w:r>
        <w:rPr>
          <w:b/>
          <w:bCs/>
        </w:rPr>
        <w:t xml:space="preserve">1.6. Аналитический учет ценных бумаг </w:t>
      </w:r>
    </w:p>
    <w:p w:rsidR="004B21F0" w:rsidRDefault="004B21F0">
      <w:pPr>
        <w:pStyle w:val="2"/>
      </w:pPr>
      <w:r>
        <w:t>Аналитический учет ценных бумаг ведется по видам вложений (акции, облигации и др.) и объектам, в которые осуществлены эти вложения (организации – продавцы ценных бумаг) с обязательным получением данных о финансовых вложениях на территории страны и за рубежом.</w:t>
      </w:r>
    </w:p>
    <w:p w:rsidR="004B21F0" w:rsidRDefault="004B21F0">
      <w:pPr>
        <w:pStyle w:val="2"/>
      </w:pPr>
      <w:r>
        <w:rPr>
          <w:i/>
          <w:iCs/>
        </w:rPr>
        <w:t xml:space="preserve">Долгосрочные финансовые вложения </w:t>
      </w:r>
      <w:r>
        <w:t>учитывают на активном счете 06 «Долгосрочные финансовые вложения», к которому могут быть открыты следующие субсчета:</w:t>
      </w:r>
    </w:p>
    <w:p w:rsidR="004B21F0" w:rsidRDefault="004B21F0">
      <w:pPr>
        <w:pStyle w:val="2"/>
      </w:pPr>
      <w:r>
        <w:t>06-1 «Паи и акции»;</w:t>
      </w:r>
    </w:p>
    <w:p w:rsidR="004B21F0" w:rsidRDefault="004B21F0">
      <w:pPr>
        <w:pStyle w:val="2"/>
      </w:pPr>
      <w:r>
        <w:t>06-2 «Облигации» и др.</w:t>
      </w:r>
    </w:p>
    <w:p w:rsidR="004B21F0" w:rsidRDefault="004B21F0">
      <w:pPr>
        <w:pStyle w:val="2"/>
      </w:pPr>
      <w:r>
        <w:t>По дебету счета 06 отражают финансовые вложения организации (на срок более 1 года) с кредита соответствующих счетов (51 «Расчетный счет», 52 «Валютный счет»). С кредита счета 06 списывают финансовые вложения на счет 48 «Реализация прочих активов».</w:t>
      </w:r>
    </w:p>
    <w:p w:rsidR="004B21F0" w:rsidRDefault="004B21F0">
      <w:pPr>
        <w:pStyle w:val="2"/>
      </w:pPr>
      <w:r>
        <w:rPr>
          <w:i/>
          <w:iCs/>
        </w:rPr>
        <w:t xml:space="preserve">Краткосрочные финансовые вложения </w:t>
      </w:r>
      <w:r>
        <w:t>учитывают на активном счете 58 «Краткосрочные финансовые вложения», к которому могут быть открыты следующие субсчета:</w:t>
      </w:r>
    </w:p>
    <w:p w:rsidR="004B21F0" w:rsidRDefault="004B21F0">
      <w:pPr>
        <w:pStyle w:val="2"/>
      </w:pPr>
      <w:r>
        <w:t>58-1 «Облигации и другие ценные бумаги»;</w:t>
      </w:r>
    </w:p>
    <w:p w:rsidR="004B21F0" w:rsidRDefault="004B21F0">
      <w:pPr>
        <w:pStyle w:val="2"/>
      </w:pPr>
      <w:r>
        <w:t>58-2 «Депозиты и др.</w:t>
      </w:r>
    </w:p>
    <w:p w:rsidR="004B21F0" w:rsidRDefault="004B21F0">
      <w:pPr>
        <w:pStyle w:val="2"/>
      </w:pPr>
      <w:r>
        <w:t>Средства долгосрочных и краткосрочных финансовых вложений, переведенных организацией, на которые в отчетном периоде не получены документы, подтверждающие права организаций, учитываются на счетах 06 и 58 обособленно.</w:t>
      </w:r>
    </w:p>
    <w:p w:rsidR="004B21F0" w:rsidRDefault="004B21F0">
      <w:pPr>
        <w:pStyle w:val="2"/>
        <w:rPr>
          <w:i/>
          <w:iCs/>
        </w:rPr>
      </w:pPr>
      <w:r>
        <w:rPr>
          <w:b/>
          <w:bCs/>
          <w:i/>
          <w:iCs/>
        </w:rPr>
        <w:t xml:space="preserve">Облигация </w:t>
      </w:r>
    </w:p>
    <w:p w:rsidR="004B21F0" w:rsidRDefault="004B21F0">
      <w:pPr>
        <w:pStyle w:val="2"/>
      </w:pPr>
      <w:r>
        <w:t xml:space="preserve">Облигация – это вид ценной бумаги, по которой ее владельцу выплачивается ежегодный доход, размер которого заранее установлен в форме определенного процента к номинальной стоимости. Облигации могут быть выпущены государством или под его контролем, т.е. эмитентом могут быть также акционерные общества, компании и организации. </w:t>
      </w:r>
    </w:p>
    <w:p w:rsidR="004B21F0" w:rsidRDefault="004B21F0">
      <w:pPr>
        <w:pStyle w:val="2"/>
      </w:pPr>
      <w:r>
        <w:rPr>
          <w:i/>
          <w:iCs/>
        </w:rPr>
        <w:t xml:space="preserve">Государственные краткосрочные бескупонные облигации </w:t>
      </w:r>
    </w:p>
    <w:p w:rsidR="004B21F0" w:rsidRDefault="004B21F0">
      <w:pPr>
        <w:pStyle w:val="2"/>
      </w:pPr>
      <w:r>
        <w:t>Бухгалтерский учет ГКО ведется на счете 58 «Краткосрочные финансовые вложения» на субсчете 58-1 «Облигации и другие ценные бумаги». Реализация и выбытие отражается по счету 48 «Реализация и выбытие прочих активов».</w:t>
      </w:r>
    </w:p>
    <w:p w:rsidR="004B21F0" w:rsidRDefault="004B21F0">
      <w:pPr>
        <w:pStyle w:val="2"/>
      </w:pPr>
      <w:r>
        <w:rPr>
          <w:i/>
          <w:iCs/>
        </w:rPr>
        <w:t xml:space="preserve">Казначейские обязательства </w:t>
      </w:r>
    </w:p>
    <w:p w:rsidR="004B21F0" w:rsidRDefault="004B21F0">
      <w:pPr>
        <w:pStyle w:val="2"/>
      </w:pPr>
      <w:r>
        <w:t>В бухгалтерском учете имеются особенности отражения операций по КО в зависимости от первичного или вторичного обращения. К первичному обращению относятся операции, не получившие обязательное количество индоссаментов (расчетов), а к вторичному обращению – получившие обязательное количество расчетов.</w:t>
      </w:r>
    </w:p>
    <w:p w:rsidR="004B21F0" w:rsidRDefault="004B21F0">
      <w:pPr>
        <w:pStyle w:val="2"/>
      </w:pPr>
      <w:r>
        <w:rPr>
          <w:u w:val="single"/>
        </w:rPr>
        <w:t xml:space="preserve">Бухгалтерский учет операций с КО на первичном рынке </w:t>
      </w:r>
    </w:p>
    <w:p w:rsidR="004B21F0" w:rsidRDefault="004B21F0">
      <w:pPr>
        <w:pStyle w:val="2"/>
      </w:pPr>
      <w:r>
        <w:t>Все обязательные расчеты производятся по номинальной стоимости, а операции, связанные с обменом и погашением на налоговые освобождения, производятся по расчетной стоимости. Первичный держатель КО при приобретении по номиналу делает следующую запись:</w:t>
      </w:r>
    </w:p>
    <w:p w:rsidR="004B21F0" w:rsidRDefault="004B21F0">
      <w:pPr>
        <w:pStyle w:val="2"/>
        <w:rPr>
          <w:i/>
          <w:iCs/>
        </w:rPr>
      </w:pPr>
      <w:r>
        <w:rPr>
          <w:i/>
          <w:iCs/>
        </w:rPr>
        <w:t>Дебет 58 «Краткосрочные финансовые вложения»</w:t>
      </w:r>
    </w:p>
    <w:p w:rsidR="004B21F0" w:rsidRDefault="004B21F0">
      <w:pPr>
        <w:pStyle w:val="2"/>
      </w:pPr>
      <w:r>
        <w:rPr>
          <w:i/>
          <w:iCs/>
        </w:rPr>
        <w:t xml:space="preserve">Кредит 96 «Целевые финансирование и поступления». </w:t>
      </w:r>
    </w:p>
    <w:p w:rsidR="004B21F0" w:rsidRDefault="004B21F0">
      <w:pPr>
        <w:pStyle w:val="2"/>
      </w:pPr>
      <w:r>
        <w:t>При погашении кредиторской задолженности путем перевода КО держателем КО делается проводка в размере их номинальной стоимости:</w:t>
      </w:r>
    </w:p>
    <w:p w:rsidR="004B21F0" w:rsidRDefault="004B21F0">
      <w:pPr>
        <w:pStyle w:val="2"/>
      </w:pPr>
      <w:r>
        <w:rPr>
          <w:i/>
          <w:iCs/>
        </w:rPr>
        <w:t xml:space="preserve">Дебет 60 «Расчеты с поставщиками и подрядчиками» (76 «Расчеты с разными дебиторами и кредиторами» и т.п.). </w:t>
      </w:r>
    </w:p>
    <w:p w:rsidR="004B21F0" w:rsidRDefault="004B21F0">
      <w:pPr>
        <w:pStyle w:val="2"/>
      </w:pPr>
      <w:r>
        <w:t>Получение КО в счет дебиторской задолженности отражается по номиналу следующим образом:</w:t>
      </w:r>
    </w:p>
    <w:p w:rsidR="004B21F0" w:rsidRDefault="004B21F0">
      <w:pPr>
        <w:pStyle w:val="2"/>
        <w:rPr>
          <w:i/>
          <w:iCs/>
        </w:rPr>
      </w:pPr>
      <w:r>
        <w:rPr>
          <w:i/>
          <w:iCs/>
        </w:rPr>
        <w:t>Дебет 58 «Краткосрочные финансовые вложения»</w:t>
      </w:r>
    </w:p>
    <w:p w:rsidR="004B21F0" w:rsidRDefault="004B21F0">
      <w:pPr>
        <w:pStyle w:val="2"/>
      </w:pPr>
      <w:r>
        <w:rPr>
          <w:i/>
          <w:iCs/>
        </w:rPr>
        <w:t xml:space="preserve">Кредит 62 «Расчеты с покупателями и заказчиками» (76 «Расчеты с разными дебиторами и кредиторами»). </w:t>
      </w:r>
    </w:p>
    <w:p w:rsidR="004B21F0" w:rsidRDefault="004B21F0">
      <w:pPr>
        <w:pStyle w:val="2"/>
      </w:pPr>
      <w:r>
        <w:t>Погашение КО у последнего держателя путем перечисления денежных средств отражается записью:</w:t>
      </w:r>
    </w:p>
    <w:p w:rsidR="004B21F0" w:rsidRDefault="004B21F0">
      <w:pPr>
        <w:pStyle w:val="2"/>
      </w:pPr>
      <w:r>
        <w:t>- в размере номинальной стоимости:</w:t>
      </w:r>
    </w:p>
    <w:p w:rsidR="004B21F0" w:rsidRDefault="004B21F0">
      <w:pPr>
        <w:pStyle w:val="2"/>
        <w:rPr>
          <w:i/>
          <w:iCs/>
        </w:rPr>
      </w:pPr>
      <w:r>
        <w:rPr>
          <w:i/>
          <w:iCs/>
        </w:rPr>
        <w:t>Дебет 51 «Расчетный счет»</w:t>
      </w:r>
    </w:p>
    <w:p w:rsidR="004B21F0" w:rsidRDefault="004B21F0">
      <w:pPr>
        <w:pStyle w:val="2"/>
        <w:rPr>
          <w:i/>
          <w:iCs/>
        </w:rPr>
      </w:pPr>
      <w:r>
        <w:rPr>
          <w:i/>
          <w:iCs/>
        </w:rPr>
        <w:t>Кредит 58 «Краткосрочные финансовые вложения»;</w:t>
      </w:r>
    </w:p>
    <w:p w:rsidR="004B21F0" w:rsidRDefault="004B21F0">
      <w:pPr>
        <w:pStyle w:val="2"/>
      </w:pPr>
      <w:r>
        <w:t>- на сумму процентов по КО:</w:t>
      </w:r>
    </w:p>
    <w:p w:rsidR="004B21F0" w:rsidRDefault="004B21F0">
      <w:pPr>
        <w:pStyle w:val="2"/>
        <w:rPr>
          <w:i/>
          <w:iCs/>
        </w:rPr>
      </w:pPr>
      <w:r>
        <w:rPr>
          <w:i/>
          <w:iCs/>
        </w:rPr>
        <w:t>Дебет 51 «Расчетный счет»</w:t>
      </w:r>
    </w:p>
    <w:p w:rsidR="004B21F0" w:rsidRDefault="004B21F0">
      <w:pPr>
        <w:pStyle w:val="2"/>
      </w:pPr>
      <w:r>
        <w:rPr>
          <w:i/>
          <w:iCs/>
        </w:rPr>
        <w:t xml:space="preserve">Кредит 80 «Прибыли и убытки». </w:t>
      </w:r>
    </w:p>
    <w:p w:rsidR="004B21F0" w:rsidRDefault="004B21F0">
      <w:pPr>
        <w:pStyle w:val="2"/>
      </w:pPr>
      <w:r>
        <w:t>Если погашение КО происходит путем выдачи налогового освобождения, то делается запись с обязательным отражением в аналитическом учете реквизитов полученного налогового освобождения:</w:t>
      </w:r>
    </w:p>
    <w:p w:rsidR="004B21F0" w:rsidRDefault="004B21F0">
      <w:pPr>
        <w:pStyle w:val="2"/>
        <w:rPr>
          <w:i/>
          <w:iCs/>
        </w:rPr>
      </w:pPr>
      <w:r>
        <w:rPr>
          <w:i/>
          <w:iCs/>
        </w:rPr>
        <w:t>Дебет 68 «Расчеты с бюджетом»</w:t>
      </w:r>
    </w:p>
    <w:p w:rsidR="004B21F0" w:rsidRDefault="004B21F0">
      <w:pPr>
        <w:pStyle w:val="2"/>
      </w:pPr>
      <w:r>
        <w:rPr>
          <w:i/>
          <w:iCs/>
        </w:rPr>
        <w:t xml:space="preserve">Кредит 58 «Краткосрочные финансовые вложения». </w:t>
      </w:r>
    </w:p>
    <w:p w:rsidR="004B21F0" w:rsidRDefault="004B21F0">
      <w:pPr>
        <w:pStyle w:val="2"/>
      </w:pPr>
      <w:r>
        <w:t>При наступлении срока погашения КО первичный держатель делает следующую запись:</w:t>
      </w:r>
    </w:p>
    <w:p w:rsidR="004B21F0" w:rsidRDefault="004B21F0">
      <w:pPr>
        <w:pStyle w:val="2"/>
        <w:rPr>
          <w:i/>
          <w:iCs/>
        </w:rPr>
      </w:pPr>
      <w:r>
        <w:rPr>
          <w:i/>
          <w:iCs/>
        </w:rPr>
        <w:t>Дебет 96 «Целевые финансирование и поступления»</w:t>
      </w:r>
    </w:p>
    <w:p w:rsidR="004B21F0" w:rsidRDefault="004B21F0">
      <w:pPr>
        <w:pStyle w:val="2"/>
        <w:rPr>
          <w:u w:val="single"/>
        </w:rPr>
      </w:pPr>
      <w:r>
        <w:rPr>
          <w:i/>
          <w:iCs/>
        </w:rPr>
        <w:t xml:space="preserve">Кредит 87 «Добавочный капитал». </w:t>
      </w:r>
    </w:p>
    <w:p w:rsidR="004B21F0" w:rsidRDefault="004B21F0">
      <w:pPr>
        <w:pStyle w:val="2"/>
      </w:pPr>
      <w:r>
        <w:rPr>
          <w:u w:val="single"/>
        </w:rPr>
        <w:t xml:space="preserve">Бухгалтерский учет операций с КО на вторичном рынке </w:t>
      </w:r>
    </w:p>
    <w:p w:rsidR="004B21F0" w:rsidRDefault="004B21F0">
      <w:pPr>
        <w:pStyle w:val="2"/>
      </w:pPr>
      <w:r>
        <w:t>Реализация, передача, прочее выбытие КО при вторичном их размещении отражаются на счете 48 «Реализация прочих активов» в порядке, установленном Инструкцией по применению счетов бухгалтерского учета финансово-хозяйственной деятельности предприятий, утвержденной приказом МФ СССР от 01.11.91 №56. При этом, если покупная стоимость ценных бумаг меньше или больше номинала, то разница между ними подлежит доначислению или списанию до того момента, пока оценка не будет равна номинальной стоимости. Операция по доначислению (списанию) производится равномерными ежемесячными суммами по счетам:</w:t>
      </w:r>
    </w:p>
    <w:p w:rsidR="004B21F0" w:rsidRDefault="004B21F0">
      <w:pPr>
        <w:pStyle w:val="2"/>
        <w:rPr>
          <w:i/>
          <w:iCs/>
        </w:rPr>
      </w:pPr>
      <w:r>
        <w:rPr>
          <w:i/>
          <w:iCs/>
        </w:rPr>
        <w:t>Дебет 58 «Краткосрочные финансовые вложения»</w:t>
      </w:r>
    </w:p>
    <w:p w:rsidR="004B21F0" w:rsidRDefault="004B21F0">
      <w:pPr>
        <w:pStyle w:val="2"/>
      </w:pPr>
      <w:r>
        <w:rPr>
          <w:i/>
          <w:iCs/>
        </w:rPr>
        <w:t xml:space="preserve">Кредит 80 «Прибыли и убытки». </w:t>
      </w:r>
    </w:p>
    <w:p w:rsidR="004B21F0" w:rsidRDefault="004B21F0">
      <w:pPr>
        <w:pStyle w:val="2"/>
      </w:pPr>
      <w:r>
        <w:t>При реализации КО при их вторичном размещении делается запись:</w:t>
      </w:r>
    </w:p>
    <w:p w:rsidR="004B21F0" w:rsidRDefault="004B21F0">
      <w:pPr>
        <w:pStyle w:val="2"/>
        <w:rPr>
          <w:i/>
          <w:iCs/>
        </w:rPr>
      </w:pPr>
      <w:r>
        <w:rPr>
          <w:i/>
          <w:iCs/>
        </w:rPr>
        <w:t>Дебет 81 «Использование прибыли»</w:t>
      </w:r>
    </w:p>
    <w:p w:rsidR="004B21F0" w:rsidRDefault="004B21F0">
      <w:pPr>
        <w:pStyle w:val="2"/>
        <w:rPr>
          <w:i/>
          <w:iCs/>
        </w:rPr>
      </w:pPr>
      <w:r>
        <w:rPr>
          <w:i/>
          <w:iCs/>
        </w:rPr>
        <w:t xml:space="preserve">Кредит 48 «Реализация прочих активов». </w:t>
      </w:r>
    </w:p>
    <w:p w:rsidR="004B21F0" w:rsidRDefault="004B21F0">
      <w:pPr>
        <w:pStyle w:val="2"/>
        <w:rPr>
          <w:i/>
          <w:iCs/>
        </w:rPr>
      </w:pPr>
    </w:p>
    <w:p w:rsidR="004B21F0" w:rsidRDefault="004B21F0">
      <w:pPr>
        <w:pStyle w:val="2"/>
      </w:pPr>
      <w:r>
        <w:rPr>
          <w:i/>
          <w:iCs/>
        </w:rPr>
        <w:t xml:space="preserve">Облигации федерального займа с переменным купонным доходом </w:t>
      </w:r>
    </w:p>
    <w:p w:rsidR="004B21F0" w:rsidRDefault="004B21F0">
      <w:pPr>
        <w:pStyle w:val="2"/>
      </w:pPr>
      <w:r>
        <w:t xml:space="preserve">Облигации федерального займа с переменным купонным доходом (ОФЗ) являются именными купонными среднесрочными государственными ценными бумагами и предоставляют их владельцам право на получение номинальной стоимости облигации при ее погашении и на получение купонного дохода в виде процента к номинальной стоимости облигации. </w:t>
      </w:r>
    </w:p>
    <w:p w:rsidR="004B21F0" w:rsidRDefault="004B21F0">
      <w:pPr>
        <w:pStyle w:val="2"/>
      </w:pPr>
      <w:r>
        <w:t>Бухгалтерский учет ОФЗ ведут на счете 58 «Краткосрочные финансовые вложений» на отдельном субсчете, а операции по выбытию отражаются на счете 48 «Реализация и выбытие прочих активов».</w:t>
      </w:r>
    </w:p>
    <w:p w:rsidR="004B21F0" w:rsidRDefault="004B21F0">
      <w:pPr>
        <w:pStyle w:val="2"/>
      </w:pPr>
      <w:r>
        <w:rPr>
          <w:i/>
          <w:iCs/>
        </w:rPr>
        <w:t xml:space="preserve">Облигации государственного сберегательного займа </w:t>
      </w:r>
    </w:p>
    <w:p w:rsidR="004B21F0" w:rsidRDefault="004B21F0">
      <w:pPr>
        <w:pStyle w:val="2"/>
      </w:pPr>
      <w:r>
        <w:t>Облигации государственного сберегательного займа (ОГСЗ) выпускаются в соответствии с Генеральными условиями выпуска и обращения облигаций государственного сберегательного займа РФ, утвержденными постановлением Правительства РФ от 10.08.95 №812, на специальных бланках на предъявителя, которые имеют несколько степеней защиты. ОГСЗ предоставляют право на получение процентного дохода, начисляемого ежеквартально к номиналу, и самого номинала при погашении. В первую очередь владельцами ОГСЗ являются физические лица, реже юридические. Бухгалтерский учет ОГСЗ ведется аналогично учету ОФЗ.</w:t>
      </w:r>
    </w:p>
    <w:p w:rsidR="004B21F0" w:rsidRDefault="004B21F0">
      <w:pPr>
        <w:pStyle w:val="2"/>
      </w:pPr>
      <w:r>
        <w:rPr>
          <w:i/>
          <w:iCs/>
        </w:rPr>
        <w:t xml:space="preserve">Облигации внутреннего государственного валютного облигационного займа </w:t>
      </w:r>
    </w:p>
    <w:p w:rsidR="004B21F0" w:rsidRDefault="004B21F0">
      <w:pPr>
        <w:pStyle w:val="2"/>
      </w:pPr>
      <w:r>
        <w:t xml:space="preserve">Облигации внутреннего государственного валютного облигационного займа (ОВВЗ) выпущены МФ РФ 14 мая 1993 г. Владельцами данных облигаций являются владельцы валютных счетов во Внешэкономбанке. Ежегодно по этим облигациям начисляется доход в размере 3% годовых. </w:t>
      </w:r>
    </w:p>
    <w:p w:rsidR="004B21F0" w:rsidRDefault="004B21F0">
      <w:pPr>
        <w:pStyle w:val="2"/>
      </w:pPr>
      <w:r>
        <w:t>В бухгалтерском учете операции по ОВВЗ отражаются следующим образом.</w:t>
      </w:r>
    </w:p>
    <w:p w:rsidR="004B21F0" w:rsidRDefault="004B21F0">
      <w:pPr>
        <w:pStyle w:val="2"/>
        <w:numPr>
          <w:ilvl w:val="0"/>
          <w:numId w:val="3"/>
        </w:numPr>
      </w:pPr>
      <w:r>
        <w:t>При первичном обращении облигаций</w:t>
      </w:r>
    </w:p>
    <w:p w:rsidR="004B21F0" w:rsidRDefault="004B21F0">
      <w:pPr>
        <w:pStyle w:val="2"/>
        <w:numPr>
          <w:ilvl w:val="0"/>
          <w:numId w:val="2"/>
        </w:numPr>
      </w:pPr>
      <w:r>
        <w:t>получение облигаций в сумме «замороженной» валюты с пересчетом на рубли по курсу ЦБ РФ на эту дату:</w:t>
      </w:r>
    </w:p>
    <w:p w:rsidR="004B21F0" w:rsidRDefault="004B21F0">
      <w:pPr>
        <w:pStyle w:val="2"/>
        <w:ind w:left="720" w:firstLine="0"/>
        <w:rPr>
          <w:i/>
          <w:iCs/>
        </w:rPr>
      </w:pPr>
      <w:r>
        <w:rPr>
          <w:i/>
          <w:iCs/>
        </w:rPr>
        <w:t>Дебет 06  Кредит 52</w:t>
      </w:r>
    </w:p>
    <w:p w:rsidR="004B21F0" w:rsidRDefault="004B21F0">
      <w:pPr>
        <w:pStyle w:val="2"/>
        <w:numPr>
          <w:ilvl w:val="0"/>
          <w:numId w:val="2"/>
        </w:numPr>
      </w:pPr>
      <w:r>
        <w:t>отражен купонный доход, причитающийся к получению:</w:t>
      </w:r>
    </w:p>
    <w:p w:rsidR="004B21F0" w:rsidRDefault="004B21F0">
      <w:pPr>
        <w:pStyle w:val="2"/>
        <w:ind w:left="720" w:firstLine="0"/>
        <w:rPr>
          <w:i/>
          <w:iCs/>
        </w:rPr>
      </w:pPr>
      <w:r>
        <w:rPr>
          <w:i/>
          <w:iCs/>
        </w:rPr>
        <w:t>Дебет 76  Кредит 80 (83)</w:t>
      </w:r>
    </w:p>
    <w:p w:rsidR="004B21F0" w:rsidRDefault="004B21F0">
      <w:pPr>
        <w:pStyle w:val="2"/>
        <w:numPr>
          <w:ilvl w:val="0"/>
          <w:numId w:val="2"/>
        </w:numPr>
      </w:pPr>
      <w:r>
        <w:t>получен доход с пересчетом в рубли по курсу ЦБ РФ на эту дату:</w:t>
      </w:r>
    </w:p>
    <w:p w:rsidR="004B21F0" w:rsidRDefault="004B21F0">
      <w:pPr>
        <w:pStyle w:val="2"/>
        <w:ind w:left="720" w:firstLine="0"/>
      </w:pPr>
      <w:r>
        <w:rPr>
          <w:i/>
          <w:iCs/>
        </w:rPr>
        <w:t xml:space="preserve">Дебет 52  Кредит 76 </w:t>
      </w:r>
    </w:p>
    <w:p w:rsidR="004B21F0" w:rsidRDefault="004B21F0">
      <w:pPr>
        <w:pStyle w:val="2"/>
        <w:numPr>
          <w:ilvl w:val="0"/>
          <w:numId w:val="2"/>
        </w:numPr>
      </w:pPr>
      <w:r>
        <w:t>отражена курсовая разница по расчетам:</w:t>
      </w:r>
    </w:p>
    <w:p w:rsidR="004B21F0" w:rsidRDefault="004B21F0">
      <w:pPr>
        <w:pStyle w:val="2"/>
        <w:ind w:left="720" w:firstLine="0"/>
      </w:pPr>
      <w:r>
        <w:rPr>
          <w:i/>
          <w:iCs/>
        </w:rPr>
        <w:t>Дебет 76 (80)  Кредит 80 (76)</w:t>
      </w:r>
    </w:p>
    <w:p w:rsidR="004B21F0" w:rsidRDefault="004B21F0">
      <w:pPr>
        <w:pStyle w:val="2"/>
        <w:numPr>
          <w:ilvl w:val="0"/>
          <w:numId w:val="2"/>
        </w:numPr>
      </w:pPr>
      <w:r>
        <w:t>погашены облигации МФ РФ с пересчетом в рубли по курсу ЦБ РФ на эту дату:</w:t>
      </w:r>
    </w:p>
    <w:p w:rsidR="004B21F0" w:rsidRDefault="004B21F0">
      <w:pPr>
        <w:pStyle w:val="2"/>
        <w:ind w:left="720" w:firstLine="0"/>
        <w:rPr>
          <w:i/>
          <w:iCs/>
        </w:rPr>
      </w:pPr>
      <w:r>
        <w:rPr>
          <w:i/>
          <w:iCs/>
        </w:rPr>
        <w:t>Дебет 52  Кредит 06</w:t>
      </w:r>
    </w:p>
    <w:p w:rsidR="004B21F0" w:rsidRDefault="004B21F0">
      <w:pPr>
        <w:pStyle w:val="2"/>
        <w:numPr>
          <w:ilvl w:val="0"/>
          <w:numId w:val="2"/>
        </w:numPr>
      </w:pPr>
      <w:r>
        <w:t>отражена курсовая разница по финансовым вложениям:</w:t>
      </w:r>
    </w:p>
    <w:p w:rsidR="004B21F0" w:rsidRDefault="004B21F0">
      <w:pPr>
        <w:pStyle w:val="2"/>
        <w:ind w:left="720" w:firstLine="0"/>
      </w:pPr>
      <w:r>
        <w:rPr>
          <w:i/>
          <w:iCs/>
        </w:rPr>
        <w:t xml:space="preserve">Дебет 06 (80)  Кредит 80 (06). </w:t>
      </w:r>
    </w:p>
    <w:p w:rsidR="004B21F0" w:rsidRDefault="004B21F0">
      <w:pPr>
        <w:pStyle w:val="2"/>
      </w:pPr>
      <w:r>
        <w:t>2. При обращении на вторичном рынке покупателю и продавцу необходимо отдельно учитывать купонный доход, т.к. он не облагается налогом на прибыль. Вторичный рынок – это операции по досрочной продаже, безвозмездной передаче ценных бумаг, а также передаче их в уставные фонды других организаций. Учет у продавца:</w:t>
      </w:r>
    </w:p>
    <w:p w:rsidR="004B21F0" w:rsidRDefault="004B21F0">
      <w:pPr>
        <w:pStyle w:val="2"/>
      </w:pPr>
      <w:r>
        <w:t>1) списание первоначальной стоимости облигации, рассчитанной по курсу ЦБ РФ на  дату передачи:</w:t>
      </w:r>
    </w:p>
    <w:p w:rsidR="004B21F0" w:rsidRDefault="004B21F0">
      <w:pPr>
        <w:pStyle w:val="2"/>
        <w:rPr>
          <w:i/>
          <w:iCs/>
        </w:rPr>
      </w:pPr>
      <w:r>
        <w:rPr>
          <w:i/>
          <w:iCs/>
        </w:rPr>
        <w:t>Дебет 48  Кредит 06</w:t>
      </w:r>
    </w:p>
    <w:p w:rsidR="004B21F0" w:rsidRDefault="004B21F0">
      <w:pPr>
        <w:pStyle w:val="2"/>
      </w:pPr>
      <w:r>
        <w:t>2) списание расходов по продаже или передаче:</w:t>
      </w:r>
    </w:p>
    <w:p w:rsidR="004B21F0" w:rsidRDefault="004B21F0">
      <w:pPr>
        <w:pStyle w:val="2"/>
        <w:rPr>
          <w:i/>
          <w:iCs/>
        </w:rPr>
      </w:pPr>
      <w:r>
        <w:rPr>
          <w:i/>
          <w:iCs/>
        </w:rPr>
        <w:t>Дебет 48  Кредит 51 (52, 76)</w:t>
      </w:r>
    </w:p>
    <w:p w:rsidR="004B21F0" w:rsidRDefault="004B21F0">
      <w:pPr>
        <w:pStyle w:val="2"/>
      </w:pPr>
      <w:r>
        <w:t>3) отражение выручки от продажи:</w:t>
      </w:r>
    </w:p>
    <w:p w:rsidR="004B21F0" w:rsidRDefault="004B21F0">
      <w:pPr>
        <w:pStyle w:val="2"/>
        <w:rPr>
          <w:i/>
          <w:iCs/>
        </w:rPr>
      </w:pPr>
      <w:r>
        <w:rPr>
          <w:i/>
          <w:iCs/>
        </w:rPr>
        <w:t>Дебет 51 (52, 76)  Кредит 48</w:t>
      </w:r>
    </w:p>
    <w:p w:rsidR="004B21F0" w:rsidRDefault="004B21F0">
      <w:pPr>
        <w:pStyle w:val="2"/>
      </w:pPr>
      <w:r>
        <w:t>4) списание процентов, отраженных ранее как доходы будущих периодов:</w:t>
      </w:r>
    </w:p>
    <w:p w:rsidR="004B21F0" w:rsidRDefault="004B21F0">
      <w:pPr>
        <w:pStyle w:val="2"/>
        <w:rPr>
          <w:i/>
          <w:iCs/>
        </w:rPr>
      </w:pPr>
      <w:r>
        <w:rPr>
          <w:i/>
          <w:iCs/>
        </w:rPr>
        <w:t>Дебет 83  Кредит 80</w:t>
      </w:r>
    </w:p>
    <w:p w:rsidR="004B21F0" w:rsidRDefault="004B21F0">
      <w:pPr>
        <w:pStyle w:val="2"/>
      </w:pPr>
      <w:r>
        <w:t>5) отражение финансового результата от продажи с учетом купонного дохода:</w:t>
      </w:r>
    </w:p>
    <w:p w:rsidR="004B21F0" w:rsidRDefault="004B21F0">
      <w:pPr>
        <w:pStyle w:val="2"/>
        <w:rPr>
          <w:i/>
          <w:iCs/>
        </w:rPr>
      </w:pPr>
      <w:r>
        <w:rPr>
          <w:i/>
          <w:iCs/>
        </w:rPr>
        <w:t>Дебет 80 (48)  Кредит 48 (80)</w:t>
      </w:r>
    </w:p>
    <w:p w:rsidR="004B21F0" w:rsidRDefault="004B21F0">
      <w:pPr>
        <w:pStyle w:val="2"/>
      </w:pPr>
      <w:r>
        <w:t>Учет у покупателя:</w:t>
      </w:r>
    </w:p>
    <w:p w:rsidR="004B21F0" w:rsidRDefault="004B21F0">
      <w:pPr>
        <w:pStyle w:val="2"/>
      </w:pPr>
      <w:r>
        <w:t>1) цена покупки за минусом начисленного (накопленного) купонного дохода:</w:t>
      </w:r>
    </w:p>
    <w:p w:rsidR="004B21F0" w:rsidRDefault="004B21F0">
      <w:pPr>
        <w:pStyle w:val="2"/>
        <w:rPr>
          <w:i/>
          <w:iCs/>
        </w:rPr>
      </w:pPr>
      <w:r>
        <w:rPr>
          <w:i/>
          <w:iCs/>
        </w:rPr>
        <w:t>Дебет 06  Кредит 52</w:t>
      </w:r>
    </w:p>
    <w:p w:rsidR="004B21F0" w:rsidRDefault="004B21F0">
      <w:pPr>
        <w:pStyle w:val="2"/>
      </w:pPr>
      <w:r>
        <w:t>Начисленный (накопленный) купонный доход:</w:t>
      </w:r>
    </w:p>
    <w:p w:rsidR="004B21F0" w:rsidRDefault="004B21F0">
      <w:pPr>
        <w:pStyle w:val="2"/>
        <w:rPr>
          <w:i/>
          <w:iCs/>
        </w:rPr>
      </w:pPr>
      <w:r>
        <w:rPr>
          <w:i/>
          <w:iCs/>
        </w:rPr>
        <w:t>Дебет 76  Кредит 52</w:t>
      </w:r>
    </w:p>
    <w:p w:rsidR="004B21F0" w:rsidRDefault="004B21F0">
      <w:pPr>
        <w:pStyle w:val="2"/>
      </w:pPr>
      <w:r>
        <w:t>Если номинальная стоимость и накопленный купонный доход больше цены покупки, то на разницу делается проводка:</w:t>
      </w:r>
    </w:p>
    <w:p w:rsidR="004B21F0" w:rsidRDefault="004B21F0">
      <w:pPr>
        <w:pStyle w:val="2"/>
        <w:rPr>
          <w:i/>
          <w:iCs/>
        </w:rPr>
      </w:pPr>
      <w:r>
        <w:rPr>
          <w:i/>
          <w:iCs/>
        </w:rPr>
        <w:t>Дебет 06  Кредит 83</w:t>
      </w:r>
    </w:p>
    <w:p w:rsidR="004B21F0" w:rsidRDefault="004B21F0">
      <w:pPr>
        <w:pStyle w:val="2"/>
      </w:pPr>
      <w:r>
        <w:t>2) отражение суммы купонного дохода, причитающегося к получению:</w:t>
      </w:r>
    </w:p>
    <w:p w:rsidR="004B21F0" w:rsidRDefault="004B21F0">
      <w:pPr>
        <w:pStyle w:val="2"/>
        <w:rPr>
          <w:i/>
          <w:iCs/>
        </w:rPr>
      </w:pPr>
      <w:r>
        <w:rPr>
          <w:i/>
          <w:iCs/>
        </w:rPr>
        <w:t>Дебет 76  Кредит 80</w:t>
      </w:r>
    </w:p>
    <w:p w:rsidR="004B21F0" w:rsidRDefault="004B21F0">
      <w:pPr>
        <w:pStyle w:val="2"/>
      </w:pPr>
      <w:r>
        <w:t>3) получение суммы купонного дохода:</w:t>
      </w:r>
    </w:p>
    <w:p w:rsidR="004B21F0" w:rsidRDefault="004B21F0">
      <w:pPr>
        <w:pStyle w:val="2"/>
        <w:rPr>
          <w:i/>
          <w:iCs/>
        </w:rPr>
      </w:pPr>
      <w:r>
        <w:rPr>
          <w:i/>
          <w:iCs/>
        </w:rPr>
        <w:t>Дебет 52  Кредит 76</w:t>
      </w:r>
    </w:p>
    <w:p w:rsidR="004B21F0" w:rsidRDefault="004B21F0">
      <w:pPr>
        <w:pStyle w:val="2"/>
      </w:pPr>
      <w:r>
        <w:rPr>
          <w:b/>
          <w:bCs/>
          <w:i/>
          <w:iCs/>
        </w:rPr>
        <w:t xml:space="preserve">Вексель </w:t>
      </w:r>
    </w:p>
    <w:p w:rsidR="004B21F0" w:rsidRDefault="004B21F0">
      <w:pPr>
        <w:pStyle w:val="2"/>
      </w:pPr>
      <w:r>
        <w:t xml:space="preserve">Вексель – это письменное долговое обязательство строго установленной законом формы, выдаваемое заемщиком (векселедателем) кредитору (векселедержателю), предоставляющее право последнему требовать с заемщика уплаты к определенному сроку суммы денег, указанной в векселе. Проценты по векселям начисляются и оплачиваются только при погашении векселя. </w:t>
      </w:r>
    </w:p>
    <w:p w:rsidR="004B21F0" w:rsidRDefault="004B21F0">
      <w:pPr>
        <w:pStyle w:val="2"/>
      </w:pPr>
      <w:r>
        <w:t>Вопросы отражения операций по векселям в бухгалтерском учете регулируются письмом Министерства финансов РФ от 31.10.94 №142 «О порядке отражения в бухгалтерском учете и отчетности операций с векселями, применяемыми при расчетах между организациями за поставку товаров, выполненные работы и оказанные услуги, а также приказом МФ РФ от 15.01.97 №2 «О порядке отражения в бухгалтерском учете операций с ценными бумагами».</w:t>
      </w:r>
    </w:p>
    <w:p w:rsidR="004B21F0" w:rsidRDefault="004B21F0">
      <w:pPr>
        <w:pStyle w:val="2"/>
      </w:pPr>
      <w:r>
        <w:t>1. Учет у предприятия, выдавшего вексель (векселедателя), ведется на счете 60 «Расчеты с поставщиками и подрядчиками» субсчет «Векселя выданные» или на счете 76 «Расчеты с разными дебиторами и кредиторами». При проводках по этим счетам делается запись на сумму, указанную в векселе. Аналитический учет по данному счету ведется по каждому поставщику, выдавшему вексель, срок оплаты которого не наступил, и по поставщикам по просроченным оплатой векселям.</w:t>
      </w:r>
    </w:p>
    <w:p w:rsidR="004B21F0" w:rsidRDefault="004B21F0">
      <w:pPr>
        <w:pStyle w:val="2"/>
      </w:pPr>
      <w:r>
        <w:t>2. Учет у получателя денег по векселю (векселедержателя) ведется в зависимости от принятого в учетной политике предприятия метода определения выручки от реализации продукции (работ, услуг).</w:t>
      </w:r>
    </w:p>
    <w:p w:rsidR="004B21F0" w:rsidRDefault="004B21F0">
      <w:pPr>
        <w:pStyle w:val="2"/>
      </w:pPr>
      <w:r>
        <w:t>2.1. По мере отгрузки продукции и предъявлении покупателю расчетных документов на счете 62 «Расчеты с покупателями и заказчиками» субсчет «Векселя полученные» указывается сумма, обозначенная в векселе. Образующаяся разность между суммой, указанной в векселе, и суммой задолженности за поставленные товары (работы, услуги) отражается на счете 83 «Доходы будущих периодов» субсчет «Доходы по векселям».</w:t>
      </w:r>
    </w:p>
    <w:p w:rsidR="004B21F0" w:rsidRDefault="004B21F0">
      <w:pPr>
        <w:pStyle w:val="2"/>
      </w:pPr>
      <w:r>
        <w:t>2.2. По мере поступления денежных средств в кассу или на расчетный счет предприятия – в аналитическом учете к счету 45 «Товары отгруженные» - отражается сумма, указанная в векселе с отдельным отражением процентов по данной ценной бумаге. Аналитический учет по счетам 45 «Товары отгруженные», 62 «Расчеты с покупателями и заказчиками», 60 «Расчеты с поставщиками и подрядчиками», 76 «Расчеты с разными дебиторами и кредиторами» должен обеспечивать получение необходимых данных о суммах полученных и выданных векселей и отдельно процентов по ним:</w:t>
      </w:r>
    </w:p>
    <w:p w:rsidR="004B21F0" w:rsidRDefault="004B21F0">
      <w:pPr>
        <w:pStyle w:val="2"/>
        <w:numPr>
          <w:ilvl w:val="0"/>
          <w:numId w:val="2"/>
        </w:numPr>
      </w:pPr>
      <w:r>
        <w:t>по выданным векселям, срок оплаты которых не наступил;</w:t>
      </w:r>
    </w:p>
    <w:p w:rsidR="004B21F0" w:rsidRDefault="004B21F0">
      <w:pPr>
        <w:pStyle w:val="2"/>
        <w:numPr>
          <w:ilvl w:val="0"/>
          <w:numId w:val="2"/>
        </w:numPr>
      </w:pPr>
      <w:r>
        <w:t>по полученным векселям, срок оплаты которых не наступил;</w:t>
      </w:r>
    </w:p>
    <w:p w:rsidR="004B21F0" w:rsidRDefault="004B21F0">
      <w:pPr>
        <w:pStyle w:val="2"/>
        <w:numPr>
          <w:ilvl w:val="0"/>
          <w:numId w:val="2"/>
        </w:numPr>
      </w:pPr>
      <w:r>
        <w:t>по выданным векселям с просроченным сроком оплаты;</w:t>
      </w:r>
    </w:p>
    <w:p w:rsidR="004B21F0" w:rsidRDefault="004B21F0">
      <w:pPr>
        <w:pStyle w:val="2"/>
        <w:numPr>
          <w:ilvl w:val="0"/>
          <w:numId w:val="2"/>
        </w:numPr>
      </w:pPr>
      <w:r>
        <w:t>по полученным векселям с просроченным сроком оплаты.</w:t>
      </w:r>
    </w:p>
    <w:p w:rsidR="004B21F0" w:rsidRDefault="004B21F0">
      <w:pPr>
        <w:pStyle w:val="2"/>
      </w:pPr>
      <w:r>
        <w:t xml:space="preserve">3. Все возникающие претензии, связанные с использованием векселей, отражаются на счете 63 «Расчеты по претензиям» субсчет «Претензии по векселям». Аналитический учет по этому счету ведется по каждому дебитору и отдельным претензиям. </w:t>
      </w:r>
    </w:p>
    <w:p w:rsidR="004B21F0" w:rsidRDefault="004B21F0">
      <w:pPr>
        <w:pStyle w:val="2"/>
      </w:pPr>
      <w:r>
        <w:t>4. Сумму, причитающихся к уплате по векселю процентов за полученные товары (работы, услуги) в зависимости от конкретного содержания хозяйственной операции, векселедатель отражает в момент выдачи векселя:</w:t>
      </w:r>
    </w:p>
    <w:p w:rsidR="004B21F0" w:rsidRDefault="004B21F0">
      <w:pPr>
        <w:pStyle w:val="2"/>
        <w:rPr>
          <w:i/>
          <w:iCs/>
        </w:rPr>
      </w:pPr>
      <w:r>
        <w:rPr>
          <w:i/>
          <w:iCs/>
        </w:rPr>
        <w:t>Дебет 10 «Материалы» (20 «Основное производство», 44 «Издержки обращения»)</w:t>
      </w:r>
    </w:p>
    <w:p w:rsidR="004B21F0" w:rsidRDefault="004B21F0">
      <w:pPr>
        <w:pStyle w:val="2"/>
      </w:pPr>
      <w:r>
        <w:rPr>
          <w:i/>
          <w:iCs/>
        </w:rPr>
        <w:t xml:space="preserve">Кредит 60 «Расчеты с поставщиками и подрядчиками» (76 «Расчеты с разными дебиторами и кредиторами»). </w:t>
      </w:r>
    </w:p>
    <w:p w:rsidR="004B21F0" w:rsidRDefault="004B21F0">
      <w:pPr>
        <w:pStyle w:val="2"/>
      </w:pPr>
      <w:r>
        <w:t>5. При получении денежных средств у предприятия- векселедержателя в счет оплаты векселя делаются записи в зависимости от применяемого метода определения выручки от реализации продукции (работ, услуг).</w:t>
      </w:r>
    </w:p>
    <w:p w:rsidR="004B21F0" w:rsidRDefault="004B21F0">
      <w:pPr>
        <w:pStyle w:val="2"/>
      </w:pPr>
      <w:r>
        <w:t>5.1. При применении метода определения выручки по мере отгрузки продукции (работ, услуг) на сумму задолженности за товары (работы, услуги), оформленную векселем, делается проводка:</w:t>
      </w:r>
    </w:p>
    <w:p w:rsidR="004B21F0" w:rsidRDefault="004B21F0">
      <w:pPr>
        <w:pStyle w:val="2"/>
        <w:rPr>
          <w:i/>
          <w:iCs/>
        </w:rPr>
      </w:pPr>
      <w:r>
        <w:rPr>
          <w:i/>
          <w:iCs/>
        </w:rPr>
        <w:t>Дебет 50 «Касса» (51 «Расчетный счет», 52 «Валютный счет»)</w:t>
      </w:r>
    </w:p>
    <w:p w:rsidR="004B21F0" w:rsidRDefault="004B21F0">
      <w:pPr>
        <w:pStyle w:val="2"/>
      </w:pPr>
      <w:r>
        <w:rPr>
          <w:i/>
          <w:iCs/>
        </w:rPr>
        <w:t>Кредит 62 «Расчеты с покупателями и заказчиками» субсчет «Векселя полученные».</w:t>
      </w:r>
    </w:p>
    <w:p w:rsidR="004B21F0" w:rsidRDefault="004B21F0">
      <w:pPr>
        <w:pStyle w:val="2"/>
      </w:pPr>
      <w:r>
        <w:t>Одновременно делается запись на сумму причитающихся процентов по векселю:</w:t>
      </w:r>
    </w:p>
    <w:p w:rsidR="004B21F0" w:rsidRDefault="004B21F0">
      <w:pPr>
        <w:pStyle w:val="2"/>
        <w:rPr>
          <w:i/>
          <w:iCs/>
        </w:rPr>
      </w:pPr>
      <w:r>
        <w:rPr>
          <w:i/>
          <w:iCs/>
        </w:rPr>
        <w:t>Дебет 83 «Доходы будущих периодов»</w:t>
      </w:r>
    </w:p>
    <w:p w:rsidR="004B21F0" w:rsidRDefault="004B21F0">
      <w:pPr>
        <w:pStyle w:val="2"/>
        <w:rPr>
          <w:i/>
          <w:iCs/>
        </w:rPr>
      </w:pPr>
      <w:r>
        <w:rPr>
          <w:i/>
          <w:iCs/>
        </w:rPr>
        <w:t>Кредит 80 «Прибыли и убытки».</w:t>
      </w:r>
    </w:p>
    <w:p w:rsidR="004B21F0" w:rsidRDefault="004B21F0">
      <w:pPr>
        <w:pStyle w:val="2"/>
      </w:pPr>
      <w:r>
        <w:t>5.2. При применении метода определения выручки от реализации по мере поступления денежных средств в кассу или на расчетный счет предприятия делается запись:</w:t>
      </w:r>
    </w:p>
    <w:p w:rsidR="004B21F0" w:rsidRDefault="004B21F0">
      <w:pPr>
        <w:pStyle w:val="2"/>
      </w:pPr>
      <w:r>
        <w:t>- на сумму задолженности за товары (работы, услуги), указанной в векселе (за минусом процентов по нему):</w:t>
      </w:r>
    </w:p>
    <w:p w:rsidR="004B21F0" w:rsidRDefault="004B21F0">
      <w:pPr>
        <w:pStyle w:val="2"/>
        <w:rPr>
          <w:i/>
          <w:iCs/>
        </w:rPr>
      </w:pPr>
      <w:r>
        <w:rPr>
          <w:i/>
          <w:iCs/>
        </w:rPr>
        <w:t>Дебет 50 «Касса» (51 «Расчетный счет», 52 «Валютный счет»)</w:t>
      </w:r>
    </w:p>
    <w:p w:rsidR="004B21F0" w:rsidRDefault="004B21F0">
      <w:pPr>
        <w:pStyle w:val="2"/>
        <w:rPr>
          <w:i/>
          <w:iCs/>
        </w:rPr>
      </w:pPr>
      <w:r>
        <w:rPr>
          <w:i/>
          <w:iCs/>
        </w:rPr>
        <w:t>Кредит 45 «Товары отгруженные»;</w:t>
      </w:r>
    </w:p>
    <w:p w:rsidR="004B21F0" w:rsidRDefault="004B21F0">
      <w:pPr>
        <w:pStyle w:val="2"/>
        <w:numPr>
          <w:ilvl w:val="0"/>
          <w:numId w:val="2"/>
        </w:numPr>
      </w:pPr>
      <w:r>
        <w:t>на сумму полученных процентов по векселю:</w:t>
      </w:r>
    </w:p>
    <w:p w:rsidR="004B21F0" w:rsidRDefault="004B21F0">
      <w:pPr>
        <w:pStyle w:val="2"/>
        <w:ind w:left="720" w:firstLine="0"/>
        <w:rPr>
          <w:i/>
          <w:iCs/>
        </w:rPr>
      </w:pPr>
      <w:r>
        <w:rPr>
          <w:i/>
          <w:iCs/>
        </w:rPr>
        <w:t>Дебет 50 «Касса» (51 «Расчетный счет», 52 «Валютный счет»)</w:t>
      </w:r>
    </w:p>
    <w:p w:rsidR="004B21F0" w:rsidRDefault="004B21F0">
      <w:pPr>
        <w:pStyle w:val="2"/>
        <w:ind w:left="720" w:firstLine="0"/>
      </w:pPr>
      <w:r>
        <w:rPr>
          <w:i/>
          <w:iCs/>
        </w:rPr>
        <w:t>Кредит 80 «Прибыли и убытки».</w:t>
      </w:r>
    </w:p>
    <w:p w:rsidR="004B21F0" w:rsidRDefault="004B21F0">
      <w:pPr>
        <w:pStyle w:val="2"/>
      </w:pPr>
      <w:r>
        <w:t>В аналитическом учете по данной операции по счету 45 «Товары отгруженные» погашается задолженность по полученным векселям.</w:t>
      </w:r>
    </w:p>
    <w:p w:rsidR="004B21F0" w:rsidRDefault="004B21F0">
      <w:pPr>
        <w:pStyle w:val="2"/>
      </w:pPr>
      <w:r>
        <w:t>6. В случае передачи векселя до окончания срока погашения по нему у векселедержателя, получившего его за поставку товаров (работ, услуг), поступление средств за вексель отражается:</w:t>
      </w:r>
    </w:p>
    <w:p w:rsidR="004B21F0" w:rsidRDefault="004B21F0">
      <w:pPr>
        <w:pStyle w:val="2"/>
        <w:rPr>
          <w:i/>
          <w:iCs/>
        </w:rPr>
      </w:pPr>
      <w:r>
        <w:rPr>
          <w:i/>
          <w:iCs/>
        </w:rPr>
        <w:t>Дебет 50 «Касса» (51 «Расчетный счет», 52 «Валютный счет») – сумма поступивших средств за вексель;</w:t>
      </w:r>
    </w:p>
    <w:p w:rsidR="004B21F0" w:rsidRDefault="004B21F0">
      <w:pPr>
        <w:pStyle w:val="2"/>
        <w:rPr>
          <w:i/>
          <w:iCs/>
        </w:rPr>
      </w:pPr>
      <w:r>
        <w:rPr>
          <w:i/>
          <w:iCs/>
        </w:rPr>
        <w:t>Кредит 46 «Реализация продукции (работ, услуг)» – сумма поступивших средств за минусом процентов по векселю;</w:t>
      </w:r>
    </w:p>
    <w:p w:rsidR="004B21F0" w:rsidRDefault="004B21F0">
      <w:pPr>
        <w:pStyle w:val="2"/>
        <w:rPr>
          <w:i/>
          <w:iCs/>
        </w:rPr>
      </w:pPr>
      <w:r>
        <w:rPr>
          <w:i/>
          <w:iCs/>
        </w:rPr>
        <w:t>Кредит 80 «Прибыли и убытки» – сумма процентов, полученных по векселю.</w:t>
      </w:r>
    </w:p>
    <w:p w:rsidR="004B21F0" w:rsidRDefault="004B21F0">
      <w:pPr>
        <w:pStyle w:val="2"/>
      </w:pPr>
      <w:r>
        <w:t>В том случае, если сумма фактически поступивших денежных или иных средств меньше той, которую предприятие должно было получить по векселю, эта разница отражается:</w:t>
      </w:r>
    </w:p>
    <w:p w:rsidR="004B21F0" w:rsidRDefault="004B21F0">
      <w:pPr>
        <w:pStyle w:val="2"/>
        <w:rPr>
          <w:i/>
          <w:iCs/>
        </w:rPr>
      </w:pPr>
      <w:r>
        <w:rPr>
          <w:i/>
          <w:iCs/>
        </w:rPr>
        <w:t>Дебет 81 «Использование прибыли»</w:t>
      </w:r>
    </w:p>
    <w:p w:rsidR="004B21F0" w:rsidRDefault="004B21F0">
      <w:pPr>
        <w:pStyle w:val="2"/>
        <w:rPr>
          <w:i/>
          <w:iCs/>
        </w:rPr>
      </w:pPr>
      <w:r>
        <w:rPr>
          <w:i/>
          <w:iCs/>
        </w:rPr>
        <w:t>Дебет 46 «Реализация продукции» – сумма фактической себестоимости отгруженной продукции</w:t>
      </w:r>
    </w:p>
    <w:p w:rsidR="004B21F0" w:rsidRDefault="004B21F0">
      <w:pPr>
        <w:pStyle w:val="2"/>
        <w:rPr>
          <w:i/>
          <w:iCs/>
        </w:rPr>
      </w:pPr>
      <w:r>
        <w:rPr>
          <w:i/>
          <w:iCs/>
        </w:rPr>
        <w:t xml:space="preserve">Кредит 45 «Товары отгруженные» – сумма фактической себестоимости отгруженной продукции. </w:t>
      </w:r>
    </w:p>
    <w:p w:rsidR="004B21F0" w:rsidRDefault="004B21F0">
      <w:pPr>
        <w:pStyle w:val="2"/>
      </w:pPr>
      <w:r>
        <w:t>7. В случае неоплаты векселедателем векселя в установленный срок задолженность, числящаяся у векселедателя на счете 45 «Товары отгруженные» или 62 «Расчеты с покупателями и заказчиками», переводится в дебет счета 63 «Расчеты по претензиям» субсчет «Претензии по векселям». При учете задолженности по векселю на счете 45 «Товары отгруженные» одновременно делается запись на сумму разности между суммой, указанной в векселе, и задолженностью, числящейся на счете 45 «Товары отгруженные»:</w:t>
      </w:r>
    </w:p>
    <w:p w:rsidR="004B21F0" w:rsidRDefault="004B21F0">
      <w:pPr>
        <w:pStyle w:val="2"/>
        <w:rPr>
          <w:i/>
          <w:iCs/>
        </w:rPr>
      </w:pPr>
      <w:r>
        <w:rPr>
          <w:i/>
          <w:iCs/>
        </w:rPr>
        <w:t>Дебет 63 «Расчеты по претензиям» субсчет «Претензии по векселям»</w:t>
      </w:r>
    </w:p>
    <w:p w:rsidR="004B21F0" w:rsidRDefault="004B21F0">
      <w:pPr>
        <w:pStyle w:val="2"/>
        <w:rPr>
          <w:i/>
          <w:iCs/>
        </w:rPr>
      </w:pPr>
      <w:r>
        <w:rPr>
          <w:i/>
          <w:iCs/>
        </w:rPr>
        <w:t>Кредит 83 «Доходы будущих периодов» субсчет «Доходы по векселям».</w:t>
      </w:r>
    </w:p>
    <w:p w:rsidR="004B21F0" w:rsidRDefault="004B21F0">
      <w:pPr>
        <w:pStyle w:val="2"/>
      </w:pPr>
      <w:r>
        <w:t>Методика учетных записей по отражению вексельных процентов по товарным и финансовым векселям.</w:t>
      </w:r>
    </w:p>
    <w:p w:rsidR="004B21F0" w:rsidRDefault="004B21F0">
      <w:pPr>
        <w:pStyle w:val="2"/>
      </w:pPr>
      <w:r>
        <w:t>1. Проценты по векселям с указанием сроков без оговорки «не ранее» ежемесячно с момента выдачи (акцепта) векселя относятся векселедателем на счет 31 «Расходы будущих периодов» в корреспонденции со счетами учета кредиторской задолженности. В момент оплаты векселя начисленные проценты списываются, и с них удерживается налог:</w:t>
      </w:r>
    </w:p>
    <w:p w:rsidR="004B21F0" w:rsidRDefault="004B21F0">
      <w:pPr>
        <w:pStyle w:val="2"/>
        <w:rPr>
          <w:i/>
          <w:iCs/>
        </w:rPr>
      </w:pPr>
      <w:r>
        <w:rPr>
          <w:i/>
          <w:iCs/>
        </w:rPr>
        <w:t>Дебет 80 «Прибыли и убытки»</w:t>
      </w:r>
    </w:p>
    <w:p w:rsidR="004B21F0" w:rsidRDefault="004B21F0">
      <w:pPr>
        <w:pStyle w:val="2"/>
        <w:rPr>
          <w:i/>
          <w:iCs/>
        </w:rPr>
      </w:pPr>
      <w:r>
        <w:rPr>
          <w:i/>
          <w:iCs/>
        </w:rPr>
        <w:t>Кредит 31 «Расходы будущих периодов».</w:t>
      </w:r>
    </w:p>
    <w:p w:rsidR="004B21F0" w:rsidRDefault="004B21F0">
      <w:pPr>
        <w:pStyle w:val="2"/>
      </w:pPr>
      <w:r>
        <w:t>2. Проценты по векселям с оговоркой «не ранее» за определяемый до этой даты срок относятся на счет 31 «Расходы будущих периодов» в корреспонденции со счетами учета кредиторской задолженности в момент выдачи векселя. По истечении указанной даты регулярно начисляемые проценты ежемесячно относят на счет 31 «Расходы будущих периодов» в корреспонденции со счетами учета кредиторской задолженности. В момент оплаты векселя происходит списание начисленных процентов и удержание налога:</w:t>
      </w:r>
    </w:p>
    <w:p w:rsidR="004B21F0" w:rsidRDefault="004B21F0">
      <w:pPr>
        <w:pStyle w:val="2"/>
        <w:rPr>
          <w:i/>
          <w:iCs/>
        </w:rPr>
      </w:pPr>
      <w:r>
        <w:rPr>
          <w:i/>
          <w:iCs/>
        </w:rPr>
        <w:t>Дебет 80 «Прибыли и убытки»</w:t>
      </w:r>
    </w:p>
    <w:p w:rsidR="004B21F0" w:rsidRDefault="004B21F0">
      <w:pPr>
        <w:pStyle w:val="2"/>
        <w:rPr>
          <w:i/>
          <w:iCs/>
        </w:rPr>
      </w:pPr>
      <w:r>
        <w:rPr>
          <w:i/>
          <w:iCs/>
        </w:rPr>
        <w:t>Кредит 31 «Расходы будущих периодов»</w:t>
      </w:r>
    </w:p>
    <w:p w:rsidR="004B21F0" w:rsidRDefault="004B21F0">
      <w:pPr>
        <w:pStyle w:val="2"/>
      </w:pPr>
      <w:r>
        <w:t>3. В случае оплаты процентов по опротестованному векселю (официально предъявленное требование платежа, подтвержденное нотариусом) указанные проценты относятся авалистом или предыдущим по отношению к векселедержателю индоссантом на счет 63 «Расчеты по претензиям», и при первичном платеже удерживается налог. Векселедатель, совершивший протест и получающий платеж по опротестованному векселю, относит сумму процентов:</w:t>
      </w:r>
    </w:p>
    <w:p w:rsidR="004B21F0" w:rsidRDefault="004B21F0">
      <w:pPr>
        <w:pStyle w:val="2"/>
        <w:rPr>
          <w:i/>
          <w:iCs/>
        </w:rPr>
      </w:pPr>
      <w:r>
        <w:rPr>
          <w:i/>
          <w:iCs/>
        </w:rPr>
        <w:t>Дебет 83 «Доходы будущих периодов»</w:t>
      </w:r>
    </w:p>
    <w:p w:rsidR="004B21F0" w:rsidRDefault="004B21F0">
      <w:pPr>
        <w:pStyle w:val="2"/>
        <w:rPr>
          <w:i/>
          <w:iCs/>
        </w:rPr>
      </w:pPr>
      <w:r>
        <w:rPr>
          <w:i/>
          <w:iCs/>
        </w:rPr>
        <w:t>Кредит 80 «Прибыли и убытки»</w:t>
      </w:r>
    </w:p>
    <w:p w:rsidR="004B21F0" w:rsidRDefault="004B21F0">
      <w:pPr>
        <w:pStyle w:val="2"/>
      </w:pPr>
      <w:r>
        <w:t>4. Выплаты сверх номинала по опротестованным векселям относятся за счет прибыли плательщика.</w:t>
      </w:r>
    </w:p>
    <w:p w:rsidR="004B21F0" w:rsidRDefault="004B21F0">
      <w:pPr>
        <w:pStyle w:val="2"/>
      </w:pPr>
      <w:r>
        <w:t>5. С момента получения векселя проценты ежемесячно у векселедержателя относятся на счет 83 «Доходы будущих периодов» за минусом налога в размере 15%. В момент оплаты векселя происходит их списание:</w:t>
      </w:r>
    </w:p>
    <w:p w:rsidR="004B21F0" w:rsidRDefault="004B21F0">
      <w:pPr>
        <w:pStyle w:val="2"/>
        <w:rPr>
          <w:i/>
          <w:iCs/>
        </w:rPr>
      </w:pPr>
      <w:r>
        <w:rPr>
          <w:i/>
          <w:iCs/>
        </w:rPr>
        <w:t>Дебет 83 «Доходы будущих периодов»</w:t>
      </w:r>
    </w:p>
    <w:p w:rsidR="004B21F0" w:rsidRDefault="004B21F0">
      <w:pPr>
        <w:pStyle w:val="2"/>
        <w:rPr>
          <w:i/>
          <w:iCs/>
        </w:rPr>
      </w:pPr>
      <w:r>
        <w:rPr>
          <w:i/>
          <w:iCs/>
        </w:rPr>
        <w:t>Кредит 80 2Прибыли и убытки».</w:t>
      </w:r>
    </w:p>
    <w:p w:rsidR="004B21F0" w:rsidRDefault="004B21F0">
      <w:pPr>
        <w:pStyle w:val="2"/>
      </w:pPr>
      <w:r>
        <w:t>6. При реализации векселя по цене выше номинала полученная сверх номинала сумма является доходом от внереализационных операций.</w:t>
      </w:r>
    </w:p>
    <w:p w:rsidR="004B21F0" w:rsidRDefault="004B21F0">
      <w:pPr>
        <w:pStyle w:val="2"/>
      </w:pPr>
      <w:r>
        <w:t xml:space="preserve">7. При реализации векселя посредством учинения индоссамента по цене ниже номинала и процентов на него, учтенных по кредиту счета 83 «Доходы будущих периодов», разница между ценой реализации и указанной суммой относится на дебет счета 81 «Использование прибыли», а для целей налогообложения берется сумма номинала и процентов на него. </w:t>
      </w:r>
    </w:p>
    <w:p w:rsidR="004B21F0" w:rsidRDefault="004B21F0">
      <w:pPr>
        <w:pStyle w:val="2"/>
      </w:pPr>
      <w:r>
        <w:t xml:space="preserve">Следует обратить внимание на особенности бухгалтерского учета финансовых векселей. Получение финансового векселя уже можно считать моментом оплаты товаров (работ, услуг). Суммы НДС по материальным ценностям, в оплату которых был получен финансовый вексель, подлежат возмещению из бюджета. Финансовые векселя имеют несколько каналов выбытия. </w:t>
      </w:r>
    </w:p>
    <w:p w:rsidR="004B21F0" w:rsidRDefault="004B21F0">
      <w:pPr>
        <w:pStyle w:val="2"/>
      </w:pPr>
      <w:r>
        <w:t xml:space="preserve">1. Погашение финансового векселя согласно сроку, указанному в векселе. </w:t>
      </w:r>
    </w:p>
    <w:p w:rsidR="004B21F0" w:rsidRDefault="004B21F0">
      <w:pPr>
        <w:pStyle w:val="2"/>
      </w:pPr>
      <w:r>
        <w:t>2. Реализация векселей с целью получения оборотных средств как и погашение векселя отражается на счете 48 «Реализация прочих активов». Существенным отличием этих операций является то, что при погашении векселя на расчетный счет поступает сумма, равная номинальной стоимости, а при реализации поступает договорная сумма, также проценты при реализации векселей не отражаются в учете в отличие от операций по погашению векселей (при погашении производятся начисление и оплата процентов по векселям).</w:t>
      </w:r>
    </w:p>
    <w:p w:rsidR="004B21F0" w:rsidRDefault="004B21F0">
      <w:pPr>
        <w:pStyle w:val="2"/>
      </w:pPr>
      <w:r>
        <w:rPr>
          <w:b/>
          <w:bCs/>
          <w:i/>
          <w:iCs/>
        </w:rPr>
        <w:t xml:space="preserve">Депозитный сертификат </w:t>
      </w:r>
    </w:p>
    <w:p w:rsidR="004B21F0" w:rsidRDefault="004B21F0">
      <w:pPr>
        <w:pStyle w:val="2"/>
      </w:pPr>
      <w:r>
        <w:t xml:space="preserve">Всякий документ, право требования по которому может уступаться одним лицом другому, являющийся обязательством банка по выплате размещенных у него депозитов, должен именоваться депозитным сертификатом. </w:t>
      </w:r>
    </w:p>
    <w:p w:rsidR="004B21F0" w:rsidRDefault="004B21F0">
      <w:pPr>
        <w:pStyle w:val="2"/>
      </w:pPr>
      <w:r>
        <w:t>Депозитный сертификат – письменное свидетельство банка-эмитента о вкладе денежных средств, удостоверяющее право вкладчика (бенефициара) или его правопреемника на получение по истечении установленного срока суммы депозита и процентов по нему.</w:t>
      </w:r>
    </w:p>
    <w:p w:rsidR="004B21F0" w:rsidRDefault="004B21F0">
      <w:pPr>
        <w:pStyle w:val="2"/>
      </w:pPr>
      <w:r>
        <w:t>Депозитарий – юридическое лицо, которому вверены депозитные сертификаты на хранение. Выпускают депозитные сертификаты как в разовом порядке, так и сериями. Как и все ценные бумаги депозитные сертификаты  могут быть именными и на предъявителя. Особенностью депозитного сертификата является то, что он не может служить расчетным или платежным средством за проданные товары или оказанные услуги. Денежные расчеты по купле-продаже, а также выплате процентов осуществляются в безналичном порядке на основании письма ЦБ РФ от 10.02.92 №14-3-20 «О депозитных и сберегательных сертификатах банков».</w:t>
      </w:r>
    </w:p>
    <w:p w:rsidR="004B21F0" w:rsidRDefault="004B21F0">
      <w:pPr>
        <w:pStyle w:val="2"/>
      </w:pPr>
      <w:r>
        <w:t xml:space="preserve">Вопросы отражения операций с депозитными сертификатами в бухгалтерском учете рассмотрены в приказе МФ РФ от 15.01.97 №2 «О порядке отражения в бухгалтерском учете операций с ценными бумагами». В соответствии с вышеуказанным приказом депозитные сертификаты, а также сберегательные сертификаты и чеки учитываются на предприятии на счете 58 «Краткосрочные финансовые вложения». К данному счету в зависимости от вида ценной бумаги открывается одноименный субсчет, а операции ведутся в порядке, изложенном в инструкции по применению Плана счетов бухгалтерского учета финансово-хозяйственной деятельности предприятия. </w:t>
      </w:r>
    </w:p>
    <w:p w:rsidR="004B21F0" w:rsidRDefault="004B21F0">
      <w:pPr>
        <w:pStyle w:val="2"/>
        <w:numPr>
          <w:ilvl w:val="0"/>
          <w:numId w:val="4"/>
        </w:numPr>
      </w:pPr>
      <w:r>
        <w:t>Перечисление средств на депозит:</w:t>
      </w:r>
    </w:p>
    <w:p w:rsidR="004B21F0" w:rsidRDefault="004B21F0">
      <w:pPr>
        <w:pStyle w:val="2"/>
        <w:ind w:left="720" w:firstLine="0"/>
        <w:rPr>
          <w:i/>
          <w:iCs/>
        </w:rPr>
      </w:pPr>
      <w:r>
        <w:rPr>
          <w:i/>
          <w:iCs/>
        </w:rPr>
        <w:t>Дебет 58 «Краткосрочные финансовые вложения»</w:t>
      </w:r>
    </w:p>
    <w:p w:rsidR="004B21F0" w:rsidRDefault="004B21F0">
      <w:pPr>
        <w:pStyle w:val="2"/>
        <w:ind w:left="720" w:firstLine="0"/>
        <w:rPr>
          <w:i/>
          <w:iCs/>
        </w:rPr>
      </w:pPr>
      <w:r>
        <w:rPr>
          <w:i/>
          <w:iCs/>
        </w:rPr>
        <w:t>Кредит 51 «Расчетный счет» (52 «Валютный счет»).</w:t>
      </w:r>
    </w:p>
    <w:p w:rsidR="004B21F0" w:rsidRDefault="004B21F0">
      <w:pPr>
        <w:pStyle w:val="2"/>
      </w:pPr>
      <w:r>
        <w:t>2. При возникновении курсовой разницы при возврате депозита делаются проводки:</w:t>
      </w:r>
    </w:p>
    <w:p w:rsidR="004B21F0" w:rsidRDefault="004B21F0">
      <w:pPr>
        <w:pStyle w:val="2"/>
        <w:numPr>
          <w:ilvl w:val="0"/>
          <w:numId w:val="2"/>
        </w:numPr>
      </w:pPr>
      <w:r>
        <w:t>положительная курсовая разница:</w:t>
      </w:r>
    </w:p>
    <w:p w:rsidR="004B21F0" w:rsidRDefault="004B21F0">
      <w:pPr>
        <w:pStyle w:val="2"/>
        <w:ind w:left="720" w:firstLine="0"/>
        <w:rPr>
          <w:i/>
          <w:iCs/>
        </w:rPr>
      </w:pPr>
      <w:r>
        <w:rPr>
          <w:i/>
          <w:iCs/>
        </w:rPr>
        <w:t>Дебет 83 «Доходы будущих периодов»</w:t>
      </w:r>
    </w:p>
    <w:p w:rsidR="004B21F0" w:rsidRDefault="004B21F0">
      <w:pPr>
        <w:pStyle w:val="2"/>
        <w:ind w:left="720" w:firstLine="0"/>
        <w:rPr>
          <w:i/>
          <w:iCs/>
        </w:rPr>
      </w:pPr>
      <w:r>
        <w:rPr>
          <w:i/>
          <w:iCs/>
        </w:rPr>
        <w:t>Кредит 58 «Краткосрочные финансовые вложения»;</w:t>
      </w:r>
    </w:p>
    <w:p w:rsidR="004B21F0" w:rsidRDefault="004B21F0">
      <w:pPr>
        <w:pStyle w:val="2"/>
        <w:numPr>
          <w:ilvl w:val="0"/>
          <w:numId w:val="2"/>
        </w:numPr>
      </w:pPr>
      <w:r>
        <w:t>отрицательная курсовая разница:</w:t>
      </w:r>
    </w:p>
    <w:p w:rsidR="004B21F0" w:rsidRDefault="004B21F0">
      <w:pPr>
        <w:pStyle w:val="2"/>
        <w:ind w:left="720" w:firstLine="0"/>
        <w:rPr>
          <w:i/>
          <w:iCs/>
        </w:rPr>
      </w:pPr>
      <w:r>
        <w:rPr>
          <w:i/>
          <w:iCs/>
        </w:rPr>
        <w:t>Дебет 58 «Краткосрочные финансовые вложения»</w:t>
      </w:r>
    </w:p>
    <w:p w:rsidR="004B21F0" w:rsidRDefault="004B21F0">
      <w:pPr>
        <w:pStyle w:val="2"/>
        <w:ind w:left="720" w:firstLine="0"/>
        <w:rPr>
          <w:i/>
          <w:iCs/>
        </w:rPr>
      </w:pPr>
      <w:r>
        <w:rPr>
          <w:i/>
          <w:iCs/>
        </w:rPr>
        <w:t>Кредит 83 «Доходы будущих периодов».</w:t>
      </w:r>
    </w:p>
    <w:p w:rsidR="004B21F0" w:rsidRDefault="004B21F0">
      <w:pPr>
        <w:pStyle w:val="2"/>
        <w:ind w:left="720" w:firstLine="0"/>
      </w:pPr>
      <w:r>
        <w:rPr>
          <w:b/>
          <w:bCs/>
          <w:i/>
          <w:iCs/>
        </w:rPr>
        <w:t xml:space="preserve">Акции </w:t>
      </w:r>
    </w:p>
    <w:p w:rsidR="004B21F0" w:rsidRDefault="004B21F0">
      <w:pPr>
        <w:pStyle w:val="2"/>
      </w:pPr>
      <w:r>
        <w:t>Одной из форм привлечения денежных средств для финансирования деятельности предприятия является выпуск в обращение своих ценных бумаг, например, акций.</w:t>
      </w:r>
    </w:p>
    <w:p w:rsidR="004B21F0" w:rsidRDefault="004B21F0">
      <w:pPr>
        <w:pStyle w:val="2"/>
      </w:pPr>
      <w:r>
        <w:t>Акционерное общество – коммерческая организация, уставный капитал которой разделен на определенное число акций, удостоверяющих обязательные права участников общества по отношению к обществу.</w:t>
      </w:r>
    </w:p>
    <w:p w:rsidR="004B21F0" w:rsidRDefault="004B21F0">
      <w:pPr>
        <w:pStyle w:val="2"/>
      </w:pPr>
      <w:r>
        <w:t>Акции бывают именные и на предъявителя, простые (обыкновенные) и привилегированные.</w:t>
      </w:r>
    </w:p>
    <w:p w:rsidR="004B21F0" w:rsidRDefault="004B21F0">
      <w:pPr>
        <w:pStyle w:val="2"/>
      </w:pPr>
      <w:r>
        <w:t>Именные – принадлежат определенному юридическому или физическому лицу, регистрируются в книге собственников и как правило выпускаются в крупных купюрах. В уставе АО должно быть отмечено, что акции именные продаются только с согласия большинства других акционеров.</w:t>
      </w:r>
    </w:p>
    <w:p w:rsidR="004B21F0" w:rsidRDefault="004B21F0">
      <w:pPr>
        <w:pStyle w:val="2"/>
      </w:pPr>
      <w:r>
        <w:t xml:space="preserve">Предъявительские – акции без указания имени владельца. Выпускаются в мелких купюрах для привлечения средств широких масс населения, так как сравнительно легко могут переходить из рук в руки. </w:t>
      </w:r>
    </w:p>
    <w:p w:rsidR="004B21F0" w:rsidRDefault="004B21F0">
      <w:pPr>
        <w:pStyle w:val="2"/>
      </w:pPr>
      <w:r>
        <w:t xml:space="preserve">Простые (обыкновенные) – большая часть акций АО. Владельцы имеют право на получение дивидендов, на участие в общих собраниях и управлении АО. При ликвидации имеют право на получение средств, вложенных в акции по их номинальной стоимости, но только после удовлетворения прав владельцев облигаций и привилегированных акций АО. </w:t>
      </w:r>
    </w:p>
    <w:p w:rsidR="004B21F0" w:rsidRDefault="004B21F0">
      <w:pPr>
        <w:pStyle w:val="2"/>
      </w:pPr>
      <w:r>
        <w:t xml:space="preserve">Привилегированные – акции, дающие право получения дивидендов независимо от прибыли предприятия. Бывают типа А и Б. Акции типа А не имеют права голоса (за исключением случаев реорганизации и ликвидации АО, а также изменения размера дивидендов и выпуска акций типа А). Акции типа Б имеют право получения дивидендов в размере 5% чистой прибыли по итогам последнего финансового года, разделенной на число акций, которые составляют 25% уставного капитала АО. При этом, если сумма дивидендов, выплаченных АО по каждой обыкновенной акции определенном году, превышает сумму, подлежащую выплате по каждой акции типа Б, то размер дивиденда увеличивается до размера дивиденда по обыкновенным акциям. Владельцем привилегированных акций типа Б является только Фонд имущества. Если в АО имеются такие акции, то общество не имеет права выплачивать дивиденды по обыкновенным акциям в иной форме, кроме денежной, а также приобретать выпущенные им акции. </w:t>
      </w:r>
    </w:p>
    <w:p w:rsidR="004B21F0" w:rsidRDefault="004B21F0">
      <w:pPr>
        <w:pStyle w:val="2"/>
      </w:pPr>
      <w:r>
        <w:t>Кроме вышеперечисленных акций есть еще «Золотая акция». Владельцем данной акции является государство. Акция не передается в залог или траст. «Золотая акция» дает все права, предусмотренные для владельцев обыкновенных акций и право «вето» при принятии собранием акционеров решений по вопросам, предусмотренным частями 1, 9, 10, 11, 12 пункта 6.3 Положения о коммерциализации государственных предприятий с одновременным преобразованием в АО открытого типа.</w:t>
      </w:r>
    </w:p>
    <w:p w:rsidR="004B21F0" w:rsidRDefault="004B21F0">
      <w:pPr>
        <w:pStyle w:val="2"/>
      </w:pPr>
      <w:r>
        <w:t>Учет наличия и движения инвестиций в акции АО и в уставные фонды других предприятий ведется на счете 06 «Долгосрочные финансовые вложения» субсчет 06-1 «Паи и акции».</w:t>
      </w:r>
    </w:p>
    <w:p w:rsidR="004B21F0" w:rsidRDefault="004B21F0">
      <w:pPr>
        <w:pStyle w:val="2"/>
      </w:pPr>
      <w:r>
        <w:t>Приобретение акций отражается по покупной цене :</w:t>
      </w:r>
    </w:p>
    <w:p w:rsidR="004B21F0" w:rsidRDefault="004B21F0">
      <w:pPr>
        <w:pStyle w:val="2"/>
        <w:rPr>
          <w:i/>
          <w:iCs/>
        </w:rPr>
      </w:pPr>
      <w:r>
        <w:rPr>
          <w:i/>
          <w:iCs/>
        </w:rPr>
        <w:t>Дебет 06 «Долгосрочные финансовые вложения» субсчет 06-1 «Паи и акции»</w:t>
      </w:r>
    </w:p>
    <w:p w:rsidR="004B21F0" w:rsidRDefault="004B21F0">
      <w:pPr>
        <w:pStyle w:val="2"/>
        <w:rPr>
          <w:i/>
          <w:iCs/>
        </w:rPr>
      </w:pPr>
      <w:r>
        <w:rPr>
          <w:i/>
          <w:iCs/>
        </w:rPr>
        <w:t>Кредит 51 «Расчетный счет» (52 «Валютный счет», другие счета учета материальных и иных ценностей в случае, если оплата акций произведена путем предоставления материальных или иных ценностей (кроме денежных средств) в собственность, либо в пользование предприятию-продавцу).</w:t>
      </w:r>
    </w:p>
    <w:p w:rsidR="004B21F0" w:rsidRDefault="004B21F0">
      <w:pPr>
        <w:pStyle w:val="2"/>
      </w:pPr>
      <w:r>
        <w:t>Средства долгосрочных финансовых вложений, переведенные предприятием, но на которые в отчетном периоде не получены документы, подтверждающие права предприятия, учитываются на счете 06 «Долгосрочные финансовые вложения» обособленно.</w:t>
      </w:r>
    </w:p>
    <w:p w:rsidR="004B21F0" w:rsidRDefault="004B21F0">
      <w:pPr>
        <w:pStyle w:val="2"/>
      </w:pPr>
      <w:r>
        <w:t>Приобретение акций может произойти в результате обмена выпущенных облигаций на акции других предприятий или обмена своих акций на акции другого предприятия. Отражение этой операции по договорной цене в пределах номинальной стоимости:</w:t>
      </w:r>
    </w:p>
    <w:p w:rsidR="004B21F0" w:rsidRDefault="004B21F0">
      <w:pPr>
        <w:pStyle w:val="2"/>
        <w:rPr>
          <w:i/>
          <w:iCs/>
        </w:rPr>
      </w:pPr>
      <w:bookmarkStart w:id="0" w:name="_GoBack"/>
      <w:bookmarkEnd w:id="0"/>
    </w:p>
    <w:sectPr w:rsidR="004B21F0">
      <w:pgSz w:w="11906" w:h="16838" w:code="9"/>
      <w:pgMar w:top="1134" w:right="1151" w:bottom="1134" w:left="11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2E4308"/>
    <w:multiLevelType w:val="singleLevel"/>
    <w:tmpl w:val="727C9400"/>
    <w:lvl w:ilvl="0">
      <w:start w:val="1"/>
      <w:numFmt w:val="decimal"/>
      <w:lvlText w:val="%1."/>
      <w:lvlJc w:val="left"/>
      <w:pPr>
        <w:tabs>
          <w:tab w:val="num" w:pos="1080"/>
        </w:tabs>
        <w:ind w:left="1080" w:hanging="360"/>
      </w:pPr>
      <w:rPr>
        <w:rFonts w:hint="default"/>
      </w:rPr>
    </w:lvl>
  </w:abstractNum>
  <w:abstractNum w:abstractNumId="1">
    <w:nsid w:val="4D2A03FF"/>
    <w:multiLevelType w:val="singleLevel"/>
    <w:tmpl w:val="DD0CAF5C"/>
    <w:lvl w:ilvl="0">
      <w:start w:val="1"/>
      <w:numFmt w:val="bullet"/>
      <w:lvlText w:val="-"/>
      <w:lvlJc w:val="left"/>
      <w:pPr>
        <w:tabs>
          <w:tab w:val="num" w:pos="1080"/>
        </w:tabs>
        <w:ind w:left="1080" w:hanging="360"/>
      </w:pPr>
      <w:rPr>
        <w:rFonts w:hint="default"/>
      </w:rPr>
    </w:lvl>
  </w:abstractNum>
  <w:abstractNum w:abstractNumId="2">
    <w:nsid w:val="62A819F4"/>
    <w:multiLevelType w:val="singleLevel"/>
    <w:tmpl w:val="DBD4E3A6"/>
    <w:lvl w:ilvl="0">
      <w:start w:val="1"/>
      <w:numFmt w:val="decimal"/>
      <w:lvlText w:val="%1."/>
      <w:lvlJc w:val="left"/>
      <w:pPr>
        <w:tabs>
          <w:tab w:val="num" w:pos="1080"/>
        </w:tabs>
        <w:ind w:left="1080" w:hanging="360"/>
      </w:pPr>
      <w:rPr>
        <w:rFonts w:hint="default"/>
      </w:rPr>
    </w:lvl>
  </w:abstractNum>
  <w:abstractNum w:abstractNumId="3">
    <w:nsid w:val="67916C6E"/>
    <w:multiLevelType w:val="multilevel"/>
    <w:tmpl w:val="D4008D92"/>
    <w:lvl w:ilvl="0">
      <w:start w:val="1"/>
      <w:numFmt w:val="decimal"/>
      <w:lvlText w:val="%1."/>
      <w:lvlJc w:val="left"/>
      <w:pPr>
        <w:tabs>
          <w:tab w:val="num" w:pos="1080"/>
        </w:tabs>
        <w:ind w:left="1080" w:hanging="360"/>
      </w:pPr>
      <w:rPr>
        <w:rFonts w:hint="default"/>
      </w:rPr>
    </w:lvl>
    <w:lvl w:ilvl="1">
      <w:start w:val="4"/>
      <w:numFmt w:val="decimal"/>
      <w:isLgl/>
      <w:lvlText w:val="%1.%2."/>
      <w:lvlJc w:val="left"/>
      <w:pPr>
        <w:tabs>
          <w:tab w:val="num" w:pos="1440"/>
        </w:tabs>
        <w:ind w:left="1440" w:hanging="720"/>
      </w:pPr>
      <w:rPr>
        <w:rFonts w:hint="default"/>
        <w:b/>
        <w:bCs/>
      </w:rPr>
    </w:lvl>
    <w:lvl w:ilvl="2">
      <w:start w:val="1"/>
      <w:numFmt w:val="decimal"/>
      <w:isLgl/>
      <w:lvlText w:val="%1.%2.%3."/>
      <w:lvlJc w:val="left"/>
      <w:pPr>
        <w:tabs>
          <w:tab w:val="num" w:pos="1440"/>
        </w:tabs>
        <w:ind w:left="1440" w:hanging="720"/>
      </w:pPr>
      <w:rPr>
        <w:rFonts w:hint="default"/>
        <w:b/>
        <w:bCs/>
      </w:rPr>
    </w:lvl>
    <w:lvl w:ilvl="3">
      <w:start w:val="1"/>
      <w:numFmt w:val="decimal"/>
      <w:isLgl/>
      <w:lvlText w:val="%1.%2.%3.%4."/>
      <w:lvlJc w:val="left"/>
      <w:pPr>
        <w:tabs>
          <w:tab w:val="num" w:pos="1800"/>
        </w:tabs>
        <w:ind w:left="1800" w:hanging="1080"/>
      </w:pPr>
      <w:rPr>
        <w:rFonts w:hint="default"/>
        <w:b/>
        <w:bCs/>
      </w:rPr>
    </w:lvl>
    <w:lvl w:ilvl="4">
      <w:start w:val="1"/>
      <w:numFmt w:val="decimal"/>
      <w:isLgl/>
      <w:lvlText w:val="%1.%2.%3.%4.%5."/>
      <w:lvlJc w:val="left"/>
      <w:pPr>
        <w:tabs>
          <w:tab w:val="num" w:pos="1800"/>
        </w:tabs>
        <w:ind w:left="1800" w:hanging="1080"/>
      </w:pPr>
      <w:rPr>
        <w:rFonts w:hint="default"/>
        <w:b/>
        <w:bCs/>
      </w:rPr>
    </w:lvl>
    <w:lvl w:ilvl="5">
      <w:start w:val="1"/>
      <w:numFmt w:val="decimal"/>
      <w:isLgl/>
      <w:lvlText w:val="%1.%2.%3.%4.%5.%6."/>
      <w:lvlJc w:val="left"/>
      <w:pPr>
        <w:tabs>
          <w:tab w:val="num" w:pos="2160"/>
        </w:tabs>
        <w:ind w:left="2160" w:hanging="1440"/>
      </w:pPr>
      <w:rPr>
        <w:rFonts w:hint="default"/>
        <w:b/>
        <w:bCs/>
      </w:rPr>
    </w:lvl>
    <w:lvl w:ilvl="6">
      <w:start w:val="1"/>
      <w:numFmt w:val="decimal"/>
      <w:isLgl/>
      <w:lvlText w:val="%1.%2.%3.%4.%5.%6.%7."/>
      <w:lvlJc w:val="left"/>
      <w:pPr>
        <w:tabs>
          <w:tab w:val="num" w:pos="2520"/>
        </w:tabs>
        <w:ind w:left="2520" w:hanging="1800"/>
      </w:pPr>
      <w:rPr>
        <w:rFonts w:hint="default"/>
        <w:b/>
        <w:bCs/>
      </w:rPr>
    </w:lvl>
    <w:lvl w:ilvl="7">
      <w:start w:val="1"/>
      <w:numFmt w:val="decimal"/>
      <w:isLgl/>
      <w:lvlText w:val="%1.%2.%3.%4.%5.%6.%7.%8."/>
      <w:lvlJc w:val="left"/>
      <w:pPr>
        <w:tabs>
          <w:tab w:val="num" w:pos="2520"/>
        </w:tabs>
        <w:ind w:left="2520" w:hanging="1800"/>
      </w:pPr>
      <w:rPr>
        <w:rFonts w:hint="default"/>
        <w:b/>
        <w:bCs/>
      </w:rPr>
    </w:lvl>
    <w:lvl w:ilvl="8">
      <w:start w:val="1"/>
      <w:numFmt w:val="decimal"/>
      <w:isLgl/>
      <w:lvlText w:val="%1.%2.%3.%4.%5.%6.%7.%8.%9."/>
      <w:lvlJc w:val="left"/>
      <w:pPr>
        <w:tabs>
          <w:tab w:val="num" w:pos="2880"/>
        </w:tabs>
        <w:ind w:left="2880" w:hanging="2160"/>
      </w:pPr>
      <w:rPr>
        <w:rFonts w:hint="default"/>
        <w:b/>
        <w:bCs/>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4DF5"/>
    <w:rsid w:val="0011337D"/>
    <w:rsid w:val="003C4DF5"/>
    <w:rsid w:val="004B21F0"/>
    <w:rsid w:val="005D5F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47C8D26-4AE4-4F89-A426-A2A69D4F9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paragraph" w:styleId="1">
    <w:name w:val="heading 1"/>
    <w:basedOn w:val="a"/>
    <w:next w:val="a"/>
    <w:link w:val="10"/>
    <w:uiPriority w:val="99"/>
    <w:qFormat/>
    <w:pPr>
      <w:keepNext/>
      <w:spacing w:line="360" w:lineRule="auto"/>
      <w:ind w:firstLine="720"/>
      <w:jc w:val="both"/>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2">
    <w:name w:val="Body Text 2"/>
    <w:basedOn w:val="a"/>
    <w:link w:val="20"/>
    <w:uiPriority w:val="99"/>
    <w:pPr>
      <w:spacing w:line="360" w:lineRule="auto"/>
      <w:ind w:firstLine="720"/>
      <w:jc w:val="both"/>
    </w:pPr>
    <w:rPr>
      <w:sz w:val="28"/>
      <w:szCs w:val="28"/>
    </w:r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21">
    <w:name w:val="Body Text Indent 2"/>
    <w:basedOn w:val="a"/>
    <w:link w:val="22"/>
    <w:uiPriority w:val="99"/>
    <w:pPr>
      <w:spacing w:line="360" w:lineRule="auto"/>
      <w:ind w:firstLine="720"/>
      <w:jc w:val="center"/>
    </w:pPr>
    <w:rPr>
      <w:b/>
      <w:bCs/>
      <w:sz w:val="28"/>
      <w:szCs w:val="28"/>
    </w:rPr>
  </w:style>
  <w:style w:type="character" w:customStyle="1" w:styleId="22">
    <w:name w:val="Основной текст с отступом 2 Знак"/>
    <w:link w:val="21"/>
    <w:uiPriority w:val="99"/>
    <w:semiHidden/>
    <w:rPr>
      <w:rFonts w:ascii="Times New Roman" w:hAnsi="Times New Roman" w:cs="Times New Roman"/>
      <w:sz w:val="20"/>
      <w:szCs w:val="20"/>
    </w:rPr>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4550</Words>
  <Characters>25941</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домашний</Company>
  <LinksUpToDate>false</LinksUpToDate>
  <CharactersWithSpaces>30431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Короваев</dc:creator>
  <cp:keywords/>
  <dc:description/>
  <cp:lastModifiedBy>admin</cp:lastModifiedBy>
  <cp:revision>2</cp:revision>
  <dcterms:created xsi:type="dcterms:W3CDTF">2014-03-03T17:28:00Z</dcterms:created>
  <dcterms:modified xsi:type="dcterms:W3CDTF">2014-03-03T17:28:00Z</dcterms:modified>
</cp:coreProperties>
</file>