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1AA" w:rsidRPr="00433512" w:rsidRDefault="005C31AA" w:rsidP="00433512">
      <w:pPr>
        <w:pStyle w:val="a3"/>
        <w:widowControl w:val="0"/>
        <w:spacing w:line="360" w:lineRule="auto"/>
        <w:rPr>
          <w:rFonts w:ascii="Times New Roman" w:hAnsi="Times New Roman"/>
          <w:b/>
          <w:i w:val="0"/>
          <w:sz w:val="28"/>
        </w:rPr>
      </w:pPr>
      <w:r w:rsidRPr="00433512">
        <w:rPr>
          <w:rFonts w:ascii="Times New Roman" w:hAnsi="Times New Roman"/>
          <w:b/>
          <w:i w:val="0"/>
          <w:sz w:val="28"/>
        </w:rPr>
        <w:t>ВВЕДЕНИЕ</w:t>
      </w:r>
    </w:p>
    <w:p w:rsidR="00433512" w:rsidRDefault="00433512" w:rsidP="00433512">
      <w:pPr>
        <w:pStyle w:val="a3"/>
        <w:widowControl w:val="0"/>
        <w:spacing w:line="360" w:lineRule="auto"/>
        <w:rPr>
          <w:rFonts w:ascii="Times New Roman" w:hAnsi="Times New Roman"/>
          <w:i w:val="0"/>
          <w:sz w:val="28"/>
        </w:rPr>
      </w:pPr>
    </w:p>
    <w:p w:rsidR="005C31AA" w:rsidRPr="00433512" w:rsidRDefault="005C31A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В настоящее время на территории России установлено, что все организации должны составлять бухгалтерскую отчетность.</w:t>
      </w:r>
    </w:p>
    <w:p w:rsidR="005C31AA" w:rsidRPr="00433512" w:rsidRDefault="005C31A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Документ определяет состав содержание методические основы формирования отчетности организации (кроме кредитных, страховых и бюджетных организаций) является положение по бухгалтерскому учету «Бухгалтерская отчетность организации» (ПБУ 4/99) утверждена приказом Минфина России от 06.07.99г № 43н.</w:t>
      </w:r>
    </w:p>
    <w:p w:rsidR="005C31AA" w:rsidRPr="00433512" w:rsidRDefault="005C31A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Данные бухгалтерской отчетности организации должны включать показатели деятельности всех филиалов, представительств и иных подразделений.</w:t>
      </w:r>
      <w:r w:rsidR="00433512">
        <w:rPr>
          <w:rFonts w:ascii="Times New Roman" w:hAnsi="Times New Roman"/>
          <w:i w:val="0"/>
          <w:sz w:val="28"/>
        </w:rPr>
        <w:t xml:space="preserve"> </w:t>
      </w:r>
      <w:r w:rsidRPr="00433512">
        <w:rPr>
          <w:rFonts w:ascii="Times New Roman" w:hAnsi="Times New Roman"/>
          <w:i w:val="0"/>
          <w:sz w:val="28"/>
        </w:rPr>
        <w:t>Организация должна раскрыть в отчетности данные отчетности по группам статей, включенным в бухгалтерский баланс, и статьям, включенным в отчет о прибылях и убытках, в соответствии с требованием ПБУ 4/99 «Бухгалтерская отчетность». При составлении бухгалтерской отчетности следует иметь ввиду, что учетный процесс в организации осуществляется исходя из принимаемой ими в соответствии с Положением по бухгалтерскому учету «Учетная политика организации» ПБУ 1/98 учетной политики предполагающий имущественную обособленность и непрерывность деятельности организации, последовательное применение учетной политики, а также временную определенность фактов хозяйственной деятельности. В свою очередь, учетная политика должна отвечать требованиям полноты, осмотрительности, приоритета содержания перед формой, непротиворечивости и рациональности.</w:t>
      </w:r>
    </w:p>
    <w:p w:rsidR="005C31AA" w:rsidRPr="00433512" w:rsidRDefault="005C31A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Представляемая в установленные законодательством РФ адреса бухгалтерской отчетности, подписанные руководителем и главным бухгалтером организации.</w:t>
      </w:r>
    </w:p>
    <w:p w:rsidR="005C31AA" w:rsidRPr="00433512" w:rsidRDefault="005C31A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Бухгалтерская отчетность организации является открытой для всех заинтересованных пользователей, которые могут знакомится с ней и получать ее копии.</w:t>
      </w:r>
    </w:p>
    <w:p w:rsidR="00300FCB" w:rsidRPr="00433512" w:rsidRDefault="00300FCB" w:rsidP="00433512">
      <w:pPr>
        <w:pStyle w:val="a3"/>
        <w:widowControl w:val="0"/>
        <w:spacing w:line="360" w:lineRule="auto"/>
        <w:rPr>
          <w:rFonts w:ascii="Times New Roman" w:hAnsi="Times New Roman"/>
          <w:b/>
          <w:i w:val="0"/>
          <w:sz w:val="28"/>
        </w:rPr>
      </w:pPr>
      <w:r w:rsidRPr="00433512">
        <w:rPr>
          <w:rFonts w:ascii="Times New Roman" w:hAnsi="Times New Roman"/>
          <w:b/>
          <w:i w:val="0"/>
          <w:sz w:val="28"/>
        </w:rPr>
        <w:t xml:space="preserve">ГЛАВА 1 Бухгалтерский учет финансовой отчетности организации </w:t>
      </w:r>
    </w:p>
    <w:p w:rsidR="00433512" w:rsidRDefault="00433512" w:rsidP="00433512">
      <w:pPr>
        <w:pStyle w:val="a3"/>
        <w:widowControl w:val="0"/>
        <w:spacing w:line="360" w:lineRule="auto"/>
        <w:rPr>
          <w:rFonts w:ascii="Times New Roman" w:hAnsi="Times New Roman"/>
          <w:b/>
          <w:i w:val="0"/>
          <w:sz w:val="28"/>
        </w:rPr>
      </w:pPr>
    </w:p>
    <w:p w:rsidR="00300FCB" w:rsidRPr="00433512" w:rsidRDefault="00300FCB" w:rsidP="00433512">
      <w:pPr>
        <w:pStyle w:val="a3"/>
        <w:widowControl w:val="0"/>
        <w:spacing w:line="360" w:lineRule="auto"/>
        <w:rPr>
          <w:rFonts w:ascii="Times New Roman" w:hAnsi="Times New Roman"/>
          <w:b/>
          <w:i w:val="0"/>
          <w:sz w:val="28"/>
        </w:rPr>
      </w:pPr>
      <w:r w:rsidRPr="00433512">
        <w:rPr>
          <w:rFonts w:ascii="Times New Roman" w:hAnsi="Times New Roman"/>
          <w:b/>
          <w:i w:val="0"/>
          <w:sz w:val="28"/>
        </w:rPr>
        <w:t>1.1 Состав и требования, предъявляемые к отчетности</w:t>
      </w:r>
    </w:p>
    <w:p w:rsidR="00433512" w:rsidRDefault="00433512" w:rsidP="00433512">
      <w:pPr>
        <w:pStyle w:val="a3"/>
        <w:widowControl w:val="0"/>
        <w:spacing w:line="360" w:lineRule="auto"/>
        <w:rPr>
          <w:rFonts w:ascii="Times New Roman" w:hAnsi="Times New Roman"/>
          <w:sz w:val="28"/>
        </w:rPr>
      </w:pPr>
    </w:p>
    <w:p w:rsidR="00300FCB" w:rsidRPr="00433512" w:rsidRDefault="00300FCB" w:rsidP="00433512">
      <w:pPr>
        <w:pStyle w:val="a3"/>
        <w:widowControl w:val="0"/>
        <w:spacing w:line="360" w:lineRule="auto"/>
        <w:rPr>
          <w:rFonts w:ascii="Times New Roman" w:hAnsi="Times New Roman"/>
          <w:sz w:val="28"/>
        </w:rPr>
      </w:pPr>
      <w:r w:rsidRPr="00433512">
        <w:rPr>
          <w:rFonts w:ascii="Times New Roman" w:hAnsi="Times New Roman"/>
          <w:sz w:val="28"/>
        </w:rPr>
        <w:t>Бухгалтерская отчетность – единая система данных об имущественном и финансовом положении организации, о результатах ее хозяйственной деятельности, составляемая на основе данных бухгалтерского учета.</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Составление бухгалтерской отчетности организации – завершающий этап учетного процесса. Она составляется нарастающим итогом с начала года и методически и организационно является неотъемлемым элементом всей системы бухгалтерского учета. Это обуславливает органическое единство формирующихся в ней показателей с первичной документацией и учетными регистрами.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Основная задача формирования бухгалтерской отчетности – дать достоверное и полное представление о финансовом положении организации, финансовых результатах ее деятельности</w:t>
      </w:r>
      <w:r w:rsidR="00433512">
        <w:rPr>
          <w:rFonts w:ascii="Times New Roman" w:hAnsi="Times New Roman"/>
          <w:i w:val="0"/>
          <w:sz w:val="28"/>
        </w:rPr>
        <w:t xml:space="preserve"> </w:t>
      </w:r>
      <w:r w:rsidRPr="00433512">
        <w:rPr>
          <w:rFonts w:ascii="Times New Roman" w:hAnsi="Times New Roman"/>
          <w:i w:val="0"/>
          <w:sz w:val="28"/>
        </w:rPr>
        <w:t xml:space="preserve">изменениях в финансовом положении. Формы бухгалтерской отчетности организации, а также Инструкции о порядке их заполнения утверждаются Министерством финансов РФ. </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Минфина России.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Организация бухгалтерской отчетности регулируется следующими нормативными актами: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Федеральный закон «О бухгалтерском учете» от 21.11.1996г.</w:t>
      </w:r>
      <w:r w:rsidR="00433512">
        <w:rPr>
          <w:rFonts w:ascii="Times New Roman" w:hAnsi="Times New Roman"/>
          <w:i w:val="0"/>
          <w:sz w:val="28"/>
        </w:rPr>
        <w:t xml:space="preserve"> </w:t>
      </w:r>
      <w:r w:rsidRPr="00433512">
        <w:rPr>
          <w:rFonts w:ascii="Times New Roman" w:hAnsi="Times New Roman"/>
          <w:i w:val="0"/>
          <w:sz w:val="28"/>
        </w:rPr>
        <w:t>№ 129 - ФЗ;</w:t>
      </w:r>
    </w:p>
    <w:p w:rsidR="00300FCB" w:rsidRPr="00433512" w:rsidRDefault="00300FCB" w:rsidP="00433512">
      <w:pPr>
        <w:pStyle w:val="a5"/>
        <w:widowControl w:val="0"/>
        <w:numPr>
          <w:ilvl w:val="0"/>
          <w:numId w:val="2"/>
        </w:numPr>
        <w:spacing w:after="0" w:line="360" w:lineRule="auto"/>
        <w:ind w:left="0" w:firstLine="709"/>
        <w:jc w:val="both"/>
        <w:rPr>
          <w:i/>
          <w:sz w:val="28"/>
        </w:rPr>
      </w:pPr>
      <w:r w:rsidRPr="00433512">
        <w:rPr>
          <w:i/>
          <w:sz w:val="28"/>
        </w:rPr>
        <w:t>Положение по ведению бухгалтерского учета и бухгалтерской отчетности в РФ, утвержденное приказом Минфина России от 29.07.1998г. №34н;</w:t>
      </w:r>
    </w:p>
    <w:p w:rsidR="00300FCB" w:rsidRPr="00433512" w:rsidRDefault="00300FCB" w:rsidP="00433512">
      <w:pPr>
        <w:pStyle w:val="a5"/>
        <w:widowControl w:val="0"/>
        <w:numPr>
          <w:ilvl w:val="0"/>
          <w:numId w:val="2"/>
        </w:numPr>
        <w:spacing w:after="0" w:line="360" w:lineRule="auto"/>
        <w:ind w:left="0" w:firstLine="709"/>
        <w:jc w:val="both"/>
        <w:rPr>
          <w:i/>
          <w:sz w:val="28"/>
        </w:rPr>
      </w:pPr>
      <w:r w:rsidRPr="00433512">
        <w:rPr>
          <w:i/>
          <w:sz w:val="28"/>
        </w:rPr>
        <w:t>Положение по бухгалтерскому учету «Бухгалтерская отчетность организации» (ПБУ 4/99), утвержденное приказом Минфина России от 06.07.1999г. № 43н;</w:t>
      </w:r>
    </w:p>
    <w:p w:rsidR="00300FCB" w:rsidRPr="00433512" w:rsidRDefault="00300FCB" w:rsidP="00433512">
      <w:pPr>
        <w:pStyle w:val="a5"/>
        <w:widowControl w:val="0"/>
        <w:numPr>
          <w:ilvl w:val="0"/>
          <w:numId w:val="2"/>
        </w:numPr>
        <w:spacing w:after="0" w:line="360" w:lineRule="auto"/>
        <w:ind w:left="0" w:firstLine="709"/>
        <w:jc w:val="both"/>
        <w:rPr>
          <w:i/>
          <w:sz w:val="28"/>
        </w:rPr>
      </w:pPr>
      <w:r w:rsidRPr="00433512">
        <w:rPr>
          <w:i/>
          <w:sz w:val="28"/>
        </w:rPr>
        <w:t>План счетов бухгалтерского учета финансово – хозяйственной деятельности организации и Инструкция по его применению, утвержденные приказом Минфина России от 31.10.2000г. №94н;</w:t>
      </w:r>
    </w:p>
    <w:p w:rsidR="00300FCB" w:rsidRPr="00433512" w:rsidRDefault="00300FCB" w:rsidP="00433512">
      <w:pPr>
        <w:pStyle w:val="a5"/>
        <w:widowControl w:val="0"/>
        <w:numPr>
          <w:ilvl w:val="0"/>
          <w:numId w:val="2"/>
        </w:numPr>
        <w:spacing w:after="0" w:line="360" w:lineRule="auto"/>
        <w:ind w:left="0" w:firstLine="709"/>
        <w:jc w:val="both"/>
        <w:rPr>
          <w:i/>
          <w:sz w:val="28"/>
        </w:rPr>
      </w:pPr>
      <w:r w:rsidRPr="00433512">
        <w:rPr>
          <w:i/>
          <w:sz w:val="28"/>
        </w:rPr>
        <w:t>«О формах бухгалтерской отчетности организации» - приказ Минфина России от 13.01.2000г. №4н;</w:t>
      </w:r>
    </w:p>
    <w:p w:rsidR="00300FCB" w:rsidRPr="00433512" w:rsidRDefault="00300FCB" w:rsidP="00433512">
      <w:pPr>
        <w:pStyle w:val="a5"/>
        <w:widowControl w:val="0"/>
        <w:numPr>
          <w:ilvl w:val="0"/>
          <w:numId w:val="2"/>
        </w:numPr>
        <w:spacing w:after="0" w:line="360" w:lineRule="auto"/>
        <w:ind w:left="0" w:firstLine="709"/>
        <w:jc w:val="both"/>
        <w:rPr>
          <w:i/>
          <w:sz w:val="28"/>
        </w:rPr>
      </w:pPr>
      <w:r w:rsidRPr="00433512">
        <w:rPr>
          <w:i/>
          <w:sz w:val="28"/>
        </w:rPr>
        <w:t>Методические рекомендации о порядке формирования показателей бухгалтерской отчетности организации, утвержденные Минфином России от 28.06.2000г. №60н.</w:t>
      </w:r>
    </w:p>
    <w:p w:rsidR="00300FCB" w:rsidRPr="00433512" w:rsidRDefault="00300FCB" w:rsidP="00433512">
      <w:pPr>
        <w:pStyle w:val="a5"/>
        <w:widowControl w:val="0"/>
        <w:spacing w:after="0" w:line="360" w:lineRule="auto"/>
        <w:ind w:firstLine="709"/>
        <w:jc w:val="both"/>
        <w:rPr>
          <w:i/>
          <w:sz w:val="28"/>
        </w:rPr>
      </w:pPr>
      <w:r w:rsidRPr="00433512">
        <w:rPr>
          <w:i/>
          <w:sz w:val="28"/>
        </w:rPr>
        <w:t>Бухгалтерская отчетность организации должна содержать:</w:t>
      </w:r>
    </w:p>
    <w:p w:rsidR="00300FCB" w:rsidRPr="00433512" w:rsidRDefault="00300FCB" w:rsidP="00433512">
      <w:pPr>
        <w:pStyle w:val="a5"/>
        <w:widowControl w:val="0"/>
        <w:numPr>
          <w:ilvl w:val="0"/>
          <w:numId w:val="4"/>
        </w:numPr>
        <w:spacing w:after="0" w:line="360" w:lineRule="auto"/>
        <w:ind w:left="0" w:firstLine="709"/>
        <w:jc w:val="both"/>
        <w:rPr>
          <w:i/>
          <w:sz w:val="28"/>
        </w:rPr>
      </w:pPr>
      <w:r w:rsidRPr="00433512">
        <w:rPr>
          <w:i/>
          <w:sz w:val="28"/>
        </w:rPr>
        <w:t>Бухгалтерский баланс. Форма № 1.</w:t>
      </w:r>
    </w:p>
    <w:p w:rsidR="00300FCB" w:rsidRPr="00433512" w:rsidRDefault="00300FCB" w:rsidP="00433512">
      <w:pPr>
        <w:pStyle w:val="a5"/>
        <w:widowControl w:val="0"/>
        <w:numPr>
          <w:ilvl w:val="0"/>
          <w:numId w:val="3"/>
        </w:numPr>
        <w:spacing w:after="0" w:line="360" w:lineRule="auto"/>
        <w:ind w:left="0" w:firstLine="709"/>
        <w:jc w:val="both"/>
        <w:rPr>
          <w:i/>
          <w:sz w:val="28"/>
        </w:rPr>
      </w:pPr>
      <w:r w:rsidRPr="00433512">
        <w:rPr>
          <w:i/>
          <w:sz w:val="28"/>
        </w:rPr>
        <w:t>Отчет о прибылях и убытках. Форма № 2.</w:t>
      </w:r>
    </w:p>
    <w:p w:rsidR="00300FCB" w:rsidRPr="00433512" w:rsidRDefault="00300FCB" w:rsidP="00433512">
      <w:pPr>
        <w:pStyle w:val="a5"/>
        <w:widowControl w:val="0"/>
        <w:numPr>
          <w:ilvl w:val="0"/>
          <w:numId w:val="3"/>
        </w:numPr>
        <w:spacing w:after="0" w:line="360" w:lineRule="auto"/>
        <w:ind w:left="0" w:firstLine="709"/>
        <w:jc w:val="both"/>
        <w:rPr>
          <w:i/>
          <w:sz w:val="28"/>
        </w:rPr>
      </w:pPr>
      <w:r w:rsidRPr="00433512">
        <w:rPr>
          <w:i/>
          <w:sz w:val="28"/>
        </w:rPr>
        <w:t>Отчет об изменениях капитала. Форма № 3.</w:t>
      </w:r>
    </w:p>
    <w:p w:rsidR="00300FCB" w:rsidRPr="00433512" w:rsidRDefault="00300FCB" w:rsidP="00433512">
      <w:pPr>
        <w:pStyle w:val="a5"/>
        <w:widowControl w:val="0"/>
        <w:numPr>
          <w:ilvl w:val="0"/>
          <w:numId w:val="3"/>
        </w:numPr>
        <w:spacing w:after="0" w:line="360" w:lineRule="auto"/>
        <w:ind w:left="0" w:firstLine="709"/>
        <w:jc w:val="both"/>
        <w:rPr>
          <w:i/>
          <w:sz w:val="28"/>
        </w:rPr>
      </w:pPr>
      <w:r w:rsidRPr="00433512">
        <w:rPr>
          <w:i/>
          <w:sz w:val="28"/>
        </w:rPr>
        <w:t>Отчет о движении денежных средств. Форма № 4.</w:t>
      </w:r>
    </w:p>
    <w:p w:rsidR="00300FCB" w:rsidRPr="00433512" w:rsidRDefault="00300FCB" w:rsidP="00433512">
      <w:pPr>
        <w:pStyle w:val="a5"/>
        <w:widowControl w:val="0"/>
        <w:numPr>
          <w:ilvl w:val="0"/>
          <w:numId w:val="3"/>
        </w:numPr>
        <w:spacing w:after="0" w:line="360" w:lineRule="auto"/>
        <w:ind w:left="0" w:firstLine="709"/>
        <w:jc w:val="both"/>
        <w:rPr>
          <w:i/>
          <w:sz w:val="28"/>
        </w:rPr>
      </w:pPr>
      <w:r w:rsidRPr="00433512">
        <w:rPr>
          <w:i/>
          <w:sz w:val="28"/>
        </w:rPr>
        <w:t>Приложение к бухгалтерскому балансу.</w:t>
      </w:r>
      <w:r w:rsidR="00433512">
        <w:rPr>
          <w:i/>
          <w:sz w:val="28"/>
        </w:rPr>
        <w:t xml:space="preserve"> </w:t>
      </w:r>
      <w:r w:rsidRPr="00433512">
        <w:rPr>
          <w:i/>
          <w:sz w:val="28"/>
        </w:rPr>
        <w:t>Форма № 5.</w:t>
      </w:r>
    </w:p>
    <w:p w:rsidR="00300FCB" w:rsidRPr="00433512" w:rsidRDefault="00300FCB" w:rsidP="00433512">
      <w:pPr>
        <w:pStyle w:val="a5"/>
        <w:widowControl w:val="0"/>
        <w:numPr>
          <w:ilvl w:val="0"/>
          <w:numId w:val="3"/>
        </w:numPr>
        <w:spacing w:after="0" w:line="360" w:lineRule="auto"/>
        <w:ind w:left="0" w:firstLine="709"/>
        <w:jc w:val="both"/>
        <w:rPr>
          <w:i/>
          <w:sz w:val="28"/>
        </w:rPr>
      </w:pPr>
      <w:r w:rsidRPr="00433512">
        <w:rPr>
          <w:i/>
          <w:sz w:val="28"/>
        </w:rPr>
        <w:t xml:space="preserve"> Отчет о целевом использовании полученных средств. Форма № 6.</w:t>
      </w:r>
    </w:p>
    <w:p w:rsidR="00300FCB" w:rsidRPr="00433512" w:rsidRDefault="00300FCB" w:rsidP="00433512">
      <w:pPr>
        <w:pStyle w:val="a5"/>
        <w:widowControl w:val="0"/>
        <w:numPr>
          <w:ilvl w:val="0"/>
          <w:numId w:val="3"/>
        </w:numPr>
        <w:spacing w:after="0" w:line="360" w:lineRule="auto"/>
        <w:ind w:left="0" w:firstLine="709"/>
        <w:jc w:val="both"/>
        <w:rPr>
          <w:i/>
          <w:sz w:val="28"/>
        </w:rPr>
      </w:pPr>
      <w:r w:rsidRPr="00433512">
        <w:rPr>
          <w:i/>
          <w:sz w:val="28"/>
        </w:rPr>
        <w:t>Пояснительная записка.</w:t>
      </w:r>
    </w:p>
    <w:p w:rsidR="00300FCB" w:rsidRPr="00433512" w:rsidRDefault="00300FCB" w:rsidP="00433512">
      <w:pPr>
        <w:pStyle w:val="a5"/>
        <w:widowControl w:val="0"/>
        <w:numPr>
          <w:ilvl w:val="0"/>
          <w:numId w:val="3"/>
        </w:numPr>
        <w:spacing w:after="0" w:line="360" w:lineRule="auto"/>
        <w:ind w:left="0" w:firstLine="709"/>
        <w:jc w:val="both"/>
        <w:rPr>
          <w:i/>
          <w:sz w:val="28"/>
        </w:rPr>
      </w:pPr>
      <w:r w:rsidRPr="00433512">
        <w:rPr>
          <w:i/>
          <w:sz w:val="28"/>
        </w:rPr>
        <w:t>Итоговая часть аудиторского заключения</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Бухгалтерский баланс является важнейшей формой бухгалтерской отчетности, позволяющей проанализировать и оценить финансовое состояние организации на отчетную дату.</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xml:space="preserve"> </w:t>
      </w:r>
      <w:r w:rsidR="009C0ED2" w:rsidRPr="00433512">
        <w:rPr>
          <w:rFonts w:ascii="Times New Roman" w:hAnsi="Times New Roman"/>
          <w:i w:val="0"/>
          <w:sz w:val="28"/>
        </w:rPr>
        <w:t>Бухгалтерский баланс</w:t>
      </w:r>
      <w:r w:rsidR="00433512">
        <w:rPr>
          <w:rFonts w:ascii="Times New Roman" w:hAnsi="Times New Roman"/>
          <w:i w:val="0"/>
          <w:sz w:val="28"/>
        </w:rPr>
        <w:t xml:space="preserve"> </w:t>
      </w:r>
      <w:r w:rsidRPr="00433512">
        <w:rPr>
          <w:rFonts w:ascii="Times New Roman" w:hAnsi="Times New Roman"/>
          <w:i w:val="0"/>
          <w:sz w:val="28"/>
        </w:rPr>
        <w:t>составляется на основе проверенных бухгалтерских записей, подтвержденных документами. Перед составлением баланса сверяются обороты и остатки по аналитическим счетам с оборотами и остатками, полученными по синтетическим счетам в Главной книге</w:t>
      </w:r>
      <w:r w:rsidR="009C0ED2" w:rsidRPr="00433512">
        <w:rPr>
          <w:rFonts w:ascii="Times New Roman" w:hAnsi="Times New Roman"/>
          <w:i w:val="0"/>
          <w:sz w:val="28"/>
        </w:rPr>
        <w:t xml:space="preserve"> (система 1С)</w:t>
      </w:r>
      <w:r w:rsidRPr="00433512">
        <w:rPr>
          <w:rFonts w:ascii="Times New Roman" w:hAnsi="Times New Roman"/>
          <w:i w:val="0"/>
          <w:sz w:val="28"/>
        </w:rPr>
        <w:t>.</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Объективность статей баланса достигается также с помощью инвентаризации. Все результаты инвентаризаций, проводимых в организации, должны быть отражены на счетах до составления баланса.</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Для составления баланса используется, прежде всего, Главная книга</w:t>
      </w:r>
      <w:r w:rsidR="009C0ED2" w:rsidRPr="00433512">
        <w:rPr>
          <w:rFonts w:ascii="Times New Roman" w:hAnsi="Times New Roman"/>
          <w:i w:val="0"/>
          <w:sz w:val="28"/>
        </w:rPr>
        <w:t xml:space="preserve"> (система 1С)</w:t>
      </w:r>
      <w:r w:rsidRPr="00433512">
        <w:rPr>
          <w:rFonts w:ascii="Times New Roman" w:hAnsi="Times New Roman"/>
          <w:i w:val="0"/>
          <w:sz w:val="28"/>
        </w:rPr>
        <w:t>, в которой обобщены все хозяйственные операции, отражающие</w:t>
      </w:r>
      <w:r w:rsidR="00433512">
        <w:rPr>
          <w:rFonts w:ascii="Times New Roman" w:hAnsi="Times New Roman"/>
          <w:i w:val="0"/>
          <w:sz w:val="28"/>
        </w:rPr>
        <w:t xml:space="preserve"> </w:t>
      </w:r>
      <w:r w:rsidRPr="00433512">
        <w:rPr>
          <w:rFonts w:ascii="Times New Roman" w:hAnsi="Times New Roman"/>
          <w:i w:val="0"/>
          <w:sz w:val="28"/>
        </w:rPr>
        <w:t>предпринимательскую, производственную и хозяйственную деятельность организации, и выведены остатки по синтетическим и аналитическим счетам.</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Следует иметь в виду, что не все статьи в балансе заполняются путем переноса из Главной книги</w:t>
      </w:r>
      <w:r w:rsidR="009C0ED2" w:rsidRPr="00433512">
        <w:rPr>
          <w:rFonts w:ascii="Times New Roman" w:hAnsi="Times New Roman"/>
          <w:i w:val="0"/>
          <w:sz w:val="28"/>
        </w:rPr>
        <w:t xml:space="preserve"> (системы 1С) </w:t>
      </w:r>
      <w:r w:rsidRPr="00433512">
        <w:rPr>
          <w:rFonts w:ascii="Times New Roman" w:hAnsi="Times New Roman"/>
          <w:i w:val="0"/>
          <w:sz w:val="28"/>
        </w:rPr>
        <w:t>остатков по счетам. Некоторые статьи требуют объединения остатков по нескольким близким по экономическому содержанию счетам, другие - группировки расчетов по синтетическим счетам, для чего используются наряду с Главной книгой</w:t>
      </w:r>
      <w:r w:rsidR="009C0ED2" w:rsidRPr="00433512">
        <w:rPr>
          <w:rFonts w:ascii="Times New Roman" w:hAnsi="Times New Roman"/>
          <w:i w:val="0"/>
          <w:sz w:val="28"/>
        </w:rPr>
        <w:t xml:space="preserve"> (системой 1С)</w:t>
      </w:r>
      <w:r w:rsidRPr="00433512">
        <w:rPr>
          <w:rFonts w:ascii="Times New Roman" w:hAnsi="Times New Roman"/>
          <w:i w:val="0"/>
          <w:sz w:val="28"/>
        </w:rPr>
        <w:t xml:space="preserve"> регистры аналитического учета, журнала - ордера, машинограммы о движении и остатках. Не все счета синтетического учета имеют прямую связь со статьями бухгалтерского баланса, чем обусловлена сложность его составления. Поэтому для расшифровки таких сложных статей, уточнения оценки их на определенную дату к годовому балансу составляют приложения и справки.</w:t>
      </w:r>
    </w:p>
    <w:p w:rsidR="00300FCB" w:rsidRPr="00433512" w:rsidRDefault="00300FCB" w:rsidP="00433512">
      <w:pPr>
        <w:pStyle w:val="a5"/>
        <w:widowControl w:val="0"/>
        <w:spacing w:after="0" w:line="360" w:lineRule="auto"/>
        <w:ind w:firstLine="709"/>
        <w:jc w:val="both"/>
        <w:rPr>
          <w:i/>
          <w:sz w:val="28"/>
        </w:rPr>
      </w:pPr>
      <w:r w:rsidRPr="00433512">
        <w:rPr>
          <w:i/>
          <w:sz w:val="28"/>
        </w:rPr>
        <w:t>На основании данных бухгалтерского баланса можно определить:</w:t>
      </w:r>
    </w:p>
    <w:p w:rsidR="00300FCB" w:rsidRPr="00433512" w:rsidRDefault="00300FCB" w:rsidP="00433512">
      <w:pPr>
        <w:widowControl w:val="0"/>
        <w:numPr>
          <w:ilvl w:val="0"/>
          <w:numId w:val="5"/>
        </w:numPr>
        <w:spacing w:line="360" w:lineRule="auto"/>
        <w:ind w:left="0" w:firstLine="709"/>
        <w:jc w:val="both"/>
        <w:rPr>
          <w:sz w:val="28"/>
        </w:rPr>
      </w:pPr>
      <w:r w:rsidRPr="00433512">
        <w:rPr>
          <w:sz w:val="28"/>
        </w:rPr>
        <w:t>состав, структуру и динамику данных актива и пассива баланса;</w:t>
      </w:r>
    </w:p>
    <w:p w:rsidR="00300FCB" w:rsidRPr="00433512" w:rsidRDefault="00300FCB" w:rsidP="00433512">
      <w:pPr>
        <w:widowControl w:val="0"/>
        <w:numPr>
          <w:ilvl w:val="0"/>
          <w:numId w:val="5"/>
        </w:numPr>
        <w:spacing w:line="360" w:lineRule="auto"/>
        <w:ind w:left="0" w:firstLine="709"/>
        <w:jc w:val="both"/>
        <w:rPr>
          <w:sz w:val="28"/>
        </w:rPr>
      </w:pPr>
      <w:r w:rsidRPr="00433512">
        <w:rPr>
          <w:sz w:val="28"/>
        </w:rPr>
        <w:t>наличие собственного оборотного капитала;</w:t>
      </w:r>
    </w:p>
    <w:p w:rsidR="00300FCB" w:rsidRPr="00433512" w:rsidRDefault="00300FCB" w:rsidP="00433512">
      <w:pPr>
        <w:widowControl w:val="0"/>
        <w:numPr>
          <w:ilvl w:val="0"/>
          <w:numId w:val="5"/>
        </w:numPr>
        <w:spacing w:line="360" w:lineRule="auto"/>
        <w:ind w:left="0" w:firstLine="709"/>
        <w:jc w:val="both"/>
        <w:rPr>
          <w:sz w:val="28"/>
        </w:rPr>
      </w:pPr>
      <w:r w:rsidRPr="00433512">
        <w:rPr>
          <w:sz w:val="28"/>
        </w:rPr>
        <w:t>величину чистых активов организации;</w:t>
      </w:r>
    </w:p>
    <w:p w:rsidR="00300FCB" w:rsidRPr="00433512" w:rsidRDefault="00300FCB" w:rsidP="00433512">
      <w:pPr>
        <w:widowControl w:val="0"/>
        <w:numPr>
          <w:ilvl w:val="0"/>
          <w:numId w:val="5"/>
        </w:numPr>
        <w:spacing w:line="360" w:lineRule="auto"/>
        <w:ind w:left="0" w:firstLine="709"/>
        <w:jc w:val="both"/>
        <w:rPr>
          <w:sz w:val="28"/>
        </w:rPr>
      </w:pPr>
      <w:r w:rsidRPr="00433512">
        <w:rPr>
          <w:sz w:val="28"/>
        </w:rPr>
        <w:t>коэффициент финансовой устойчивости;</w:t>
      </w:r>
    </w:p>
    <w:p w:rsidR="00300FCB" w:rsidRPr="00433512" w:rsidRDefault="00300FCB" w:rsidP="00433512">
      <w:pPr>
        <w:widowControl w:val="0"/>
        <w:numPr>
          <w:ilvl w:val="0"/>
          <w:numId w:val="5"/>
        </w:numPr>
        <w:spacing w:line="360" w:lineRule="auto"/>
        <w:ind w:left="0" w:firstLine="709"/>
        <w:jc w:val="both"/>
        <w:rPr>
          <w:sz w:val="28"/>
        </w:rPr>
      </w:pPr>
      <w:r w:rsidRPr="00433512">
        <w:rPr>
          <w:sz w:val="28"/>
        </w:rPr>
        <w:t>коэффициенты платежеспособности, ликвидности.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xml:space="preserve">В бухгалтерском балансе отражаются сведения о стоимости активов организации и величине ее долгов. </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xml:space="preserve">По соотношению внеоборотных и оборотных активов можно сделать вывод о маневренности капитала. </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соотношению собственных и заемных источников средств можно судить о степени финансовой независимости организации и уровне финансовых рисков в осуществлении политики финансирования. Анализируя показатели бухгалтерских балансов в динамике за несколько отчетных периодов, можно определить общие тенденции изменения факторов.</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Составлению баланса, как и всякого отчета, предшествует подготовительная работа: закрытие счетов, р</w:t>
      </w:r>
      <w:r w:rsidR="00535EE4" w:rsidRPr="00433512">
        <w:rPr>
          <w:rFonts w:ascii="Times New Roman" w:hAnsi="Times New Roman"/>
          <w:i w:val="0"/>
          <w:sz w:val="28"/>
        </w:rPr>
        <w:t xml:space="preserve">аспределение затрат по смежным </w:t>
      </w:r>
      <w:r w:rsidRPr="00433512">
        <w:rPr>
          <w:rFonts w:ascii="Times New Roman" w:hAnsi="Times New Roman"/>
          <w:i w:val="0"/>
          <w:sz w:val="28"/>
        </w:rPr>
        <w:t>отчетным периодам, подсчет и сверка итогов в различных учетных регистрах и обобщающих ведомостях, проведение инвентаризации, подтверждающей реальность остатков. Важное значение для обеспечения реальности баланса имеет сверка расчетов с дебиторами и кредиторами, а также расчет с банками по расчетным, текущим, валютным счетам, аккредитивам и особым счетам, по краткосрочным и долгосрочным кредитам и займам. Обязательно должны быть сверены также внутренние расчеты с организациями и отраслевыми хозяйствами, переведенными на самостоятельные балансы.</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Для выявления финансовых результатов деятельности организации за отчетный период необходимо произвести начисление всех расходов, относящихся к отчетному периоду: расчеты по оплате труда; расчеты налогов; отчисления во внебюджетные фонды; арендной платы за помещения, оборудования, транспорт; отчислений на подготовку кадров; процентов банкам по полученным от них кредитам и займам; всех прочих расходов, относящихся к отчетному периоду.</w:t>
      </w:r>
    </w:p>
    <w:p w:rsidR="00433512" w:rsidRDefault="00433512" w:rsidP="00433512">
      <w:pPr>
        <w:pStyle w:val="a3"/>
        <w:widowControl w:val="0"/>
        <w:spacing w:line="360" w:lineRule="auto"/>
        <w:rPr>
          <w:rFonts w:ascii="Times New Roman" w:hAnsi="Times New Roman"/>
          <w:b/>
          <w:i w:val="0"/>
          <w:sz w:val="28"/>
        </w:rPr>
      </w:pPr>
    </w:p>
    <w:p w:rsidR="00300FCB" w:rsidRPr="00433512" w:rsidRDefault="00485A9C" w:rsidP="00433512">
      <w:pPr>
        <w:pStyle w:val="a3"/>
        <w:widowControl w:val="0"/>
        <w:spacing w:line="360" w:lineRule="auto"/>
        <w:rPr>
          <w:rFonts w:ascii="Times New Roman" w:hAnsi="Times New Roman"/>
          <w:b/>
          <w:i w:val="0"/>
          <w:sz w:val="28"/>
        </w:rPr>
      </w:pPr>
      <w:r w:rsidRPr="00433512">
        <w:rPr>
          <w:rFonts w:ascii="Times New Roman" w:hAnsi="Times New Roman"/>
          <w:b/>
          <w:i w:val="0"/>
          <w:sz w:val="28"/>
        </w:rPr>
        <w:t>1.2</w:t>
      </w:r>
      <w:r w:rsidR="00300FCB" w:rsidRPr="00433512">
        <w:rPr>
          <w:rFonts w:ascii="Times New Roman" w:hAnsi="Times New Roman"/>
          <w:b/>
          <w:i w:val="0"/>
          <w:sz w:val="28"/>
        </w:rPr>
        <w:t xml:space="preserve"> Представление бухгалтерской отчетности</w:t>
      </w:r>
    </w:p>
    <w:p w:rsidR="00433512" w:rsidRDefault="00433512" w:rsidP="00433512">
      <w:pPr>
        <w:pStyle w:val="a3"/>
        <w:widowControl w:val="0"/>
        <w:spacing w:line="360" w:lineRule="auto"/>
        <w:rPr>
          <w:rFonts w:ascii="Times New Roman" w:hAnsi="Times New Roman"/>
          <w:i w:val="0"/>
          <w:sz w:val="28"/>
        </w:rPr>
      </w:pP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Для всех организаций отчетным годом считается период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организации, созданных после 1 октября, - по 31 декабря следующего года. Данные о хозяйственных операциях, проведенных до государственной регистрации организации, включаются в их бухгалтерскую отчетность за первый отчетный год.</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Месячная и квартальная отчетность является промежуточной и составляется нарастающим итогом с начала отчетного года.</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Все организации, независимо от форм собственности (за исключением бюджетных), представляют в обязательном порядке годовую бухгалтерскую отчетность в соответствии с учредительными документами: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учредителям, участникам организации или собственникам имущества; органам, уполномоченным управлять государственным имуществом;</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органам государственной налоговой инспекции;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территориальным органам государственной статистики по месту регистрации;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другим органам исполнительной власти, банкам и иным пользователям бухгалтерской отчетности, на которые в соответствии с действующим законодательством возложена проверка</w:t>
      </w:r>
      <w:r w:rsidR="00433512">
        <w:rPr>
          <w:rFonts w:ascii="Times New Roman" w:hAnsi="Times New Roman"/>
          <w:i w:val="0"/>
          <w:sz w:val="28"/>
        </w:rPr>
        <w:t xml:space="preserve"> </w:t>
      </w:r>
      <w:r w:rsidRPr="00433512">
        <w:rPr>
          <w:rFonts w:ascii="Times New Roman" w:hAnsi="Times New Roman"/>
          <w:i w:val="0"/>
          <w:sz w:val="28"/>
        </w:rPr>
        <w:t>отдельных сторон деятельности организации и получение соответствующей отчетности.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Организации, за исключением бюджетных и общественных организаций (объединений)</w:t>
      </w:r>
      <w:r w:rsidR="00433512">
        <w:rPr>
          <w:rFonts w:ascii="Times New Roman" w:hAnsi="Times New Roman"/>
          <w:i w:val="0"/>
          <w:sz w:val="28"/>
        </w:rPr>
        <w:t xml:space="preserve"> </w:t>
      </w:r>
      <w:r w:rsidRPr="00433512">
        <w:rPr>
          <w:rFonts w:ascii="Times New Roman" w:hAnsi="Times New Roman"/>
          <w:i w:val="0"/>
          <w:sz w:val="28"/>
        </w:rPr>
        <w:t>и их структурных подразделений, не осуществляющие предпринимательской деятельности и не имеющие кроме выбывшего имущества оборотов по реализации товаров, работ и услуг, обязаны представлять квартальную бухгалтерскую отчетность в течение 30 дней по окончанию квартала, а годовую – в течение 90 дней по окончанию года, если иное не предусмотрено законодательством РФ.</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Бюджетные организации представляют месячную, квартальную и годовую бухгалтерскую отчетность вышестоящему органу в установленные им</w:t>
      </w:r>
      <w:r w:rsidR="00433512">
        <w:rPr>
          <w:rFonts w:ascii="Times New Roman" w:hAnsi="Times New Roman"/>
          <w:i w:val="0"/>
          <w:sz w:val="28"/>
        </w:rPr>
        <w:t xml:space="preserve"> </w:t>
      </w:r>
      <w:r w:rsidRPr="00433512">
        <w:rPr>
          <w:rFonts w:ascii="Times New Roman" w:hAnsi="Times New Roman"/>
          <w:i w:val="0"/>
          <w:sz w:val="28"/>
        </w:rPr>
        <w:t>сроки.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Общественные организации (объединения) и их структурные подразделения, не осуществляющие предпринимательской деятельности и не имеющие, кроме выбывшего имущества, оборотов по реализации товаров, работ, услуг, представляют бухгалтерскую отчетность только один раз в год по итогам отчетного года в упрощенном составе:</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бухгалтерский баланс;</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отчет о прибылях и убытках;</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отчет о целевом использовании полученных средств.</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Датой представления бухгалтерской отчетности для одногородних организаций считается день фактической передачи ее по принадлежности, а для иногородних – дата ее отправления, обозначенная на штемпеле предприятия связи.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В случаях, когда дата представления отчетности совпадает с выходным (нерабочим) днем, срок представления отчетности переносится на следующий за ним первый рабочий день.</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Бухгалтерскую отчетность подписывают руководитель и главный бухгалтер организации.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Если в организации учет ведется на договорных началах специализированной организацией или специалистом, бухгалтерскую отчетность подписывают руководитель организации и специалист, ведущий бухгалтерский учет.</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Годовая бухгалтерская отчетность организации до ее представления должна быть рассмотрена и утверждена в порядке, установленном учредительными документами.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Изменения в бухгалтерской отчетности, относящиеся как к отчетному году, так и к предшествовавшим периодам (после ее утверждения), производятся в отчетности, составляемой за отчетный период, в котором были обнаружены искажения ее данных. В бухгалтерской отчетности не допускается зачет между статьями, кроме случаев, когда такой зачет предусмотрен правилами, установленными нормативными актами.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xml:space="preserve">К годовой бухгалтерской отчетности организации должна быть приложена пояснительная записка, в которой приведена информация о данных, требование о раскрытии которых определено в п. 27 Положения по бухгалтерскому учету «Бухгалтерская отчетность организации» ПБУ 4/99, а также других нормативных актах по бухгалтерскому учету (об изменениях учетной политики организации, о материально – производственных запасах, основных средствах, о доходах и расходах организации, о событиях после отчетной даты и условных фактах хозяйственной жизни, об информации по аффилированным лицам, об информации, не нашедшей отражения в формах бухгалтерской отчетности). Информацию о соответствующих данных целесообразно располагать в пояснительной записки в виде отдельных разделов. </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В пояснительной записке следует привести краткую характеристику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результаты деятельности</w:t>
      </w:r>
      <w:r w:rsidR="00433512">
        <w:rPr>
          <w:rFonts w:ascii="Times New Roman" w:hAnsi="Times New Roman"/>
          <w:i w:val="0"/>
          <w:sz w:val="28"/>
        </w:rPr>
        <w:t xml:space="preserve"> </w:t>
      </w:r>
      <w:r w:rsidRPr="00433512">
        <w:rPr>
          <w:rFonts w:ascii="Times New Roman" w:hAnsi="Times New Roman"/>
          <w:i w:val="0"/>
          <w:sz w:val="28"/>
        </w:rPr>
        <w:t>организации, а также решения по итогам рассмотрения годовой бухгалтерской</w:t>
      </w:r>
      <w:r w:rsidR="00433512">
        <w:rPr>
          <w:rFonts w:ascii="Times New Roman" w:hAnsi="Times New Roman"/>
          <w:i w:val="0"/>
          <w:sz w:val="28"/>
        </w:rPr>
        <w:t xml:space="preserve"> </w:t>
      </w:r>
      <w:r w:rsidRPr="00433512">
        <w:rPr>
          <w:rFonts w:ascii="Times New Roman" w:hAnsi="Times New Roman"/>
          <w:i w:val="0"/>
          <w:sz w:val="28"/>
        </w:rPr>
        <w:t xml:space="preserve">отчетности и распределения прибыли, оставшейся в распоряжении организации. </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xml:space="preserve">Доверенность бухгалтерской отчетности подтверждается заключением независимой аудиторской фирмы или аудитором, имеющим лицензию на соответствующий вид деятельности. </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b/>
          <w:i w:val="0"/>
          <w:sz w:val="28"/>
        </w:rPr>
        <w:t>Бухгалтерская отчетность</w:t>
      </w:r>
      <w:r w:rsidRPr="00433512">
        <w:rPr>
          <w:rFonts w:ascii="Times New Roman" w:hAnsi="Times New Roman"/>
          <w:i w:val="0"/>
          <w:sz w:val="28"/>
        </w:rPr>
        <w:t xml:space="preserve"> – основной источник информации, из которого заинтересованные юридические и физические лица могу получить сведения о финансовом положении и финансовых результатах организации. К ним относятся администрация организации, его персонал, акционеры и инвесторы, покупатели и поставщики, кредиторы, налоговые органы, органы статистики. Каждая из этих групп потребителей бухгалтерской (финансовой) информации заинтересована в получении достоверных финансовых показателей, на основании которых ими принимаются управленческие (экономические) решения. Например, банк, выдающий кредит организации, интересует в первую очередь показатель ликвидности, инвестора – показатель рентабельности.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Бухгалтерская отчетность, предназначенная для внешних пользователей, как правило, публикуется в средствах массовой информации. Данное положение закреплено в ряде законодательных актов, например, в ст. 97 части первой Гражданского кодекса РФ, в ст. 92 ФЗ «Об акционерных обществах», ФЗ «О банках и банковской деятельности» и, наконец, в уже упоминавшемся Федеральном законе «О бухгалтерском учете», где в ст. 16 записано: «Акционерные общества открытого типа, банки и другие кредитные организации, страховые организации, биржи, инвестиционные и иные фонды, создающиеся за счет частных, общественных и государственных средств (взносов), обязаны публиковать годовую бухгалтерскую отчетность не позднее 1 июня года, следующего за отчетным».</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xml:space="preserve">Пенсионный фонд РФ, Фонд социального страхования РФ и их представительства, филиалы на территории субъектов РФ, Федеральный фонд обязательного медицинского страхования и территориальные фонды обязательного </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медицинского страхования, а также в случаях, установленных федеральными законами, иные организации обязаны публиковать квартальную и бухгалтерскую отчетность.</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Публичность бухгалтерской отчетности заключается в ее опубликовании в газетах, журналах, доступных пользователям бухгалтерской отчетности, либо распространенных среди них брошюр, буклетов и других изданий, содержащих бухгалтерскую отчетность, а также в ее передаче территориальным органам государственной статистики по месту регистрации организации для предоставления заинтересованным пользователям.</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Действующим законодательством предусмотрено административная или уголовная ответственность руководителей организации и других лиц, ответственных за организацию и ведение бухгалтерского учета, за искажением бухгалтерской отчетности и несоблюдение сроков ее представления и публикации.</w:t>
      </w:r>
    </w:p>
    <w:p w:rsidR="00300FCB" w:rsidRPr="00433512" w:rsidRDefault="00300FC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xml:space="preserve">Налоговым инспекциям предоставлено право налагать административные штрафы на должностных лиц, виновных в сокрытии (занижении) прибыли (дохода) или сокрытии (неучтении) иных объектов налогообложения, а также в отсутствии бухгалтерского учета и ведении его с нарушением установленного порядка и искажении бухгалтерских отчетов, несвоевременном представлении бухгалтерских отчетов, расчетов и других документов. </w:t>
      </w:r>
    </w:p>
    <w:p w:rsidR="001C1CFB" w:rsidRPr="00433512" w:rsidRDefault="00433512" w:rsidP="00433512">
      <w:pPr>
        <w:pStyle w:val="a3"/>
        <w:widowControl w:val="0"/>
        <w:spacing w:line="360" w:lineRule="auto"/>
        <w:rPr>
          <w:rFonts w:ascii="Times New Roman" w:hAnsi="Times New Roman"/>
          <w:b/>
          <w:i w:val="0"/>
          <w:sz w:val="28"/>
        </w:rPr>
      </w:pPr>
      <w:r>
        <w:rPr>
          <w:rFonts w:ascii="Times New Roman" w:hAnsi="Times New Roman"/>
          <w:b/>
          <w:i w:val="0"/>
          <w:sz w:val="28"/>
        </w:rPr>
        <w:br w:type="page"/>
      </w:r>
      <w:r w:rsidR="00485A9C" w:rsidRPr="00433512">
        <w:rPr>
          <w:rFonts w:ascii="Times New Roman" w:hAnsi="Times New Roman"/>
          <w:b/>
          <w:i w:val="0"/>
          <w:sz w:val="28"/>
        </w:rPr>
        <w:t>Глава 2.</w:t>
      </w:r>
      <w:r w:rsidR="001C1CFB" w:rsidRPr="00433512">
        <w:rPr>
          <w:rFonts w:ascii="Times New Roman" w:hAnsi="Times New Roman"/>
          <w:b/>
          <w:i w:val="0"/>
          <w:sz w:val="28"/>
        </w:rPr>
        <w:t xml:space="preserve"> Отчет о целевом использовании</w:t>
      </w:r>
      <w:r w:rsidR="00C36708">
        <w:rPr>
          <w:rFonts w:ascii="Times New Roman" w:hAnsi="Times New Roman"/>
          <w:b/>
          <w:i w:val="0"/>
          <w:sz w:val="28"/>
        </w:rPr>
        <w:t xml:space="preserve"> </w:t>
      </w:r>
      <w:r w:rsidR="001C1CFB" w:rsidRPr="00433512">
        <w:rPr>
          <w:rFonts w:ascii="Times New Roman" w:hAnsi="Times New Roman"/>
          <w:b/>
          <w:i w:val="0"/>
          <w:sz w:val="28"/>
        </w:rPr>
        <w:t>полученных средств</w:t>
      </w:r>
      <w:r w:rsidR="009C0487" w:rsidRPr="00433512">
        <w:rPr>
          <w:rFonts w:ascii="Times New Roman" w:hAnsi="Times New Roman"/>
          <w:b/>
          <w:i w:val="0"/>
          <w:sz w:val="28"/>
        </w:rPr>
        <w:t xml:space="preserve"> (Форма №6)</w:t>
      </w:r>
    </w:p>
    <w:p w:rsidR="00433512" w:rsidRDefault="00433512" w:rsidP="00433512">
      <w:pPr>
        <w:pStyle w:val="a3"/>
        <w:widowControl w:val="0"/>
        <w:spacing w:line="360" w:lineRule="auto"/>
        <w:rPr>
          <w:rFonts w:ascii="Times New Roman" w:hAnsi="Times New Roman"/>
          <w:i w:val="0"/>
          <w:sz w:val="28"/>
        </w:rPr>
      </w:pP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Особое внимание хотелось бы уделить специфической форме N 6, которая характеризует движение средств, поступающих в распоряжение некоммерческих организаций.</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Как уже было отмечено, указанная форма обязательна для представления только общественными организациями (объединениями), не осуществляющими предпринимательской деятельности и не имеющими кроме выбывшего имущества оборотов по продаже товаров (работ, услуг) (п.4 ст.15 Закона N 129-ФЗ). Всем другим НКО только рекомендовано включать ее в состав годовой бухгалтерской отчетности.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Тем не менее на практике, как правило, почти все некоммерческие организации представляют форму N 6.</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Если для каких-либо данных, являющихся существенными, в образце формы N 6 не предусмотрены отдельные статьи, организации самостоятельно определяют необходимые расшифровки и включают в форму отчета при его разработке и принятии дополнительные статьи, поскольку указанный образец отчета является рекомендуемым.</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Итак, рассмотрим, как правильно заполнить указанную форму. Для удобства присвоим каждой строке свой код.</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010 "Остаток средств на начало отчетного года" организация показывает сумму, равную кредитовому сальдо по счету 86 "Целевое финансирование".</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Как правило, сумма кредитового сальдо по указанному счету возникает, когда целевые программы рассчитаны на ряд лет, ведь необязательно, чтобы по состоянию на конец года целевые средства были полностью использованы - они расходуются в течение всего срока реализации программы.</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Кроме того, это может быть сумма прибыли от предпринимательской деятельности и прочих доходов, оставшаяся в распоряжении НКО после налогообложения и не использованная в предыдущем году.</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строкам 020 "Вступительные взносы" и 030 "Членские взносы" отражаются поступившие (подлежащие к поступлению) взносы, которые формируются главным образом в общественных объединениях, союзах и ассоциациях, а также потребительских кооперативах, то есть в организациях, являющихся членскими.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Под вступительными и членскими взносами обычно понимаются как однократные, так и регулярно осуществляемые взносы на покрытие административно-хозяйственных расходов, причем порядок и возможность их взимания должны быть предусмотрены Уставом некоммерческой организации.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040 "Добровольные взносы" следует указывать поступившие (подлежащие к поступлению) взносы от других юридических и физических лиц на уставную деятельность НКО.</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xml:space="preserve">Обычно такие взносы формируются у автономных некоммерческих организаций и фондов, поскольку согласно ст.7 и 10 Федерального закона от 12 января </w:t>
      </w:r>
      <w:smartTag w:uri="urn:schemas-microsoft-com:office:smarttags" w:element="metricconverter">
        <w:smartTagPr>
          <w:attr w:name="ProductID" w:val="1996 г"/>
        </w:smartTagPr>
        <w:r w:rsidRPr="00433512">
          <w:rPr>
            <w:rFonts w:ascii="Times New Roman" w:hAnsi="Times New Roman"/>
            <w:i w:val="0"/>
            <w:sz w:val="28"/>
          </w:rPr>
          <w:t>1996 г</w:t>
        </w:r>
      </w:smartTag>
      <w:r w:rsidRPr="00433512">
        <w:rPr>
          <w:rFonts w:ascii="Times New Roman" w:hAnsi="Times New Roman"/>
          <w:i w:val="0"/>
          <w:sz w:val="28"/>
        </w:rPr>
        <w:t>. N 7-ФЗ "О некоммерческих организациях" именно такие организации учреждаются гражданами и юридическими лицами на основе добровольных имущественных взносов.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Под подлежащими к поступлению (начисленными) целевыми поступлениями понимается задолженность юридических и/или физических лиц по уплате взносов или средств НКО. Например, согласно главе 32 "Дарение" ГК РФ, если договор дарения заключен в письменной форме и содержит ясно выраженное намерение совершить в будущем, а не в момент подписания договора, безвозмездную передачу вещи или права конкретному лицу, то даритель обязан передать свой дар по истечении обусловленного срока и не имеет права отказаться от своего обещания за исключением случаев, указанных в ст.577 ГК РФ.</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050 "Доходы от предпринимательской деятельности организации" показывается сумма выручки от предпринимательской деятельности по данным бухгалтерского учета (по отгрузке).</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Величина выручки определяется с учетом всех предоставленных скидок (накидок) и отрицательной (положительной) суммовой разницы, возникающей в тех случаях, когда оплата производится в рублях в сумме, эквивалентной сумме в иностранной валюте (условных денежных единицах).</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Несмотря на то что в бухгалтерском учете выручка отражается вместе с косвенными налогами (НДС, акцизами, налогом с продаж, экспортными пошлинами), по данной строке указывается выручка без этих налогов, поскольку они не признаются доходами организации (п.3 ПБУ 9/99 "Доходы организации").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Таким образом, показывается кредитовый оборот по счету 90 "Продажи", уменьшенный на дебетовый оборот по этому же счету в корреспонденции со счетом 68 "Расчеты по налогам и сборам", либо разница между кредитовым оборотом по счету 90 субсчет 90-1 "Выручка" и дебетовыми оборотами по субсчетам: "Налог на добавленную стоимость", "Акцизы", "Налог с продаж", "Экспортные пошлины" счета 90, в случае если НКО ведет учет по указанным субсчетам.</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Предпринимательской деятельностью в соответствии с п.2 ст.24 Закона РФ N 7-ФЗ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 Поэтому прочие внереализационные и операционные доходы, которые нельзя квалифицировать как доходы от предпринимательской деятельности, показываются в составе прочих поступлений по строке 060</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b/>
          <w:bCs/>
          <w:i w:val="0"/>
          <w:sz w:val="28"/>
        </w:rPr>
        <w:t>Обратите внимание!</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Законодательством РФ могут устанавливаться ограничения на виды деятельности, которыми вправе заниматься отдельные НКО. Если некоммерческая организация совершила сделку, противоречащую целям, определенным в учредительных документах, то такая сделка может быть признана судом недействительной (ст.173 ГК РФ).</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060 "Прочие", как правило, указываются: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суммы грантов, фактически поступившие от физлиц и НКО, в том числе иностранных и международных;</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ассигнования из бюджетов всех уровней на осуществление отдельных проектов, программ, мероприятий;</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средства и иное имущество, полученные:</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религиозными организациями на осуществление уставной деятельности;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на осуществление благотворительной деятельности;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пожертвования, признаваемые таковыми согласно ГК РФ;</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стоимость имущества, переходящего НКО по завещанию в порядке наследования и т.п.</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Кроме того, в составе прочих поступивших средств следует учесть прочие внереализационные и операционные доходы (субсчет 91-1 "Прочие доходы"), в частности: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суммы положительных курсовых разниц от переоценки в установленном порядке активов и обязательств, стоимость которых выражена в иностранной валюте;</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от продажи валюты по курсу выше курса ЦБ РФ;</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проценты:</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начисляемые банком на остатки денежных средств на счетах НКО;</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по ценным бумагам, депозитам и т.п.;</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излишки материальных ценностей, выявленные при инвентаризации;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поступления в возмещение причиненных организации убытков;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прибыль прошлых лет, выявленная в отчетном году;</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суммы невостребованной кредиторской задолженности, по которой истек срок исковой давности;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суммы страхового возмещения;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от реализации ненужного имущества;</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стоимость материальных ценностей, полученных в связи со списанием объектов основных средств;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суммы штрафных санкций за неисполнение (ненадлежащее исполнение) договоров и т.п.</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070 "Всего поступило средств" отражается показатель суммы строк 020-060, данные строки 010 в расчет не берутся.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080 "Расходы на целевые мероприятия" показывается общая сумма средств, израсходованных на целевые мероприятия, к которым относятся проекты и программы, осуществляемые НКО в целях, ради которых она создана.</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Данные, отражаемые по строке 080, являются суммой показателей строк 081, 082 и 083, более подробно характеризующих сущность израсходованных на целевые мероприятия средств.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081 "Социальная и благотворительная помощь" показываются суммы, фактически потраченные на оказание социальной и благотворительной помощи физическим и/или юридическим лицам.</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Как правило, это бескорыстная (безвозмездная или на льготных условиях) передача имущества, в том числе денежных средств, бескорыстное выполнение работ, предоставление услуг и т.п. Причем, что касается граждан, то это как "безадресная" (обезличенная), так и "адресная" (конкретному лицу) помощь.</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xml:space="preserve">Следует помнить, что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 (п.2 ст.2 Закона РФ от 11 августа </w:t>
      </w:r>
      <w:smartTag w:uri="urn:schemas-microsoft-com:office:smarttags" w:element="metricconverter">
        <w:smartTagPr>
          <w:attr w:name="ProductID" w:val="1995 г"/>
        </w:smartTagPr>
        <w:r w:rsidRPr="00433512">
          <w:rPr>
            <w:rFonts w:ascii="Times New Roman" w:hAnsi="Times New Roman"/>
            <w:i w:val="0"/>
            <w:sz w:val="28"/>
          </w:rPr>
          <w:t>1995 г</w:t>
        </w:r>
      </w:smartTag>
      <w:r w:rsidRPr="00433512">
        <w:rPr>
          <w:rFonts w:ascii="Times New Roman" w:hAnsi="Times New Roman"/>
          <w:i w:val="0"/>
          <w:sz w:val="28"/>
        </w:rPr>
        <w:t>. N 135-ФЗ "О благотворительной деятельности и благотворительных организациях").</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082 "Проведение конференций, совещаний, семинаров и т.п. " обычно отражаются расходы на:</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изготовление и рассылку приглашений участникам мероприятия;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аренду конференц-зала;</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гонорары приглашенным лекторам, включая начисления во внебюджетные фонды;</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транспортное обслуживание участников мероприятия;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питание и проживание в гостиничном номере участников мероприятия и т.п.</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083 "Иные мероприятия" отражаются расходы на целевые мероприятия, которые не являются расходами на проведение конференций, совещаний, семинаров, "круглых столов", не относятся ни к социальной, ни к благотворительной помощи, но являются мероприятиями, осуществляемыми в целях создания НКО.</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Такими мероприятиями могут быть программы и проекты, преследующие культурные, образовательные, научные и управленческие цели, а также проводимые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и др.</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090 "Расходы на содержание аппарата управления" показывается общая сумма использованных средств на содержание аппарата управления некоммерческой организации, а также других ее расходов, связанных с осуществлением управленческих и координирующих функций, выполнением иных уставных задач (в том числе организация работы по получению финансовых средств для достижения целей, предусмотренных уставом).</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Данные, отражаемые по строке 090, являются суммой показателей строк 091-096, раскрывающих структуру расходов на содержание аппарата управления.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091 "Расходы, связанные с оплатой труда (включая начисления) " отражаются расходы НКО на оплату труда аппарата управления (начисления в пользу работников согласно трудовым договорам, заключенным в соответствии с ТК РФ, а также гражданско-правовым и авторским договорам) с учетом начислений во внебюджетные фонды.</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К расходам на оплату труда, в частности, относятся: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суммы, начисленные по тарифным ставкам, должностным окладам, сдельным расценкам или в процентах от выручки в соответствии с принятыми в организации формами и системами оплаты труда;</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начисления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начисления стимулирующего и (или) компенсирующего характера, связанные с режимом работы и условиями труда, в том числе надбавки к тарифным ставкам и окладам за работу в ночное время, в многосменном режиме, за совмещение профессий, расширение зон обслуживания, за работу в тяжелых, вредных, особо вредных условиях труда, за работу сверхурочно, в выходные и праздничные дни;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суммы начисленного работникам среднего заработка, сохраняемого на время выполнения ими государственных и (или) общественных обязанностей и в других случаях, предусмотренных законодательством РФ о труде;</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расходы на оплату труда, сохраняемую работникам на время отпуска;</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денежные компенсации за неиспользованный отпуск;</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стоимость товаров, выданных в порядке натуральной оплаты;</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выплаты, обусловленные районным регулированием оплаты труда (по районным коэффициентам,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 и др.</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Под начислениями понимаются следующие суммы:</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единый социальный налог;</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страховые взносы на обязательное пенсионное страхование;</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взносы на обязательное социальное страхование от несчастных случаев на производстве и профессиональных заболеваний.</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092 "Выплаты, не связанные с оплатой труда" отражаются расходы организации на выплаты социального характера, а также на прочие выплаты, не связанные с оплатой труда.</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К указанным выплатам, в частности, относятся: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надбавки к пенсиям пенсионерам, работающим в организации;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единовременные пособия уходящим на пенсию ветеранам труда;</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страховые платежи (взносы), уплачиваемые организацией по договорам личного, имущественного и иного страхования в пользу своих работников;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взносы на добровольное медицинское страхование работников;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оплата путевок работникам и членам их семей на лечение, отдых, экскурсии, путешествия;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оплата проезда к месту работы транспортом общего пользования;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материальная помощь, предоставленная отдельным работникам по семейным обстоятельствам, на погребение и т.д.;</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стоимость выданных бесплатно форменной одежды, обмундирования, остающихся в личном постоянном пользовании, или сумма льгот в связи с их продажей по пониженным ценам;</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стоимость выданной спецодежды, спецобуви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возмещения затрат работникам за приобретенные ими спецодежды, спецобувь и другие средства индивидуальной защиты в случае невыдачи их организацией и др.</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093 "Расходы на служебные командировки и деловые поездки" отражаются командировочные расходы организации, а также расходы на деловые поездки, причем как по территории РФ, так и за ее пределами.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Под служебной командировкой понимается поездка работника по распоряжению работодателя на определенный срок для выполнения служебного поручения вне места постоянной работы (ст.166 ТК РФ).</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К расходам на служебные командировки, в частности, относятся: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расходы по проезду и по найму жилого помещения;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дополнительные расходы, связанные с проживанием вне места постоянного жительства (суточные);</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расходы на оформление и выдачу виз, паспортов, ваучеров, приглашений и иных аналогичных документов;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иные расходы, произведенные работником с разрешения или ведома работодателя.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Под деловыми поездками, по мнению автора, следует понимать служебные поездки работников, постоянная работа которых осуществляется в пути или имеет разъездной характер, поскольку такие поездки служебными командировками не признаются.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094 "Содержание помещений, зданий, автомобильного транспорта и иного имущества (кроме ремонта) " показываются эксплуатационные расходы по содержанию и обслуживанию зданий, помещений, сооружений, оборудования, инвентаря и т.п., а также затраты на содержание служебного автотранспорта. Расходы НКО на ремонт основных средств отражаются отдельно, по строке 095.</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К расходам на содержание помещений, зданий, автотранспорта и иного имущества, как правило, относятся: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затраты на аренду помещения, а также автомобильных и иных транспортных средств (ТС);</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оплата стоимости услуг по электроснабжению, обеспечению теплом, водоснабжению, канализации, оказываемых специализированными организациями, и т.п.;</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затраты по обслуживанию компьютеров, факсов, ксероксов и т.п.;</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оплата стоимости топлива и иных расходуемых в процессе эксплуатации транспортного средства материалов;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оплата сборов, связанных с эксплуатацией ТС (портовых сборов, платных стоянок и дорог и т.п.);</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плата за проведение государственного технического осмотра транспортных средств;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страхование транспортного средства и/или ответственности за ущерб, который может быть причинен транспортным средством или в связи с его эксплуатацией;</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профосмотр транспортного средства, проводимый специализированной ремонтной организацией, и др.</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095 "Ремонт основных средств и иного имущества" отражаются затраты организации на текущий, средний и капитальный ремонт объектов основных средств и иного имущества, осуществленный как подрядным, так и хозяйственным способами.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К текущему и среднему ремонту относятся работы по систематическому и своевременному предохранению имущества от преждевременного износа и его поддержанию в рабочем состоянии.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Проведение капитального ремонта предполагает комплексное исправление повреждений объекта, при этом технологическое или служебное назначение объекта не изменяется, ему не придаются новые качества.</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Осуществление капитального ремонта зданий и сооружений предполагает смену изношенных конструкций и деталей или замену их на более прочные и экономичные, улучшающие эксплуатационные возможности ремонтируемого объекта (за исключением полной замены основных конструкций, срок службы которых в данном объекте является наибольшим). При капремонте оборудования и транспортных средств полностью разбирается агрегат, ремонтируются базовые и корпусные детали и узлы, заменяются и восстанавливаются все изношенные детали и узлы на новые и более современные, собираются, регулируются и испытываются агрегаты.</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096 "Прочие" указываются иные расходы организации, в частности по оплате:</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услуг связи;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охраны помещений;</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доступа в Интернет;</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консультационных и информационных услуг и др.</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100 "Приобретение основных средств, инвентаря и иного имущества" следует указать расходы организации на покупку объектов основных средств и материально-производственных запасов, стоимость которых отражается в сумме фактических затрат организации на их покупку (ПБУ 6/01 "Учет основных средств" и ПБУ 5/01 "Учет материально-производственных запасов"). К фактическим затратам, как правило, относятся: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суммы, уплачиваемые:</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в соответствии с договором поставщику (продавцу);</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организациям за осуществление работ по договору строительного подряда и иным договорам;</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организациям за информационные и консультационные услуги, связанные с их приобретением;</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регистрационные сборы, государственные пошлины и другие аналогичные платежи, произведенные в связи с приобретением (получением) прав на объект ОС;</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таможенные пошлины;</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невозмещаемые налоги, уплачиваемые в связи с их приобретением;</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вознаграждения, уплачиваемые посреднической организации, через которую приобретен объект основных средств или МПЗ;</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расходы по доставке объектов основных средств и МПЗ до места использования и по доведению их до состояния, в котором они пригодны к использованию в запланированных целях.</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Фактические затраты на приобретение основных средств и МПЗ определяются (уменьшаются или увеличиваются) с учетом суммовых разниц, возникающих до принятия их к бухгалтерскому учету в случаях, когда оплата производится в рублях в сумме, эквивалентной сумме в иностранной валюте (условных денежных единицах).</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Оценка объектов основных средств и МПЗ, стоимость которых при приобретении выражена в иностранной валюте, производится в рублях путем пересчета суммы в иностранной валюте по курсу Центрального банка РФ, действующему на дату их принятия к бухгалтерскому учету.</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110 "Расходы, связанные с предпринимательской деятельностью" показываются покупная стоимость проданных товаров, сумма затрат на производство продукции (работ, услуг) в доле, относящейся к проданным в отчетном году, а также коммерческие, связанные с продажей, и управленческие, связанные с управлением организацией, расходы.</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Показатель рассчитывается как дебетовый оборот по счету 90 "Продажи", субсчет 90-2 "Себестоимость продаж", за минусом оборотов по дебету субсчета 90-2 и кредиту счетов 26 "Общехозяйственные расходы", 44 "Расходы на продажу".</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120 "Прочие" указываются расходы организации, которые не являются ни расходами на содержание аппарата управления, ни расходами на целевые мероприятия, ни расходами, связанными с предпринимательской деятельностью. В частности, к таким расходам относятся: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расходы, связанные с продажей, выбытием и прочим списанием основных средств и иных активов;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проценты, уплачиваемые организацией за предоставление ей в пользование денежных средств (кредитов, займов);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расходы, связанные с оплатой услуг, оказываемых кредитными организациями;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затраты, связанные с ревизией или аудиторской проверкой финансово-хозяйственной деятельности организации;</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суммы налога:</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на землю;</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на имущество;</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на прибыль как по предпринимательской деятельности, так и по прочим доходам;</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штрафы, пени, неустойки за нарушение условий договоров;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возмещение причиненных организацией убытков;</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убытки прошлых лет, признанные в отчетном году;</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суммы дебиторской задолженности, по которой истек срок исковой давности, других долгов, нереальных для взыскания;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расходы, связанные с участием в других организациях;</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суммы отрицательных курсовых разниц от переоценки в установленном порядке активов и обязательств, стоимость которых выражена в иностранной валюте;</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от покупки валюты по курсу выше курса ЦБ РФ и др.</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130 "Всего использовано средств" отражается показатель суммы строк 080, 090, 100, 110 и 120, данные строк 081-083 и 091-096 в расчет не берутся.</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По строке 140 "Остаток средств на конец отчетного года" организация показывает сумму остатка средств (с учетом остатка на начало отчетного периода), которая равна кредитовому сальдо по счету 86 "Целевое финансирование" на конец отчетного периода (строка 010 + строка 070 - строка 130).</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Если сумма расходов некоммерческой организации равна сумме поступивших целевых средств с учетом остатка на начало года, то по строке 140 показывается прочерк (сумма строк 010 и 070 равна показателю строки 130).</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Если произведенные в отчетном периоде расходы превышают поступившие целевые средства (с учетом остатка на начало отчетного периода), то разница отражается по строке 140 в круглых скобках. При этом пояснения по данному факту приводятся в пояснительной записке, а в бухгалтерском балансе указанные данные отражаются как прочие оборотные активы.</w:t>
      </w:r>
    </w:p>
    <w:p w:rsidR="001C1CFB" w:rsidRPr="00433512" w:rsidRDefault="001C1CFB"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При заполнении формы N 6 в графе 3 данные показываются за отчетный год, а в графе 4 - за предыдущий.</w:t>
      </w:r>
    </w:p>
    <w:p w:rsidR="00433512" w:rsidRDefault="00433512" w:rsidP="00433512">
      <w:pPr>
        <w:pStyle w:val="a3"/>
        <w:widowControl w:val="0"/>
        <w:spacing w:line="360" w:lineRule="auto"/>
        <w:rPr>
          <w:rFonts w:ascii="Times New Roman" w:hAnsi="Times New Roman"/>
          <w:i w:val="0"/>
          <w:sz w:val="28"/>
        </w:rPr>
      </w:pPr>
    </w:p>
    <w:p w:rsidR="00927F2A" w:rsidRPr="00433512" w:rsidRDefault="00B834A5"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xml:space="preserve">2.1 </w:t>
      </w:r>
      <w:r w:rsidR="00927F2A" w:rsidRPr="00433512">
        <w:rPr>
          <w:rFonts w:ascii="Times New Roman" w:hAnsi="Times New Roman"/>
          <w:i w:val="0"/>
          <w:sz w:val="28"/>
        </w:rPr>
        <w:t>Пример 1</w:t>
      </w:r>
    </w:p>
    <w:p w:rsidR="00433512" w:rsidRDefault="00433512" w:rsidP="00433512">
      <w:pPr>
        <w:pStyle w:val="a3"/>
        <w:widowControl w:val="0"/>
        <w:spacing w:line="360" w:lineRule="auto"/>
        <w:rPr>
          <w:rFonts w:ascii="Times New Roman" w:hAnsi="Times New Roman"/>
          <w:i w:val="0"/>
          <w:sz w:val="28"/>
        </w:rPr>
      </w:pP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Культурный фонд учрежден гражданами в 2003 году. Сумма добровольных имущественных взносов граждан и организаций за 2003 год составила 2 500 000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Сумма дохода от осуществления предпринимательской деятельности фонда составила 800 000 руб., а сумма расходов, связанных с ней, - 500 000 руб. Кроме того, фондом получен доход в виде процентов, начисленных банком на остатки денежных средств на расчетном счете, в сумме 1000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Сумма налога на прибыль, уплаченная фондом, составила 72 000 руб. (800 000 руб. - 500 000 руб. + 1000 руб.) х 24%).</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За отчетный год целевые средства использованы не полностью, всего использовано средств на сумму 2 101 000 руб., в том числе на:</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проведение конференции - 1 300 000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оплату труда - 300 000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командировки - 51 000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аренду помещения - 200 000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оплату услуг связи - 40 000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приобретение основных средств и материально-производственных запасов - 200 000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оплату услуг банка за расчетно-кассовое обслуживание - 10 000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Отчет о целевом использовании полученных средств культурный фонд заполняет следующим образом (см. табл.1).</w:t>
      </w:r>
    </w:p>
    <w:p w:rsidR="00927F2A" w:rsidRPr="00433512" w:rsidRDefault="00927F2A" w:rsidP="00433512">
      <w:pPr>
        <w:pStyle w:val="a3"/>
        <w:widowControl w:val="0"/>
        <w:spacing w:line="360" w:lineRule="auto"/>
        <w:rPr>
          <w:rFonts w:ascii="Times New Roman" w:hAnsi="Times New Roman"/>
          <w:i w:val="0"/>
          <w:sz w:val="28"/>
        </w:rPr>
      </w:pPr>
    </w:p>
    <w:p w:rsidR="00927F2A" w:rsidRPr="00433512" w:rsidRDefault="00B834A5"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xml:space="preserve">2.2 </w:t>
      </w:r>
      <w:r w:rsidR="00927F2A" w:rsidRPr="00433512">
        <w:rPr>
          <w:rFonts w:ascii="Times New Roman" w:hAnsi="Times New Roman"/>
          <w:i w:val="0"/>
          <w:sz w:val="28"/>
        </w:rPr>
        <w:t>Пример 2</w:t>
      </w:r>
    </w:p>
    <w:p w:rsidR="00433512" w:rsidRDefault="00433512" w:rsidP="00433512">
      <w:pPr>
        <w:pStyle w:val="a3"/>
        <w:widowControl w:val="0"/>
        <w:spacing w:line="360" w:lineRule="auto"/>
        <w:rPr>
          <w:rFonts w:ascii="Times New Roman" w:hAnsi="Times New Roman"/>
          <w:i w:val="0"/>
          <w:sz w:val="28"/>
        </w:rPr>
      </w:pP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Гаражно-строительный кооператив (ГСК) учрежден гражданами в 1993 году. Сумма членских взносов за 2003 год составила 42 000 руб. Остаток средств на начало отчетного года составил 2000 руб. Предпринимательскую деятельность ГСК не осуществляет.</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За отчетный год полученные средства использованы полностью, в том числе на:</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покрытие хозяйственных расходов ГСК (отопление, водоснабжение и электроэнергию) - 30 000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оплату труда - 8000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ремонт инвентаря - 2000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уплату налога на землю - 3000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оплату услуг банка за расчетно-кассовое обслуживание - 1000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Данные за предыдущий год:</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сумма членских взносов составила 40 000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покрытие хозяйственных расходов (отопление, водоснабжение и электроэнергия) - 25 000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оплата труда - 8000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ремонт инвентаря - 1000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уплата налога на землю - 3000 руб.;</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 оплата услуг банка за расчетно-кассовое обслуживание - 1000 руб.</w:t>
      </w:r>
    </w:p>
    <w:p w:rsidR="00927F2A" w:rsidRPr="00433512" w:rsidRDefault="00927F2A" w:rsidP="00433512">
      <w:pPr>
        <w:pStyle w:val="a3"/>
        <w:widowControl w:val="0"/>
        <w:spacing w:line="360" w:lineRule="auto"/>
        <w:rPr>
          <w:rFonts w:ascii="Times New Roman" w:hAnsi="Times New Roman"/>
          <w:sz w:val="28"/>
        </w:rPr>
      </w:pPr>
      <w:r w:rsidRPr="00433512">
        <w:rPr>
          <w:rFonts w:ascii="Times New Roman" w:hAnsi="Times New Roman"/>
          <w:i w:val="0"/>
          <w:sz w:val="28"/>
        </w:rPr>
        <w:t>Отчет о целевом использовании полученных средств гаражно-строительный кооператив заполняет следующим образом (см. табл.2).</w:t>
      </w:r>
      <w:r w:rsidRPr="00433512">
        <w:rPr>
          <w:rFonts w:ascii="Times New Roman" w:hAnsi="Times New Roman"/>
          <w:sz w:val="28"/>
        </w:rPr>
        <w:t xml:space="preserve"> </w:t>
      </w:r>
    </w:p>
    <w:p w:rsidR="00927F2A" w:rsidRPr="00433512" w:rsidRDefault="00433512" w:rsidP="00433512">
      <w:pPr>
        <w:pStyle w:val="a3"/>
        <w:widowControl w:val="0"/>
        <w:spacing w:line="360" w:lineRule="auto"/>
        <w:rPr>
          <w:rFonts w:ascii="Times New Roman" w:hAnsi="Times New Roman"/>
          <w:b/>
          <w:i w:val="0"/>
          <w:sz w:val="28"/>
        </w:rPr>
      </w:pPr>
      <w:r>
        <w:rPr>
          <w:rFonts w:ascii="Times New Roman" w:hAnsi="Times New Roman"/>
          <w:b/>
          <w:i w:val="0"/>
          <w:sz w:val="28"/>
        </w:rPr>
        <w:br w:type="page"/>
      </w:r>
      <w:r w:rsidR="00927F2A" w:rsidRPr="00433512">
        <w:rPr>
          <w:rFonts w:ascii="Times New Roman" w:hAnsi="Times New Roman"/>
          <w:b/>
          <w:i w:val="0"/>
          <w:sz w:val="28"/>
        </w:rPr>
        <w:t>Заключение</w:t>
      </w:r>
    </w:p>
    <w:p w:rsidR="00433512" w:rsidRDefault="00433512" w:rsidP="00433512">
      <w:pPr>
        <w:pStyle w:val="a3"/>
        <w:widowControl w:val="0"/>
        <w:spacing w:line="360" w:lineRule="auto"/>
        <w:rPr>
          <w:rFonts w:ascii="Times New Roman" w:hAnsi="Times New Roman"/>
          <w:i w:val="0"/>
          <w:sz w:val="28"/>
        </w:rPr>
      </w:pP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Все организации, зарегистрированные на территории РФ; обязаны составлять бухгалтерскую отчетность. Это требование содержится в главе 3 ФЗ «О бухгалтерском учете и отчетности» от 21.11.96г № 129 ФЗ</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b/>
          <w:i w:val="0"/>
          <w:sz w:val="28"/>
        </w:rPr>
        <w:t>Бухгалтерская отчетность</w:t>
      </w:r>
      <w:r w:rsidRPr="00433512">
        <w:rPr>
          <w:rFonts w:ascii="Times New Roman" w:hAnsi="Times New Roman"/>
          <w:i w:val="0"/>
          <w:sz w:val="28"/>
        </w:rPr>
        <w:t xml:space="preserve"> – это единая система данных об имущественном и финансовом положении организации и о результатах ее финансово – хозяйственной деятельности составляется на основе данных бухгалтерского учета по установленным формам.</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При составлении бухгалтерской отчетности используются основные понятия, такие как:</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b/>
          <w:i w:val="0"/>
          <w:sz w:val="28"/>
        </w:rPr>
        <w:t>Отчетный период</w:t>
      </w:r>
      <w:r w:rsidRPr="00433512">
        <w:rPr>
          <w:rFonts w:ascii="Times New Roman" w:hAnsi="Times New Roman"/>
          <w:i w:val="0"/>
          <w:sz w:val="28"/>
        </w:rPr>
        <w:t xml:space="preserve"> – период за который организация должна составить бухгалтерскую отчетность;</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b/>
          <w:i w:val="0"/>
          <w:sz w:val="28"/>
        </w:rPr>
        <w:t>Отчетная дата</w:t>
      </w:r>
      <w:r w:rsidRPr="00433512">
        <w:rPr>
          <w:rFonts w:ascii="Times New Roman" w:hAnsi="Times New Roman"/>
          <w:i w:val="0"/>
          <w:sz w:val="28"/>
        </w:rPr>
        <w:t xml:space="preserve"> – дата по состоянию на которую организация должна составить бухгалтерскую отчетность</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Важную роль бухгалтерская отчетность играет при проведении анализа структуры имущественного и обязательного предприятия.</w:t>
      </w:r>
    </w:p>
    <w:p w:rsidR="00927F2A" w:rsidRPr="00433512" w:rsidRDefault="00927F2A"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Бухгалтерская отчетность является основным источником информации деятельности организации.</w:t>
      </w:r>
    </w:p>
    <w:p w:rsidR="00610799" w:rsidRPr="00433512" w:rsidRDefault="00610799" w:rsidP="00433512">
      <w:pPr>
        <w:pStyle w:val="a3"/>
        <w:widowControl w:val="0"/>
        <w:spacing w:line="360" w:lineRule="auto"/>
        <w:rPr>
          <w:rFonts w:ascii="Times New Roman" w:hAnsi="Times New Roman"/>
          <w:i w:val="0"/>
          <w:sz w:val="28"/>
        </w:rPr>
      </w:pPr>
      <w:r w:rsidRPr="00433512">
        <w:rPr>
          <w:rFonts w:ascii="Times New Roman" w:hAnsi="Times New Roman"/>
          <w:i w:val="0"/>
          <w:sz w:val="28"/>
        </w:rPr>
        <w:t>Бухгалтерская отчетность является завершенным этапом учетной работы и представляет собой совокупность показателей отражающих результаты хозяйственной деятельности за отчетный период.</w:t>
      </w:r>
    </w:p>
    <w:p w:rsidR="00610799" w:rsidRPr="00433512" w:rsidRDefault="00610799" w:rsidP="00433512">
      <w:pPr>
        <w:pStyle w:val="a3"/>
        <w:widowControl w:val="0"/>
        <w:spacing w:line="360" w:lineRule="auto"/>
        <w:rPr>
          <w:rFonts w:ascii="Times New Roman" w:hAnsi="Times New Roman"/>
          <w:i w:val="0"/>
          <w:sz w:val="28"/>
        </w:rPr>
      </w:pPr>
      <w:r w:rsidRPr="00433512">
        <w:rPr>
          <w:rFonts w:ascii="Times New Roman" w:hAnsi="Times New Roman"/>
          <w:i w:val="0"/>
          <w:sz w:val="28"/>
        </w:rPr>
        <w:t>Составление отчетности дает наглядное изображение всех плюсов и минусов деятельности, которую осуществляет данная организация.</w:t>
      </w:r>
    </w:p>
    <w:p w:rsidR="00610799" w:rsidRDefault="00433512" w:rsidP="00433512">
      <w:pPr>
        <w:pStyle w:val="a3"/>
        <w:widowControl w:val="0"/>
        <w:spacing w:line="360" w:lineRule="auto"/>
        <w:rPr>
          <w:rFonts w:ascii="Times New Roman" w:hAnsi="Times New Roman"/>
          <w:b/>
          <w:i w:val="0"/>
          <w:sz w:val="28"/>
        </w:rPr>
      </w:pPr>
      <w:r>
        <w:rPr>
          <w:rFonts w:ascii="Times New Roman" w:hAnsi="Times New Roman"/>
          <w:b/>
          <w:i w:val="0"/>
          <w:sz w:val="28"/>
        </w:rPr>
        <w:br w:type="page"/>
        <w:t>Литература</w:t>
      </w:r>
    </w:p>
    <w:p w:rsidR="00433512" w:rsidRPr="00433512" w:rsidRDefault="00433512" w:rsidP="00433512">
      <w:pPr>
        <w:pStyle w:val="a3"/>
        <w:widowControl w:val="0"/>
        <w:spacing w:line="360" w:lineRule="auto"/>
        <w:rPr>
          <w:rFonts w:ascii="Times New Roman" w:hAnsi="Times New Roman"/>
          <w:b/>
          <w:i w:val="0"/>
          <w:sz w:val="28"/>
        </w:rPr>
      </w:pPr>
    </w:p>
    <w:p w:rsidR="00610799" w:rsidRPr="00433512" w:rsidRDefault="00610799" w:rsidP="00433512">
      <w:pPr>
        <w:pStyle w:val="a3"/>
        <w:widowControl w:val="0"/>
        <w:numPr>
          <w:ilvl w:val="0"/>
          <w:numId w:val="10"/>
        </w:numPr>
        <w:tabs>
          <w:tab w:val="clear" w:pos="1699"/>
          <w:tab w:val="num" w:pos="851"/>
        </w:tabs>
        <w:spacing w:line="360" w:lineRule="auto"/>
        <w:ind w:left="0" w:firstLine="0"/>
        <w:rPr>
          <w:rFonts w:ascii="Times New Roman" w:hAnsi="Times New Roman"/>
          <w:i w:val="0"/>
          <w:sz w:val="28"/>
        </w:rPr>
      </w:pPr>
      <w:r w:rsidRPr="00433512">
        <w:rPr>
          <w:rFonts w:ascii="Times New Roman" w:hAnsi="Times New Roman"/>
          <w:i w:val="0"/>
          <w:sz w:val="28"/>
        </w:rPr>
        <w:t>Бухгалтерский финансовый учет: Метод. указания / Сост.: Н.Л. Вещунова. – СПб.: Изд-во Политехн. ун-та, 2006-76 с.</w:t>
      </w:r>
    </w:p>
    <w:p w:rsidR="00610799" w:rsidRPr="00433512" w:rsidRDefault="00610799" w:rsidP="00433512">
      <w:pPr>
        <w:pStyle w:val="a3"/>
        <w:widowControl w:val="0"/>
        <w:numPr>
          <w:ilvl w:val="0"/>
          <w:numId w:val="10"/>
        </w:numPr>
        <w:tabs>
          <w:tab w:val="clear" w:pos="1699"/>
          <w:tab w:val="num" w:pos="851"/>
        </w:tabs>
        <w:spacing w:line="360" w:lineRule="auto"/>
        <w:ind w:left="0" w:firstLine="0"/>
        <w:rPr>
          <w:rFonts w:ascii="Times New Roman" w:hAnsi="Times New Roman"/>
          <w:b/>
          <w:i w:val="0"/>
          <w:sz w:val="28"/>
        </w:rPr>
      </w:pPr>
      <w:r w:rsidRPr="00433512">
        <w:rPr>
          <w:rFonts w:ascii="Times New Roman" w:hAnsi="Times New Roman"/>
          <w:i w:val="0"/>
          <w:sz w:val="28"/>
        </w:rPr>
        <w:t>О бухгалтерском учете. Федеральный закон от 21.11.96г. № 129-ФЗ.</w:t>
      </w:r>
      <w:r w:rsidR="00433512">
        <w:rPr>
          <w:rFonts w:ascii="Times New Roman" w:hAnsi="Times New Roman"/>
          <w:i w:val="0"/>
          <w:sz w:val="28"/>
        </w:rPr>
        <w:t xml:space="preserve"> </w:t>
      </w:r>
    </w:p>
    <w:p w:rsidR="00610799" w:rsidRPr="00433512" w:rsidRDefault="00610799" w:rsidP="00433512">
      <w:pPr>
        <w:pStyle w:val="a3"/>
        <w:widowControl w:val="0"/>
        <w:numPr>
          <w:ilvl w:val="0"/>
          <w:numId w:val="10"/>
        </w:numPr>
        <w:tabs>
          <w:tab w:val="clear" w:pos="1699"/>
          <w:tab w:val="num" w:pos="851"/>
        </w:tabs>
        <w:spacing w:line="360" w:lineRule="auto"/>
        <w:ind w:left="0" w:firstLine="0"/>
        <w:rPr>
          <w:rFonts w:ascii="Times New Roman" w:hAnsi="Times New Roman"/>
          <w:b/>
          <w:i w:val="0"/>
          <w:sz w:val="28"/>
        </w:rPr>
      </w:pPr>
      <w:r w:rsidRPr="00433512">
        <w:rPr>
          <w:rFonts w:ascii="Times New Roman" w:hAnsi="Times New Roman"/>
          <w:i w:val="0"/>
          <w:sz w:val="28"/>
        </w:rPr>
        <w:t xml:space="preserve">Положение по бухгалтерскому учету «Бухгалтерская отчетность организации» ПБУ 4/99. Утверждено приказом Минфина РФ от 6 июня 1999г. № 43н. </w:t>
      </w:r>
    </w:p>
    <w:p w:rsidR="00610799" w:rsidRPr="00433512" w:rsidRDefault="00610799" w:rsidP="00433512">
      <w:pPr>
        <w:pStyle w:val="a3"/>
        <w:widowControl w:val="0"/>
        <w:numPr>
          <w:ilvl w:val="0"/>
          <w:numId w:val="10"/>
        </w:numPr>
        <w:tabs>
          <w:tab w:val="clear" w:pos="1699"/>
          <w:tab w:val="num" w:pos="851"/>
        </w:tabs>
        <w:spacing w:line="360" w:lineRule="auto"/>
        <w:ind w:left="0" w:firstLine="0"/>
        <w:rPr>
          <w:rFonts w:ascii="Times New Roman" w:hAnsi="Times New Roman"/>
          <w:b/>
          <w:i w:val="0"/>
          <w:sz w:val="28"/>
        </w:rPr>
      </w:pPr>
      <w:r w:rsidRPr="00433512">
        <w:rPr>
          <w:rFonts w:ascii="Times New Roman" w:hAnsi="Times New Roman"/>
          <w:i w:val="0"/>
          <w:sz w:val="28"/>
        </w:rPr>
        <w:t>Волков Д.Л. Финансовый учет: теория, практика, отчетность организации: Учеб. Пособие. – СПб: Издат. дом</w:t>
      </w:r>
      <w:r w:rsidR="00433512">
        <w:rPr>
          <w:rFonts w:ascii="Times New Roman" w:hAnsi="Times New Roman"/>
          <w:i w:val="0"/>
          <w:sz w:val="28"/>
        </w:rPr>
        <w:t xml:space="preserve"> </w:t>
      </w:r>
      <w:r w:rsidRPr="00433512">
        <w:rPr>
          <w:rFonts w:ascii="Times New Roman" w:hAnsi="Times New Roman"/>
          <w:i w:val="0"/>
          <w:sz w:val="28"/>
        </w:rPr>
        <w:t xml:space="preserve">С.-Петерб. Гос. ун-та, 2006. – 640 с. </w:t>
      </w:r>
    </w:p>
    <w:p w:rsidR="00610799" w:rsidRPr="00433512" w:rsidRDefault="00610799" w:rsidP="00433512">
      <w:pPr>
        <w:pStyle w:val="a3"/>
        <w:widowControl w:val="0"/>
        <w:numPr>
          <w:ilvl w:val="0"/>
          <w:numId w:val="10"/>
        </w:numPr>
        <w:tabs>
          <w:tab w:val="clear" w:pos="1699"/>
          <w:tab w:val="num" w:pos="851"/>
        </w:tabs>
        <w:spacing w:line="360" w:lineRule="auto"/>
        <w:ind w:left="0" w:firstLine="0"/>
        <w:rPr>
          <w:rFonts w:ascii="Times New Roman" w:hAnsi="Times New Roman"/>
          <w:b/>
          <w:i w:val="0"/>
          <w:sz w:val="28"/>
        </w:rPr>
      </w:pPr>
      <w:r w:rsidRPr="00433512">
        <w:rPr>
          <w:rFonts w:ascii="Times New Roman" w:hAnsi="Times New Roman"/>
          <w:i w:val="0"/>
          <w:sz w:val="28"/>
        </w:rPr>
        <w:t xml:space="preserve">Вахрушина М.А. Бухгалтерский управленческий учет: Учебник для вузов. 2-е изд., доп. И пер. – М.: Омега-Л, 2003. – 528с. </w:t>
      </w:r>
    </w:p>
    <w:p w:rsidR="00973C87" w:rsidRPr="00433512" w:rsidRDefault="00973C87" w:rsidP="00433512">
      <w:pPr>
        <w:pStyle w:val="a3"/>
        <w:widowControl w:val="0"/>
        <w:numPr>
          <w:ilvl w:val="0"/>
          <w:numId w:val="10"/>
        </w:numPr>
        <w:tabs>
          <w:tab w:val="clear" w:pos="1699"/>
          <w:tab w:val="num" w:pos="851"/>
        </w:tabs>
        <w:spacing w:line="360" w:lineRule="auto"/>
        <w:ind w:left="0" w:firstLine="0"/>
        <w:rPr>
          <w:rFonts w:ascii="Times New Roman" w:hAnsi="Times New Roman"/>
          <w:b/>
          <w:i w:val="0"/>
          <w:sz w:val="28"/>
        </w:rPr>
      </w:pPr>
      <w:r w:rsidRPr="00926A0C">
        <w:rPr>
          <w:rFonts w:ascii="Times New Roman" w:hAnsi="Times New Roman"/>
          <w:i w:val="0"/>
          <w:sz w:val="28"/>
        </w:rPr>
        <w:t xml:space="preserve">Справочная правовая </w:t>
      </w:r>
      <w:r w:rsidRPr="00926A0C">
        <w:rPr>
          <w:rFonts w:ascii="Times New Roman" w:hAnsi="Times New Roman"/>
          <w:bCs/>
          <w:i w:val="0"/>
          <w:sz w:val="28"/>
        </w:rPr>
        <w:t>система</w:t>
      </w:r>
      <w:r w:rsidRPr="00926A0C">
        <w:rPr>
          <w:rFonts w:ascii="Times New Roman" w:hAnsi="Times New Roman"/>
          <w:i w:val="0"/>
          <w:sz w:val="28"/>
        </w:rPr>
        <w:t xml:space="preserve"> "</w:t>
      </w:r>
      <w:r w:rsidRPr="00926A0C">
        <w:rPr>
          <w:rFonts w:ascii="Times New Roman" w:hAnsi="Times New Roman"/>
          <w:bCs/>
          <w:i w:val="0"/>
          <w:sz w:val="28"/>
        </w:rPr>
        <w:t>ГАРАНТ</w:t>
      </w:r>
      <w:r w:rsidRPr="00926A0C">
        <w:rPr>
          <w:rFonts w:ascii="Times New Roman" w:hAnsi="Times New Roman"/>
          <w:i w:val="0"/>
          <w:sz w:val="28"/>
        </w:rPr>
        <w:t>"</w:t>
      </w:r>
    </w:p>
    <w:p w:rsidR="00973C87" w:rsidRPr="00433512" w:rsidRDefault="00433512" w:rsidP="00433512">
      <w:pPr>
        <w:pStyle w:val="a3"/>
        <w:widowControl w:val="0"/>
        <w:spacing w:line="360" w:lineRule="auto"/>
        <w:rPr>
          <w:rFonts w:ascii="Times New Roman" w:hAnsi="Times New Roman"/>
          <w:i w:val="0"/>
          <w:sz w:val="28"/>
        </w:rPr>
      </w:pPr>
      <w:r>
        <w:rPr>
          <w:rFonts w:ascii="Times New Roman" w:hAnsi="Times New Roman"/>
          <w:i w:val="0"/>
          <w:sz w:val="28"/>
        </w:rPr>
        <w:br w:type="page"/>
      </w:r>
      <w:r w:rsidR="00973C87" w:rsidRPr="00433512">
        <w:rPr>
          <w:rFonts w:ascii="Times New Roman" w:hAnsi="Times New Roman"/>
          <w:i w:val="0"/>
          <w:sz w:val="28"/>
        </w:rPr>
        <w:t>Приложение</w:t>
      </w:r>
    </w:p>
    <w:p w:rsidR="00973C87" w:rsidRPr="00433512" w:rsidRDefault="00973C87" w:rsidP="00433512">
      <w:pPr>
        <w:widowControl w:val="0"/>
        <w:autoSpaceDE w:val="0"/>
        <w:autoSpaceDN w:val="0"/>
        <w:adjustRightInd w:val="0"/>
        <w:spacing w:line="360" w:lineRule="auto"/>
        <w:ind w:firstLine="709"/>
        <w:jc w:val="both"/>
        <w:rPr>
          <w:b/>
          <w:bCs/>
          <w:sz w:val="28"/>
          <w:szCs w:val="20"/>
        </w:rPr>
      </w:pPr>
    </w:p>
    <w:p w:rsidR="00973C87" w:rsidRPr="00433512" w:rsidRDefault="00973C87" w:rsidP="00433512">
      <w:pPr>
        <w:widowControl w:val="0"/>
        <w:autoSpaceDE w:val="0"/>
        <w:autoSpaceDN w:val="0"/>
        <w:adjustRightInd w:val="0"/>
        <w:spacing w:line="360" w:lineRule="auto"/>
        <w:ind w:firstLine="709"/>
        <w:jc w:val="both"/>
        <w:rPr>
          <w:sz w:val="28"/>
          <w:szCs w:val="20"/>
        </w:rPr>
      </w:pPr>
      <w:r w:rsidRPr="00433512">
        <w:rPr>
          <w:b/>
          <w:bCs/>
          <w:sz w:val="28"/>
          <w:szCs w:val="20"/>
        </w:rPr>
        <w:t>Таблица 1</w:t>
      </w:r>
    </w:p>
    <w:p w:rsidR="00973C87" w:rsidRPr="00433512" w:rsidRDefault="00973C87" w:rsidP="00433512">
      <w:pPr>
        <w:widowControl w:val="0"/>
        <w:autoSpaceDE w:val="0"/>
        <w:autoSpaceDN w:val="0"/>
        <w:adjustRightInd w:val="0"/>
        <w:spacing w:line="360" w:lineRule="auto"/>
        <w:ind w:firstLine="709"/>
        <w:jc w:val="both"/>
        <w:rPr>
          <w:b/>
          <w:bCs/>
          <w:sz w:val="28"/>
          <w:szCs w:val="20"/>
        </w:rPr>
      </w:pPr>
      <w:r w:rsidRPr="00433512">
        <w:rPr>
          <w:b/>
          <w:bCs/>
          <w:sz w:val="28"/>
          <w:szCs w:val="20"/>
        </w:rPr>
        <w:t>Отчет о целевом использовании полученных средств</w:t>
      </w:r>
      <w:r w:rsidRPr="00433512">
        <w:rPr>
          <w:b/>
          <w:bCs/>
          <w:sz w:val="28"/>
          <w:szCs w:val="20"/>
        </w:rPr>
        <w:br/>
        <w:t>(форма N 6 по ОКУД) за 2003 год (тыс. руб.)</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       Наименование разделов и статей             │Код   │За от-│За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                                                  │строки│четный│преды-│</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                                                  │      │год   │дущий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                                                  │      │      │год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                    1                             │  2   │  3   │   4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│Остаток средств на начало отчетного года          │ 010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│Поступило средств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│Вступительные взносы                              │ 020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│Членские взносы                                   │ 030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│Добровольные взносы                               │ 040  │ 2500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│Доходы от предпринимательской деятельности органи-│ 050  │  800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│зации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│Прочие                                            │ 060  │    1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│Всего поступило средств (сумма стр.020-060)       │ 070  │ 3301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│Использовано средств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│Расходы на целевые мероприятия                    │ 080  │ 1300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 том числе: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│социальная и благотворительная помощь             │ 081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│проведение  конференций,  совещаний,  семинаров  и│ 082  │ 1300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│т.п.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│иные мероприятия                                  │ 083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│Расходы на содержание аппарата управления         │ 090  │  591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 том числе: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│расходы, связанные с оплатой труда (включая начис-│ 091  │  300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│ления)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│выплаты, не связанные с оплатой труда             │ 092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│расходы на служебные командировки  и деловые поез-│ 093  │   51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│ки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│содержание помещений, зданий, автомобильного тран-│ 094  │  200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│спорта и иного имущества (кроме ремонта)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│ремонт основных средств и иного имущества         │ 095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│прочие                                            │ 096  │   40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│Приобретение основных средств,  инвентаря и  иного│ 100  │  200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│имущества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│Расходы, связанные с предпринимательской  деятель-│ 110  │  500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│ностью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│Прочие                                            │ 120  │   82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│Всего использовано средств  (стр.080 + 090 + 100 +│ 130  │ 2673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│110 + 120)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│Остаток средств на конец отчетного года           │ 140  │  628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973C87" w:rsidRPr="00433512" w:rsidRDefault="00973C87" w:rsidP="00433512">
      <w:pPr>
        <w:pStyle w:val="a3"/>
        <w:widowControl w:val="0"/>
        <w:spacing w:line="360" w:lineRule="auto"/>
        <w:rPr>
          <w:rFonts w:ascii="Times New Roman" w:hAnsi="Times New Roman"/>
          <w:i w:val="0"/>
          <w:sz w:val="28"/>
        </w:rPr>
      </w:pPr>
    </w:p>
    <w:p w:rsidR="00973C87" w:rsidRPr="00433512" w:rsidRDefault="00973C87" w:rsidP="00433512">
      <w:pPr>
        <w:widowControl w:val="0"/>
        <w:autoSpaceDE w:val="0"/>
        <w:autoSpaceDN w:val="0"/>
        <w:adjustRightInd w:val="0"/>
        <w:spacing w:line="360" w:lineRule="auto"/>
        <w:ind w:firstLine="709"/>
        <w:jc w:val="both"/>
        <w:rPr>
          <w:sz w:val="28"/>
          <w:szCs w:val="20"/>
        </w:rPr>
      </w:pPr>
      <w:r w:rsidRPr="00433512">
        <w:rPr>
          <w:b/>
          <w:bCs/>
          <w:sz w:val="28"/>
          <w:szCs w:val="20"/>
        </w:rPr>
        <w:t>Таблица 2</w:t>
      </w:r>
    </w:p>
    <w:p w:rsidR="00973C87" w:rsidRPr="00433512" w:rsidRDefault="00973C87" w:rsidP="00433512">
      <w:pPr>
        <w:widowControl w:val="0"/>
        <w:autoSpaceDE w:val="0"/>
        <w:autoSpaceDN w:val="0"/>
        <w:adjustRightInd w:val="0"/>
        <w:spacing w:line="360" w:lineRule="auto"/>
        <w:ind w:firstLine="709"/>
        <w:jc w:val="both"/>
        <w:rPr>
          <w:b/>
          <w:bCs/>
          <w:sz w:val="28"/>
          <w:szCs w:val="20"/>
        </w:rPr>
      </w:pPr>
      <w:r w:rsidRPr="00433512">
        <w:rPr>
          <w:b/>
          <w:bCs/>
          <w:sz w:val="28"/>
          <w:szCs w:val="20"/>
        </w:rPr>
        <w:t>Отчет о целевом использовании полученных средств</w:t>
      </w:r>
      <w:r w:rsidRPr="00433512">
        <w:rPr>
          <w:b/>
          <w:bCs/>
          <w:sz w:val="28"/>
          <w:szCs w:val="20"/>
        </w:rPr>
        <w:br/>
        <w:t>(форма N 6 по ОКУД) за 2003 год (тыс. руб.)</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       Наименование разделов и статей             │Код   │За от-│За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                                                  │строки│четный│преды-│</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                                                  │      │год   │дущий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                                                  │      │      │год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                    1                             │  2   │  3   │   4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│Остаток средств на начало отчетного года          │ 010  │  2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│Поступило средств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│Вступительные взносы                              │ 020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│Членские взносы                                   │ 030  │  42  │  40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│Добровольные взносы                               │ 040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│Доходы от предпринимательской деятельности органи-│ 050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│зации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│Прочие                                            │ 060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│Всего поступило средств (сумма стр.020-060)       │ 070  │  42  │  40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│Использовано средств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│Расходы на целевые мероприятия                    │ 080  │  30  │  25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 том числе: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│социальная и благотворительная помощь             │ 081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│проведение  конференций,  совещаний,  семинаров  и│ 082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│т.п.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│иные мероприятия                                  │ 083  │  30  │  25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│Расходы на содержание аппарата управления         │ 090  │  10  │   9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 том числе: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│расходы, связанные с оплатой труда (включая начис-│ 091  │   8  │   8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│ления)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│выплаты, не связанные с оплатой труда             │ 092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│расходы на служебные командировки и деловые поезд-│ 093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│ки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│содержание помещений, зданий, автомобильного тран-│ 094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│спорта и иного имущества (кроме ремонта)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│ремонт основных средств и иного имущества         │ 095  │   2  │   1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│прочие                                            │ 096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│Приобретение основных средств,  инвентаря и  иного│ 100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│имущества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│Расходы, связанные с предпринимательской  деятель-│ 110  │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│ностью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│Прочие                                            │ 120  │   4  │   4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│Всего  использовано средств (стр.080 + 090 + 100 +│ 130  │  44  │  38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│110 + 120)                                        │      │      │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│Остаток средств на конец отчетного года           │ 140  │   -  │   2  │</w:t>
      </w:r>
    </w:p>
    <w:p w:rsidR="00C36708" w:rsidRPr="00942396" w:rsidRDefault="00C36708" w:rsidP="00C36708">
      <w:pPr>
        <w:autoSpaceDE w:val="0"/>
        <w:autoSpaceDN w:val="0"/>
        <w:adjustRightInd w:val="0"/>
        <w:jc w:val="both"/>
        <w:rPr>
          <w:rFonts w:ascii="Courier New" w:hAnsi="Courier New" w:cs="Courier New"/>
          <w:sz w:val="20"/>
          <w:szCs w:val="20"/>
        </w:rPr>
      </w:pPr>
      <w:r w:rsidRPr="00942396">
        <w:rPr>
          <w:rFonts w:ascii="Courier New" w:hAnsi="Courier New" w:cs="Courier New"/>
          <w:sz w:val="20"/>
          <w:szCs w:val="20"/>
        </w:rPr>
        <w:t>└──────────────────────────────────────────────────┴──────┴──────┴──────┘</w:t>
      </w:r>
      <w:bookmarkStart w:id="0" w:name="_GoBack"/>
      <w:bookmarkEnd w:id="0"/>
    </w:p>
    <w:sectPr w:rsidR="00C36708" w:rsidRPr="00942396" w:rsidSect="0043351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5042"/>
    <w:multiLevelType w:val="hybridMultilevel"/>
    <w:tmpl w:val="7B68DBB0"/>
    <w:lvl w:ilvl="0" w:tplc="04826282">
      <w:start w:val="1"/>
      <w:numFmt w:val="decimal"/>
      <w:lvlText w:val="%1."/>
      <w:lvlJc w:val="left"/>
      <w:pPr>
        <w:tabs>
          <w:tab w:val="num" w:pos="1699"/>
        </w:tabs>
        <w:ind w:left="1699" w:hanging="99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EF74CDC"/>
    <w:multiLevelType w:val="singleLevel"/>
    <w:tmpl w:val="EFC607B4"/>
    <w:lvl w:ilvl="0">
      <w:start w:val="1"/>
      <w:numFmt w:val="bullet"/>
      <w:lvlText w:val=""/>
      <w:lvlJc w:val="left"/>
      <w:pPr>
        <w:tabs>
          <w:tab w:val="num" w:pos="360"/>
        </w:tabs>
        <w:ind w:left="360" w:hanging="360"/>
      </w:pPr>
      <w:rPr>
        <w:rFonts w:ascii="Wingdings" w:hAnsi="Wingdings" w:hint="default"/>
      </w:rPr>
    </w:lvl>
  </w:abstractNum>
  <w:abstractNum w:abstractNumId="2">
    <w:nsid w:val="2CD94C29"/>
    <w:multiLevelType w:val="singleLevel"/>
    <w:tmpl w:val="EFC607B4"/>
    <w:lvl w:ilvl="0">
      <w:start w:val="1"/>
      <w:numFmt w:val="bullet"/>
      <w:lvlText w:val=""/>
      <w:lvlJc w:val="left"/>
      <w:pPr>
        <w:tabs>
          <w:tab w:val="num" w:pos="360"/>
        </w:tabs>
        <w:ind w:left="360" w:hanging="360"/>
      </w:pPr>
      <w:rPr>
        <w:rFonts w:ascii="Wingdings" w:hAnsi="Wingdings" w:hint="default"/>
      </w:rPr>
    </w:lvl>
  </w:abstractNum>
  <w:abstractNum w:abstractNumId="3">
    <w:nsid w:val="2E9247C6"/>
    <w:multiLevelType w:val="singleLevel"/>
    <w:tmpl w:val="EFC607B4"/>
    <w:lvl w:ilvl="0">
      <w:start w:val="1"/>
      <w:numFmt w:val="bullet"/>
      <w:lvlText w:val=""/>
      <w:lvlJc w:val="left"/>
      <w:pPr>
        <w:tabs>
          <w:tab w:val="num" w:pos="360"/>
        </w:tabs>
        <w:ind w:left="360" w:hanging="360"/>
      </w:pPr>
      <w:rPr>
        <w:rFonts w:ascii="Wingdings" w:hAnsi="Wingdings" w:hint="default"/>
      </w:rPr>
    </w:lvl>
  </w:abstractNum>
  <w:abstractNum w:abstractNumId="4">
    <w:nsid w:val="2F8A1091"/>
    <w:multiLevelType w:val="singleLevel"/>
    <w:tmpl w:val="EFC607B4"/>
    <w:lvl w:ilvl="0">
      <w:start w:val="1"/>
      <w:numFmt w:val="bullet"/>
      <w:lvlText w:val=""/>
      <w:lvlJc w:val="left"/>
      <w:pPr>
        <w:tabs>
          <w:tab w:val="num" w:pos="360"/>
        </w:tabs>
        <w:ind w:left="360" w:hanging="360"/>
      </w:pPr>
      <w:rPr>
        <w:rFonts w:ascii="Wingdings" w:hAnsi="Wingdings" w:hint="default"/>
      </w:rPr>
    </w:lvl>
  </w:abstractNum>
  <w:abstractNum w:abstractNumId="5">
    <w:nsid w:val="3F9A3CF9"/>
    <w:multiLevelType w:val="multilevel"/>
    <w:tmpl w:val="C1C2DF0A"/>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6">
    <w:nsid w:val="507A1AB8"/>
    <w:multiLevelType w:val="singleLevel"/>
    <w:tmpl w:val="EFC607B4"/>
    <w:lvl w:ilvl="0">
      <w:start w:val="1"/>
      <w:numFmt w:val="bullet"/>
      <w:lvlText w:val=""/>
      <w:lvlJc w:val="left"/>
      <w:pPr>
        <w:tabs>
          <w:tab w:val="num" w:pos="360"/>
        </w:tabs>
        <w:ind w:left="360" w:hanging="360"/>
      </w:pPr>
      <w:rPr>
        <w:rFonts w:ascii="Wingdings" w:hAnsi="Wingdings" w:hint="default"/>
      </w:rPr>
    </w:lvl>
  </w:abstractNum>
  <w:abstractNum w:abstractNumId="7">
    <w:nsid w:val="6B4F7BD5"/>
    <w:multiLevelType w:val="singleLevel"/>
    <w:tmpl w:val="EFC607B4"/>
    <w:lvl w:ilvl="0">
      <w:start w:val="1"/>
      <w:numFmt w:val="bullet"/>
      <w:lvlText w:val=""/>
      <w:lvlJc w:val="left"/>
      <w:pPr>
        <w:tabs>
          <w:tab w:val="num" w:pos="360"/>
        </w:tabs>
        <w:ind w:left="360" w:hanging="360"/>
      </w:pPr>
      <w:rPr>
        <w:rFonts w:ascii="Wingdings" w:hAnsi="Wingdings" w:hint="default"/>
      </w:rPr>
    </w:lvl>
  </w:abstractNum>
  <w:abstractNum w:abstractNumId="8">
    <w:nsid w:val="6B7F2304"/>
    <w:multiLevelType w:val="singleLevel"/>
    <w:tmpl w:val="EFC607B4"/>
    <w:lvl w:ilvl="0">
      <w:start w:val="1"/>
      <w:numFmt w:val="bullet"/>
      <w:lvlText w:val=""/>
      <w:lvlJc w:val="left"/>
      <w:pPr>
        <w:tabs>
          <w:tab w:val="num" w:pos="360"/>
        </w:tabs>
        <w:ind w:left="360" w:hanging="360"/>
      </w:pPr>
      <w:rPr>
        <w:rFonts w:ascii="Wingdings" w:hAnsi="Wingdings" w:hint="default"/>
      </w:rPr>
    </w:lvl>
  </w:abstractNum>
  <w:abstractNum w:abstractNumId="9">
    <w:nsid w:val="7B787EED"/>
    <w:multiLevelType w:val="singleLevel"/>
    <w:tmpl w:val="EFC607B4"/>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3"/>
  </w:num>
  <w:num w:numId="6">
    <w:abstractNumId w:val="7"/>
  </w:num>
  <w:num w:numId="7">
    <w:abstractNumId w:val="2"/>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1AA"/>
    <w:rsid w:val="00016E0C"/>
    <w:rsid w:val="001C1CFB"/>
    <w:rsid w:val="00300FCB"/>
    <w:rsid w:val="00385005"/>
    <w:rsid w:val="00433512"/>
    <w:rsid w:val="00485A9C"/>
    <w:rsid w:val="00535EE4"/>
    <w:rsid w:val="005B525F"/>
    <w:rsid w:val="005C31AA"/>
    <w:rsid w:val="00602721"/>
    <w:rsid w:val="00610799"/>
    <w:rsid w:val="00926A0C"/>
    <w:rsid w:val="00927F2A"/>
    <w:rsid w:val="00942396"/>
    <w:rsid w:val="00973C87"/>
    <w:rsid w:val="009964A2"/>
    <w:rsid w:val="009C0487"/>
    <w:rsid w:val="009C0ED2"/>
    <w:rsid w:val="00B834A5"/>
    <w:rsid w:val="00C36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3649B17-5387-4196-9762-6E6756CF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0"/>
    <w:link w:val="10"/>
    <w:uiPriority w:val="9"/>
    <w:qFormat/>
    <w:rsid w:val="00300FCB"/>
    <w:pPr>
      <w:keepNext/>
      <w:numPr>
        <w:numId w:val="1"/>
      </w:numPr>
      <w:tabs>
        <w:tab w:val="num" w:pos="284"/>
      </w:tabs>
      <w:spacing w:after="140"/>
      <w:ind w:left="1061" w:hanging="352"/>
      <w:outlineLvl w:val="0"/>
    </w:pPr>
    <w:rPr>
      <w:rFonts w:ascii="GOST type A" w:hAnsi="GOST type A"/>
      <w:b/>
      <w:i/>
      <w:sz w:val="32"/>
      <w:szCs w:val="28"/>
    </w:rPr>
  </w:style>
  <w:style w:type="paragraph" w:styleId="2">
    <w:name w:val="heading 2"/>
    <w:basedOn w:val="a"/>
    <w:next w:val="a"/>
    <w:link w:val="21"/>
    <w:uiPriority w:val="9"/>
    <w:qFormat/>
    <w:rsid w:val="00300FCB"/>
    <w:pPr>
      <w:keepNext/>
      <w:numPr>
        <w:ilvl w:val="1"/>
        <w:numId w:val="1"/>
      </w:numPr>
      <w:tabs>
        <w:tab w:val="num" w:pos="426"/>
      </w:tabs>
      <w:spacing w:after="400"/>
      <w:ind w:left="1129" w:hanging="420"/>
      <w:outlineLvl w:val="1"/>
    </w:pPr>
    <w:rPr>
      <w:rFonts w:ascii="GOST type A" w:hAnsi="GOST type A"/>
      <w:i/>
      <w:sz w:val="32"/>
      <w:szCs w:val="28"/>
    </w:rPr>
  </w:style>
  <w:style w:type="paragraph" w:styleId="3">
    <w:name w:val="heading 3"/>
    <w:basedOn w:val="a"/>
    <w:next w:val="a"/>
    <w:link w:val="30"/>
    <w:uiPriority w:val="9"/>
    <w:qFormat/>
    <w:rsid w:val="00300FCB"/>
    <w:pPr>
      <w:keepNext/>
      <w:numPr>
        <w:ilvl w:val="2"/>
        <w:numId w:val="1"/>
      </w:numPr>
      <w:spacing w:line="341" w:lineRule="auto"/>
      <w:ind w:firstLine="709"/>
      <w:outlineLvl w:val="2"/>
    </w:pPr>
    <w:rPr>
      <w:rFonts w:ascii="GOST type A" w:hAnsi="GOST type A"/>
      <w:i/>
      <w:sz w:val="32"/>
      <w:szCs w:val="28"/>
      <w:lang w:val="en-US"/>
    </w:rPr>
  </w:style>
  <w:style w:type="paragraph" w:styleId="4">
    <w:name w:val="heading 4"/>
    <w:basedOn w:val="a"/>
    <w:next w:val="a"/>
    <w:link w:val="40"/>
    <w:uiPriority w:val="9"/>
    <w:qFormat/>
    <w:rsid w:val="00300FCB"/>
    <w:pPr>
      <w:keepNext/>
      <w:numPr>
        <w:ilvl w:val="3"/>
        <w:numId w:val="1"/>
      </w:numPr>
      <w:outlineLvl w:val="3"/>
    </w:pPr>
    <w:rPr>
      <w:rFonts w:ascii="GOST type A" w:hAnsi="GOST type A"/>
      <w:i/>
      <w:sz w:val="50"/>
      <w:szCs w:val="28"/>
    </w:rPr>
  </w:style>
  <w:style w:type="paragraph" w:styleId="5">
    <w:name w:val="heading 5"/>
    <w:basedOn w:val="a"/>
    <w:next w:val="a"/>
    <w:link w:val="50"/>
    <w:uiPriority w:val="9"/>
    <w:qFormat/>
    <w:rsid w:val="00300FCB"/>
    <w:pPr>
      <w:keepNext/>
      <w:numPr>
        <w:ilvl w:val="4"/>
        <w:numId w:val="1"/>
      </w:numPr>
      <w:outlineLvl w:val="4"/>
    </w:pPr>
    <w:rPr>
      <w:rFonts w:ascii="GOST type A" w:hAnsi="GOST type A"/>
      <w:i/>
      <w:sz w:val="32"/>
      <w:szCs w:val="28"/>
    </w:rPr>
  </w:style>
  <w:style w:type="paragraph" w:styleId="6">
    <w:name w:val="heading 6"/>
    <w:basedOn w:val="a"/>
    <w:next w:val="a"/>
    <w:link w:val="60"/>
    <w:uiPriority w:val="9"/>
    <w:qFormat/>
    <w:rsid w:val="00300FCB"/>
    <w:pPr>
      <w:keepNext/>
      <w:numPr>
        <w:ilvl w:val="5"/>
        <w:numId w:val="1"/>
      </w:numPr>
      <w:spacing w:after="240"/>
      <w:outlineLvl w:val="5"/>
    </w:pPr>
    <w:rPr>
      <w:rFonts w:ascii="GOST type A" w:hAnsi="GOST type A"/>
      <w:i/>
      <w:sz w:val="32"/>
      <w:szCs w:val="28"/>
    </w:rPr>
  </w:style>
  <w:style w:type="paragraph" w:styleId="7">
    <w:name w:val="heading 7"/>
    <w:basedOn w:val="a"/>
    <w:next w:val="a"/>
    <w:link w:val="70"/>
    <w:uiPriority w:val="9"/>
    <w:qFormat/>
    <w:rsid w:val="00300FCB"/>
    <w:pPr>
      <w:numPr>
        <w:ilvl w:val="6"/>
        <w:numId w:val="1"/>
      </w:numPr>
      <w:spacing w:before="240" w:after="60"/>
      <w:outlineLvl w:val="6"/>
    </w:pPr>
    <w:rPr>
      <w:rFonts w:ascii="Arial" w:hAnsi="Arial"/>
      <w:sz w:val="28"/>
      <w:szCs w:val="28"/>
    </w:rPr>
  </w:style>
  <w:style w:type="paragraph" w:styleId="8">
    <w:name w:val="heading 8"/>
    <w:basedOn w:val="a"/>
    <w:next w:val="a"/>
    <w:link w:val="80"/>
    <w:uiPriority w:val="9"/>
    <w:qFormat/>
    <w:rsid w:val="00300FCB"/>
    <w:pPr>
      <w:numPr>
        <w:ilvl w:val="7"/>
        <w:numId w:val="1"/>
      </w:numPr>
      <w:spacing w:before="240" w:after="60"/>
      <w:outlineLvl w:val="7"/>
    </w:pPr>
    <w:rPr>
      <w:rFonts w:ascii="Arial" w:hAnsi="Arial"/>
      <w:i/>
      <w:sz w:val="28"/>
      <w:szCs w:val="28"/>
    </w:rPr>
  </w:style>
  <w:style w:type="paragraph" w:styleId="9">
    <w:name w:val="heading 9"/>
    <w:basedOn w:val="a"/>
    <w:next w:val="a"/>
    <w:link w:val="90"/>
    <w:uiPriority w:val="9"/>
    <w:qFormat/>
    <w:rsid w:val="00300FCB"/>
    <w:pPr>
      <w:numPr>
        <w:ilvl w:val="8"/>
        <w:numId w:val="1"/>
      </w:numPr>
      <w:spacing w:before="240" w:after="60"/>
      <w:outlineLvl w:val="8"/>
    </w:pPr>
    <w:rPr>
      <w:rFonts w:ascii="Arial" w:hAnsi="Arial"/>
      <w:b/>
      <w:i/>
      <w:sz w:val="1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5C31AA"/>
    <w:pPr>
      <w:spacing w:line="341" w:lineRule="auto"/>
      <w:ind w:firstLine="709"/>
      <w:jc w:val="both"/>
    </w:pPr>
    <w:rPr>
      <w:rFonts w:ascii="GOST type A" w:hAnsi="GOST type A"/>
      <w:i/>
      <w:sz w:val="32"/>
      <w:szCs w:val="28"/>
    </w:rPr>
  </w:style>
  <w:style w:type="character" w:customStyle="1" w:styleId="a4">
    <w:name w:val="Основний текст з відступом Знак"/>
    <w:link w:val="a3"/>
    <w:uiPriority w:val="99"/>
    <w:semiHidden/>
    <w:rPr>
      <w:sz w:val="24"/>
      <w:szCs w:val="24"/>
    </w:rPr>
  </w:style>
  <w:style w:type="paragraph" w:styleId="a5">
    <w:name w:val="Body Text"/>
    <w:basedOn w:val="a"/>
    <w:link w:val="a6"/>
    <w:uiPriority w:val="99"/>
    <w:rsid w:val="00300FCB"/>
    <w:pPr>
      <w:spacing w:after="120"/>
    </w:pPr>
  </w:style>
  <w:style w:type="character" w:customStyle="1" w:styleId="a6">
    <w:name w:val="Основний текст Знак"/>
    <w:link w:val="a5"/>
    <w:uiPriority w:val="99"/>
    <w:semiHidden/>
    <w:rPr>
      <w:sz w:val="24"/>
      <w:szCs w:val="24"/>
    </w:rPr>
  </w:style>
  <w:style w:type="paragraph" w:styleId="20">
    <w:name w:val="Body Text Indent 2"/>
    <w:basedOn w:val="a"/>
    <w:link w:val="22"/>
    <w:uiPriority w:val="99"/>
    <w:rsid w:val="00300FCB"/>
    <w:pPr>
      <w:spacing w:after="120" w:line="480" w:lineRule="auto"/>
      <w:ind w:left="283"/>
    </w:pPr>
  </w:style>
  <w:style w:type="character" w:customStyle="1" w:styleId="22">
    <w:name w:val="Основний текст з відступом 2 Знак"/>
    <w:link w:val="20"/>
    <w:uiPriority w:val="99"/>
    <w:semiHidden/>
    <w:rPr>
      <w:sz w:val="24"/>
      <w:szCs w:val="24"/>
    </w:rPr>
  </w:style>
  <w:style w:type="paragraph" w:styleId="31">
    <w:name w:val="Body Text Indent 3"/>
    <w:basedOn w:val="a"/>
    <w:link w:val="32"/>
    <w:uiPriority w:val="99"/>
    <w:rsid w:val="00300FCB"/>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character" w:styleId="a7">
    <w:name w:val="Hyperlink"/>
    <w:uiPriority w:val="99"/>
    <w:rsid w:val="00973C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7741</Words>
  <Characters>44128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ivernitska</dc:creator>
  <cp:keywords/>
  <dc:description/>
  <cp:lastModifiedBy>Irina</cp:lastModifiedBy>
  <cp:revision>2</cp:revision>
  <dcterms:created xsi:type="dcterms:W3CDTF">2014-09-30T16:37:00Z</dcterms:created>
  <dcterms:modified xsi:type="dcterms:W3CDTF">2014-09-30T16:37:00Z</dcterms:modified>
</cp:coreProperties>
</file>