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Министерство обороны Российской Федерации</w:t>
      </w: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Военная академия</w:t>
      </w:r>
      <w:r w:rsidR="00D11B76" w:rsidRPr="00FB6C79">
        <w:rPr>
          <w:rFonts w:ascii="Times New Roman" w:hAnsi="Times New Roman"/>
          <w:noProof/>
          <w:color w:val="000000"/>
          <w:sz w:val="28"/>
        </w:rPr>
        <w:t xml:space="preserve"> войск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радиационной химической и биологической защиты и инженерных войск</w:t>
      </w: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Кафедра №11</w:t>
      </w: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Курсовая работа</w:t>
      </w:r>
    </w:p>
    <w:p w:rsidR="009B2AD8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п</w:t>
      </w:r>
      <w:r w:rsidR="009B2AD8" w:rsidRPr="00FB6C79">
        <w:rPr>
          <w:rFonts w:ascii="Times New Roman" w:hAnsi="Times New Roman"/>
          <w:noProof/>
          <w:color w:val="000000"/>
          <w:sz w:val="28"/>
        </w:rPr>
        <w:t>о учебной дисциплине:</w:t>
      </w: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«</w:t>
      </w:r>
      <w:r w:rsidR="00E12660">
        <w:rPr>
          <w:rFonts w:ascii="Times New Roman" w:hAnsi="Times New Roman"/>
          <w:noProof/>
          <w:color w:val="000000"/>
          <w:sz w:val="28"/>
        </w:rPr>
        <w:t>С</w:t>
      </w:r>
      <w:r w:rsidRPr="00FB6C79">
        <w:rPr>
          <w:rFonts w:ascii="Times New Roman" w:hAnsi="Times New Roman"/>
          <w:noProof/>
          <w:color w:val="000000"/>
          <w:sz w:val="28"/>
        </w:rPr>
        <w:t>редств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а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специальной обработки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»</w:t>
      </w:r>
    </w:p>
    <w:p w:rsidR="003439B9" w:rsidRPr="00FB6C79" w:rsidRDefault="00E12660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E12660">
        <w:rPr>
          <w:rFonts w:ascii="Times New Roman" w:hAnsi="Times New Roman"/>
          <w:b/>
          <w:noProof/>
          <w:color w:val="000000"/>
          <w:sz w:val="28"/>
        </w:rPr>
        <w:t>Дегазаци</w:t>
      </w:r>
      <w:r>
        <w:rPr>
          <w:rFonts w:ascii="Times New Roman" w:hAnsi="Times New Roman"/>
          <w:b/>
          <w:noProof/>
          <w:color w:val="000000"/>
          <w:sz w:val="28"/>
        </w:rPr>
        <w:t>я</w:t>
      </w:r>
      <w:r w:rsidRPr="00E12660">
        <w:rPr>
          <w:rFonts w:ascii="Times New Roman" w:hAnsi="Times New Roman"/>
          <w:b/>
          <w:noProof/>
          <w:color w:val="000000"/>
          <w:sz w:val="28"/>
        </w:rPr>
        <w:t xml:space="preserve"> вооружения и военной техники</w:t>
      </w:r>
    </w:p>
    <w:p w:rsidR="009B2AD8" w:rsidRPr="00FB6C79" w:rsidRDefault="009B2AD8" w:rsidP="003439B9">
      <w:pPr>
        <w:spacing w:after="0" w:line="360" w:lineRule="auto"/>
        <w:ind w:firstLine="4253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Исполнитель: </w:t>
      </w:r>
      <w:r w:rsidR="00E264AC" w:rsidRPr="00FB6C79">
        <w:rPr>
          <w:rFonts w:ascii="Times New Roman" w:hAnsi="Times New Roman"/>
          <w:noProof/>
          <w:color w:val="000000"/>
          <w:sz w:val="28"/>
        </w:rPr>
        <w:t>курсант Круглов Д.А.</w:t>
      </w:r>
    </w:p>
    <w:p w:rsidR="003439B9" w:rsidRPr="00FB6C79" w:rsidRDefault="009B2AD8" w:rsidP="003439B9">
      <w:pPr>
        <w:spacing w:after="0" w:line="360" w:lineRule="auto"/>
        <w:ind w:firstLine="4253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Руководитель: преподаватель </w:t>
      </w:r>
    </w:p>
    <w:p w:rsidR="009B2AD8" w:rsidRPr="00FB6C79" w:rsidRDefault="009B2AD8" w:rsidP="003439B9">
      <w:pPr>
        <w:spacing w:after="0" w:line="360" w:lineRule="auto"/>
        <w:ind w:firstLine="4253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кафедры №11 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Иванов С</w:t>
      </w:r>
      <w:r w:rsidRPr="00FB6C79">
        <w:rPr>
          <w:rFonts w:ascii="Times New Roman" w:hAnsi="Times New Roman"/>
          <w:noProof/>
          <w:color w:val="000000"/>
          <w:sz w:val="28"/>
        </w:rPr>
        <w:t>.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Н.</w:t>
      </w: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439B9" w:rsidRPr="00FB6C79" w:rsidRDefault="003439B9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9B2AD8" w:rsidP="003439B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Кострома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,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2010 г.</w:t>
      </w:r>
    </w:p>
    <w:p w:rsidR="009B2AD8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br w:type="page"/>
      </w:r>
      <w:r w:rsidRPr="00FB6C79">
        <w:rPr>
          <w:rFonts w:ascii="Times New Roman" w:hAnsi="Times New Roman"/>
          <w:noProof/>
          <w:color w:val="000000"/>
          <w:sz w:val="28"/>
        </w:rPr>
        <w:lastRenderedPageBreak/>
        <w:t>Оглавление</w:t>
      </w:r>
    </w:p>
    <w:p w:rsidR="009B2AD8" w:rsidRPr="00FB6C79" w:rsidRDefault="009B2AD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B2AD8" w:rsidRPr="00FB6C79" w:rsidRDefault="003439B9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Введение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1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 Определение объема задач по дегазации вооружения и военной техники, а также санитарной обработке личного состава</w:t>
      </w:r>
    </w:p>
    <w:p w:rsidR="009B2AD8" w:rsidRPr="00FB6C79" w:rsidRDefault="009B2AD8" w:rsidP="003439B9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Определение объема задач по </w:t>
      </w:r>
      <w:r w:rsidR="00020154" w:rsidRPr="00FB6C79">
        <w:rPr>
          <w:rFonts w:ascii="Times New Roman" w:hAnsi="Times New Roman"/>
          <w:noProof/>
          <w:color w:val="000000"/>
          <w:sz w:val="28"/>
        </w:rPr>
        <w:t>де</w:t>
      </w:r>
      <w:r w:rsidR="00A1572E" w:rsidRPr="00FB6C79">
        <w:rPr>
          <w:rFonts w:ascii="Times New Roman" w:hAnsi="Times New Roman"/>
          <w:noProof/>
          <w:color w:val="000000"/>
          <w:sz w:val="28"/>
        </w:rPr>
        <w:t>газации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вооружения и военной те</w:t>
      </w:r>
      <w:r w:rsidR="0039141F" w:rsidRPr="00FB6C79">
        <w:rPr>
          <w:rFonts w:ascii="Times New Roman" w:hAnsi="Times New Roman"/>
          <w:noProof/>
          <w:color w:val="000000"/>
          <w:sz w:val="28"/>
        </w:rPr>
        <w:t>хники</w:t>
      </w:r>
    </w:p>
    <w:p w:rsidR="009B2AD8" w:rsidRPr="00FB6C79" w:rsidRDefault="009B2AD8" w:rsidP="003439B9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Определение объема задач по санит</w:t>
      </w:r>
      <w:r w:rsidR="00EC4A68" w:rsidRPr="00FB6C79">
        <w:rPr>
          <w:rFonts w:ascii="Times New Roman" w:hAnsi="Times New Roman"/>
          <w:noProof/>
          <w:color w:val="000000"/>
          <w:sz w:val="28"/>
        </w:rPr>
        <w:t>арной обработке личного состава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2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Определение времени на проведение дегазации вооружения и военной техники и санитарной обработки личного состава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2.1 Определение времени на проведение </w:t>
      </w:r>
      <w:r w:rsidR="00020154" w:rsidRPr="00FB6C79">
        <w:rPr>
          <w:rFonts w:ascii="Times New Roman" w:hAnsi="Times New Roman"/>
          <w:noProof/>
          <w:color w:val="000000"/>
          <w:sz w:val="28"/>
        </w:rPr>
        <w:t>де</w:t>
      </w:r>
      <w:r w:rsidR="00A1572E" w:rsidRPr="00FB6C79">
        <w:rPr>
          <w:rFonts w:ascii="Times New Roman" w:hAnsi="Times New Roman"/>
          <w:noProof/>
          <w:color w:val="000000"/>
          <w:sz w:val="28"/>
        </w:rPr>
        <w:t>газации</w:t>
      </w:r>
      <w:r w:rsidR="00020154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вооружения и военной техники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2.2 Определение времени на проведение санитарной обработки личного состава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3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Расчет количества необходимой техники на проведения дегазации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4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 Расчет необходимого количества дегазационных растворов для проведения специальной обработки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5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 Расчет необходимого количества гсм для проведения дегазации</w:t>
      </w:r>
    </w:p>
    <w:p w:rsidR="009B2AD8" w:rsidRPr="00FB6C79" w:rsidRDefault="009B2AD8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Глава 6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. Военно-экономическая оценка специальной обработки вооружения и военной техники войсковыми средствами рхб защиты</w:t>
      </w:r>
    </w:p>
    <w:p w:rsidR="009B2AD8" w:rsidRPr="00FB6C79" w:rsidRDefault="003439B9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Заключение</w:t>
      </w:r>
    </w:p>
    <w:p w:rsidR="009B2AD8" w:rsidRPr="00FB6C79" w:rsidRDefault="003439B9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Список использованной литературы</w:t>
      </w:r>
    </w:p>
    <w:p w:rsidR="009B2AD8" w:rsidRPr="00FB6C79" w:rsidRDefault="003439B9" w:rsidP="003439B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Приложение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437C3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  <w:t>Введение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В условиях применения противником оружия массового поражения личный состав, обмундирование, средства индивидуальной защиты, вооружение и военная техника, фортификационные сооружения и местность могут быть заражены продуктами ядерных взрывов – радиоактивными веществами (РВ), токсичными химикатами (ТХ), бактериальными (биологическими) средствами (БС).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Заражение РВ, ТХ, БС может привести к потерям личного состава и снижению боевой способности подразделений при длительном использовании средств индивидуальной защиты кожи и органов дыхания. 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Я выступаю в роли командира роты специальной обработки с боевой задачей на проведение специальной обработки танковой бригады. Противник применил химическое оружие, и заражение района расположения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токсичными химикатами составило 20%.В работе представлены расчеты по определению объема задач по дегазации ВВТ и санитарной обработки личного состава, а также расчет сил и средств для проведения вышеуказанных мероприятий.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FB6C79">
        <w:rPr>
          <w:rFonts w:ascii="Times New Roman" w:hAnsi="Times New Roman"/>
          <w:noProof/>
          <w:color w:val="000000"/>
          <w:sz w:val="28"/>
          <w:szCs w:val="32"/>
        </w:rPr>
        <w:t>ИСХОДНЫЕ ДАННЫЕ: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Я командир роты специальной обработки. В роте 3 взвода: 2 взвода СО(АРС), 1 взвод взвод санобработки. Специальная техника: АРС-14 - 14 ед.;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ДДА-66- 2 ед.; МП-800 – 3 ед., Транспортная техника: Камаз-2 ед., ЗИЛ-131Н-2 ед.,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каждая ед. АРС имеет 0,5 зарядки РД-2, 2 зарядки ГК и 3 зарядки СФ-2У. Роте поставлена задача по дегазации 20% техники и санитарной обработке 20% личного состава. Метеоусловия: реальные. Время выполнения задач не должно превысить 4 часа.</w:t>
      </w:r>
    </w:p>
    <w:p w:rsidR="00357451" w:rsidRPr="00FB6C79" w:rsidRDefault="0035745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Решил: дегазацию ВВТ провести силами 14 единиц АРС-14, а санитарную обработку личного состава используя 2 комплекта ДДА-66. </w:t>
      </w:r>
    </w:p>
    <w:p w:rsidR="0039141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br w:type="page"/>
      </w:r>
      <w:r w:rsidR="00357451" w:rsidRPr="00FB6C79">
        <w:rPr>
          <w:rFonts w:ascii="Times New Roman" w:hAnsi="Times New Roman"/>
          <w:noProof/>
          <w:color w:val="000000"/>
          <w:sz w:val="28"/>
        </w:rPr>
        <w:t>Г</w:t>
      </w:r>
      <w:r w:rsidR="0039141F" w:rsidRPr="00FB6C79">
        <w:rPr>
          <w:rFonts w:ascii="Times New Roman" w:hAnsi="Times New Roman"/>
          <w:noProof/>
          <w:color w:val="000000"/>
          <w:sz w:val="28"/>
        </w:rPr>
        <w:t>лава 1</w:t>
      </w:r>
      <w:r w:rsidRPr="00FB6C79">
        <w:rPr>
          <w:rFonts w:ascii="Times New Roman" w:hAnsi="Times New Roman"/>
          <w:noProof/>
          <w:color w:val="000000"/>
          <w:sz w:val="28"/>
        </w:rPr>
        <w:t>.</w:t>
      </w:r>
      <w:r w:rsidR="0039141F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Определение объема задач по дегазации</w:t>
      </w:r>
      <w:r w:rsidR="0039141F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вооружения и военной техники, а также санитарной обработке личного состава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9141F" w:rsidRPr="00FB6C79" w:rsidRDefault="006160C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1.1 </w:t>
      </w:r>
      <w:r w:rsidR="0039141F" w:rsidRPr="00FB6C79">
        <w:rPr>
          <w:rFonts w:ascii="Times New Roman" w:hAnsi="Times New Roman"/>
          <w:noProof/>
          <w:color w:val="000000"/>
          <w:sz w:val="28"/>
        </w:rPr>
        <w:t xml:space="preserve">Определение объема задач по </w:t>
      </w:r>
      <w:r w:rsidR="00A1572E" w:rsidRPr="00FB6C79">
        <w:rPr>
          <w:rFonts w:ascii="Times New Roman" w:hAnsi="Times New Roman"/>
          <w:noProof/>
          <w:color w:val="000000"/>
          <w:sz w:val="28"/>
        </w:rPr>
        <w:t>дегазации</w:t>
      </w:r>
      <w:r w:rsidR="0039141F" w:rsidRPr="00FB6C79">
        <w:rPr>
          <w:rFonts w:ascii="Times New Roman" w:hAnsi="Times New Roman"/>
          <w:noProof/>
          <w:color w:val="000000"/>
          <w:sz w:val="28"/>
        </w:rPr>
        <w:t xml:space="preserve"> вооружения и военной техники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(N)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40A7" w:rsidRPr="00FB6C79" w:rsidRDefault="00D11B7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Объем задач по ДЕГАЗАЦИИ</w:t>
      </w:r>
      <w:r w:rsidR="003340A7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В и ВТ.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340A7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fillcolor="window">
            <v:imagedata r:id="rId8" o:title=""/>
          </v:shape>
        </w:pict>
      </w:r>
      <w:r w:rsidR="003340A7" w:rsidRPr="00FB6C79">
        <w:rPr>
          <w:rFonts w:ascii="Times New Roman" w:hAnsi="Times New Roman"/>
          <w:noProof/>
          <w:color w:val="000000"/>
          <w:sz w:val="28"/>
        </w:rPr>
        <w:t>:100,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340A7" w:rsidRPr="00FB6C79" w:rsidRDefault="003340A7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где </w:t>
      </w:r>
      <w:r w:rsidRPr="00FB6C79">
        <w:rPr>
          <w:rFonts w:ascii="Times New Roman" w:hAnsi="Times New Roman"/>
          <w:noProof/>
          <w:color w:val="000000"/>
          <w:sz w:val="28"/>
        </w:rPr>
        <w:tab/>
        <w:t>N</w:t>
      </w:r>
      <w:r w:rsidRPr="00FB6C79">
        <w:rPr>
          <w:rFonts w:ascii="Times New Roman" w:hAnsi="Times New Roman"/>
          <w:noProof/>
          <w:color w:val="000000"/>
          <w:sz w:val="28"/>
          <w:vertAlign w:val="subscript"/>
        </w:rPr>
        <w:t>рб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– количество расчетных батальонов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- 7,5</w:t>
      </w:r>
    </w:p>
    <w:p w:rsidR="003340A7" w:rsidRPr="00FB6C79" w:rsidRDefault="003340A7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с % - процент зараженной техники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- 20%</w:t>
      </w:r>
      <w:r w:rsidRPr="00FB6C79">
        <w:rPr>
          <w:rFonts w:ascii="Times New Roman" w:hAnsi="Times New Roman"/>
          <w:noProof/>
          <w:color w:val="000000"/>
          <w:sz w:val="28"/>
        </w:rPr>
        <w:t>.</w:t>
      </w:r>
    </w:p>
    <w:p w:rsidR="0039141F" w:rsidRPr="00FB6C79" w:rsidRDefault="00EE60F5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N= </w:t>
      </w:r>
      <w:r w:rsidR="00E264AC" w:rsidRPr="00FB6C79">
        <w:rPr>
          <w:rFonts w:ascii="Times New Roman" w:hAnsi="Times New Roman"/>
          <w:noProof/>
          <w:color w:val="000000"/>
          <w:sz w:val="28"/>
        </w:rPr>
        <w:t>7,5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* 60 * </w:t>
      </w:r>
      <w:r w:rsidR="00E264AC" w:rsidRPr="00FB6C79">
        <w:rPr>
          <w:rFonts w:ascii="Times New Roman" w:hAnsi="Times New Roman"/>
          <w:noProof/>
          <w:color w:val="000000"/>
          <w:sz w:val="28"/>
        </w:rPr>
        <w:t>2</w:t>
      </w:r>
      <w:r w:rsidR="00A1572E" w:rsidRPr="00FB6C79">
        <w:rPr>
          <w:rFonts w:ascii="Times New Roman" w:hAnsi="Times New Roman"/>
          <w:noProof/>
          <w:color w:val="000000"/>
          <w:sz w:val="28"/>
        </w:rPr>
        <w:t>0</w:t>
      </w:r>
      <w:r w:rsidR="00EC4A68" w:rsidRPr="00FB6C79">
        <w:rPr>
          <w:rFonts w:ascii="Times New Roman" w:hAnsi="Times New Roman"/>
          <w:noProof/>
          <w:color w:val="000000"/>
          <w:sz w:val="28"/>
        </w:rPr>
        <w:t>:100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= </w:t>
      </w:r>
      <w:r w:rsidR="00E264AC" w:rsidRPr="00FB6C79">
        <w:rPr>
          <w:rFonts w:ascii="Times New Roman" w:hAnsi="Times New Roman"/>
          <w:noProof/>
          <w:color w:val="000000"/>
          <w:sz w:val="28"/>
        </w:rPr>
        <w:t>90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единиц</w:t>
      </w:r>
    </w:p>
    <w:p w:rsidR="00EE60F5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90</w:t>
      </w:r>
      <w:r w:rsidR="00EE60F5" w:rsidRPr="00FB6C79">
        <w:rPr>
          <w:rFonts w:ascii="Times New Roman" w:hAnsi="Times New Roman"/>
          <w:noProof/>
          <w:color w:val="000000"/>
          <w:sz w:val="28"/>
        </w:rPr>
        <w:t xml:space="preserve"> единиц подлежат де</w:t>
      </w:r>
      <w:r w:rsidR="00A1572E" w:rsidRPr="00FB6C79">
        <w:rPr>
          <w:rFonts w:ascii="Times New Roman" w:hAnsi="Times New Roman"/>
          <w:noProof/>
          <w:color w:val="000000"/>
          <w:sz w:val="28"/>
        </w:rPr>
        <w:t>газации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, из них:</w:t>
      </w:r>
    </w:p>
    <w:p w:rsidR="00EE60F5" w:rsidRPr="00FB6C79" w:rsidRDefault="00EE60F5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Б</w:t>
      </w:r>
      <w:r w:rsidR="00D11B76" w:rsidRPr="00FB6C79">
        <w:rPr>
          <w:rFonts w:ascii="Times New Roman" w:hAnsi="Times New Roman"/>
          <w:noProof/>
          <w:color w:val="000000"/>
          <w:sz w:val="28"/>
        </w:rPr>
        <w:t>ронетанковой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техники – </w:t>
      </w:r>
      <w:r w:rsidR="00E264AC" w:rsidRPr="00FB6C79">
        <w:rPr>
          <w:rFonts w:ascii="Times New Roman" w:hAnsi="Times New Roman"/>
          <w:noProof/>
          <w:color w:val="000000"/>
          <w:sz w:val="28"/>
        </w:rPr>
        <w:t>60</w:t>
      </w:r>
    </w:p>
    <w:p w:rsidR="00EE60F5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УАЗ – 4</w:t>
      </w:r>
    </w:p>
    <w:p w:rsidR="00EE60F5" w:rsidRPr="00FB6C79" w:rsidRDefault="00A157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ГАЗ – 3</w:t>
      </w:r>
    </w:p>
    <w:p w:rsidR="00EE60F5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ЗИЛ – 3</w:t>
      </w:r>
    </w:p>
    <w:p w:rsidR="006160C1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УРАЛ, КАМАЗ – 2</w:t>
      </w:r>
      <w:r w:rsidR="001437C3" w:rsidRPr="00FB6C79">
        <w:rPr>
          <w:rFonts w:ascii="Times New Roman" w:hAnsi="Times New Roman"/>
          <w:noProof/>
          <w:color w:val="000000"/>
          <w:sz w:val="28"/>
        </w:rPr>
        <w:t>0</w:t>
      </w:r>
    </w:p>
    <w:p w:rsidR="007B5F5E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9141F" w:rsidRPr="00FB6C79" w:rsidRDefault="006160C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1.2 </w:t>
      </w:r>
      <w:r w:rsidR="0039141F" w:rsidRPr="00FB6C79">
        <w:rPr>
          <w:rFonts w:ascii="Times New Roman" w:hAnsi="Times New Roman"/>
          <w:noProof/>
          <w:color w:val="000000"/>
          <w:sz w:val="28"/>
          <w:szCs w:val="28"/>
        </w:rPr>
        <w:t>Определение объема задач по санитарной обработке личного состава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(Vсан)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E60F5" w:rsidRPr="00FB6C79" w:rsidRDefault="00EE60F5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Аналогично расчету объема ВВТ производим расчет личного состава санобработки:</w:t>
      </w:r>
    </w:p>
    <w:p w:rsidR="00EE60F5" w:rsidRPr="00FB6C79" w:rsidRDefault="00EE60F5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Объем задач по санитарной обработке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(Vсан)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E60F5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109.5pt;height:19.5pt" fillcolor="window">
            <v:imagedata r:id="rId9" o:title=""/>
          </v:shape>
        </w:pict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</w:rPr>
        <w:t>:100,</w:t>
      </w:r>
      <w:r w:rsidR="002D2565" w:rsidRPr="00FB6C79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D2565" w:rsidRPr="00FB6C79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D2565" w:rsidRPr="00FB6C79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D2565" w:rsidRPr="00FB6C79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D2565" w:rsidRPr="00FB6C79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E60F5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</w:rPr>
        <w:tab/>
        <w:t>N</w:t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рб</w:t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количество расчетных батальонов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8,5</w:t>
      </w:r>
      <w:r w:rsidR="00EE60F5" w:rsidRPr="00FB6C79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EE60F5" w:rsidRPr="00FB6C79" w:rsidRDefault="00EE60F5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 % - процент зараженного личного состава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20%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7" type="#_x0000_t75" style="width:20.25pt;height:18pt">
            <v:imagedata r:id="rId10" o:title=""/>
          </v:shape>
        </w:pic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E264AC" w:rsidRPr="00FB6C79">
        <w:rPr>
          <w:rFonts w:ascii="Times New Roman" w:hAnsi="Times New Roman"/>
          <w:noProof/>
          <w:color w:val="000000"/>
          <w:sz w:val="28"/>
          <w:szCs w:val="28"/>
        </w:rPr>
        <w:t>8,5</w:t>
      </w:r>
      <w:r w:rsidR="00A1572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5</w: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00 * </w:t>
      </w:r>
      <w:r w:rsidR="00E264AC" w:rsidRPr="00FB6C79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A1572E" w:rsidRPr="00FB6C79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:100 = </w:t>
      </w:r>
      <w:r w:rsidR="00E264AC" w:rsidRPr="00FB6C79">
        <w:rPr>
          <w:rFonts w:ascii="Times New Roman" w:hAnsi="Times New Roman"/>
          <w:noProof/>
          <w:color w:val="000000"/>
          <w:sz w:val="28"/>
          <w:szCs w:val="28"/>
        </w:rPr>
        <w:t>850</w: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человек</w:t>
      </w: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>Глава 2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Определение времени на проведение дегазации вооружения и военной техники и санитарной обработки личного состава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2.1 Определение времени на проведе</w:t>
      </w:r>
      <w:r w:rsidR="004A79FF" w:rsidRPr="00FB6C79">
        <w:rPr>
          <w:rFonts w:ascii="Times New Roman" w:hAnsi="Times New Roman"/>
          <w:noProof/>
          <w:color w:val="000000"/>
          <w:sz w:val="28"/>
          <w:szCs w:val="28"/>
        </w:rPr>
        <w:t>ние де</w:t>
      </w:r>
      <w:r w:rsidR="00A1572E" w:rsidRPr="00FB6C79">
        <w:rPr>
          <w:rFonts w:ascii="Times New Roman" w:hAnsi="Times New Roman"/>
          <w:noProof/>
          <w:color w:val="000000"/>
          <w:sz w:val="28"/>
          <w:szCs w:val="28"/>
        </w:rPr>
        <w:t>газации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вооружения и военной техники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Время на проведение специальной обработки.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8" type="#_x0000_t75" style="width:144.75pt;height:20.25pt" fillcolor="window">
            <v:imagedata r:id="rId11" o:title=""/>
          </v:shape>
        </w:pict>
      </w:r>
      <w:r w:rsidR="00EC4A68" w:rsidRPr="00FB6C79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ab/>
        <w:t>Т</w:t>
      </w:r>
      <w:r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з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заданное время от получения задач до завершения СО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(4 часа)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о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– организационные затраты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(5 мин)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п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время подготовки подразделений к СО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(10мин)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3439B9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 xml:space="preserve">д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за время движения от района принимаю 20 минут, до района специальной обработки 10 км со скоростью 30 км/ч,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время на разворачивание специальных машин и РСО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F4800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9" type="#_x0000_t75" style="width:200.25pt;height:25.5pt" fillcolor="window">
            <v:imagedata r:id="rId12" o:title=""/>
          </v:shape>
        </w:pict>
      </w: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4A68" w:rsidRPr="00FB6C79" w:rsidRDefault="00EC4A6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2.2 Определение времени на проведение санитарной обработки личного состава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F4800" w:rsidRPr="00FB6C79" w:rsidRDefault="00EF4800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Для проведения санитарной обработки требуется один час на проведение 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>разворачивания душевой установки</w:t>
      </w:r>
      <w:r w:rsidR="006160C1" w:rsidRPr="00FB6C79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B5F5E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0" type="#_x0000_t75" style="width:144.75pt;height:20.25pt" fillcolor="window">
            <v:imagedata r:id="rId11" o:title=""/>
          </v:shape>
        </w:pic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7B5F5E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ab/>
        <w:t>Т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з</w:t>
      </w:r>
      <w:r w:rsidR="007B5F5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заданное время от получения задач до завершения СО (4 часа);</w:t>
      </w:r>
    </w:p>
    <w:p w:rsidR="007B5F5E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о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– организационные затраты (5 мин);</w:t>
      </w:r>
    </w:p>
    <w:p w:rsidR="007B5F5E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п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время подготовки подразделений к СО (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60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мин);</w:t>
      </w:r>
    </w:p>
    <w:p w:rsidR="007B5F5E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 xml:space="preserve">д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за время движения от района принимаю 20 минут, до района специальной обработки 10 км со скоростью 30 км/ч,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время на разворачивание специальных машин и РСО</w:t>
      </w:r>
    </w:p>
    <w:p w:rsidR="007B5F5E" w:rsidRPr="00FB6C79" w:rsidRDefault="007B5F5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B5F5E" w:rsidRPr="00FB6C79" w:rsidRDefault="006160C1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noProof/>
          <w:color w:val="000000"/>
          <w:sz w:val="28"/>
        </w:rPr>
        <w:t>со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=240-5-60-20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1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мин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439B9" w:rsidRPr="00FB6C79" w:rsidRDefault="00E63C30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За 1 час своими силами я могу обработать:</w:t>
      </w:r>
    </w:p>
    <w:p w:rsidR="00E63C30" w:rsidRPr="00FB6C79" w:rsidRDefault="00A157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ДДА</w:t>
      </w:r>
      <w:r w:rsidR="00E63C30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66 </w:t>
      </w:r>
      <w:r w:rsidR="00E63C30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58</w:t>
      </w:r>
      <w:r w:rsidR="00E63C30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 / час</w:t>
      </w:r>
      <w:r w:rsidR="006160C1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160C1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16</w:t>
      </w:r>
      <w:r w:rsidR="006160C1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 / час</w:t>
      </w:r>
    </w:p>
    <w:p w:rsidR="00253F34" w:rsidRPr="00FB6C79" w:rsidRDefault="00253F34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У нас в распоряжении </w:t>
      </w:r>
      <w:r w:rsidR="00E264AC" w:rsidRPr="00FB6C79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мин</w:t>
      </w:r>
    </w:p>
    <w:p w:rsidR="00253F34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55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мин * 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116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/ 60 = 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300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 </w:t>
      </w:r>
    </w:p>
    <w:p w:rsidR="00E63C30" w:rsidRPr="00FB6C79" w:rsidRDefault="00E63C30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Всего 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300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человек за </w:t>
      </w:r>
      <w:r w:rsidR="00E264AC" w:rsidRPr="00FB6C79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55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мин</w:t>
      </w:r>
      <w:r w:rsidR="0043641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возможно обработать моими средствами</w:t>
      </w:r>
    </w:p>
    <w:p w:rsidR="003439B9" w:rsidRPr="00FB6C79" w:rsidRDefault="00E264A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850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300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920EDF" w:rsidRPr="00FB6C79">
        <w:rPr>
          <w:rFonts w:ascii="Times New Roman" w:hAnsi="Times New Roman"/>
          <w:noProof/>
          <w:color w:val="000000"/>
          <w:sz w:val="28"/>
          <w:szCs w:val="28"/>
        </w:rPr>
        <w:t>550</w:t>
      </w:r>
      <w:r w:rsidR="0043641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человек силами обрабатываемого подразделения. </w:t>
      </w:r>
    </w:p>
    <w:p w:rsidR="00920EDF" w:rsidRPr="00FB6C79" w:rsidRDefault="00920ED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20EDF" w:rsidRPr="00FB6C79" w:rsidRDefault="00920ED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Табл. 1 Расчет времени и средств на проведение мероприятий по СО подразделений </w:t>
      </w:r>
      <w:r w:rsidR="004234CB"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бр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3"/>
        <w:gridCol w:w="2393"/>
        <w:gridCol w:w="1196"/>
        <w:gridCol w:w="1196"/>
        <w:gridCol w:w="2393"/>
      </w:tblGrid>
      <w:tr w:rsidR="00920EDF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>Мероприятия</w:t>
            </w:r>
          </w:p>
        </w:tc>
        <w:tc>
          <w:tcPr>
            <w:tcW w:w="1250" w:type="pct"/>
            <w:shd w:val="clear" w:color="auto" w:fill="auto"/>
          </w:tcPr>
          <w:p w:rsidR="00920EDF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 xml:space="preserve"> </w:t>
            </w:r>
            <w:r w:rsidR="00920EDF"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>Время. мин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920EDF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 xml:space="preserve"> </w:t>
            </w:r>
            <w:r w:rsidR="00920EDF"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 xml:space="preserve">Кол-во ГСМ. </w:t>
            </w:r>
          </w:p>
          <w:p w:rsidR="00920EDF" w:rsidRPr="00F067C6" w:rsidRDefault="00920EDF" w:rsidP="00F067C6">
            <w:pPr>
              <w:tabs>
                <w:tab w:val="left" w:pos="118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АИ-80</w:t>
            </w: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ab/>
            </w:r>
            <w:r w:rsidR="003439B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ДТ</w:t>
            </w:r>
          </w:p>
        </w:tc>
        <w:tc>
          <w:tcPr>
            <w:tcW w:w="1250" w:type="pct"/>
            <w:shd w:val="clear" w:color="auto" w:fill="auto"/>
          </w:tcPr>
          <w:p w:rsidR="00920EDF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 xml:space="preserve"> </w:t>
            </w:r>
            <w:r w:rsidR="00920EDF"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 xml:space="preserve">Кол-во 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>РД-2, л.</w:t>
            </w:r>
          </w:p>
        </w:tc>
      </w:tr>
      <w:tr w:rsidR="00920EDF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Движение</w:t>
            </w:r>
            <w:r w:rsidR="003439B9"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="004234CB"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ДДА-66</w:t>
            </w: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в Сан.проп.</w:t>
            </w:r>
          </w:p>
        </w:tc>
        <w:tc>
          <w:tcPr>
            <w:tcW w:w="1250" w:type="pct"/>
            <w:shd w:val="clear" w:color="auto" w:fill="auto"/>
          </w:tcPr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A638DB" w:rsidRPr="00F067C6" w:rsidRDefault="00A638DB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3*2</w:t>
            </w:r>
          </w:p>
          <w:p w:rsidR="00920EDF" w:rsidRPr="00F067C6" w:rsidRDefault="004234CB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920EDF" w:rsidRPr="00F067C6" w:rsidRDefault="00920EDF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22099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Передвижение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АРС</w:t>
            </w: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в РСО</w:t>
            </w:r>
          </w:p>
        </w:tc>
        <w:tc>
          <w:tcPr>
            <w:tcW w:w="1250" w:type="pct"/>
            <w:shd w:val="clear" w:color="auto" w:fill="auto"/>
          </w:tcPr>
          <w:p w:rsidR="0082209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625" w:type="pct"/>
            <w:shd w:val="clear" w:color="auto" w:fill="auto"/>
          </w:tcPr>
          <w:p w:rsidR="003439B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4.95*14</w:t>
            </w:r>
          </w:p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69,3</w:t>
            </w:r>
            <w:r w:rsidR="003439B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22099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Развертывание АРС</w:t>
            </w:r>
          </w:p>
        </w:tc>
        <w:tc>
          <w:tcPr>
            <w:tcW w:w="1250" w:type="pct"/>
            <w:shd w:val="clear" w:color="auto" w:fill="auto"/>
          </w:tcPr>
          <w:p w:rsidR="0082209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1C4749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1C474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Подготовка ДДА -66</w:t>
            </w:r>
          </w:p>
        </w:tc>
        <w:tc>
          <w:tcPr>
            <w:tcW w:w="1250" w:type="pct"/>
            <w:shd w:val="clear" w:color="auto" w:fill="auto"/>
          </w:tcPr>
          <w:p w:rsidR="001C474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625" w:type="pct"/>
            <w:shd w:val="clear" w:color="auto" w:fill="auto"/>
          </w:tcPr>
          <w:p w:rsidR="001C474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1C474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1C474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22099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</w:t>
            </w:r>
            <w:r w:rsidR="003439B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ВВТ</w:t>
            </w:r>
          </w:p>
        </w:tc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625" w:type="pct"/>
            <w:shd w:val="clear" w:color="auto" w:fill="auto"/>
          </w:tcPr>
          <w:p w:rsidR="003439B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40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*14</w:t>
            </w:r>
          </w:p>
          <w:p w:rsidR="0082209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560</w:t>
            </w:r>
          </w:p>
        </w:tc>
        <w:tc>
          <w:tcPr>
            <w:tcW w:w="625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2209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  <w:r w:rsidR="00E21437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787</w:t>
            </w:r>
          </w:p>
        </w:tc>
      </w:tr>
      <w:tr w:rsidR="00822099" w:rsidRPr="00F067C6" w:rsidTr="00F067C6">
        <w:trPr>
          <w:trHeight w:val="23"/>
        </w:trPr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Сан. Обработка л.с</w:t>
            </w:r>
          </w:p>
        </w:tc>
        <w:tc>
          <w:tcPr>
            <w:tcW w:w="1250" w:type="pct"/>
            <w:shd w:val="clear" w:color="auto" w:fill="auto"/>
          </w:tcPr>
          <w:p w:rsidR="0082209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155</w:t>
            </w:r>
          </w:p>
        </w:tc>
        <w:tc>
          <w:tcPr>
            <w:tcW w:w="625" w:type="pct"/>
            <w:shd w:val="clear" w:color="auto" w:fill="auto"/>
          </w:tcPr>
          <w:p w:rsidR="0082209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:rsidR="003439B9" w:rsidRPr="00F067C6" w:rsidRDefault="003439B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77,5</w:t>
            </w:r>
            <w:r w:rsidR="0082209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*</w:t>
            </w:r>
            <w:r w:rsidR="001C4749"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  <w:p w:rsidR="00822099" w:rsidRPr="00F067C6" w:rsidRDefault="001C474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067C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145</w:t>
            </w:r>
          </w:p>
        </w:tc>
        <w:tc>
          <w:tcPr>
            <w:tcW w:w="1250" w:type="pct"/>
            <w:shd w:val="clear" w:color="auto" w:fill="auto"/>
          </w:tcPr>
          <w:p w:rsidR="00822099" w:rsidRPr="00F067C6" w:rsidRDefault="00822099" w:rsidP="00F067C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920EDF" w:rsidRPr="00FB6C79" w:rsidRDefault="00920ED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Глава 3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Расчет количества необходимой техники на проведения дегазации ВВТ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 К необходимой техники для проведения </w:t>
      </w:r>
      <w:r w:rsidR="00D11B76" w:rsidRPr="00FB6C79">
        <w:rPr>
          <w:rFonts w:ascii="Times New Roman" w:hAnsi="Times New Roman"/>
          <w:noProof/>
          <w:color w:val="000000"/>
          <w:sz w:val="28"/>
          <w:szCs w:val="28"/>
        </w:rPr>
        <w:t>дегазации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1" type="#_x0000_t75" style="width:50.25pt;height:31.5pt" fillcolor="window">
            <v:imagedata r:id="rId13" o:title=""/>
          </v:shape>
        </w:pic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6D1BAF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ab/>
        <w:t>N – количество обрабатываемой техники;</w:t>
      </w:r>
    </w:p>
    <w:p w:rsidR="006D1BAF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t </w:t>
      </w:r>
      <w:r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со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время обработки единицы техники;</w:t>
      </w:r>
    </w:p>
    <w:p w:rsidR="006D1BAF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i/>
          <w:noProof/>
          <w:color w:val="000000"/>
          <w:sz w:val="28"/>
          <w:szCs w:val="28"/>
        </w:rPr>
        <w:t>п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количество одновременно обрабатываемой техники;</w:t>
      </w:r>
    </w:p>
    <w:p w:rsidR="003439B9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FB6C79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со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время на обработку всей техники.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3F86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2" type="#_x0000_t75" style="width:69.75pt;height:28.5pt" fillcolor="window">
            <v:imagedata r:id="rId14" o:title=""/>
          </v:shape>
        </w:pic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E13F8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Но так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как в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моем распоряжении 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>14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ед.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АРС – 14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, время обработки сокращается до 80 минут.</w:t>
      </w:r>
    </w:p>
    <w:p w:rsidR="006D1BAF" w:rsidRPr="00FB6C79" w:rsidRDefault="006D1BAF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Глава 4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Расчет необходимого количества </w:t>
      </w:r>
      <w:r w:rsidR="009513D8" w:rsidRPr="00FB6C79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="009513D8" w:rsidRPr="00FB6C79">
        <w:rPr>
          <w:rFonts w:ascii="Times New Roman" w:hAnsi="Times New Roman"/>
          <w:noProof/>
          <w:color w:val="000000"/>
          <w:sz w:val="28"/>
          <w:szCs w:val="28"/>
        </w:rPr>
        <w:t>-2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растворов для проведения дегазации ВВТ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67DBC" w:rsidRPr="00FB6C79" w:rsidRDefault="00E67DB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Руководству по СО </w:t>
      </w:r>
      <w:r w:rsidR="009513D8" w:rsidRPr="00FB6C79">
        <w:rPr>
          <w:rFonts w:ascii="Times New Roman" w:hAnsi="Times New Roman"/>
          <w:noProof/>
          <w:color w:val="000000"/>
          <w:sz w:val="28"/>
          <w:szCs w:val="28"/>
        </w:rPr>
        <w:t>количества РД-2 требуется:</w:t>
      </w:r>
    </w:p>
    <w:p w:rsidR="00A0632E" w:rsidRPr="00FB6C79" w:rsidRDefault="009513D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Броне</w:t>
      </w:r>
      <w:r w:rsidR="00A638DB" w:rsidRPr="00FB6C79">
        <w:rPr>
          <w:rFonts w:ascii="Times New Roman" w:hAnsi="Times New Roman"/>
          <w:noProof/>
          <w:color w:val="000000"/>
          <w:sz w:val="28"/>
          <w:szCs w:val="28"/>
        </w:rPr>
        <w:t>танковая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638DB" w:rsidRPr="00FB6C79">
        <w:rPr>
          <w:rFonts w:ascii="Times New Roman" w:hAnsi="Times New Roman"/>
          <w:noProof/>
          <w:color w:val="000000"/>
          <w:sz w:val="28"/>
          <w:szCs w:val="28"/>
        </w:rPr>
        <w:t>техника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60</w:t>
      </w:r>
      <w:r w:rsidR="00A0632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22</w:t>
      </w:r>
      <w:r w:rsidR="00A0632E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1320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</w:t>
      </w:r>
    </w:p>
    <w:p w:rsidR="00A0632E" w:rsidRPr="00FB6C79" w:rsidRDefault="00A063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УАЗ –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="00253F34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40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</w:t>
      </w:r>
    </w:p>
    <w:p w:rsidR="00A0632E" w:rsidRPr="00FB6C79" w:rsidRDefault="00A063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ГАЗ – 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12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36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</w:t>
      </w:r>
    </w:p>
    <w:p w:rsidR="00A0632E" w:rsidRPr="00FB6C79" w:rsidRDefault="00A063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ЗИЛ –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17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51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</w:t>
      </w:r>
    </w:p>
    <w:p w:rsidR="00A0632E" w:rsidRPr="00FB6C79" w:rsidRDefault="00A0632E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УРАЛ, КАМАЗ –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20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17</w:t>
      </w:r>
      <w:r w:rsidR="000361AC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904258" w:rsidRPr="00FB6C79">
        <w:rPr>
          <w:rFonts w:ascii="Times New Roman" w:hAnsi="Times New Roman"/>
          <w:noProof/>
          <w:color w:val="000000"/>
          <w:sz w:val="28"/>
          <w:szCs w:val="28"/>
        </w:rPr>
        <w:t>340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</w:t>
      </w:r>
    </w:p>
    <w:p w:rsidR="00C93913" w:rsidRPr="00FB6C79" w:rsidRDefault="00C9391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Общее количество затраченного на дегазацию РД-2 составит 1787 литров.</w:t>
      </w:r>
    </w:p>
    <w:p w:rsidR="001C4749" w:rsidRPr="00FB6C79" w:rsidRDefault="001C474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1BA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Глава 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Расчет необходимого количества гсм для проведения специальной обработки</w:t>
      </w:r>
    </w:p>
    <w:p w:rsidR="009513D8" w:rsidRPr="00FB6C79" w:rsidRDefault="009513D8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Расстояние от района сосредоточения до РСО составляет 10 км. Автомобили АРС-14 двигаются со скоростью 30 км/ч. Примерный расход топлива одной машины на 100 км составляет 49,5 литров. Следовательно: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37C3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113.25pt;height:33pt" fillcolor="window">
            <v:imagedata r:id="rId15" o:title=""/>
          </v:shape>
        </w:pic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На одну единицу техники потребуется </w:t>
      </w:r>
      <w:r w:rsidR="00975DF6" w:rsidRPr="00FB6C79">
        <w:rPr>
          <w:rFonts w:ascii="Times New Roman" w:hAnsi="Times New Roman"/>
          <w:noProof/>
          <w:color w:val="000000"/>
          <w:sz w:val="28"/>
          <w:szCs w:val="28"/>
        </w:rPr>
        <w:t>4,95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литров топлива.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437C3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127.5pt;height:16.5pt" fillcolor="window">
            <v:imagedata r:id="rId16" o:title=""/>
          </v:shape>
        </w:pic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На 14 машин </w:t>
      </w:r>
      <w:r w:rsidR="00A638DB" w:rsidRPr="00FB6C79">
        <w:rPr>
          <w:rFonts w:ascii="Times New Roman" w:hAnsi="Times New Roman"/>
          <w:noProof/>
          <w:color w:val="000000"/>
          <w:sz w:val="28"/>
          <w:szCs w:val="28"/>
        </w:rPr>
        <w:t>69,3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литра топлива.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Нормы расхода ГСМ для работы специального оборудования.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Привод насоса АРС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- 30 л/ч.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время, з</w:t>
      </w:r>
      <w:r w:rsidR="00A638DB" w:rsidRPr="00FB6C79">
        <w:rPr>
          <w:rFonts w:ascii="Times New Roman" w:hAnsi="Times New Roman"/>
          <w:noProof/>
          <w:color w:val="000000"/>
          <w:sz w:val="28"/>
          <w:szCs w:val="28"/>
        </w:rPr>
        <w:t>атраченное на спец. Обработку 80 минут=1,3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ч, следовательно: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437C3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98.25pt;height:16.5pt" fillcolor="window">
            <v:imagedata r:id="rId17" o:title=""/>
          </v:shape>
        </w:pic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A638DB" w:rsidRPr="00FB6C79" w:rsidRDefault="00A638DB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39л*14 машин</w:t>
      </w:r>
      <w:r w:rsidR="007F7170" w:rsidRPr="00FB6C79">
        <w:rPr>
          <w:rFonts w:ascii="Times New Roman" w:hAnsi="Times New Roman"/>
          <w:noProof/>
          <w:color w:val="000000"/>
          <w:sz w:val="28"/>
        </w:rPr>
        <w:t>=</w:t>
      </w:r>
      <w:r w:rsidR="00975DF6" w:rsidRPr="00FB6C79">
        <w:rPr>
          <w:rFonts w:ascii="Times New Roman" w:hAnsi="Times New Roman"/>
          <w:noProof/>
          <w:color w:val="000000"/>
          <w:sz w:val="28"/>
        </w:rPr>
        <w:t>546 литров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 xml:space="preserve">Для проведения СО, 14ед. АРС-14 требуется </w:t>
      </w:r>
      <w:r w:rsidR="00975DF6" w:rsidRPr="00FB6C79">
        <w:rPr>
          <w:rFonts w:ascii="Times New Roman" w:hAnsi="Times New Roman"/>
          <w:noProof/>
          <w:color w:val="000000"/>
          <w:sz w:val="28"/>
        </w:rPr>
        <w:t>546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литров.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Исходя из вышеперечисленного следует, что одной ед</w:t>
      </w:r>
      <w:r w:rsidR="00975DF6" w:rsidRPr="00FB6C79">
        <w:rPr>
          <w:rFonts w:ascii="Times New Roman" w:hAnsi="Times New Roman"/>
          <w:noProof/>
          <w:color w:val="000000"/>
          <w:sz w:val="28"/>
          <w:szCs w:val="28"/>
        </w:rPr>
        <w:t>. АРС для проведения дегазации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требуется общее кол-во топлива </w:t>
      </w:r>
      <w:r w:rsidR="00975DF6" w:rsidRPr="00FB6C79">
        <w:rPr>
          <w:rFonts w:ascii="Times New Roman" w:hAnsi="Times New Roman"/>
          <w:noProof/>
          <w:color w:val="000000"/>
          <w:sz w:val="28"/>
          <w:szCs w:val="28"/>
        </w:rPr>
        <w:t>43,9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5л.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437C3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146.25pt;height:16.5pt" fillcolor="window">
            <v:imagedata r:id="rId18" o:title=""/>
          </v:shape>
        </w:pic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Общее количество затраченного топлива на работу 14 ед. АРС -14 составляет </w:t>
      </w:r>
      <w:r w:rsidR="00975DF6" w:rsidRPr="00FB6C79">
        <w:rPr>
          <w:rFonts w:ascii="Times New Roman" w:hAnsi="Times New Roman"/>
          <w:noProof/>
          <w:color w:val="000000"/>
          <w:sz w:val="28"/>
          <w:szCs w:val="28"/>
        </w:rPr>
        <w:t>615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,3 л. </w:t>
      </w:r>
    </w:p>
    <w:p w:rsidR="001437C3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br w:type="page"/>
      </w:r>
      <w:r w:rsidR="001437C3" w:rsidRPr="00FB6C79">
        <w:rPr>
          <w:rFonts w:ascii="Times New Roman" w:hAnsi="Times New Roman"/>
          <w:noProof/>
          <w:color w:val="000000"/>
          <w:sz w:val="28"/>
        </w:rPr>
        <w:t>Расчет расхода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АИ -80</w:t>
      </w:r>
      <w:r w:rsidR="001437C3" w:rsidRPr="00FB6C79">
        <w:rPr>
          <w:rFonts w:ascii="Times New Roman" w:hAnsi="Times New Roman"/>
          <w:noProof/>
          <w:color w:val="000000"/>
          <w:sz w:val="28"/>
        </w:rPr>
        <w:t>:</w:t>
      </w:r>
    </w:p>
    <w:p w:rsidR="003439B9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Кол –во необходимог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о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АИ -80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для передвижения комплекта ДДА – 66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из района сосредоточения в район СО рассчитывается исходя из тог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о, что на 100 км тратиться 30 л</w:t>
      </w:r>
      <w:r w:rsidRPr="00FB6C79">
        <w:rPr>
          <w:rFonts w:ascii="Times New Roman" w:hAnsi="Times New Roman"/>
          <w:noProof/>
          <w:color w:val="000000"/>
          <w:sz w:val="28"/>
        </w:rPr>
        <w:t>. Следовательно на 1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0 км одной машине необходимо 3л.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="00EC5786" w:rsidRPr="00FB6C79">
        <w:rPr>
          <w:rFonts w:ascii="Times New Roman" w:hAnsi="Times New Roman"/>
          <w:noProof/>
          <w:color w:val="000000"/>
          <w:sz w:val="28"/>
        </w:rPr>
        <w:t xml:space="preserve">Так как </w:t>
      </w:r>
      <w:r w:rsidRPr="00FB6C79">
        <w:rPr>
          <w:rFonts w:ascii="Times New Roman" w:hAnsi="Times New Roman"/>
          <w:noProof/>
          <w:color w:val="000000"/>
          <w:sz w:val="28"/>
        </w:rPr>
        <w:t>2 машины</w:t>
      </w:r>
      <w:r w:rsidR="003439B9" w:rsidRPr="00FB6C79">
        <w:rPr>
          <w:rFonts w:ascii="Times New Roman" w:hAnsi="Times New Roman"/>
          <w:noProof/>
          <w:color w:val="000000"/>
          <w:sz w:val="28"/>
        </w:rPr>
        <w:t>: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2*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3</w:t>
      </w:r>
      <w:r w:rsidRPr="00FB6C79">
        <w:rPr>
          <w:rFonts w:ascii="Times New Roman" w:hAnsi="Times New Roman"/>
          <w:noProof/>
          <w:color w:val="000000"/>
          <w:sz w:val="28"/>
        </w:rPr>
        <w:t xml:space="preserve"> = </w:t>
      </w:r>
      <w:r w:rsidR="00EC5786" w:rsidRPr="00FB6C79">
        <w:rPr>
          <w:rFonts w:ascii="Times New Roman" w:hAnsi="Times New Roman"/>
          <w:noProof/>
          <w:color w:val="000000"/>
          <w:sz w:val="28"/>
        </w:rPr>
        <w:t>6 л.</w:t>
      </w:r>
    </w:p>
    <w:p w:rsidR="001437C3" w:rsidRPr="00FB6C79" w:rsidRDefault="00EC578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Работа каждого котла требует 3</w: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0 кг ДТ в час, исходя из этого для 155 мин работы одного котла необходимо </w:t>
      </w:r>
      <w:r w:rsidRPr="00FB6C79">
        <w:rPr>
          <w:rFonts w:ascii="Times New Roman" w:hAnsi="Times New Roman"/>
          <w:noProof/>
          <w:color w:val="000000"/>
          <w:sz w:val="28"/>
        </w:rPr>
        <w:t>77,5 кг. Для 2-х</w:t>
      </w:r>
      <w:r w:rsidR="003439B9" w:rsidRPr="00FB6C79">
        <w:rPr>
          <w:rFonts w:ascii="Times New Roman" w:hAnsi="Times New Roman"/>
          <w:noProof/>
          <w:color w:val="000000"/>
          <w:sz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</w:rPr>
        <w:t>ДДА</w: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 – </w:t>
      </w:r>
      <w:r w:rsidRPr="00FB6C79">
        <w:rPr>
          <w:rFonts w:ascii="Times New Roman" w:hAnsi="Times New Roman"/>
          <w:noProof/>
          <w:color w:val="000000"/>
          <w:sz w:val="28"/>
        </w:rPr>
        <w:t>66</w: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 необходимо </w:t>
      </w:r>
      <w:r w:rsidRPr="00FB6C79">
        <w:rPr>
          <w:rFonts w:ascii="Times New Roman" w:hAnsi="Times New Roman"/>
          <w:noProof/>
          <w:color w:val="000000"/>
          <w:sz w:val="28"/>
        </w:rPr>
        <w:t>155</w: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 кг. Общее кол-во ДТ для проведения санобработки составит </w:t>
      </w:r>
      <w:r w:rsidRPr="00FB6C79">
        <w:rPr>
          <w:rFonts w:ascii="Times New Roman" w:hAnsi="Times New Roman"/>
          <w:noProof/>
          <w:color w:val="000000"/>
          <w:sz w:val="28"/>
        </w:rPr>
        <w:t>155</w:t>
      </w:r>
      <w:r w:rsidR="001437C3" w:rsidRPr="00FB6C79">
        <w:rPr>
          <w:rFonts w:ascii="Times New Roman" w:hAnsi="Times New Roman"/>
          <w:noProof/>
          <w:color w:val="000000"/>
          <w:sz w:val="28"/>
        </w:rPr>
        <w:t xml:space="preserve"> кг.</w:t>
      </w:r>
    </w:p>
    <w:p w:rsidR="001437C3" w:rsidRPr="00FB6C79" w:rsidRDefault="001437C3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D1BA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>Глава 6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Военно-экономическая оценка специальной обработки вооружения и военной техники войсковыми средствами </w:t>
      </w:r>
      <w:r w:rsidR="006D1BAF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РХБ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защиты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Военно-экономическая оценка ДДД вооружения и военной техники средствам войск РХБ защиты.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B15B2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7" type="#_x0000_t75" style="width:162pt;height:31.5pt" fillcolor="window">
            <v:imagedata r:id="rId19" o:title=""/>
          </v:shape>
        </w:pic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D7E71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Стоимость оборудования в приложении 3</w:t>
      </w:r>
    </w:p>
    <w:p w:rsidR="008B15B2" w:rsidRPr="00FB6C79" w:rsidRDefault="005E479D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A14D2B" w:rsidRPr="00FB6C79">
        <w:rPr>
          <w:rFonts w:ascii="Times New Roman" w:hAnsi="Times New Roman"/>
          <w:noProof/>
          <w:color w:val="000000"/>
          <w:sz w:val="28"/>
          <w:szCs w:val="20"/>
        </w:rPr>
        <w:t>рд-2</w:t>
      </w:r>
      <w:r w:rsidR="008B15B2" w:rsidRPr="00FB6C79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– стоимость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РД – 2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FB6C79">
        <w:rPr>
          <w:rFonts w:ascii="Times New Roman" w:hAnsi="Times New Roman"/>
          <w:noProof/>
          <w:color w:val="000000"/>
          <w:sz w:val="28"/>
          <w:szCs w:val="20"/>
        </w:rPr>
        <w:t>аморт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стоимость амортизации машин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FB6C79">
        <w:rPr>
          <w:rFonts w:ascii="Times New Roman" w:hAnsi="Times New Roman"/>
          <w:noProof/>
          <w:color w:val="000000"/>
          <w:sz w:val="28"/>
          <w:szCs w:val="20"/>
        </w:rPr>
        <w:t xml:space="preserve">топл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– стоимость топлива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Стоимость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РД – 2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124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000 руб./т.</w:t>
      </w:r>
    </w:p>
    <w:p w:rsidR="00A14D2B" w:rsidRPr="00FB6C79" w:rsidRDefault="00A14D2B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Плотность РД – 2 = 0,94 кг/м куб</w:t>
      </w:r>
    </w:p>
    <w:p w:rsidR="00A14D2B" w:rsidRPr="00FB6C79" w:rsidRDefault="00A14D2B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1807 литров * 0,94 = 1699 кг</w:t>
      </w:r>
    </w:p>
    <w:p w:rsidR="008B15B2" w:rsidRPr="00FB6C79" w:rsidRDefault="005E479D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A14D2B" w:rsidRPr="00FB6C79">
        <w:rPr>
          <w:rFonts w:ascii="Times New Roman" w:hAnsi="Times New Roman"/>
          <w:noProof/>
          <w:color w:val="000000"/>
          <w:sz w:val="28"/>
          <w:szCs w:val="20"/>
        </w:rPr>
        <w:t>рд-2</w:t>
      </w:r>
      <w:r w:rsidRPr="00FB6C79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  <w:r w:rsidR="00BB016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1699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>кг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*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124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000 р / 1000 кг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210676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руб.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Принимаю: 1 л 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бензина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25</w:t>
      </w:r>
      <w:r w:rsidR="00BB016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рубля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1 л 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ДТ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BB0166" w:rsidRPr="00FB6C79">
        <w:rPr>
          <w:rFonts w:ascii="Times New Roman" w:hAnsi="Times New Roman"/>
          <w:noProof/>
          <w:color w:val="000000"/>
          <w:sz w:val="28"/>
          <w:szCs w:val="28"/>
        </w:rPr>
        <w:t>15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рублей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B15B2" w:rsidRPr="00FB6C79" w:rsidRDefault="00E42AC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Стопл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561л * 25р + 150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15р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14025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+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2250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16275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рублей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B15B2" w:rsidRPr="00FB6C79" w:rsidRDefault="005E479D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Принимаю: 1 час амортизации АРС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14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– 3</w:t>
      </w:r>
      <w:r w:rsidR="008B15B2" w:rsidRPr="00FB6C79">
        <w:rPr>
          <w:rFonts w:ascii="Times New Roman" w:hAnsi="Times New Roman"/>
          <w:noProof/>
          <w:color w:val="000000"/>
          <w:sz w:val="28"/>
          <w:szCs w:val="28"/>
        </w:rPr>
        <w:t>000 рублей</w:t>
      </w:r>
    </w:p>
    <w:p w:rsidR="005E479D" w:rsidRPr="00FB6C79" w:rsidRDefault="00E63C30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1 час 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амортизации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ДД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А – 66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>20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00 рублей</w:t>
      </w:r>
    </w:p>
    <w:p w:rsidR="008B15B2" w:rsidRPr="00FB6C79" w:rsidRDefault="008B15B2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Самморт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4(9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3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000р +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* 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>20</w:t>
      </w:r>
      <w:r w:rsidR="005E479D" w:rsidRPr="00FB6C79">
        <w:rPr>
          <w:rFonts w:ascii="Times New Roman" w:hAnsi="Times New Roman"/>
          <w:noProof/>
          <w:color w:val="000000"/>
          <w:sz w:val="28"/>
          <w:szCs w:val="28"/>
        </w:rPr>
        <w:t>00р</w:t>
      </w:r>
      <w:r w:rsidR="00E63C30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) =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132000</w:t>
      </w:r>
      <w:r w:rsidR="00E63C30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рублей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439B9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8" type="#_x0000_t75" style="width:398.25pt;height:30pt" fillcolor="window">
            <v:imagedata r:id="rId20" o:title=""/>
          </v:shape>
        </w:pic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E479D" w:rsidRPr="00FB6C79" w:rsidRDefault="00E63C30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Итого: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14D2B" w:rsidRPr="00FB6C79">
        <w:rPr>
          <w:rFonts w:ascii="Times New Roman" w:hAnsi="Times New Roman"/>
          <w:noProof/>
          <w:color w:val="000000"/>
          <w:sz w:val="28"/>
          <w:szCs w:val="28"/>
        </w:rPr>
        <w:t>358951 рубль</w:t>
      </w:r>
    </w:p>
    <w:p w:rsidR="00020154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  <w:t>Заключение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C5786" w:rsidRPr="00FB6C79" w:rsidRDefault="00EC578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В ходе выполнения курсовой работы, находясь в роли командира роты спецобработки я провел расчеты по выявлению объемов задач по СО ВВТ и сан. обработке личного состава 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>тбр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подвергшейся химическому удару противника. На основе полученных результатов выявил, что необходимо проведение де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>газа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ции 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>90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ед.техники и сан.обработки 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>850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человек л.с. На проведение дегазации вооружения и военной техники потребуется 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>80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минут, а на сан. обработку личного состава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155мин.</w:t>
      </w:r>
    </w:p>
    <w:p w:rsidR="00EC5786" w:rsidRPr="00FB6C79" w:rsidRDefault="00EC578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На основании расчётов установил что полнота выполнения задач достижима.</w:t>
      </w:r>
    </w:p>
    <w:p w:rsidR="00EC5786" w:rsidRPr="00FB6C79" w:rsidRDefault="00EC578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При выполнении работ будет затрачено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РД-2 1787 л.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C93913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635,3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л.- бензина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АИ – 80, а так же ДТ </w:t>
      </w:r>
      <w:r w:rsidR="00E21437" w:rsidRPr="00FB6C79">
        <w:rPr>
          <w:rFonts w:ascii="Times New Roman" w:hAnsi="Times New Roman"/>
          <w:noProof/>
          <w:color w:val="000000"/>
          <w:sz w:val="28"/>
          <w:szCs w:val="28"/>
        </w:rPr>
        <w:t>145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кг. Военно-экономическая оценка составит </w:t>
      </w:r>
      <w:r w:rsidR="00E21437" w:rsidRPr="00FB6C79">
        <w:rPr>
          <w:rFonts w:ascii="Times New Roman" w:hAnsi="Times New Roman"/>
          <w:noProof/>
          <w:color w:val="000000"/>
          <w:sz w:val="28"/>
          <w:szCs w:val="28"/>
        </w:rPr>
        <w:t>358951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>рублей.</w:t>
      </w:r>
      <w:r w:rsidR="003439B9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3641C" w:rsidRPr="00FB6C79" w:rsidRDefault="0043641C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20154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3439B9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20154" w:rsidRPr="00FB6C79" w:rsidRDefault="00020154" w:rsidP="003439B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Руководство по специальной обработке </w:t>
      </w:r>
      <w:r w:rsidR="00130796" w:rsidRPr="00FB6C79">
        <w:rPr>
          <w:rFonts w:ascii="Times New Roman" w:hAnsi="Times New Roman"/>
          <w:noProof/>
          <w:color w:val="000000"/>
          <w:sz w:val="28"/>
          <w:szCs w:val="28"/>
        </w:rPr>
        <w:t>1988</w:t>
      </w:r>
      <w:r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г</w:t>
      </w:r>
    </w:p>
    <w:p w:rsidR="00020154" w:rsidRPr="00FB6C79" w:rsidRDefault="00020154" w:rsidP="003439B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Сборник нормативов по боевой подготовке сухопутных войск</w:t>
      </w:r>
      <w:r w:rsidR="00130796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кн. 5</w:t>
      </w:r>
    </w:p>
    <w:p w:rsidR="003439B9" w:rsidRPr="00FB6C79" w:rsidRDefault="00020154" w:rsidP="003439B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Техническое описание и инструкция по эксплуатации АРС – 14</w:t>
      </w:r>
    </w:p>
    <w:p w:rsidR="00020154" w:rsidRPr="00FB6C79" w:rsidRDefault="00130796" w:rsidP="003439B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B6C79">
        <w:rPr>
          <w:rFonts w:ascii="Times New Roman" w:hAnsi="Times New Roman"/>
          <w:noProof/>
          <w:color w:val="000000"/>
          <w:sz w:val="28"/>
          <w:szCs w:val="28"/>
        </w:rPr>
        <w:t>Средства и способы ДДД. Санитарная обработка людей.</w:t>
      </w:r>
      <w:r w:rsidR="00E42AC2" w:rsidRPr="00FB6C7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D1BAF" w:rsidRPr="00FB6C79" w:rsidRDefault="003439B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br w:type="page"/>
        <w:t>Приложение</w:t>
      </w:r>
      <w:r w:rsidR="00130796" w:rsidRPr="00FB6C79">
        <w:rPr>
          <w:rFonts w:ascii="Times New Roman" w:hAnsi="Times New Roman"/>
          <w:noProof/>
          <w:color w:val="000000"/>
          <w:sz w:val="28"/>
        </w:rPr>
        <w:t xml:space="preserve"> №1</w:t>
      </w:r>
    </w:p>
    <w:p w:rsidR="00130796" w:rsidRPr="00FB6C79" w:rsidRDefault="00130796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B6C79">
        <w:rPr>
          <w:rFonts w:ascii="Times New Roman" w:hAnsi="Times New Roman"/>
          <w:noProof/>
          <w:color w:val="000000"/>
          <w:sz w:val="28"/>
        </w:rPr>
        <w:t>Схема расположения войск</w:t>
      </w:r>
    </w:p>
    <w:p w:rsidR="00130796" w:rsidRPr="00FB6C79" w:rsidRDefault="00003299" w:rsidP="003439B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shape id="_x0000_s1026" style="position:absolute;left:0;text-align:left;margin-left:136.8pt;margin-top:85.75pt;width:243.15pt;height:395.15pt;z-index:251658240" coordsize="4863,7903" path="m4155,v354,2648,708,5297,15,6600c3477,7903,1738,7859,,7815e" filled="f">
            <v:path arrowok="t"/>
          </v:shape>
        </w:pict>
      </w:r>
      <w:r>
        <w:rPr>
          <w:noProof/>
        </w:rPr>
        <w:pict>
          <v:oval id="_x0000_s1027" style="position:absolute;left:0;text-align:left;margin-left:10.2pt;margin-top:216.25pt;width:84.75pt;height:66pt;z-index:251650048">
            <v:textbox style="mso-next-textbox:#_x0000_s1027">
              <w:txbxContent>
                <w:p w:rsidR="00130796" w:rsidRDefault="00130796">
                  <w:r>
                    <w:t xml:space="preserve">   рсо №1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273.45pt;margin-top:16.75pt;width:106.5pt;height:66.75pt;z-index:251657216">
            <v:textbox>
              <w:txbxContent>
                <w:p w:rsidR="00770307" w:rsidRPr="00770307" w:rsidRDefault="00770307" w:rsidP="00770307">
                  <w:pPr>
                    <w:jc w:val="center"/>
                    <w:rPr>
                      <w:sz w:val="32"/>
                      <w:szCs w:val="32"/>
                    </w:rPr>
                  </w:pPr>
                  <w:r w:rsidRPr="00770307">
                    <w:rPr>
                      <w:sz w:val="32"/>
                      <w:szCs w:val="32"/>
                    </w:rPr>
                    <w:t>Район</w:t>
                  </w:r>
                  <w:r>
                    <w:rPr>
                      <w:sz w:val="32"/>
                      <w:szCs w:val="32"/>
                    </w:rPr>
                    <w:t xml:space="preserve">   сбора</w:t>
                  </w:r>
                </w:p>
                <w:p w:rsidR="00770307" w:rsidRPr="00770307" w:rsidRDefault="00770307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</w:t>
                  </w:r>
                  <w:r w:rsidRPr="00770307">
                    <w:rPr>
                      <w:i/>
                      <w:sz w:val="32"/>
                      <w:szCs w:val="32"/>
                    </w:rPr>
                    <w:t xml:space="preserve">                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97.95pt;margin-top:233.85pt;width:91.5pt;height:62.25pt;z-index:251653120" fillcolor="#4f81bd" strokecolor="#f2f2f2" strokeweight="3pt">
            <v:shadow on="t" type="perspective" color="#243f60" opacity=".5" offset="1pt" offset2="-1pt"/>
            <v:textbox style="mso-next-textbox:#_x0000_s1029">
              <w:txbxContent>
                <w:p w:rsidR="00770307" w:rsidRDefault="00770307">
                  <w:r>
                    <w:t>оз.  Чистое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3.2pt;margin-top:98.35pt;width:67.5pt;height:.75pt;z-index:251671552" o:connectortype="straight" strokecolor="red" strokeweight="1.5pt">
            <v:stroke dashstyle="dash"/>
          </v:shape>
        </w:pict>
      </w:r>
      <w:r>
        <w:rPr>
          <w:noProof/>
        </w:rPr>
        <w:pict>
          <v:shape id="_x0000_s1031" type="#_x0000_t32" style="position:absolute;left:0;text-align:left;margin-left:73.2pt;margin-top:91pt;width:0;height:14.25pt;z-index:251670528" o:connectortype="straight" strokecolor="red" strokeweight="1.5pt"/>
        </w:pict>
      </w:r>
      <w:r>
        <w:rPr>
          <w:noProof/>
        </w:rPr>
        <w:pict>
          <v:shape id="_x0000_s1032" type="#_x0000_t32" style="position:absolute;left:0;text-align:left;margin-left:140.7pt;margin-top:91pt;width:0;height:14.25pt;z-index:251669504" o:connectortype="straight" strokecolor="red" strokeweight="1.5pt"/>
        </w:pict>
      </w:r>
      <w:r>
        <w:rPr>
          <w:noProof/>
        </w:rPr>
        <w:pict>
          <v:shape id="_x0000_s1033" type="#_x0000_t32" style="position:absolute;left:0;text-align:left;margin-left:94.95pt;margin-top:91pt;width:0;height:27.75pt;z-index:25166848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88.7pt;margin-top:384.25pt;width:.75pt;height:21.75pt;flip:x y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27.45pt;margin-top:446.5pt;width:63.25pt;height:0;z-index:251666432" o:connectortype="straight">
            <v:stroke endarrow="block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176.7pt;margin-top:461.5pt;width:20.25pt;height:24.75pt;z-index:251665408">
            <v:textbox style="layout-flow:vertical-ideographic"/>
          </v:shape>
        </w:pict>
      </w:r>
      <w:r>
        <w:rPr>
          <w:noProof/>
        </w:rPr>
        <w:pict>
          <v:shape id="_x0000_s1037" style="position:absolute;left:0;text-align:left;margin-left:170.55pt;margin-top:454pt;width:56.9pt;height:57.75pt;z-index:251664384" coordsize="1138,1155" path="m1138,1155c770,1086,403,1018,213,825,23,632,35,137,,e" filled="f">
            <v:path arrowok="t"/>
          </v:shape>
        </w:pict>
      </w:r>
      <w:r>
        <w:rPr>
          <w:noProof/>
        </w:rPr>
        <w:pict>
          <v:shape id="_x0000_s1038" type="#_x0000_t32" style="position:absolute;left:0;text-align:left;margin-left:262.2pt;margin-top:574.75pt;width:28.5pt;height:0;flip:x;z-index:251663360" o:connectortype="straight" strokecolor="red" strokeweight="2.25pt"/>
        </w:pict>
      </w:r>
      <w:r>
        <w:rPr>
          <w:noProof/>
        </w:rPr>
        <w:pict>
          <v:shape id="_x0000_s1039" type="#_x0000_t32" style="position:absolute;left:0;text-align:left;margin-left:290.7pt;margin-top:559pt;width:6.6pt;height:15.75pt;flip:x;z-index:251662336" o:connectortype="straight" strokecolor="red" strokeweight="2.25pt"/>
        </w:pict>
      </w:r>
      <w:r>
        <w:rPr>
          <w:noProof/>
        </w:rPr>
        <w:pict>
          <v:shape id="_x0000_s1040" type="#_x0000_t32" style="position:absolute;left:0;text-align:left;margin-left:262.2pt;margin-top:559pt;width:35.1pt;height:0;z-index:251661312" o:connectortype="straight" strokecolor="red" strokeweight="2.25pt"/>
        </w:pict>
      </w:r>
      <w:r>
        <w:rPr>
          <w:noProof/>
        </w:rPr>
        <w:pict>
          <v:shape id="_x0000_s1041" type="#_x0000_t32" style="position:absolute;left:0;text-align:left;margin-left:260.7pt;margin-top:559pt;width:1.5pt;height:42.75pt;z-index:251660288" o:connectortype="straight" strokecolor="red" strokeweight="2.25pt"/>
        </w:pict>
      </w:r>
      <w:r>
        <w:rPr>
          <w:noProof/>
        </w:rPr>
        <w:pict>
          <v:oval id="_x0000_s1042" style="position:absolute;left:0;text-align:left;margin-left:114.45pt;margin-top:511.75pt;width:235.5pt;height:151.5pt;z-index:251659264">
            <v:textbox>
              <w:txbxContent>
                <w:p w:rsidR="00840DEC" w:rsidRDefault="00840DEC">
                  <w:r>
                    <w:t xml:space="preserve">                                       </w:t>
                  </w:r>
                </w:p>
                <w:p w:rsidR="00840DEC" w:rsidRDefault="00840DEC"/>
                <w:p w:rsidR="00840DEC" w:rsidRDefault="00840DEC">
                  <w:r>
                    <w:t xml:space="preserve">                                             тбр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3" style="position:absolute;left:0;text-align:left;margin-left:176.7pt;margin-top:305.95pt;width:79.75pt;height:73.05pt;z-index:251656192" coordsize="1595,1461" path="m1380,v107,129,215,258,-15,501c1135,744,227,1299,,1461e" filled="f">
            <v:path arrowok="t"/>
          </v:shape>
        </w:pict>
      </w:r>
      <w:r>
        <w:rPr>
          <w:noProof/>
        </w:rPr>
        <w:pict>
          <v:shape id="_x0000_s1044" style="position:absolute;left:0;text-align:left;margin-left:36.45pt;margin-top:282.25pt;width:144.75pt;height:128.25pt;z-index:251655168" coordsize="2895,2565" path="m,c967,416,1935,832,2415,1260v480,428,387,1088,465,1305e" filled="f">
            <v:path arrowok="t"/>
          </v:shape>
        </w:pict>
      </w:r>
      <w:r>
        <w:rPr>
          <w:noProof/>
        </w:rPr>
        <w:pict>
          <v:rect id="_x0000_s1045" style="position:absolute;left:0;text-align:left;margin-left:126.45pt;margin-top:410.5pt;width:93pt;height:43.5pt;z-index:251654144">
            <v:textbox style="mso-next-textbox:#_x0000_s1045">
              <w:txbxContent>
                <w:p w:rsidR="00770307" w:rsidRPr="00770307" w:rsidRDefault="00770307">
                  <w:pPr>
                    <w:rPr>
                      <w:sz w:val="56"/>
                      <w:szCs w:val="56"/>
                    </w:rPr>
                  </w:pPr>
                  <w:r>
                    <w:t xml:space="preserve">      </w:t>
                  </w:r>
                  <w:r w:rsidRPr="00770307">
                    <w:rPr>
                      <w:sz w:val="56"/>
                      <w:szCs w:val="56"/>
                    </w:rPr>
                    <w:t>КРП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6" style="position:absolute;left:0;text-align:left;margin-left:0;margin-top:226pt;width:126.75pt;height:79.5pt;z-index:251652096;mso-position-horizontal:center;mso-position-horizontal-relative:margin">
            <v:textbox style="mso-next-textbox:#_x0000_s1046">
              <w:txbxContent>
                <w:p w:rsidR="00770307" w:rsidRDefault="00130796">
                  <w:r>
                    <w:t xml:space="preserve"> </w:t>
                  </w:r>
                  <w:r w:rsidR="00770307">
                    <w:t xml:space="preserve">        </w:t>
                  </w:r>
                  <w:r>
                    <w:t>рсо №2</w:t>
                  </w:r>
                </w:p>
                <w:p w:rsidR="00130796" w:rsidRDefault="00130796">
                  <w:r>
                    <w:t>сан. проп</w:t>
                  </w:r>
                  <w:r w:rsidR="00770307">
                    <w:t>ускник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shape id="_x0000_s1047" style="position:absolute;left:0;text-align:left;margin-left:105.45pt;margin-top:105.25pt;width:122pt;height:128.6pt;z-index:251651072" coordsize="2440,2572" path="m,c64,436,128,872,495,1275v367,403,1475,983,1710,1140c2440,2572,2172,2396,1905,2220e" filled="f">
            <v:path arrowok="t"/>
          </v:shape>
        </w:pict>
      </w:r>
      <w:r>
        <w:rPr>
          <w:noProof/>
        </w:rPr>
        <w:pict>
          <v:shape id="_x0000_s1048" style="position:absolute;left:0;text-align:left;margin-left:31.6pt;margin-top:85.75pt;width:78.25pt;height:130.5pt;z-index:251649024" coordsize="1565,2610" path="m1372,v96,229,193,458,,765c1179,1072,434,1538,217,1845,,2152,89,2483,67,2610e" filled="f">
            <v:path arrowok="t"/>
          </v:shape>
        </w:pict>
      </w:r>
      <w:r>
        <w:rPr>
          <w:noProof/>
        </w:rPr>
        <w:pict>
          <v:shape id="_x0000_s1049" type="#_x0000_t32" style="position:absolute;left:0;text-align:left;margin-left:114.45pt;margin-top:40.05pt;width:12pt;height:.05pt;z-index:251648000" o:connectortype="straight"/>
        </w:pict>
      </w:r>
      <w:r>
        <w:rPr>
          <w:noProof/>
        </w:rPr>
        <w:pict>
          <v:shape id="_x0000_s1050" type="#_x0000_t32" style="position:absolute;left:0;text-align:left;margin-left:114.45pt;margin-top:36.25pt;width:12pt;height:.05pt;z-index:251646976" o:connectortype="straight"/>
        </w:pict>
      </w:r>
      <w:r>
        <w:rPr>
          <w:noProof/>
        </w:rPr>
        <w:pict>
          <v:shape id="_x0000_s1051" type="#_x0000_t32" style="position:absolute;left:0;text-align:left;margin-left:120.45pt;margin-top:30.25pt;width:0;height:15pt;flip:y;z-index:251645952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109.95pt;margin-top:45.25pt;width:20.25pt;height:15pt;z-index:251644928"/>
        </w:pict>
      </w:r>
      <w:r>
        <w:rPr>
          <w:noProof/>
        </w:rPr>
        <w:pict>
          <v:oval id="_x0000_s1053" style="position:absolute;left:0;text-align:left;margin-left:50.7pt;margin-top:16.75pt;width:106.5pt;height:69pt;z-index:251643904">
            <v:textbox style="mso-next-textbox:#_x0000_s1053">
              <w:txbxContent>
                <w:p w:rsidR="00130796" w:rsidRDefault="00130796"/>
                <w:p w:rsidR="00130796" w:rsidRDefault="00130796">
                  <w:r>
                    <w:t xml:space="preserve">      рсо</w:t>
                  </w:r>
                </w:p>
              </w:txbxContent>
            </v:textbox>
          </v:oval>
        </w:pict>
      </w:r>
      <w:bookmarkStart w:id="0" w:name="_GoBack"/>
      <w:bookmarkEnd w:id="0"/>
    </w:p>
    <w:sectPr w:rsidR="00130796" w:rsidRPr="00FB6C79" w:rsidSect="003439B9">
      <w:footerReference w:type="even" r:id="rId21"/>
      <w:footerReference w:type="default" r:id="rId2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C6" w:rsidRDefault="00F067C6">
      <w:r>
        <w:separator/>
      </w:r>
    </w:p>
  </w:endnote>
  <w:endnote w:type="continuationSeparator" w:id="0">
    <w:p w:rsidR="00F067C6" w:rsidRDefault="00F0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D8" w:rsidRDefault="009B2AD8" w:rsidP="00F71AA7">
    <w:pPr>
      <w:pStyle w:val="a3"/>
      <w:framePr w:wrap="around" w:vAnchor="text" w:hAnchor="margin" w:xAlign="center" w:y="1"/>
      <w:rPr>
        <w:rStyle w:val="a5"/>
      </w:rPr>
    </w:pPr>
  </w:p>
  <w:p w:rsidR="009B2AD8" w:rsidRDefault="009B2A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D8" w:rsidRDefault="00952152" w:rsidP="00F71AA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B2AD8" w:rsidRDefault="009B2A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C6" w:rsidRDefault="00F067C6">
      <w:r>
        <w:separator/>
      </w:r>
    </w:p>
  </w:footnote>
  <w:footnote w:type="continuationSeparator" w:id="0">
    <w:p w:rsidR="00F067C6" w:rsidRDefault="00F0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486"/>
    <w:multiLevelType w:val="hybridMultilevel"/>
    <w:tmpl w:val="DAD0ED54"/>
    <w:lvl w:ilvl="0" w:tplc="F252D33A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433A90"/>
    <w:multiLevelType w:val="multilevel"/>
    <w:tmpl w:val="D2BAB15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55D4F9A"/>
    <w:multiLevelType w:val="hybridMultilevel"/>
    <w:tmpl w:val="9124B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AD8"/>
    <w:rsid w:val="00003299"/>
    <w:rsid w:val="00020154"/>
    <w:rsid w:val="000361AC"/>
    <w:rsid w:val="00130796"/>
    <w:rsid w:val="001437C3"/>
    <w:rsid w:val="00155392"/>
    <w:rsid w:val="001C4749"/>
    <w:rsid w:val="00253F34"/>
    <w:rsid w:val="002D2565"/>
    <w:rsid w:val="003340A7"/>
    <w:rsid w:val="003439B9"/>
    <w:rsid w:val="00357451"/>
    <w:rsid w:val="00377401"/>
    <w:rsid w:val="0039141F"/>
    <w:rsid w:val="003B4F63"/>
    <w:rsid w:val="003C6F7D"/>
    <w:rsid w:val="004234CB"/>
    <w:rsid w:val="0043641C"/>
    <w:rsid w:val="004A79FF"/>
    <w:rsid w:val="004D0F01"/>
    <w:rsid w:val="00514C2C"/>
    <w:rsid w:val="00515F3A"/>
    <w:rsid w:val="005E479D"/>
    <w:rsid w:val="006160C1"/>
    <w:rsid w:val="00644CF8"/>
    <w:rsid w:val="006C053E"/>
    <w:rsid w:val="006D1BAF"/>
    <w:rsid w:val="00770307"/>
    <w:rsid w:val="007B1F1B"/>
    <w:rsid w:val="007B5F5E"/>
    <w:rsid w:val="007B7A08"/>
    <w:rsid w:val="007C2642"/>
    <w:rsid w:val="007F7170"/>
    <w:rsid w:val="00800222"/>
    <w:rsid w:val="00822099"/>
    <w:rsid w:val="008262FA"/>
    <w:rsid w:val="008364EF"/>
    <w:rsid w:val="00840DEC"/>
    <w:rsid w:val="008B15B2"/>
    <w:rsid w:val="008C77FF"/>
    <w:rsid w:val="00904258"/>
    <w:rsid w:val="00920EDF"/>
    <w:rsid w:val="009513D8"/>
    <w:rsid w:val="00952152"/>
    <w:rsid w:val="00975DF6"/>
    <w:rsid w:val="009B2AD8"/>
    <w:rsid w:val="00A0632E"/>
    <w:rsid w:val="00A14D2B"/>
    <w:rsid w:val="00A1572E"/>
    <w:rsid w:val="00A638DB"/>
    <w:rsid w:val="00A93613"/>
    <w:rsid w:val="00B90D16"/>
    <w:rsid w:val="00BB0166"/>
    <w:rsid w:val="00BE7DA2"/>
    <w:rsid w:val="00C17D89"/>
    <w:rsid w:val="00C93913"/>
    <w:rsid w:val="00CD4EAC"/>
    <w:rsid w:val="00D11B76"/>
    <w:rsid w:val="00E12660"/>
    <w:rsid w:val="00E13F86"/>
    <w:rsid w:val="00E149E3"/>
    <w:rsid w:val="00E21437"/>
    <w:rsid w:val="00E264AC"/>
    <w:rsid w:val="00E42AC2"/>
    <w:rsid w:val="00E63C30"/>
    <w:rsid w:val="00E67DBC"/>
    <w:rsid w:val="00EC4A68"/>
    <w:rsid w:val="00EC5786"/>
    <w:rsid w:val="00ED7E71"/>
    <w:rsid w:val="00EE60F5"/>
    <w:rsid w:val="00EF4800"/>
    <w:rsid w:val="00F067C6"/>
    <w:rsid w:val="00F152DE"/>
    <w:rsid w:val="00F611DD"/>
    <w:rsid w:val="00F71AA7"/>
    <w:rsid w:val="00FA526B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9"/>
        <o:r id="V:Rule12" type="connector" idref="#_x0000_s1050"/>
        <o:r id="V:Rule13" type="connector" idref="#_x0000_s1051"/>
      </o:rules>
    </o:shapelayout>
  </w:shapeDefaults>
  <w:decimalSymbol w:val=","/>
  <w:listSeparator w:val=";"/>
  <w14:defaultImageDpi w14:val="0"/>
  <w15:chartTrackingRefBased/>
  <w15:docId w15:val="{5ED504BA-DFCB-40C7-912B-E920336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D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2A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5">
    <w:name w:val="page number"/>
    <w:uiPriority w:val="99"/>
    <w:rsid w:val="009B2AD8"/>
    <w:rPr>
      <w:rFonts w:cs="Times New Roman"/>
    </w:rPr>
  </w:style>
  <w:style w:type="paragraph" w:styleId="a6">
    <w:name w:val="No Spacing"/>
    <w:uiPriority w:val="1"/>
    <w:qFormat/>
    <w:rsid w:val="003C6F7D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920E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20EDF"/>
    <w:rPr>
      <w:rFonts w:ascii="Calibri" w:hAnsi="Calibri" w:cs="Times New Roman"/>
      <w:sz w:val="22"/>
      <w:szCs w:val="22"/>
    </w:rPr>
  </w:style>
  <w:style w:type="table" w:styleId="a9">
    <w:name w:val="Table Professional"/>
    <w:basedOn w:val="a1"/>
    <w:uiPriority w:val="99"/>
    <w:rsid w:val="003439B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1F38-EC6B-451E-858D-2C87BC4D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обороны Российской Федерации</vt:lpstr>
    </vt:vector>
  </TitlesOfParts>
  <Company>MoBIL GROUP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обороны Российской Федерации</dc:title>
  <dc:subject/>
  <dc:creator>АРМ_1</dc:creator>
  <cp:keywords/>
  <dc:description/>
  <cp:lastModifiedBy>admin</cp:lastModifiedBy>
  <cp:revision>2</cp:revision>
  <dcterms:created xsi:type="dcterms:W3CDTF">2014-03-20T08:24:00Z</dcterms:created>
  <dcterms:modified xsi:type="dcterms:W3CDTF">2014-03-20T08:24:00Z</dcterms:modified>
</cp:coreProperties>
</file>