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0A" w:rsidRPr="00AF0BD7" w:rsidRDefault="00B1350A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B1350A" w:rsidRDefault="00B1350A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B1350A" w:rsidRDefault="00B1350A" w:rsidP="00291A1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AF0BD7">
        <w:rPr>
          <w:rFonts w:ascii="Times New Roman" w:hAnsi="Times New Roman"/>
          <w:b/>
          <w:color w:val="000000"/>
          <w:sz w:val="28"/>
          <w:szCs w:val="36"/>
        </w:rPr>
        <w:t>Курсовая работа</w:t>
      </w: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91A11" w:rsidRPr="00AF0BD7" w:rsidRDefault="00291A11" w:rsidP="00291A1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91A11" w:rsidRDefault="00B1350A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Тема:</w:t>
      </w: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91A11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350A" w:rsidRPr="00AF0BD7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B1350A" w:rsidRPr="00AF0BD7">
        <w:rPr>
          <w:rFonts w:ascii="Times New Roman" w:hAnsi="Times New Roman"/>
          <w:color w:val="000000"/>
          <w:sz w:val="28"/>
          <w:szCs w:val="28"/>
        </w:rPr>
        <w:t>Делители мощности на МПЛ</w:t>
      </w:r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B1350A" w:rsidRDefault="00B1350A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91A11" w:rsidRPr="00AF0BD7" w:rsidRDefault="00291A11" w:rsidP="00291A11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AF0BD7" w:rsidRDefault="00291A11" w:rsidP="00291A11">
      <w:pPr>
        <w:pStyle w:val="a5"/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br w:type="page"/>
        <w:t xml:space="preserve">1. </w:t>
      </w:r>
      <w:r w:rsidR="004C394A" w:rsidRPr="00AF0BD7">
        <w:rPr>
          <w:rFonts w:ascii="Times New Roman" w:hAnsi="Times New Roman"/>
          <w:b/>
          <w:color w:val="000000"/>
          <w:sz w:val="28"/>
          <w:szCs w:val="36"/>
        </w:rPr>
        <w:t>Краткая теория</w:t>
      </w:r>
    </w:p>
    <w:p w:rsidR="00291A11" w:rsidRDefault="00291A11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0BD7" w:rsidRDefault="00EE42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В настоящее время область применения радиоэлектронных средств расширяется, комплексы радиосистем становятся все более сложными, это полностью относится и к радиотехнике СВЧ диапазона. В связи с расширением физических возможностей радиоэлектронной аппаратуры во многих случаях необходимо не только излучать и принимать СВЧ сигнал, но также производить его обработку и преобразование, поэтому усложняются СВЧ схемы и в прежнем исполнении становятся громоздкими, поэтому возникает необходимость создания миниатюрных схем работающих в СВЧ диапазоне.</w:t>
      </w:r>
    </w:p>
    <w:p w:rsidR="00AF0BD7" w:rsidRDefault="00EE42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Миниатюризация схемных решений радиоаппаратуры в настоя</w:t>
      </w:r>
      <w:r w:rsidR="006549A9">
        <w:rPr>
          <w:rFonts w:ascii="Times New Roman" w:hAnsi="Times New Roman"/>
          <w:color w:val="000000"/>
          <w:sz w:val="28"/>
          <w:szCs w:val="28"/>
        </w:rPr>
        <w:t xml:space="preserve">щее время реализуется с помощью </w:t>
      </w:r>
      <w:r w:rsidRPr="00AF0BD7">
        <w:rPr>
          <w:rFonts w:ascii="Times New Roman" w:hAnsi="Times New Roman"/>
          <w:color w:val="000000"/>
          <w:sz w:val="28"/>
          <w:szCs w:val="28"/>
        </w:rPr>
        <w:t>гибридных пленочных и твердотельных микросхем. Наибольшие успехи в этом плане были достигнуты в области низких частот. Однако методы конструирования и технология изготовления низкочастотных схем не могут быть перенесены на схемы СВЧ диапазона, так как между этими устройствами в микроисполнении существует большое количество различий.</w:t>
      </w:r>
    </w:p>
    <w:p w:rsidR="00AF0BD7" w:rsidRDefault="00EE42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К р</w:t>
      </w:r>
      <w:r w:rsidR="003C1F87">
        <w:rPr>
          <w:rFonts w:ascii="Times New Roman" w:hAnsi="Times New Roman"/>
          <w:color w:val="000000"/>
          <w:sz w:val="28"/>
          <w:szCs w:val="28"/>
        </w:rPr>
        <w:t>адиотехническим устройствам СВЧ-</w:t>
      </w:r>
      <w:r w:rsidRPr="00AF0BD7">
        <w:rPr>
          <w:rFonts w:ascii="Times New Roman" w:hAnsi="Times New Roman"/>
          <w:color w:val="000000"/>
          <w:sz w:val="28"/>
          <w:szCs w:val="28"/>
        </w:rPr>
        <w:t>диапазона предъявляются жесткие требования по снижению себестоимости, повышению надежности, уменьшению габаритов и веса. Сегодня вес и габариты стали факторами, ограничивающими применение СВЧ аппаратуры, особенно в мобильных установках – на борту наземного и водного транспорта, не говоря уже о летательных аппаратах. Поэтому использование миниатюризации и миниатюризации элементов и узлов на СВЧ в современной радиоэлектронике является актуальной задачей.</w:t>
      </w:r>
    </w:p>
    <w:p w:rsidR="00AF0BD7" w:rsidRDefault="00EE42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По сравнению с обычной аппаратурой микрополосковые и полосковые схемы более трудоемки в разработке, поскольку связь между элементами схемы за счет краевых полей и полей излучения более трудно поддается учету, расчет многих элементов схемы производится приближенно, а подстройка готовых схем затруднена. Окончательные размеры схем приходится отрабатывать путем перебора множества вариантов.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Широкое развитие и распространение полосковой и микрополосковой техники обусловлено тем, что к ее изготовлению можно применить технологию печатных плат, например, травление печатных проводников или вакуумное напыление.</w:t>
      </w:r>
    </w:p>
    <w:p w:rsidR="00EE42EE" w:rsidRDefault="00EE42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Применение интегральной технологии позволяет с успехом решать задачи по созданию АФУ при весьма жестких и противоречивых требованиях к электродинамическим, аэродинамическим, </w:t>
      </w:r>
      <w:r w:rsidR="00C94E24" w:rsidRPr="00AF0BD7">
        <w:rPr>
          <w:rFonts w:ascii="Times New Roman" w:hAnsi="Times New Roman"/>
          <w:color w:val="000000"/>
          <w:sz w:val="28"/>
          <w:szCs w:val="28"/>
        </w:rPr>
        <w:t>габаритным, весовым</w:t>
      </w:r>
      <w:r w:rsidRPr="00AF0BD7">
        <w:rPr>
          <w:rFonts w:ascii="Times New Roman" w:hAnsi="Times New Roman"/>
          <w:color w:val="000000"/>
          <w:sz w:val="28"/>
          <w:szCs w:val="28"/>
        </w:rPr>
        <w:t>, стоимостным, конструктивным и другим параметрам.</w:t>
      </w:r>
    </w:p>
    <w:p w:rsidR="00291A11" w:rsidRPr="00AF0BD7" w:rsidRDefault="00291A11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786" w:rsidRPr="00AF0BD7" w:rsidRDefault="00806919" w:rsidP="00AF0B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0BD7">
        <w:rPr>
          <w:rFonts w:ascii="Times New Roman" w:hAnsi="Times New Roman"/>
          <w:b/>
          <w:color w:val="000000"/>
          <w:sz w:val="28"/>
          <w:szCs w:val="28"/>
        </w:rPr>
        <w:t xml:space="preserve">1.1 </w:t>
      </w:r>
      <w:r w:rsidR="0032374B" w:rsidRPr="00AF0BD7">
        <w:rPr>
          <w:rFonts w:ascii="Times New Roman" w:hAnsi="Times New Roman"/>
          <w:b/>
          <w:color w:val="000000"/>
          <w:sz w:val="28"/>
          <w:szCs w:val="28"/>
        </w:rPr>
        <w:t>Мосты и делители мощности</w:t>
      </w:r>
    </w:p>
    <w:p w:rsidR="00291A11" w:rsidRDefault="00291A11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F19" w:rsidRDefault="00CA5F1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В технике СВЧ мостовые схемы обычно используются как делители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мощности на два канала (в равных отношениях при высокой развязке между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ними) и как балансные смесители с высокой развязкой между входными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4E24" w:rsidRPr="00AF0BD7">
        <w:rPr>
          <w:rFonts w:ascii="Times New Roman" w:hAnsi="Times New Roman"/>
          <w:color w:val="000000"/>
          <w:sz w:val="28"/>
          <w:szCs w:val="28"/>
        </w:rPr>
        <w:t>каналами. При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использовании мостовой схемы в качестве делителя, энергия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подается в плечо 1, распределение мощности энергии происходит в равном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соотношении между плечами 2 и 4, а при подаче мощности в плечо 2 энергия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распределяется между плечами 1 и 3. В первом случае в плече 3, а во </w:t>
      </w:r>
      <w:r w:rsidR="00C94E24" w:rsidRPr="00AF0BD7">
        <w:rPr>
          <w:rFonts w:ascii="Times New Roman" w:hAnsi="Times New Roman"/>
          <w:color w:val="000000"/>
          <w:sz w:val="28"/>
          <w:szCs w:val="28"/>
        </w:rPr>
        <w:t>втором – в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плече 4 устанавливается оконечная нагрузка.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При использовании мостовой схемы в качестве смесителя энергия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подается в плечи 1 и 3, выходными плечами будут 2 и 4.</w:t>
      </w:r>
    </w:p>
    <w:p w:rsidR="00291A11" w:rsidRPr="00AF0BD7" w:rsidRDefault="00291A11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8B3" w:rsidRPr="00AF0BD7" w:rsidRDefault="00806919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0BD7">
        <w:rPr>
          <w:rFonts w:ascii="Times New Roman" w:hAnsi="Times New Roman"/>
          <w:b/>
          <w:color w:val="000000"/>
          <w:sz w:val="28"/>
          <w:szCs w:val="28"/>
        </w:rPr>
        <w:t xml:space="preserve">1.2 </w:t>
      </w:r>
      <w:r w:rsidR="0032374B" w:rsidRPr="00AF0BD7">
        <w:rPr>
          <w:rFonts w:ascii="Times New Roman" w:hAnsi="Times New Roman"/>
          <w:b/>
          <w:color w:val="000000"/>
          <w:sz w:val="28"/>
          <w:szCs w:val="28"/>
        </w:rPr>
        <w:t>Кольцевые и шлейфные</w:t>
      </w:r>
      <w:r w:rsidR="00EE42EE" w:rsidRPr="00AF0B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374B" w:rsidRPr="00AF0BD7">
        <w:rPr>
          <w:rFonts w:ascii="Times New Roman" w:hAnsi="Times New Roman"/>
          <w:b/>
          <w:color w:val="000000"/>
          <w:sz w:val="28"/>
          <w:szCs w:val="28"/>
        </w:rPr>
        <w:t>мостовые схемы</w:t>
      </w:r>
    </w:p>
    <w:p w:rsidR="001A51A8" w:rsidRPr="00AF0BD7" w:rsidRDefault="001A51A8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8B3" w:rsidRPr="00AF0BD7" w:rsidRDefault="00AE18B3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Мостовые схемы в виде кольца характеризуются следующими</w:t>
      </w:r>
      <w:r w:rsidR="001A51A8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основными параметрами:</w:t>
      </w:r>
    </w:p>
    <w:p w:rsidR="00AE18B3" w:rsidRPr="00AF0BD7" w:rsidRDefault="00AE18B3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– развязкой между каналами, которая определяется по формуле</w:t>
      </w:r>
    </w:p>
    <w:p w:rsidR="001A51A8" w:rsidRPr="00AF0BD7" w:rsidRDefault="00291A11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br w:type="page"/>
      </w:r>
      <w:r w:rsidR="00175BE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" o:spid="_x0000_i1026" type="#_x0000_t75" style="width:110.25pt;height:50.25pt;visibility:visible">
            <v:imagedata r:id="rId7" o:title=""/>
          </v:shape>
        </w:pict>
      </w:r>
    </w:p>
    <w:p w:rsidR="00291A11" w:rsidRDefault="00291A11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1A8" w:rsidRPr="00AF0BD7" w:rsidRDefault="00AE18B3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где Р2 и Р4 – величины мощностей на выходных каналах (при подаче</w:t>
      </w:r>
      <w:r w:rsidR="001A51A8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мощности в 1 канал);</w:t>
      </w:r>
    </w:p>
    <w:p w:rsidR="00215A9E" w:rsidRPr="00AF0BD7" w:rsidRDefault="00AF0BD7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>делением мощности по выходным каналам.</w:t>
      </w:r>
    </w:p>
    <w:p w:rsidR="00AE18B3" w:rsidRPr="00AF0BD7" w:rsidRDefault="00AE18B3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Расчет мостовой схемы сводится к определению среднего диаметра dср и</w:t>
      </w:r>
      <w:r w:rsidR="00E01512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ширины кольца bк при заданных значениях волнового сопротивления Z0</w:t>
      </w:r>
      <w:r w:rsidR="00E01512" w:rsidRPr="00AF0BD7">
        <w:rPr>
          <w:rFonts w:ascii="Times New Roman" w:hAnsi="Times New Roman"/>
          <w:color w:val="000000"/>
          <w:sz w:val="28"/>
          <w:szCs w:val="28"/>
        </w:rPr>
        <w:t xml:space="preserve"> питающей линии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и рабочей длине волны λ0. Расстояние между осями</w:t>
      </w:r>
      <w:r w:rsidR="00E01512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должно быть</w:t>
      </w:r>
      <w:r w:rsidR="00E01512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BE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2" o:spid="_x0000_i1027" type="#_x0000_t75" style="width:35.25pt;height:31.5pt;visibility:visible">
            <v:imagedata r:id="rId8" o:title=""/>
          </v:shape>
        </w:pict>
      </w:r>
      <w:r w:rsidR="00AF0BD7">
        <w:rPr>
          <w:rFonts w:ascii="Times New Roman" w:hAnsi="Times New Roman"/>
          <w:color w:val="000000"/>
          <w:sz w:val="28"/>
          <w:szCs w:val="28"/>
        </w:rPr>
        <w:t>,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а по длинной стороне</w:t>
      </w:r>
      <w:r w:rsidR="00E01512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BE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3" o:spid="_x0000_i1028" type="#_x0000_t75" style="width:35.25pt;height:33pt;visibility:visible">
            <v:imagedata r:id="rId9" o:title=""/>
          </v:shape>
        </w:pict>
      </w:r>
      <w:r w:rsidR="00E01512" w:rsidRPr="00AF0BD7">
        <w:rPr>
          <w:rFonts w:ascii="Times New Roman" w:hAnsi="Times New Roman"/>
          <w:color w:val="000000"/>
          <w:sz w:val="28"/>
          <w:szCs w:val="28"/>
        </w:rPr>
        <w:t>.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Длина средней линии</w:t>
      </w:r>
      <w:r w:rsidR="00E01512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кольца определяется из формулы</w:t>
      </w:r>
      <w:r w:rsidR="00E01512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BE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4" o:spid="_x0000_i1029" type="#_x0000_t75" style="width:53.25pt;height:31.5pt;visibility:visible">
            <v:imagedata r:id="rId10" o:title=""/>
          </v:shape>
        </w:pict>
      </w:r>
      <w:r w:rsidRPr="00AF0BD7">
        <w:rPr>
          <w:rFonts w:ascii="Times New Roman" w:hAnsi="Times New Roman"/>
          <w:color w:val="000000"/>
          <w:sz w:val="28"/>
          <w:szCs w:val="28"/>
        </w:rPr>
        <w:t>из этой формулы</w:t>
      </w:r>
      <w:r w:rsidR="00E01512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BE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5" o:spid="_x0000_i1030" type="#_x0000_t75" style="width:65.25pt;height:33.75pt;visibility:visible">
            <v:imagedata r:id="rId11" o:title=""/>
          </v:shape>
        </w:pict>
      </w:r>
      <w:r w:rsidRPr="00AF0BD7">
        <w:rPr>
          <w:rFonts w:ascii="Times New Roman" w:hAnsi="Times New Roman"/>
          <w:color w:val="000000"/>
          <w:sz w:val="28"/>
          <w:szCs w:val="28"/>
        </w:rPr>
        <w:t>.</w:t>
      </w:r>
    </w:p>
    <w:p w:rsidR="002E6B1E" w:rsidRDefault="00AE18B3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Волновое сопротивление кольца Zк определяется из соотношения</w:t>
      </w:r>
      <w:r w:rsidR="002E6B1E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BE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6" o:spid="_x0000_i1031" type="#_x0000_t75" style="width:50.25pt;height:16.5pt;visibility:visible">
            <v:imagedata r:id="rId12" o:title=""/>
          </v:shape>
        </w:pict>
      </w:r>
      <w:r w:rsidRPr="00AF0BD7">
        <w:rPr>
          <w:rFonts w:ascii="Times New Roman" w:hAnsi="Times New Roman"/>
          <w:color w:val="000000"/>
          <w:sz w:val="28"/>
          <w:szCs w:val="28"/>
        </w:rPr>
        <w:t>.</w:t>
      </w:r>
    </w:p>
    <w:p w:rsidR="00291A11" w:rsidRPr="00AF0BD7" w:rsidRDefault="00291A11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B1E" w:rsidRPr="00AF0BD7" w:rsidRDefault="00175BEE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7" o:spid="_x0000_i1032" type="#_x0000_t75" style="width:260.25pt;height:170.25pt;visibility:visible">
            <v:imagedata r:id="rId13" o:title=""/>
          </v:shape>
        </w:pict>
      </w:r>
    </w:p>
    <w:p w:rsidR="00751235" w:rsidRPr="00AF0BD7" w:rsidRDefault="00AF0BD7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F0BD7">
        <w:rPr>
          <w:rFonts w:ascii="Times New Roman" w:hAnsi="Times New Roman"/>
          <w:color w:val="000000"/>
          <w:sz w:val="28"/>
        </w:rPr>
        <w:t>Рис</w:t>
      </w:r>
      <w:r>
        <w:rPr>
          <w:rFonts w:ascii="Times New Roman" w:hAnsi="Times New Roman"/>
          <w:color w:val="000000"/>
          <w:sz w:val="28"/>
        </w:rPr>
        <w:t>. </w:t>
      </w:r>
      <w:r w:rsidRPr="00AF0BD7">
        <w:rPr>
          <w:rFonts w:ascii="Times New Roman" w:hAnsi="Times New Roman"/>
          <w:color w:val="000000"/>
          <w:sz w:val="28"/>
        </w:rPr>
        <w:t>1</w:t>
      </w:r>
      <w:r w:rsidR="00751235" w:rsidRPr="00AF0BD7">
        <w:rPr>
          <w:rFonts w:ascii="Times New Roman" w:hAnsi="Times New Roman"/>
          <w:color w:val="000000"/>
          <w:sz w:val="28"/>
        </w:rPr>
        <w:t>. Конструкция кольцевого моста</w:t>
      </w:r>
    </w:p>
    <w:p w:rsidR="002E6B1E" w:rsidRPr="00AF0BD7" w:rsidRDefault="002E6B1E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4A3C" w:rsidRPr="00AF0BD7" w:rsidRDefault="00AE18B3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Ширина полоски кольца Wк определяется аналогично ширине основной</w:t>
      </w:r>
      <w:r w:rsidR="00091241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полоски. Для большей компактности мостовую схему</w:t>
      </w:r>
      <w:r w:rsidR="00091241" w:rsidRPr="00AF0BD7">
        <w:rPr>
          <w:rFonts w:ascii="Times New Roman" w:hAnsi="Times New Roman"/>
          <w:color w:val="000000"/>
          <w:sz w:val="28"/>
          <w:szCs w:val="28"/>
        </w:rPr>
        <w:t xml:space="preserve"> можно выполнить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в виде прямоугольника.</w:t>
      </w:r>
    </w:p>
    <w:p w:rsidR="00E84A3C" w:rsidRPr="00AF0BD7" w:rsidRDefault="00291A11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br w:type="page"/>
      </w:r>
      <w:r w:rsidR="00175BE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8" o:spid="_x0000_i1033" type="#_x0000_t75" style="width:305.25pt;height:119.25pt;visibility:visible">
            <v:imagedata r:id="rId14" o:title=""/>
          </v:shape>
        </w:pict>
      </w:r>
    </w:p>
    <w:p w:rsidR="00751235" w:rsidRPr="00AF0BD7" w:rsidRDefault="00AF0BD7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</w:rPr>
        <w:t>Рис</w:t>
      </w:r>
      <w:r>
        <w:rPr>
          <w:rFonts w:ascii="Times New Roman" w:hAnsi="Times New Roman"/>
          <w:color w:val="000000"/>
          <w:sz w:val="28"/>
        </w:rPr>
        <w:t>. </w:t>
      </w:r>
      <w:r w:rsidRPr="00AF0BD7">
        <w:rPr>
          <w:rFonts w:ascii="Times New Roman" w:hAnsi="Times New Roman"/>
          <w:color w:val="000000"/>
          <w:sz w:val="28"/>
        </w:rPr>
        <w:t>2</w:t>
      </w:r>
      <w:r w:rsidR="00751235" w:rsidRPr="00AF0BD7">
        <w:rPr>
          <w:rFonts w:ascii="Times New Roman" w:hAnsi="Times New Roman"/>
          <w:color w:val="000000"/>
          <w:sz w:val="28"/>
        </w:rPr>
        <w:t>. Конструкция шлейфного моста</w:t>
      </w:r>
    </w:p>
    <w:p w:rsidR="00E84A3C" w:rsidRPr="00AF0BD7" w:rsidRDefault="00E84A3C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8B3" w:rsidRDefault="00D0748D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Такая схема называется шлейфной. </w:t>
      </w:r>
      <w:r w:rsidR="00AE18B3" w:rsidRPr="00AF0BD7">
        <w:rPr>
          <w:rFonts w:ascii="Times New Roman" w:hAnsi="Times New Roman"/>
          <w:color w:val="000000"/>
          <w:sz w:val="28"/>
          <w:szCs w:val="28"/>
        </w:rPr>
        <w:t>Размеры прямоугольника определяются по формуле</w:t>
      </w:r>
    </w:p>
    <w:p w:rsidR="00291A11" w:rsidRPr="00AF0BD7" w:rsidRDefault="00291A11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BE5" w:rsidRPr="00AF0BD7" w:rsidRDefault="00175BEE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9" o:spid="_x0000_i1034" type="#_x0000_t75" style="width:47.25pt;height:33pt;visibility:visible">
            <v:imagedata r:id="rId15" o:title=""/>
          </v:shape>
        </w:pict>
      </w:r>
    </w:p>
    <w:p w:rsidR="00291A11" w:rsidRDefault="00291A11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8B3" w:rsidRDefault="00AE18B3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Волновое сопротивление полосок прямоугольной мостовой схемы</w:t>
      </w:r>
      <w:r w:rsidR="00BD612B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определяется из выражения</w:t>
      </w:r>
    </w:p>
    <w:p w:rsidR="00291A11" w:rsidRPr="00AF0BD7" w:rsidRDefault="00291A11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12B" w:rsidRPr="00AF0BD7" w:rsidRDefault="00175BEE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0" o:spid="_x0000_i1035" type="#_x0000_t75" style="width:41.25pt;height:27pt;visibility:visible">
            <v:imagedata r:id="rId16" o:title=""/>
          </v:shape>
        </w:pict>
      </w:r>
    </w:p>
    <w:p w:rsidR="00291A11" w:rsidRDefault="00291A11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8B3" w:rsidRPr="00AF0BD7" w:rsidRDefault="00AE18B3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Ширина полоски </w:t>
      </w:r>
      <w:r w:rsidR="00D0748D" w:rsidRPr="00AF0BD7">
        <w:rPr>
          <w:rFonts w:ascii="Times New Roman" w:hAnsi="Times New Roman"/>
          <w:color w:val="000000"/>
          <w:sz w:val="28"/>
          <w:szCs w:val="28"/>
        </w:rPr>
        <w:t>шлейфа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определяется аналогично ширине основной</w:t>
      </w:r>
      <w:r w:rsidR="00BD612B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полоски по формуле.</w:t>
      </w:r>
    </w:p>
    <w:p w:rsidR="00007451" w:rsidRPr="00AF0BD7" w:rsidRDefault="00007451" w:rsidP="00AF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BC73C9" w:rsidP="00AF0BD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99574426"/>
      <w:r w:rsidRPr="00AF0BD7">
        <w:rPr>
          <w:rFonts w:ascii="Times New Roman" w:hAnsi="Times New Roman" w:cs="Times New Roman"/>
          <w:color w:val="000000"/>
          <w:sz w:val="28"/>
          <w:szCs w:val="28"/>
        </w:rPr>
        <w:t>1.3 Бинарные делители мощности</w:t>
      </w:r>
      <w:bookmarkEnd w:id="0"/>
    </w:p>
    <w:p w:rsidR="00BC73C9" w:rsidRPr="00AF0BD7" w:rsidRDefault="00BC73C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Бинарным делителем мощности (БДМ) называют 2|1+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|-полюсник, содержащий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AF0BD7">
        <w:rPr>
          <w:rFonts w:ascii="Times New Roman" w:hAnsi="Times New Roman"/>
          <w:color w:val="000000"/>
          <w:sz w:val="28"/>
          <w:szCs w:val="28"/>
        </w:rPr>
        <w:t>-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1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делителей, каждый из которых делит мощность пополам. Одиночные делители в общем случае соединены между собой одинаковыми отрезками линий длиной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. В частных случаях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0 и делители соединяются между собой непосредственно. Структура БДМ определяется числом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2</w:t>
      </w:r>
      <w:r w:rsidRPr="00AF0BD7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1, 2, 3, …) каналов деления. При этом: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1;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2 – одиночный делитель; (2 × 3) – полюсник;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2;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4 – четырехканальный БДМ; (2 × 5) – полюсник;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3;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8 – восьмиканальный БДМ; (2 × 9) – полюсник </w:t>
      </w:r>
      <w:r w:rsidR="00AF0BD7">
        <w:rPr>
          <w:rFonts w:ascii="Times New Roman" w:hAnsi="Times New Roman"/>
          <w:color w:val="000000"/>
          <w:sz w:val="28"/>
          <w:szCs w:val="28"/>
        </w:rPr>
        <w:t>и т.д.</w:t>
      </w:r>
    </w:p>
    <w:p w:rsidR="00BC73C9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Мы будем рассматривать БДМ, состоящий из одинаковых звеньев; БДМ из неодинаковых звеньев рассчитываются иными методами. Широко распространенный вариант реализации БДМ содержит одинаковые кольцевые делители мощности (КДМ).</w:t>
      </w:r>
    </w:p>
    <w:p w:rsidR="00CB18FA" w:rsidRPr="00AF0BD7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FA" w:rsidRDefault="00462296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position w:val="-10"/>
          <w:sz w:val="28"/>
          <w:szCs w:val="28"/>
        </w:rPr>
        <w:object w:dxaOrig="3300" w:dyaOrig="380">
          <v:shape id="_x0000_i1036" type="#_x0000_t75" style="width:165pt;height:18.75pt" o:ole="">
            <v:imagedata r:id="rId17" o:title=""/>
          </v:shape>
          <o:OLEObject Type="Embed" ProgID="Equation.3" ShapeID="_x0000_i1036" DrawAspect="Content" ObjectID="_1457403352" r:id="rId18"/>
        </w:object>
      </w: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где функция вносимого затухания </w:t>
      </w:r>
      <w:r w:rsidR="00462296" w:rsidRPr="00AF0BD7">
        <w:rPr>
          <w:rFonts w:ascii="Times New Roman" w:hAnsi="Times New Roman"/>
          <w:color w:val="000000"/>
          <w:position w:val="-12"/>
          <w:sz w:val="28"/>
          <w:szCs w:val="28"/>
        </w:rPr>
        <w:object w:dxaOrig="2380" w:dyaOrig="380">
          <v:shape id="_x0000_i1037" type="#_x0000_t75" style="width:119.25pt;height:18.75pt" o:ole="">
            <v:imagedata r:id="rId19" o:title=""/>
          </v:shape>
          <o:OLEObject Type="Embed" ProgID="Equation.3" ShapeID="_x0000_i1037" DrawAspect="Content" ObjectID="_1457403353" r:id="rId20"/>
        </w:objec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при этом</w:t>
      </w: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70"/>
          <w:sz w:val="28"/>
          <w:szCs w:val="28"/>
        </w:rPr>
      </w:pPr>
    </w:p>
    <w:p w:rsidR="00BC73C9" w:rsidRPr="00AF0BD7" w:rsidRDefault="00462296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position w:val="-70"/>
          <w:sz w:val="28"/>
          <w:szCs w:val="28"/>
        </w:rPr>
        <w:object w:dxaOrig="4080" w:dyaOrig="1520">
          <v:shape id="_x0000_i1038" type="#_x0000_t75" style="width:204pt;height:75.75pt" o:ole="">
            <v:imagedata r:id="rId21" o:title=""/>
          </v:shape>
          <o:OLEObject Type="Embed" ProgID="Equation.3" ShapeID="_x0000_i1038" DrawAspect="Content" ObjectID="_1457403354" r:id="rId22"/>
        </w:object>
      </w: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Pr="00AF0BD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– длина отрезков линии передачи, коэффициент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определяется выбранным числом каналов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2</w:t>
      </w:r>
      <w:r w:rsidRPr="00AF0BD7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>.</w:t>
      </w: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Отсюда следует, что с увеличением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расширяется полоса пропускания и увеличивается величина пульсаций; наличие соединительных линий приводит к расширению полосы пропускания по согласованию. Наибольший эффект достигается при </w:t>
      </w:r>
      <w:r w:rsidR="00462296" w:rsidRPr="00AF0BD7">
        <w:rPr>
          <w:rFonts w:ascii="Times New Roman" w:hAnsi="Times New Roman"/>
          <w:color w:val="000000"/>
          <w:position w:val="-10"/>
          <w:sz w:val="28"/>
          <w:szCs w:val="28"/>
        </w:rPr>
        <w:object w:dxaOrig="620" w:dyaOrig="320">
          <v:shape id="_x0000_i1039" type="#_x0000_t75" style="width:30.75pt;height:15pt" o:ole="">
            <v:imagedata r:id="rId23" o:title=""/>
          </v:shape>
          <o:OLEObject Type="Embed" ProgID="Equation.3" ShapeID="_x0000_i1039" DrawAspect="Content" ObjectID="_1457403355" r:id="rId24"/>
        </w:objec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2296" w:rsidRPr="00AF0BD7">
        <w:rPr>
          <w:rFonts w:ascii="Times New Roman" w:hAnsi="Times New Roman"/>
          <w:color w:val="000000"/>
          <w:position w:val="-12"/>
          <w:sz w:val="28"/>
          <w:szCs w:val="28"/>
        </w:rPr>
        <w:object w:dxaOrig="580" w:dyaOrig="360">
          <v:shape id="_x0000_i1040" type="#_x0000_t75" style="width:29.25pt;height:18.75pt" o:ole="">
            <v:imagedata r:id="rId25" o:title=""/>
          </v:shape>
          <o:OLEObject Type="Embed" ProgID="Equation.3" ShapeID="_x0000_i1040" DrawAspect="Content" ObjectID="_1457403356" r:id="rId26"/>
        </w:object>
      </w: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Свойства БДМ, построенного на одинаковых КМД, можно рассмотреть на примере четырехканального (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 4) делителя. Сравнительная оценка БДМ и КДМ показывает, что переходное затухание БДМ равно удвоенному переходному затуханию одиночной КДМ; развязка между выходными плечами разных КДМ, входящих в БДМ, больше развязки между выходными плечами КДМ на величину переходного затухания; развязка между выходными плечами, принадлежащими одним и тем же КДМ (в составе БДМ), больше, чем между теми же плечами в случае одиночных КДМ.</w:t>
      </w:r>
    </w:p>
    <w:p w:rsidR="00BC73C9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На центральной частоте мощность, поступающая в БДМ, делится поровну между каналами. В полосе частот наблюдается неравномерность деления между каналами, которая определяется коэффициентом</w:t>
      </w:r>
    </w:p>
    <w:p w:rsidR="00CB18FA" w:rsidRPr="00AF0BD7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462296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position w:val="-30"/>
          <w:sz w:val="28"/>
          <w:szCs w:val="28"/>
        </w:rPr>
        <w:object w:dxaOrig="1440" w:dyaOrig="700">
          <v:shape id="_x0000_i1041" type="#_x0000_t75" style="width:1in;height:35.25pt" o:ole="">
            <v:imagedata r:id="rId27" o:title=""/>
          </v:shape>
          <o:OLEObject Type="Embed" ProgID="Equation.3" ShapeID="_x0000_i1041" DrawAspect="Content" ObjectID="_1457403357" r:id="rId28"/>
        </w:object>
      </w: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где Р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и Р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– мощности в первом и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AF0BD7">
        <w:rPr>
          <w:rFonts w:ascii="Times New Roman" w:hAnsi="Times New Roman"/>
          <w:color w:val="000000"/>
          <w:sz w:val="28"/>
          <w:szCs w:val="28"/>
        </w:rPr>
        <w:t>-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каналах, определенные на границах полосы пропускания.</w:t>
      </w: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Неравномерность деления </w:t>
      </w:r>
      <w:r w:rsidR="00462296" w:rsidRPr="00AF0BD7">
        <w:rPr>
          <w:rFonts w:ascii="Times New Roman" w:hAnsi="Times New Roman"/>
          <w:color w:val="000000"/>
          <w:position w:val="-6"/>
          <w:sz w:val="28"/>
          <w:szCs w:val="28"/>
        </w:rPr>
        <w:object w:dxaOrig="220" w:dyaOrig="279">
          <v:shape id="_x0000_i1042" type="#_x0000_t75" style="width:10.5pt;height:13.5pt" o:ole="">
            <v:imagedata r:id="rId29" o:title=""/>
          </v:shape>
          <o:OLEObject Type="Embed" ProgID="Equation.3" ShapeID="_x0000_i1042" DrawAspect="Content" ObjectID="_1457403358" r:id="rId30"/>
        </w:objec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находиться по графикам видно, что оптимизация делителя по критерию неравномерности деления требует корректировки переходного затухания НО.</w:t>
      </w:r>
    </w:p>
    <w:p w:rsidR="00BC73C9" w:rsidRPr="00AF0BD7" w:rsidRDefault="00175BEE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330pt;margin-top:21.95pt;width:1in;height:20.25pt;z-index:251657728" strokecolor="white"/>
        </w:pict>
      </w:r>
      <w:r w:rsidR="00BC73C9" w:rsidRPr="00AF0BD7">
        <w:rPr>
          <w:rFonts w:ascii="Times New Roman" w:hAnsi="Times New Roman"/>
          <w:color w:val="000000"/>
          <w:sz w:val="28"/>
          <w:szCs w:val="28"/>
        </w:rPr>
        <w:t>Диссипативные потери в БДМ оцениваются из расчета 0,3 дБ на одну ступень деления.</w:t>
      </w: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2D6876" w:rsidP="00AF0BD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199574427"/>
      <w:r w:rsidRPr="00AF0BD7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BC73C9" w:rsidRPr="00AF0BD7">
        <w:rPr>
          <w:rFonts w:ascii="Times New Roman" w:hAnsi="Times New Roman" w:cs="Times New Roman"/>
          <w:color w:val="000000"/>
          <w:sz w:val="28"/>
          <w:szCs w:val="28"/>
        </w:rPr>
        <w:t xml:space="preserve"> Пленочные резисторы</w:t>
      </w:r>
      <w:bookmarkEnd w:id="1"/>
    </w:p>
    <w:p w:rsidR="00BC73C9" w:rsidRPr="00AF0BD7" w:rsidRDefault="00BC73C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FA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В полосковых схемах резисторы используются в качестве СВЧ элементов,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оконечных нагрузок и входят в состав низкочастотных цепей управления и питания. Применяются резисторы двух типов: с сосредоточенными параметрами (много меньше длины волны в линии) и с распределенными параметрами. Предпочтительная форма резистора с сосредоточенными параметрами – прямоугольная. Резистор, включенный в полосковую линию, представляет собой отрезок линии передачи, выполненный из материала с высоким поверхностным сопротивлением. Входное сопротивление резистора</w:t>
      </w: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28"/>
        </w:rPr>
      </w:pP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br w:type="page"/>
      </w:r>
      <w:r w:rsidR="00462296" w:rsidRPr="00AF0BD7">
        <w:rPr>
          <w:rFonts w:ascii="Times New Roman" w:hAnsi="Times New Roman"/>
          <w:color w:val="000000"/>
          <w:position w:val="-12"/>
          <w:sz w:val="28"/>
          <w:szCs w:val="28"/>
        </w:rPr>
        <w:object w:dxaOrig="2220" w:dyaOrig="360">
          <v:shape id="_x0000_i1043" type="#_x0000_t75" style="width:110.25pt;height:18.75pt" o:ole="">
            <v:imagedata r:id="rId31" o:title=""/>
          </v:shape>
          <o:OLEObject Type="Embed" ProgID="Equation.3" ShapeID="_x0000_i1043" DrawAspect="Content" ObjectID="_1457403359" r:id="rId32"/>
        </w:objec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462296" w:rsidRPr="00AF0BD7">
        <w:rPr>
          <w:rFonts w:ascii="Times New Roman" w:hAnsi="Times New Roman"/>
          <w:color w:val="000000"/>
          <w:position w:val="-12"/>
          <w:sz w:val="28"/>
          <w:szCs w:val="28"/>
        </w:rPr>
        <w:object w:dxaOrig="1140" w:dyaOrig="360">
          <v:shape id="_x0000_i1044" type="#_x0000_t75" style="width:57pt;height:18.75pt" o:ole="">
            <v:imagedata r:id="rId33" o:title=""/>
          </v:shape>
          <o:OLEObject Type="Embed" ProgID="Equation.3" ShapeID="_x0000_i1044" DrawAspect="Content" ObjectID="_1457403360" r:id="rId34"/>
        </w:objec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BD7">
        <w:rPr>
          <w:rFonts w:ascii="Times New Roman" w:hAnsi="Times New Roman"/>
          <w:color w:val="000000"/>
          <w:sz w:val="28"/>
          <w:szCs w:val="28"/>
        </w:rPr>
        <w:t>–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номинальное сопротивление резистора (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– поверхностное сопротивление резистивного участка); С – емкость резистора. При выводе предполагалось, что </w:t>
      </w:r>
      <w:r w:rsidR="00462296" w:rsidRPr="00AF0BD7">
        <w:rPr>
          <w:rFonts w:ascii="Times New Roman" w:hAnsi="Times New Roman"/>
          <w:color w:val="000000"/>
          <w:position w:val="-6"/>
          <w:sz w:val="28"/>
          <w:szCs w:val="28"/>
        </w:rPr>
        <w:object w:dxaOrig="940" w:dyaOrig="279">
          <v:shape id="_x0000_i1045" type="#_x0000_t75" style="width:47.25pt;height:13.5pt" o:ole="">
            <v:imagedata r:id="rId35" o:title=""/>
          </v:shape>
          <o:OLEObject Type="Embed" ProgID="Equation.3" ShapeID="_x0000_i1045" DrawAspect="Content" ObjectID="_1457403361" r:id="rId36"/>
        </w:objec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– индуктивность. Емкость С можно оценить по формуле для плоского конденсатора. В СВЧ резисторах существует распределенная шунтирующая емкость С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, на высоких частотах возникает последовательная индуктивность. В общем случае наличие паразитной емкости приводит к уменьшению сопротивления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на высоких частотах по сравнению с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на постоянном токе.</w:t>
      </w: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При проектировании резисторов важную роль играет выбор такого перекрытия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>, при котором наблюдается стабилизация переходного контактного сопротивления. Рекомендуется для сопротивлений 25…50 Ом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>=0.7…0.5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; 50…200 Ом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>=0.5…0.4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; 200…500 Ом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0BD7">
        <w:rPr>
          <w:rFonts w:ascii="Times New Roman" w:hAnsi="Times New Roman"/>
          <w:color w:val="000000"/>
          <w:sz w:val="28"/>
          <w:szCs w:val="28"/>
        </w:rPr>
        <w:t>=0.4…0.2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. для резисторов у которых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&lt; ω, элемент стыковки с полоской, расширенный по сравнению с его рабочей частью, должен выступать из-под проводниковой пленки на расстояние δ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в 1,5…2 раза превышающее ошибку на совмещение слоев при изготовлении платы, </w:t>
      </w:r>
      <w:r w:rsidR="00AF0BD7">
        <w:rPr>
          <w:rFonts w:ascii="Times New Roman" w:hAnsi="Times New Roman"/>
          <w:color w:val="000000"/>
          <w:sz w:val="28"/>
          <w:szCs w:val="28"/>
        </w:rPr>
        <w:t>т.е.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Δ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&lt; 0,1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AF0BD7">
        <w:rPr>
          <w:rFonts w:ascii="Times New Roman" w:hAnsi="Times New Roman"/>
          <w:color w:val="000000"/>
          <w:sz w:val="28"/>
          <w:szCs w:val="28"/>
        </w:rPr>
        <w:t>. Подобные выступы допускаются для резисторов с сопротивлением 50…100</w:t>
      </w:r>
      <w:r w:rsidR="00CB18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Ом. Ширина проводящей пленки в месте стыковки ее с резистивной должна превышать ширину последней на 2δ (не менее двойного допуска на совмещение слоев). На практике для резисторов устанавливают номинальную ширину 200 мкм, длину 300 мкм (при напылении чере</w:t>
      </w:r>
      <w:r w:rsidR="00CB18FA">
        <w:rPr>
          <w:rFonts w:ascii="Times New Roman" w:hAnsi="Times New Roman"/>
          <w:color w:val="000000"/>
          <w:sz w:val="28"/>
          <w:szCs w:val="28"/>
        </w:rPr>
        <w:t>з маску), длину и ширину 50 мкм</w:t>
      </w:r>
      <w:r w:rsidRPr="00AF0BD7">
        <w:rPr>
          <w:rFonts w:ascii="Times New Roman" w:hAnsi="Times New Roman"/>
          <w:color w:val="000000"/>
          <w:sz w:val="28"/>
          <w:szCs w:val="28"/>
        </w:rPr>
        <w:t>, зазоры между резистивными участками 200 и 80 мкм в зависимости от способа изготовления.</w:t>
      </w:r>
      <w:r w:rsidR="00CB18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Малогабаритные пленочные резисторы с сосредоточенными параметрами длиной до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1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используются до 18 ГГц, резисторы большей площади – на частотах не более 1</w:t>
      </w:r>
      <w:r w:rsidR="00AF0BD7">
        <w:rPr>
          <w:rFonts w:ascii="Times New Roman" w:hAnsi="Times New Roman"/>
          <w:color w:val="000000"/>
          <w:sz w:val="28"/>
          <w:szCs w:val="28"/>
        </w:rPr>
        <w:t>–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2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ГГц. Одним из способов уменьшения шунтирующей емкости резистора является удаление экранной металлизации под резистором.</w:t>
      </w:r>
    </w:p>
    <w:p w:rsidR="00BC73C9" w:rsidRPr="00AF0BD7" w:rsidRDefault="00CB18FA" w:rsidP="00AF0BD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199574429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D424B" w:rsidRPr="00AF0BD7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BC73C9" w:rsidRPr="00AF0BD7">
        <w:rPr>
          <w:rFonts w:ascii="Times New Roman" w:hAnsi="Times New Roman" w:cs="Times New Roman"/>
          <w:color w:val="000000"/>
          <w:sz w:val="28"/>
          <w:szCs w:val="28"/>
        </w:rPr>
        <w:t xml:space="preserve"> Выбор типа полосковой линии</w:t>
      </w:r>
      <w:bookmarkEnd w:id="2"/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BC73C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67"/>
        <w:gridCol w:w="1783"/>
        <w:gridCol w:w="2503"/>
        <w:gridCol w:w="2144"/>
      </w:tblGrid>
      <w:tr w:rsidR="00BC73C9" w:rsidRPr="005520DF" w:rsidTr="005520DF">
        <w:trPr>
          <w:cantSplit/>
          <w:trHeight w:val="150"/>
          <w:jc w:val="center"/>
        </w:trPr>
        <w:tc>
          <w:tcPr>
            <w:tcW w:w="1542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Тип полосковой линии</w:t>
            </w:r>
          </w:p>
        </w:tc>
        <w:tc>
          <w:tcPr>
            <w:tcW w:w="95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Сечение полоски</w:t>
            </w:r>
          </w:p>
        </w:tc>
        <w:tc>
          <w:tcPr>
            <w:tcW w:w="1346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Преимущества</w:t>
            </w:r>
          </w:p>
        </w:tc>
        <w:tc>
          <w:tcPr>
            <w:tcW w:w="1153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Недостатки</w:t>
            </w:r>
          </w:p>
        </w:tc>
      </w:tr>
      <w:tr w:rsidR="00BC73C9" w:rsidRPr="005520DF" w:rsidTr="005520DF">
        <w:trPr>
          <w:cantSplit/>
          <w:trHeight w:val="1125"/>
          <w:jc w:val="center"/>
        </w:trPr>
        <w:tc>
          <w:tcPr>
            <w:tcW w:w="1542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Несимметричная полосковая линия (с малым ε = 2…3 подложки)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BC73C9" w:rsidRPr="005520DF" w:rsidRDefault="00462296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sz w:val="20"/>
                <w:szCs w:val="20"/>
              </w:rPr>
              <w:object w:dxaOrig="945" w:dyaOrig="690">
                <v:shape id="_x0000_i1046" type="#_x0000_t75" style="width:47.25pt;height:34.5pt" o:ole="" o:allowoverlap="f">
                  <v:imagedata r:id="rId37" o:title=""/>
                </v:shape>
                <o:OLEObject Type="Embed" ProgID="PBrush" ShapeID="_x0000_i1046" DrawAspect="Content" ObjectID="_1457403362" r:id="rId38"/>
              </w:object>
            </w:r>
          </w:p>
        </w:tc>
        <w:tc>
          <w:tcPr>
            <w:tcW w:w="1346" w:type="pct"/>
            <w:vMerge w:val="restar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Малые габариты, малый вес, низкая стоимость, не требует крепление</w:t>
            </w:r>
          </w:p>
        </w:tc>
        <w:tc>
          <w:tcPr>
            <w:tcW w:w="1153" w:type="pct"/>
            <w:vMerge w:val="restar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Большие потери, отсутствие экранировки</w:t>
            </w:r>
          </w:p>
        </w:tc>
      </w:tr>
      <w:tr w:rsidR="00BC73C9" w:rsidRPr="005520DF" w:rsidTr="005520DF">
        <w:trPr>
          <w:cantSplit/>
          <w:trHeight w:val="360"/>
          <w:jc w:val="center"/>
        </w:trPr>
        <w:tc>
          <w:tcPr>
            <w:tcW w:w="1542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Микрополосковая (с высоким ε 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&gt;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10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)</w:t>
            </w:r>
          </w:p>
        </w:tc>
        <w:tc>
          <w:tcPr>
            <w:tcW w:w="959" w:type="pct"/>
            <w:vMerge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46" w:type="pct"/>
            <w:vMerge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</w:tbl>
    <w:p w:rsidR="00BC73C9" w:rsidRPr="00AF0BD7" w:rsidRDefault="00BC73C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Для нас оптимальным вариантом является микрополосковая линия (МПЛ), так как она обладает наименьшими габаритами, весом и не вызывает конструктивных трудностей.</w:t>
      </w:r>
    </w:p>
    <w:p w:rsidR="00CB18FA" w:rsidRPr="00AF0BD7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2D6876" w:rsidP="00AF0BD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199574430"/>
      <w:r w:rsidRPr="00AF0BD7"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BC73C9" w:rsidRPr="00AF0BD7">
        <w:rPr>
          <w:rFonts w:ascii="Times New Roman" w:hAnsi="Times New Roman" w:cs="Times New Roman"/>
          <w:color w:val="000000"/>
          <w:sz w:val="28"/>
          <w:szCs w:val="28"/>
        </w:rPr>
        <w:t xml:space="preserve"> Выбор материала подложки</w:t>
      </w:r>
      <w:bookmarkEnd w:id="3"/>
    </w:p>
    <w:p w:rsidR="00BC73C9" w:rsidRPr="00AF0BD7" w:rsidRDefault="00BC73C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Для МПЛ требуется материал, обладающий высоким ε (порядка 9.5), малыми потерями, постоянством ε в широком диапазоне частот (</w:t>
      </w:r>
      <w:r w:rsidR="00AF0BD7">
        <w:rPr>
          <w:rFonts w:ascii="Times New Roman" w:hAnsi="Times New Roman"/>
          <w:color w:val="000000"/>
          <w:sz w:val="28"/>
          <w:szCs w:val="28"/>
        </w:rPr>
        <w:t>т.е.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малым количеством примесей), малой пористостью, высокой теплопроводностью, низкой стоимостью.</w:t>
      </w: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В МПЛ, используемых в гибридных интегральных схемах (ИС), находят применение такие материалы, как керамика, сапфир, ситалл. Основой керамики является окись алюминия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Al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AF0BD7">
        <w:rPr>
          <w:rFonts w:ascii="Times New Roman" w:hAnsi="Times New Roman"/>
          <w:color w:val="000000"/>
          <w:sz w:val="28"/>
          <w:szCs w:val="28"/>
        </w:rPr>
        <w:t>. Высокоглиноземистая керамика является сравнительно недорогим материалом, имеет низкие потери, высокую диэлектрическую проницаемость, малые температурные изменения электрических параметров.</w:t>
      </w: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67"/>
        <w:gridCol w:w="1428"/>
        <w:gridCol w:w="1884"/>
        <w:gridCol w:w="3618"/>
      </w:tblGrid>
      <w:tr w:rsidR="00BC73C9" w:rsidRPr="005520DF" w:rsidTr="005520DF">
        <w:trPr>
          <w:cantSplit/>
          <w:trHeight w:val="436"/>
          <w:jc w:val="center"/>
        </w:trPr>
        <w:tc>
          <w:tcPr>
            <w:tcW w:w="1273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Материал подложки</w:t>
            </w:r>
          </w:p>
        </w:tc>
        <w:tc>
          <w:tcPr>
            <w:tcW w:w="768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ε</w:t>
            </w:r>
          </w:p>
        </w:tc>
        <w:tc>
          <w:tcPr>
            <w:tcW w:w="1013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tg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δ</w:t>
            </w:r>
          </w:p>
        </w:tc>
        <w:tc>
          <w:tcPr>
            <w:tcW w:w="1946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Теплопроводность, </w:t>
            </w:r>
            <w:r w:rsidR="00462296" w:rsidRPr="005520DF">
              <w:rPr>
                <w:rFonts w:ascii="Times New Roman" w:hAnsi="Times New Roman"/>
                <w:color w:val="000000"/>
                <w:position w:val="-24"/>
                <w:sz w:val="20"/>
                <w:szCs w:val="28"/>
              </w:rPr>
              <w:object w:dxaOrig="880" w:dyaOrig="620">
                <v:shape id="_x0000_i1047" type="#_x0000_t75" style="width:36.75pt;height:25.5pt" o:ole="">
                  <v:imagedata r:id="rId39" o:title=""/>
                </v:shape>
                <o:OLEObject Type="Embed" ProgID="Equation.3" ShapeID="_x0000_i1047" DrawAspect="Content" ObjectID="_1457403363" r:id="rId40"/>
              </w:object>
            </w:r>
          </w:p>
        </w:tc>
      </w:tr>
      <w:tr w:rsidR="00BC73C9" w:rsidRPr="005520DF" w:rsidTr="005520DF">
        <w:trPr>
          <w:cantSplit/>
          <w:trHeight w:val="345"/>
          <w:jc w:val="center"/>
        </w:trPr>
        <w:tc>
          <w:tcPr>
            <w:tcW w:w="1273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Поликор 99,</w:t>
            </w:r>
            <w:r w:rsidR="00AF0BD7"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8%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Al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2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O</w: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768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9,8</w:t>
            </w:r>
          </w:p>
        </w:tc>
        <w:tc>
          <w:tcPr>
            <w:tcW w:w="1013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1*</w:t>
            </w:r>
            <w:r w:rsidR="00462296" w:rsidRPr="005520DF">
              <w:rPr>
                <w:rFonts w:ascii="Times New Roman" w:hAnsi="Times New Roman"/>
                <w:color w:val="000000"/>
                <w:position w:val="-6"/>
                <w:sz w:val="20"/>
                <w:szCs w:val="28"/>
              </w:rPr>
              <w:object w:dxaOrig="460" w:dyaOrig="320">
                <v:shape id="_x0000_i1048" type="#_x0000_t75" style="width:23.25pt;height:15pt" o:ole="">
                  <v:imagedata r:id="rId41" o:title=""/>
                </v:shape>
                <o:OLEObject Type="Embed" ProgID="Equation.3" ShapeID="_x0000_i1048" DrawAspect="Content" ObjectID="_1457403364" r:id="rId42"/>
              </w:object>
            </w:r>
          </w:p>
        </w:tc>
        <w:tc>
          <w:tcPr>
            <w:tcW w:w="1946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0,06 – 0,09</w:t>
            </w:r>
          </w:p>
        </w:tc>
      </w:tr>
    </w:tbl>
    <w:p w:rsidR="00BC73C9" w:rsidRPr="00AF0BD7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C73C9" w:rsidRPr="00AF0BD7">
        <w:rPr>
          <w:rFonts w:ascii="Times New Roman" w:hAnsi="Times New Roman"/>
          <w:color w:val="000000"/>
          <w:sz w:val="28"/>
          <w:szCs w:val="28"/>
        </w:rPr>
        <w:t>Для нашей схемы мы выбираем поликор 99,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8</w:t>
      </w:r>
      <w:r w:rsidR="00AF0BD7">
        <w:rPr>
          <w:rFonts w:ascii="Times New Roman" w:hAnsi="Times New Roman"/>
          <w:color w:val="000000"/>
          <w:sz w:val="28"/>
          <w:szCs w:val="28"/>
        </w:rPr>
        <w:t>%</w:t>
      </w:r>
      <w:r w:rsidR="00BC73C9"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3C9" w:rsidRPr="00AF0BD7">
        <w:rPr>
          <w:rFonts w:ascii="Times New Roman" w:hAnsi="Times New Roman"/>
          <w:color w:val="000000"/>
          <w:sz w:val="28"/>
          <w:szCs w:val="28"/>
          <w:lang w:val="en-US"/>
        </w:rPr>
        <w:t>Al</w:t>
      </w:r>
      <w:r w:rsidR="00BC73C9"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BC73C9" w:rsidRPr="00AF0BD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BC73C9"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BC73C9" w:rsidRPr="00AF0BD7">
        <w:rPr>
          <w:rFonts w:ascii="Times New Roman" w:hAnsi="Times New Roman"/>
          <w:color w:val="000000"/>
          <w:sz w:val="28"/>
          <w:szCs w:val="28"/>
        </w:rPr>
        <w:t>, так как он имеет высокую диэлектрическую проницаемость, низкие потери, и сравнительно не дорогой.</w:t>
      </w:r>
    </w:p>
    <w:p w:rsidR="00BC73C9" w:rsidRPr="00CB18FA" w:rsidRDefault="00BC73C9" w:rsidP="00AF0BD7">
      <w:pPr>
        <w:spacing w:after="0" w:line="360" w:lineRule="auto"/>
        <w:ind w:firstLine="709"/>
        <w:jc w:val="both"/>
        <w:rPr>
          <w:rStyle w:val="30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BC73C9" w:rsidRPr="00AF0BD7" w:rsidRDefault="002D6876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Toc199574431"/>
      <w:r w:rsidRPr="00AF0BD7">
        <w:rPr>
          <w:rStyle w:val="30"/>
          <w:rFonts w:ascii="Times New Roman" w:hAnsi="Times New Roman" w:cs="Times New Roman"/>
          <w:color w:val="000000"/>
          <w:sz w:val="28"/>
          <w:szCs w:val="28"/>
          <w:lang w:val="ru-RU"/>
        </w:rPr>
        <w:t>1.7</w:t>
      </w:r>
      <w:r w:rsidR="00BC73C9" w:rsidRPr="00AF0BD7">
        <w:rPr>
          <w:rStyle w:val="3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Выбор материал проводников</w:t>
      </w:r>
      <w:bookmarkEnd w:id="4"/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Материал проводников в МПЛ должен иметь высокую электропроводность, малую величину температурного коэффициента сопротивления, хорошую адгезию к подложке, хорошую растворимость в химическом травителе, легко осаждаться при вакуумном напылении или нанесении гальваническим методом.</w:t>
      </w: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3C9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Таблица 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42"/>
        <w:gridCol w:w="658"/>
        <w:gridCol w:w="772"/>
        <w:gridCol w:w="647"/>
        <w:gridCol w:w="566"/>
        <w:gridCol w:w="928"/>
        <w:gridCol w:w="928"/>
        <w:gridCol w:w="928"/>
        <w:gridCol w:w="928"/>
      </w:tblGrid>
      <w:tr w:rsidR="00CB18FA" w:rsidRPr="005520DF" w:rsidTr="005520DF">
        <w:trPr>
          <w:cantSplit/>
          <w:trHeight w:val="525"/>
          <w:jc w:val="center"/>
        </w:trPr>
        <w:tc>
          <w:tcPr>
            <w:tcW w:w="1582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Металл</w:t>
            </w:r>
          </w:p>
        </w:tc>
        <w:tc>
          <w:tcPr>
            <w:tcW w:w="354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Ag</w:t>
            </w:r>
          </w:p>
        </w:tc>
        <w:tc>
          <w:tcPr>
            <w:tcW w:w="415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Cu</w:t>
            </w:r>
          </w:p>
        </w:tc>
        <w:tc>
          <w:tcPr>
            <w:tcW w:w="348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W</w:t>
            </w:r>
          </w:p>
        </w:tc>
        <w:tc>
          <w:tcPr>
            <w:tcW w:w="304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Mn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Rt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Cr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Ta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Au</w:t>
            </w:r>
          </w:p>
        </w:tc>
      </w:tr>
      <w:tr w:rsidR="00CB18FA" w:rsidRPr="005520DF" w:rsidTr="005520DF">
        <w:trPr>
          <w:cantSplit/>
          <w:trHeight w:val="710"/>
          <w:jc w:val="center"/>
        </w:trPr>
        <w:tc>
          <w:tcPr>
            <w:tcW w:w="1582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Объемная проводимость, </w:t>
            </w:r>
            <w:r w:rsidR="00462296" w:rsidRPr="005520DF"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object w:dxaOrig="1600" w:dyaOrig="380">
                <v:shape id="_x0000_i1049" type="#_x0000_t75" style="width:79.5pt;height:18.75pt" o:ole="">
                  <v:imagedata r:id="rId43" o:title=""/>
                </v:shape>
                <o:OLEObject Type="Embed" ProgID="Equation.3" ShapeID="_x0000_i1049" DrawAspect="Content" ObjectID="_1457403365" r:id="rId44"/>
              </w:object>
            </w:r>
          </w:p>
        </w:tc>
        <w:tc>
          <w:tcPr>
            <w:tcW w:w="354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6,17</w:t>
            </w:r>
          </w:p>
        </w:tc>
        <w:tc>
          <w:tcPr>
            <w:tcW w:w="415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5,8</w:t>
            </w:r>
          </w:p>
        </w:tc>
        <w:tc>
          <w:tcPr>
            <w:tcW w:w="348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1,78</w:t>
            </w:r>
          </w:p>
        </w:tc>
        <w:tc>
          <w:tcPr>
            <w:tcW w:w="304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1,76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0,91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0,77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0,64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4,1</w:t>
            </w:r>
          </w:p>
        </w:tc>
      </w:tr>
      <w:tr w:rsidR="00CB18FA" w:rsidRPr="005520DF" w:rsidTr="005520DF">
        <w:trPr>
          <w:cantSplit/>
          <w:trHeight w:val="1080"/>
          <w:jc w:val="center"/>
        </w:trPr>
        <w:tc>
          <w:tcPr>
            <w:tcW w:w="1582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Нормированная толщина скин-слоя</w:t>
            </w:r>
            <w:r w:rsidR="00CB18FA"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462296" w:rsidRPr="005520DF"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object w:dxaOrig="740" w:dyaOrig="400">
                <v:shape id="_x0000_i1050" type="#_x0000_t75" style="width:36.75pt;height:20.25pt" o:ole="">
                  <v:imagedata r:id="rId45" o:title=""/>
                </v:shape>
                <o:OLEObject Type="Embed" ProgID="Equation.3" ShapeID="_x0000_i1050" DrawAspect="Content" ObjectID="_1457403366" r:id="rId46"/>
              </w:object>
            </w: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, мкм</w:t>
            </w:r>
          </w:p>
        </w:tc>
        <w:tc>
          <w:tcPr>
            <w:tcW w:w="354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2,03</w:t>
            </w:r>
          </w:p>
        </w:tc>
        <w:tc>
          <w:tcPr>
            <w:tcW w:w="415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2,09</w:t>
            </w:r>
          </w:p>
        </w:tc>
        <w:tc>
          <w:tcPr>
            <w:tcW w:w="348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3,76</w:t>
            </w:r>
          </w:p>
        </w:tc>
        <w:tc>
          <w:tcPr>
            <w:tcW w:w="304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3,8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5,2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5,75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6,26</w:t>
            </w:r>
          </w:p>
        </w:tc>
        <w:tc>
          <w:tcPr>
            <w:tcW w:w="499" w:type="pct"/>
            <w:shd w:val="clear" w:color="auto" w:fill="auto"/>
          </w:tcPr>
          <w:p w:rsidR="00BC73C9" w:rsidRPr="005520DF" w:rsidRDefault="00BC73C9" w:rsidP="005520D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520DF">
              <w:rPr>
                <w:rFonts w:ascii="Times New Roman" w:hAnsi="Times New Roman"/>
                <w:color w:val="000000"/>
                <w:sz w:val="20"/>
                <w:szCs w:val="28"/>
              </w:rPr>
              <w:t>2,19</w:t>
            </w:r>
          </w:p>
        </w:tc>
      </w:tr>
    </w:tbl>
    <w:p w:rsidR="00BC73C9" w:rsidRPr="00AF0BD7" w:rsidRDefault="00BC73C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876" w:rsidRPr="00AF0BD7" w:rsidRDefault="00BC73C9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Исходя из требований проводимости и дешевизны выбираем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Cu</w:t>
      </w:r>
      <w:r w:rsidRPr="00AF0BD7">
        <w:rPr>
          <w:rFonts w:ascii="Times New Roman" w:hAnsi="Times New Roman"/>
          <w:color w:val="000000"/>
          <w:sz w:val="28"/>
          <w:szCs w:val="28"/>
        </w:rPr>
        <w:t>.</w:t>
      </w: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FA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876" w:rsidRPr="00AF0BD7" w:rsidRDefault="00CB18FA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bookmarkStart w:id="5" w:name="_Toc199574428"/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2D6876" w:rsidRPr="00AF0BD7">
        <w:rPr>
          <w:rFonts w:ascii="Times New Roman" w:hAnsi="Times New Roman"/>
          <w:b/>
          <w:color w:val="000000"/>
          <w:sz w:val="28"/>
          <w:szCs w:val="32"/>
        </w:rPr>
        <w:t>2. Электрический и конструктивный расчет</w:t>
      </w:r>
      <w:bookmarkEnd w:id="5"/>
    </w:p>
    <w:p w:rsidR="002D6876" w:rsidRPr="00CB18FA" w:rsidRDefault="002D6876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455" w:rsidRPr="00AF0BD7" w:rsidRDefault="00806919" w:rsidP="00AF0B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0BD7"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="00354455" w:rsidRPr="00AF0BD7">
        <w:rPr>
          <w:rFonts w:ascii="Times New Roman" w:hAnsi="Times New Roman"/>
          <w:b/>
          <w:color w:val="000000"/>
          <w:sz w:val="28"/>
          <w:szCs w:val="28"/>
        </w:rPr>
        <w:t>Расчёт основной МПЛ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89C" w:rsidRDefault="00354455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Волновое сопротивление выбираем 50 Ом.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89C" w:rsidRPr="00AF0BD7">
        <w:rPr>
          <w:rFonts w:ascii="Times New Roman" w:hAnsi="Times New Roman"/>
          <w:color w:val="000000"/>
          <w:sz w:val="28"/>
          <w:szCs w:val="28"/>
        </w:rPr>
        <w:t>Толщину подложки выберем стандартную 1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="00F1589C" w:rsidRPr="00AF0BD7">
        <w:rPr>
          <w:rFonts w:ascii="Times New Roman" w:hAnsi="Times New Roman"/>
          <w:color w:val="000000"/>
          <w:sz w:val="28"/>
          <w:szCs w:val="28"/>
        </w:rPr>
        <w:t>. Исходя из выбранных величин и свойств материала подложки определим ширину металлической полоски: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E7" w:rsidRPr="00AF0BD7" w:rsidRDefault="00175BEE" w:rsidP="00CB1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position w:val="-24"/>
          <w:sz w:val="28"/>
          <w:szCs w:val="20"/>
          <w:lang w:eastAsia="ru-RU"/>
        </w:rPr>
        <w:pict>
          <v:shape id="_x0000_i1051" type="#_x0000_t75" style="width:205.5pt;height:29.25pt">
            <v:imagedata r:id="rId47" o:title=""/>
          </v:shape>
        </w:pict>
      </w:r>
    </w:p>
    <w:p w:rsidR="00F1589C" w:rsidRPr="00AF0BD7" w:rsidRDefault="00F1589C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1589C" w:rsidRDefault="00F1589C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Поскольку А&gt;1.52 то, учтя h=1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,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ширину полоски определим по формуле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89C" w:rsidRPr="00AF0BD7" w:rsidRDefault="00175BEE" w:rsidP="00CB18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6"/>
          <w:sz w:val="28"/>
        </w:rPr>
        <w:pict>
          <v:shape id="_x0000_i1052" type="#_x0000_t75" style="width:98.25pt;height:39.75pt">
            <v:imagedata r:id="rId48" o:title=""/>
          </v:shape>
        </w:pict>
      </w:r>
      <w:r w:rsidR="009D67AF" w:rsidRPr="00AF0BD7">
        <w:rPr>
          <w:rFonts w:ascii="Times New Roman" w:hAnsi="Times New Roman"/>
          <w:noProof/>
          <w:color w:val="000000"/>
          <w:position w:val="-7"/>
          <w:sz w:val="28"/>
          <w:lang w:eastAsia="ru-RU"/>
        </w:rPr>
        <w:t>мм</w:t>
      </w:r>
    </w:p>
    <w:p w:rsidR="00CA5F19" w:rsidRPr="00AF0BD7" w:rsidRDefault="00CA5F1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A5F19" w:rsidRDefault="004D0DDB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Найдём </w:t>
      </w:r>
      <w:r w:rsidR="00A17DE8" w:rsidRPr="00AF0BD7">
        <w:rPr>
          <w:rFonts w:ascii="Times New Roman" w:hAnsi="Times New Roman"/>
          <w:color w:val="000000"/>
          <w:sz w:val="28"/>
          <w:szCs w:val="28"/>
        </w:rPr>
        <w:t>критическую частоту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BB5" w:rsidRPr="00AF0BD7" w:rsidRDefault="00175BEE" w:rsidP="00CB18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position w:val="-27"/>
          <w:sz w:val="28"/>
          <w:lang w:eastAsia="ru-RU"/>
        </w:rPr>
        <w:pict>
          <v:shape id="Рисунок 21" o:spid="_x0000_i1053" type="#_x0000_t75" style="width:102pt;height:29.25pt;visibility:visible">
            <v:imagedata r:id="rId49" o:title=""/>
          </v:shape>
        </w:pict>
      </w:r>
      <w:r w:rsidR="009D67AF" w:rsidRPr="00AF0BD7">
        <w:rPr>
          <w:rFonts w:ascii="Times New Roman" w:hAnsi="Times New Roman"/>
          <w:noProof/>
          <w:color w:val="000000"/>
          <w:position w:val="-7"/>
          <w:sz w:val="28"/>
          <w:lang w:eastAsia="ru-RU"/>
        </w:rPr>
        <w:t>ГГц</w:t>
      </w:r>
    </w:p>
    <w:p w:rsidR="00CA5F19" w:rsidRPr="00AF0BD7" w:rsidRDefault="00CA5F1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A5F19" w:rsidRDefault="00D35FB0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Определим потери в МПЛ. Потери в МПЛ складываются из потерь в диэлектрике, потерь в проводнике и потерь на излучение. Потерями на излучение мы пренебрегаем поскольку они незначительны.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79C4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75BEE">
        <w:rPr>
          <w:rFonts w:ascii="Times New Roman" w:hAnsi="Times New Roman"/>
          <w:color w:val="000000"/>
          <w:sz w:val="28"/>
        </w:rPr>
        <w:pict>
          <v:shape id="_x0000_i1054" type="#_x0000_t75" style="width:243.75pt;height:220.5pt">
            <v:imagedata r:id="rId50" o:title=""/>
          </v:shape>
        </w:pict>
      </w:r>
    </w:p>
    <w:p w:rsidR="00765AA9" w:rsidRPr="00AF0BD7" w:rsidRDefault="00765AA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1F8" w:rsidRPr="00AF0BD7" w:rsidRDefault="006321F8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Определим размеры корпуса </w:t>
      </w:r>
      <w:r w:rsidR="00DA0B28" w:rsidRPr="00AF0BD7">
        <w:rPr>
          <w:rFonts w:ascii="Times New Roman" w:hAnsi="Times New Roman"/>
          <w:color w:val="000000"/>
          <w:sz w:val="28"/>
          <w:szCs w:val="28"/>
        </w:rPr>
        <w:t>МПЛ</w:t>
      </w:r>
    </w:p>
    <w:p w:rsidR="006321F8" w:rsidRDefault="00DA0B28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Ширину экрана </w:t>
      </w:r>
      <w:r w:rsidRPr="00AF0BD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4CF" w:rsidRPr="00AF0BD7">
        <w:rPr>
          <w:rFonts w:ascii="Times New Roman" w:hAnsi="Times New Roman"/>
          <w:color w:val="000000"/>
          <w:sz w:val="28"/>
          <w:szCs w:val="28"/>
        </w:rPr>
        <w:t xml:space="preserve">при малой толщине полоски 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рекомендуется выбрать </w:t>
      </w:r>
      <w:r w:rsidR="00C554CF" w:rsidRPr="00AF0BD7">
        <w:rPr>
          <w:rFonts w:ascii="Times New Roman" w:hAnsi="Times New Roman"/>
          <w:color w:val="000000"/>
          <w:sz w:val="28"/>
          <w:szCs w:val="28"/>
        </w:rPr>
        <w:t>больше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4CF" w:rsidRPr="00AF0BD7">
        <w:rPr>
          <w:rFonts w:ascii="Times New Roman" w:hAnsi="Times New Roman"/>
          <w:color w:val="000000"/>
          <w:sz w:val="28"/>
          <w:szCs w:val="28"/>
        </w:rPr>
        <w:t>4</w:t>
      </w:r>
      <w:r w:rsidRPr="00AF0BD7">
        <w:rPr>
          <w:rFonts w:ascii="Times New Roman" w:hAnsi="Times New Roman"/>
          <w:color w:val="000000"/>
          <w:sz w:val="28"/>
          <w:szCs w:val="28"/>
        </w:rPr>
        <w:t>∙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. Для рассчитанной МПЛ </w:t>
      </w:r>
      <w:r w:rsidRPr="00AF0BD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C554CF" w:rsidRPr="00AF0BD7">
        <w:rPr>
          <w:rFonts w:ascii="Times New Roman" w:hAnsi="Times New Roman"/>
          <w:color w:val="000000"/>
          <w:sz w:val="28"/>
          <w:szCs w:val="28"/>
        </w:rPr>
        <w:t xml:space="preserve"> можно выбрать равным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4CF" w:rsidRPr="00AF0BD7">
        <w:rPr>
          <w:rFonts w:ascii="Times New Roman" w:hAnsi="Times New Roman"/>
          <w:color w:val="000000"/>
          <w:sz w:val="28"/>
          <w:szCs w:val="28"/>
        </w:rPr>
        <w:t>4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. Относительное расстояние между экраном и полоской </w:t>
      </w:r>
      <w:r w:rsidRPr="00AF0BD7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AF0BD7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AF0BD7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AF0BD7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AF0BD7">
        <w:rPr>
          <w:rFonts w:ascii="Times New Roman" w:hAnsi="Times New Roman"/>
          <w:i/>
          <w:color w:val="000000"/>
          <w:sz w:val="28"/>
          <w:szCs w:val="28"/>
        </w:rPr>
        <w:t>)/</w:t>
      </w:r>
      <w:r w:rsidRPr="00AF0BD7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4CF" w:rsidRPr="00AF0BD7">
        <w:rPr>
          <w:rFonts w:ascii="Times New Roman" w:hAnsi="Times New Roman"/>
          <w:color w:val="000000"/>
          <w:sz w:val="28"/>
          <w:szCs w:val="28"/>
        </w:rPr>
        <w:t>берут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равным 10. Отсюда </w:t>
      </w:r>
      <w:r w:rsidRPr="00AF0BD7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C554CF" w:rsidRPr="00AF0BD7">
        <w:rPr>
          <w:rFonts w:ascii="Times New Roman" w:hAnsi="Times New Roman"/>
          <w:color w:val="000000"/>
          <w:sz w:val="28"/>
          <w:szCs w:val="28"/>
        </w:rPr>
        <w:t>9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="00C554CF" w:rsidRPr="00AF0BD7">
        <w:rPr>
          <w:rFonts w:ascii="Times New Roman" w:hAnsi="Times New Roman"/>
          <w:color w:val="000000"/>
          <w:sz w:val="28"/>
          <w:szCs w:val="28"/>
        </w:rPr>
        <w:t>.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F19" w:rsidRPr="00AF0BD7" w:rsidRDefault="00806919" w:rsidP="00AF0B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0BD7">
        <w:rPr>
          <w:rFonts w:ascii="Times New Roman" w:hAnsi="Times New Roman"/>
          <w:b/>
          <w:color w:val="000000"/>
          <w:sz w:val="28"/>
          <w:szCs w:val="28"/>
        </w:rPr>
        <w:t xml:space="preserve">2.2 </w:t>
      </w:r>
      <w:r w:rsidR="003E6123" w:rsidRPr="00AF0BD7">
        <w:rPr>
          <w:rFonts w:ascii="Times New Roman" w:hAnsi="Times New Roman"/>
          <w:b/>
          <w:color w:val="000000"/>
          <w:sz w:val="28"/>
          <w:szCs w:val="28"/>
        </w:rPr>
        <w:t>Расчёт кольцевого моста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123" w:rsidRDefault="001463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Волновое сопротивление кольца моста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3EE" w:rsidRPr="00AF0BD7" w:rsidRDefault="00175BEE" w:rsidP="00CB18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position w:val="-7"/>
          <w:sz w:val="28"/>
          <w:lang w:eastAsia="ru-RU"/>
        </w:rPr>
        <w:pict>
          <v:shape id="Рисунок 68" o:spid="_x0000_i1055" type="#_x0000_t75" style="width:86.25pt;height:14.25pt;visibility:visible">
            <v:imagedata r:id="rId51" o:title=""/>
          </v:shape>
        </w:pict>
      </w:r>
      <w:r w:rsidR="00765AA9" w:rsidRPr="00AF0BD7">
        <w:rPr>
          <w:rFonts w:ascii="Times New Roman" w:hAnsi="Times New Roman"/>
          <w:noProof/>
          <w:color w:val="000000"/>
          <w:position w:val="-7"/>
          <w:sz w:val="28"/>
          <w:lang w:eastAsia="ru-RU"/>
        </w:rPr>
        <w:t>Ом</w:t>
      </w:r>
    </w:p>
    <w:p w:rsidR="001463EE" w:rsidRPr="00AF0BD7" w:rsidRDefault="001463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A0063" w:rsidRDefault="003A0063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Определим ширину полоски кольца. </w:t>
      </w:r>
      <w:r w:rsidR="00AD45CF" w:rsidRPr="00AF0BD7">
        <w:rPr>
          <w:rFonts w:ascii="Times New Roman" w:hAnsi="Times New Roman"/>
          <w:color w:val="000000"/>
          <w:sz w:val="28"/>
          <w:szCs w:val="28"/>
        </w:rPr>
        <w:t>Учитывая,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что толщина подложки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1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, получим: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0063" w:rsidRPr="00AF0BD7" w:rsidRDefault="00175BEE" w:rsidP="00CB18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position w:val="-24"/>
          <w:sz w:val="28"/>
          <w:lang w:eastAsia="ru-RU"/>
        </w:rPr>
        <w:pict>
          <v:shape id="Рисунок 78" o:spid="_x0000_i1056" type="#_x0000_t75" style="width:203.25pt;height:29.25pt;visibility:visible">
            <v:imagedata r:id="rId52" o:title=""/>
          </v:shape>
        </w:pict>
      </w:r>
    </w:p>
    <w:p w:rsidR="003A0063" w:rsidRPr="00AF0BD7" w:rsidRDefault="00175BEE" w:rsidP="00CB18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position w:val="-36"/>
          <w:sz w:val="28"/>
          <w:lang w:eastAsia="ru-RU"/>
        </w:rPr>
        <w:pict>
          <v:shape id="Рисунок 79" o:spid="_x0000_i1057" type="#_x0000_t75" style="width:95.25pt;height:39.75pt;visibility:visible">
            <v:imagedata r:id="rId53" o:title=""/>
          </v:shape>
        </w:pict>
      </w:r>
      <w:r w:rsidR="00CB18FA">
        <w:rPr>
          <w:rFonts w:ascii="Times New Roman" w:hAnsi="Times New Roman"/>
          <w:noProof/>
          <w:color w:val="000000"/>
          <w:position w:val="-36"/>
          <w:sz w:val="28"/>
          <w:lang w:eastAsia="ru-RU"/>
        </w:rPr>
        <w:t xml:space="preserve"> </w:t>
      </w:r>
      <w:r w:rsidR="00765AA9" w:rsidRPr="00AF0BD7">
        <w:rPr>
          <w:rFonts w:ascii="Times New Roman" w:hAnsi="Times New Roman"/>
          <w:noProof/>
          <w:color w:val="000000"/>
          <w:position w:val="-7"/>
          <w:sz w:val="28"/>
          <w:lang w:eastAsia="ru-RU"/>
        </w:rPr>
        <w:t>мм</w:t>
      </w:r>
    </w:p>
    <w:p w:rsidR="00CA5F19" w:rsidRPr="00AF0BD7" w:rsidRDefault="00CB18FA" w:rsidP="00AF0BD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A0063" w:rsidRPr="00AF0BD7">
        <w:rPr>
          <w:rFonts w:ascii="Times New Roman" w:hAnsi="Times New Roman"/>
          <w:color w:val="000000"/>
          <w:sz w:val="28"/>
          <w:szCs w:val="28"/>
        </w:rPr>
        <w:t>Размеры моста зависят от длины волны в кольце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65AA9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58" type="#_x0000_t75" style="width:222.75pt;height:147pt">
            <v:imagedata r:id="rId54" o:title=""/>
          </v:shape>
        </w:pic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AA9" w:rsidRDefault="00876520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Определим параметры моста: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2D9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59" type="#_x0000_t75" style="width:139.5pt;height:117.75pt">
            <v:imagedata r:id="rId55" o:title=""/>
          </v:shape>
        </w:pict>
      </w:r>
    </w:p>
    <w:p w:rsidR="009D67AF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0" type="#_x0000_t75" style="width:246.75pt;height:97.5pt">
            <v:imagedata r:id="rId56" o:title=""/>
          </v:shape>
        </w:pic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B9" w:rsidRDefault="00C212B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2 КСВ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8CD" w:rsidRPr="00AF0BD7" w:rsidRDefault="00175BEE" w:rsidP="00CB18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position w:val="-27"/>
          <w:sz w:val="28"/>
          <w:lang w:eastAsia="ru-RU"/>
        </w:rPr>
        <w:pict>
          <v:shape id="_x0000_i1061" type="#_x0000_t75" style="width:128.25pt;height:30pt">
            <v:imagedata r:id="rId57" o:title=""/>
          </v:shape>
        </w:pic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B9" w:rsidRPr="00AF0BD7" w:rsidRDefault="00C212B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3 разбаланс амплитуд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212B9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175BEE">
        <w:rPr>
          <w:rFonts w:ascii="Times New Roman" w:hAnsi="Times New Roman"/>
          <w:color w:val="000000"/>
          <w:sz w:val="28"/>
        </w:rPr>
        <w:pict>
          <v:shape id="_x0000_i1062" type="#_x0000_t75" style="width:135.75pt;height:39pt">
            <v:imagedata r:id="rId58" o:title=""/>
          </v:shape>
        </w:pic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B9" w:rsidRPr="00AF0BD7" w:rsidRDefault="00C212B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4 развязка изолированного плеча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618CD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3" type="#_x0000_t75" style="width:177.75pt;height:36pt">
            <v:imagedata r:id="rId59" o:title=""/>
          </v:shape>
        </w:pic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2AE1" w:rsidRDefault="001618CD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(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AF0BD7">
        <w:rPr>
          <w:rFonts w:ascii="Times New Roman" w:hAnsi="Times New Roman"/>
          <w:color w:val="000000"/>
          <w:sz w:val="28"/>
          <w:szCs w:val="28"/>
        </w:rPr>
        <w:t>-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AF0BD7">
        <w:rPr>
          <w:rFonts w:ascii="Times New Roman" w:hAnsi="Times New Roman"/>
          <w:color w:val="000000"/>
          <w:sz w:val="28"/>
          <w:szCs w:val="28"/>
        </w:rPr>
        <w:t>)/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=10, расстояние от полоски до экрана будет также равным 9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.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45CF" w:rsidRPr="00AF0BD7" w:rsidRDefault="00806919" w:rsidP="00AF0B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0BD7">
        <w:rPr>
          <w:rFonts w:ascii="Times New Roman" w:hAnsi="Times New Roman"/>
          <w:b/>
          <w:color w:val="000000"/>
          <w:sz w:val="28"/>
          <w:szCs w:val="28"/>
        </w:rPr>
        <w:t xml:space="preserve">2.3 </w:t>
      </w:r>
      <w:r w:rsidR="00AD45CF" w:rsidRPr="00AF0BD7">
        <w:rPr>
          <w:rFonts w:ascii="Times New Roman" w:hAnsi="Times New Roman"/>
          <w:b/>
          <w:color w:val="000000"/>
          <w:sz w:val="28"/>
          <w:szCs w:val="28"/>
        </w:rPr>
        <w:t>Расчёт шлейфного моста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B9" w:rsidRPr="00AF0BD7" w:rsidRDefault="00AD45CF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Шлейфный мост рассчитаем аналогично.</w:t>
      </w:r>
    </w:p>
    <w:p w:rsidR="004572C3" w:rsidRDefault="00F752CD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Волновое сопротивление шлейфов будет равным волновому сопротивлению основной линии, </w:t>
      </w:r>
      <w:r w:rsidR="00AD45CF" w:rsidRPr="00AF0BD7">
        <w:rPr>
          <w:rFonts w:ascii="Times New Roman" w:hAnsi="Times New Roman"/>
          <w:color w:val="000000"/>
          <w:sz w:val="28"/>
          <w:szCs w:val="28"/>
        </w:rPr>
        <w:t>волновое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сопротивление отрезков линии между шлейфами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45CF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4" type="#_x0000_t75" style="width:219pt;height:258pt">
            <v:imagedata r:id="rId60" o:title=""/>
          </v:shape>
        </w:pic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45CF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C10E6" w:rsidRPr="00AF0BD7">
        <w:rPr>
          <w:rFonts w:ascii="Times New Roman" w:hAnsi="Times New Roman"/>
          <w:color w:val="000000"/>
          <w:sz w:val="28"/>
          <w:szCs w:val="28"/>
        </w:rPr>
        <w:t>Длина линии между шлейфами будет равна четверти длины волны в ней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10E6" w:rsidRPr="00AF0BD7" w:rsidRDefault="00362401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Параметры моста:</w:t>
      </w:r>
    </w:p>
    <w:p w:rsidR="00362401" w:rsidRDefault="00362401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1 потери мощности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72C3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5" type="#_x0000_t75" style="width:219pt;height:242.25pt">
            <v:imagedata r:id="rId61" o:title=""/>
          </v:shape>
        </w:pic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AA9" w:rsidRPr="00AF0BD7" w:rsidRDefault="00765AA9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2 КСВ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62401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6" type="#_x0000_t75" style="width:149.25pt;height:33.75pt">
            <v:imagedata r:id="rId62" o:title=""/>
          </v:shape>
        </w:pic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401" w:rsidRPr="00AF0BD7" w:rsidRDefault="00362401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3 разбаланс амплитуд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572C3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7" type="#_x0000_t75" style="width:179.25pt;height:36.75pt">
            <v:imagedata r:id="rId63" o:title=""/>
          </v:shape>
        </w:pict>
      </w:r>
    </w:p>
    <w:p w:rsidR="00362401" w:rsidRPr="00AF0BD7" w:rsidRDefault="00362401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411B0" w:rsidRPr="00AF0BD7" w:rsidRDefault="00362401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4 развязка изолированного плеча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62401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8" type="#_x0000_t75" style="width:207.75pt;height:41.25pt">
            <v:imagedata r:id="rId64" o:title=""/>
          </v:shape>
        </w:pict>
      </w:r>
    </w:p>
    <w:p w:rsidR="00EB6F5E" w:rsidRPr="00AF0BD7" w:rsidRDefault="00765AA9" w:rsidP="00AF0B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0BD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06919" w:rsidRPr="00AF0BD7">
        <w:rPr>
          <w:rFonts w:ascii="Times New Roman" w:hAnsi="Times New Roman"/>
          <w:b/>
          <w:color w:val="000000"/>
          <w:sz w:val="28"/>
          <w:szCs w:val="28"/>
        </w:rPr>
        <w:t xml:space="preserve">2.4 </w:t>
      </w:r>
      <w:r w:rsidR="00F1737A" w:rsidRPr="00AF0BD7">
        <w:rPr>
          <w:rFonts w:ascii="Times New Roman" w:hAnsi="Times New Roman"/>
          <w:b/>
          <w:color w:val="000000"/>
          <w:sz w:val="28"/>
          <w:szCs w:val="28"/>
        </w:rPr>
        <w:t>Расчёт бинарного делителя мощности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B6F5E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9" type="#_x0000_t75" style="width:239.25pt;height:215.25pt">
            <v:imagedata r:id="rId65" o:title=""/>
          </v:shape>
        </w:pic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6220" w:rsidRPr="00AF0BD7" w:rsidRDefault="00617845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Определим геометрические размеры делителя мощности.</w:t>
      </w:r>
    </w:p>
    <w:p w:rsidR="00617845" w:rsidRDefault="004D6220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Длина резистивного элемента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1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.</w:t>
      </w: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818" w:rsidRPr="00AF0BD7" w:rsidRDefault="00175BEE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position w:val="-24"/>
          <w:sz w:val="28"/>
          <w:lang w:eastAsia="ru-RU"/>
        </w:rPr>
        <w:pict>
          <v:shape id="_x0000_i1070" type="#_x0000_t75" style="width:147.75pt;height:126pt">
            <v:imagedata r:id="rId66" o:title=""/>
          </v:shape>
        </w:pict>
      </w:r>
    </w:p>
    <w:p w:rsidR="009E3818" w:rsidRPr="00AF0BD7" w:rsidRDefault="009E3818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33777" w:rsidRDefault="00933777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Расстояние от полоски до экрана также равно 9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="00CB18FA">
        <w:rPr>
          <w:rFonts w:ascii="Times New Roman" w:hAnsi="Times New Roman"/>
          <w:color w:val="000000"/>
          <w:sz w:val="28"/>
          <w:szCs w:val="28"/>
        </w:rPr>
        <w:t>.</w:t>
      </w:r>
    </w:p>
    <w:p w:rsidR="00CB18FA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FA" w:rsidRPr="00AF0BD7" w:rsidRDefault="00CB18FA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292" w:rsidRPr="00AF0BD7" w:rsidRDefault="00DA2473" w:rsidP="00AF0BD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BD7">
        <w:rPr>
          <w:rFonts w:ascii="Times New Roman" w:hAnsi="Times New Roman" w:cs="Times New Roman"/>
          <w:color w:val="000000"/>
          <w:sz w:val="28"/>
        </w:rPr>
        <w:br w:type="page"/>
      </w:r>
      <w:bookmarkStart w:id="6" w:name="_Toc199574435"/>
      <w:r w:rsidR="00011292" w:rsidRPr="00AF0BD7">
        <w:rPr>
          <w:rFonts w:ascii="Times New Roman" w:hAnsi="Times New Roman" w:cs="Times New Roman"/>
          <w:color w:val="000000"/>
          <w:sz w:val="28"/>
          <w:szCs w:val="28"/>
        </w:rPr>
        <w:t>3. Технология изготовления устройства</w:t>
      </w:r>
      <w:bookmarkEnd w:id="6"/>
    </w:p>
    <w:p w:rsidR="00861C95" w:rsidRPr="00861C95" w:rsidRDefault="00861C95" w:rsidP="00AF0BD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7" w:name="_Toc199574436"/>
    </w:p>
    <w:p w:rsidR="00011292" w:rsidRPr="00AF0BD7" w:rsidRDefault="00011292" w:rsidP="00AF0BD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BD7">
        <w:rPr>
          <w:rFonts w:ascii="Times New Roman" w:hAnsi="Times New Roman" w:cs="Times New Roman"/>
          <w:color w:val="000000"/>
          <w:sz w:val="28"/>
          <w:szCs w:val="28"/>
        </w:rPr>
        <w:t>3.1 Подготовительные технологические операции</w:t>
      </w:r>
      <w:bookmarkEnd w:id="7"/>
    </w:p>
    <w:p w:rsidR="00011292" w:rsidRPr="00AF0BD7" w:rsidRDefault="00011292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Подготовительными являются следующие операции: резка подложек, изготовление отверстий, склейка подложек, очистка и подготовка поверхностей подложек.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Резку подложек производят вначале или конце технологического цикла. При малых геометрических размерах микрополосковой платы применяют мультиплицированный фотошаблон с предусмотренными зазорами между схемами на ширину реза, и резку проводят в конце технологического цикла. Разделение подложек из неорганических диэлектриков осуществляют двумя способами: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1. Диэлектрическая подложка с помощью термопластинчатого канифольного состава приклеивается к стеклянному основанию. Резка проводиться алмазными дисками диаметром 75…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100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, толщиной 0,1…0,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3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на специальном станке или на полуавтомате, ширина реза 0,5…0,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8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.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2. Скрайбирование алмазным резцом и последующая ломка пластин (рекомендуется для подложек толщиной до 0,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5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). Глубина надреза – до 0,5 толщины пластины. При скрайбировании потери материала минимальны, так как ширина линии надреза 0,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05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3. Лазерное скрайбирование. Обеспечивает отличное качество реза, однако чувствительно к нарушениям технологии и требует высокой культуры производства.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Существуют три способа изготовления отверстий в подложках из неорганических диэлектриков: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1. Скоростное сверление – применяется при изготовлении отверстий диаметром 0,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8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и проводиться с помощью перфорированных алмазных сверл. Одним сверлом сверлят до 10 отверстий. При серийном производстве сверление производят по кондуктору, имеющему отметку базового угла.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2. Ультразвуковая пробивка отверстий – наиболее универсальна, дает возможность получать отверстия любой конфигурации, а также проводить одновременную пробивку близко расположенных отверстий. Например, для пробивки отверстий для выводов транзистора изготовляют концентратор, в котором инструмент представляет собой систему из трех твердосплавных цилиндров.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3. Лазерная пробивка отверстий – практически единственная, позволяющая пробить отверстия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BD7">
        <w:rPr>
          <w:rFonts w:ascii="Times New Roman" w:hAnsi="Times New Roman"/>
          <w:color w:val="000000"/>
          <w:sz w:val="28"/>
          <w:szCs w:val="28"/>
        </w:rPr>
        <w:t>диаметром 0,05…0,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5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мм</w:t>
      </w:r>
      <w:r w:rsidRPr="00AF0BD7">
        <w:rPr>
          <w:rFonts w:ascii="Times New Roman" w:hAnsi="Times New Roman"/>
          <w:color w:val="000000"/>
          <w:sz w:val="28"/>
          <w:szCs w:val="28"/>
        </w:rPr>
        <w:t>.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Склейка подложек применяется для создания комбинированных подложек, например ситалл-ферритовых. Обезжиренные подложки склеивают эпоксидным клеем в специальном приспособлении.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При отмывке подложек перед вакуумным напылением используют различные способы удаления загрязнений: химические реакции; механическая очистка (кистевая обработка, распыление реактива, кипячение, ультразвуковая обработка </w:t>
      </w:r>
      <w:r w:rsidR="00AF0BD7">
        <w:rPr>
          <w:rFonts w:ascii="Times New Roman" w:hAnsi="Times New Roman"/>
          <w:color w:val="000000"/>
          <w:sz w:val="28"/>
          <w:szCs w:val="28"/>
        </w:rPr>
        <w:t>и т.д.</w:t>
      </w:r>
      <w:r w:rsidRPr="00AF0BD7">
        <w:rPr>
          <w:rFonts w:ascii="Times New Roman" w:hAnsi="Times New Roman"/>
          <w:color w:val="000000"/>
          <w:sz w:val="28"/>
          <w:szCs w:val="28"/>
        </w:rPr>
        <w:t>); растворение загрязнений (жиров в растворителях, солей в воде и др.). Наиболее распространенной является кислотно-щелочная обработка. Удаление канифольных мастик и обезжиривание проводится последовательной обработкой гидрофобным и гидрофильными растворителями. Затем проводится кислотная обработка при нагреве и щелочная обработка в перекисно-аммиачной смеси с помощью ультразвука. Обработка в горячей хромовой смеси, серной и соляной кислотах может привести к размягчению поверхностного слоя ситаллов и, как следствие, ухудшению адгезии напыленных пленок. Последняя операция – отмывка подложек в бидистиллированной воде с последующей сушкой на центрифуге или обработка подложек в парах растворителей в специальных камерах. Быстрым и эффективным способом отмывки подложек является «фреоновая технология». Перспективна плазмохимическая очистка подложек, обеспечивающая атомарно чистую поверхность.</w:t>
      </w:r>
    </w:p>
    <w:p w:rsidR="00011292" w:rsidRPr="00AF0BD7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При подготовке подложек под химико-электролитическую металлизацию предусматривают обычно предварительное увеличение степени шероховатости – матирование поверхности. Для матирования подложек из ситалла используют смесь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HF</w:t>
      </w:r>
      <w:r w:rsidRPr="00AF0BD7">
        <w:rPr>
          <w:rFonts w:ascii="Times New Roman" w:hAnsi="Times New Roman"/>
          <w:color w:val="000000"/>
          <w:sz w:val="28"/>
          <w:szCs w:val="28"/>
        </w:rPr>
        <w:t>+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, Затем следует механическая зачистка, Так как на поверхности образуется мягкотравленный нерастворимый слой. Это может быть вызвано как образованием новых нерастворимых продуктов реакции, так и тем, что скорость диффузии травителя в ситалл превышает скорость травления. Более технологично использование шлифованного ситалла с последующей обработкой в горячих кислотах: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PO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+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AF0BD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HNO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F0BD7">
        <w:rPr>
          <w:rFonts w:ascii="Times New Roman" w:hAnsi="Times New Roman"/>
          <w:color w:val="000000"/>
          <w:sz w:val="28"/>
          <w:szCs w:val="28"/>
          <w:lang w:val="en-US"/>
        </w:rPr>
        <w:t>HCl</w:t>
      </w:r>
      <w:r w:rsidRPr="00AF0BD7">
        <w:rPr>
          <w:rFonts w:ascii="Times New Roman" w:hAnsi="Times New Roman"/>
          <w:color w:val="000000"/>
          <w:sz w:val="28"/>
          <w:szCs w:val="28"/>
        </w:rPr>
        <w:t>. Трудность химической обработки ситаллов обусловлена их сложным физико-химическим составом.</w:t>
      </w:r>
    </w:p>
    <w:p w:rsidR="00011292" w:rsidRDefault="00011292" w:rsidP="00AF0BD7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При контроле отмывки поверхности подложек наиболее распространены методы оптической микроскопии (подсчет светящихся точек в темном поле, исчезающих и неисчезающих рисок) и м</w:t>
      </w:r>
      <w:r w:rsidR="00861C95">
        <w:rPr>
          <w:rFonts w:ascii="Times New Roman" w:hAnsi="Times New Roman"/>
          <w:color w:val="000000"/>
          <w:sz w:val="28"/>
          <w:szCs w:val="28"/>
        </w:rPr>
        <w:t>етоды, основанные на смачивании</w:t>
      </w:r>
      <w:r w:rsidRPr="00AF0BD7">
        <w:rPr>
          <w:rFonts w:ascii="Times New Roman" w:hAnsi="Times New Roman"/>
          <w:color w:val="000000"/>
          <w:sz w:val="28"/>
          <w:szCs w:val="28"/>
        </w:rPr>
        <w:t>. Однако смачиваемость и несмачиваемость не могут служить однозначным критерием отмывки, так как состояние поверхности зависит от последней операции отмывки. Всестороннюю и тщательную проверку чистоты подложек следует проводить при отработке и выборе технологии отмывки. Из-за высокой активности подготовленных подложек их сплошной контроль может привести к дополнительному загрязнению. Чистота поверхности является критерием переменным и зависит от предъявляемых к подложке требований. Для объективной оценки подготовки поверхности следует оценивать адгезию пленок к подложке.</w:t>
      </w:r>
    </w:p>
    <w:p w:rsidR="003C1F87" w:rsidRPr="005520DF" w:rsidRDefault="003C1F87" w:rsidP="003C1F87">
      <w:pPr>
        <w:spacing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</w:rPr>
      </w:pPr>
      <w:r w:rsidRPr="005520DF">
        <w:rPr>
          <w:rFonts w:ascii="Times New Roman" w:hAnsi="Times New Roman"/>
          <w:bCs/>
          <w:color w:val="FFFFFF"/>
          <w:sz w:val="28"/>
          <w:szCs w:val="28"/>
        </w:rPr>
        <w:t xml:space="preserve">радиотехнический диапазон </w:t>
      </w:r>
      <w:r w:rsidR="006549A9" w:rsidRPr="005520DF">
        <w:rPr>
          <w:rFonts w:ascii="Times New Roman" w:hAnsi="Times New Roman"/>
          <w:bCs/>
          <w:color w:val="FFFFFF"/>
          <w:sz w:val="28"/>
          <w:szCs w:val="28"/>
        </w:rPr>
        <w:t>делитель микрополосковый</w:t>
      </w:r>
    </w:p>
    <w:p w:rsidR="00011292" w:rsidRPr="00AF0BD7" w:rsidRDefault="00011292" w:rsidP="00AF0BD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199574437"/>
      <w:r w:rsidRPr="00AF0BD7">
        <w:rPr>
          <w:rFonts w:ascii="Times New Roman" w:hAnsi="Times New Roman" w:cs="Times New Roman"/>
          <w:color w:val="000000"/>
          <w:sz w:val="28"/>
          <w:szCs w:val="28"/>
        </w:rPr>
        <w:t>3.2 Тонкопленочная технология изготовления микрополосковых СВЧ плат</w:t>
      </w:r>
      <w:bookmarkEnd w:id="8"/>
    </w:p>
    <w:p w:rsidR="00AF0BD7" w:rsidRDefault="00AF0BD7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0BD7" w:rsidRDefault="00011292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Будем называть технологию тонкопленочной, если толщина металлизации 0.5…50 мкм.</w:t>
      </w:r>
    </w:p>
    <w:p w:rsidR="00011292" w:rsidRPr="00AF0BD7" w:rsidRDefault="00011292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Электрохимическая металлизация с изготовлением резистивных элементов. Схема цикла:</w:t>
      </w:r>
    </w:p>
    <w:p w:rsidR="00011292" w:rsidRPr="00AF0BD7" w:rsidRDefault="00011292" w:rsidP="00AF0BD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Сверление отверстий на скоростном сверлильном станке алмазными перфорированными сверлами, или на станке ультразвуковой прошивки.</w:t>
      </w:r>
    </w:p>
    <w:p w:rsidR="00011292" w:rsidRPr="00AF0BD7" w:rsidRDefault="00011292" w:rsidP="00AF0BD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Химическое осаждение из растворов резистивного материала, который одновременно является адгезионным подслоем.</w:t>
      </w:r>
    </w:p>
    <w:p w:rsidR="00011292" w:rsidRPr="00AF0BD7" w:rsidRDefault="00011292" w:rsidP="00AF0BD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Электролитическое наращивание меди до нормальной толщины.</w:t>
      </w:r>
    </w:p>
    <w:p w:rsidR="00011292" w:rsidRPr="00AF0BD7" w:rsidRDefault="00011292" w:rsidP="00AF0BD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Позитивное изображение рисунка проводниковых и резистивных элементов с последующим травлением.</w:t>
      </w:r>
    </w:p>
    <w:p w:rsidR="00011292" w:rsidRPr="00AF0BD7" w:rsidRDefault="00011292" w:rsidP="00AF0BD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Негативное изображение резистивных элементов, с последующим стравливанием проводящего слоя над резистивным элементом.</w:t>
      </w:r>
    </w:p>
    <w:p w:rsidR="00011292" w:rsidRPr="00AF0BD7" w:rsidRDefault="00011292" w:rsidP="00AF0BD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Подготовка номиналов резисторов.</w:t>
      </w:r>
    </w:p>
    <w:p w:rsidR="00011292" w:rsidRPr="00AF0BD7" w:rsidRDefault="00011292" w:rsidP="00AF0BD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Химическое осаждение антикоррозийных покрытий.</w:t>
      </w:r>
    </w:p>
    <w:p w:rsidR="0001664C" w:rsidRDefault="00011292" w:rsidP="00AF0B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Достоинства метода: простота, отсутствие дорогостоящего оборудования; недостаток – для стабилизации резистивных слоев последний подвергается вжиганию, что может ухудшить адгезию проводящего слоя к резистивному адгезионному подслою.</w:t>
      </w:r>
    </w:p>
    <w:p w:rsidR="00861C95" w:rsidRDefault="00861C95" w:rsidP="00AF0B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C95" w:rsidRPr="00AF0BD7" w:rsidRDefault="00861C95" w:rsidP="00AF0B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292" w:rsidRPr="00AF0BD7" w:rsidRDefault="00CD424B" w:rsidP="00AF0B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br w:type="page"/>
      </w:r>
      <w:bookmarkStart w:id="9" w:name="_Toc199574438"/>
      <w:r w:rsidR="00011292" w:rsidRPr="00AF0BD7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bookmarkEnd w:id="9"/>
    </w:p>
    <w:p w:rsidR="00011292" w:rsidRPr="00AF0BD7" w:rsidRDefault="00011292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292" w:rsidRPr="00AF0BD7" w:rsidRDefault="00011292" w:rsidP="00861C95">
      <w:pPr>
        <w:numPr>
          <w:ilvl w:val="0"/>
          <w:numId w:val="2"/>
        </w:numPr>
        <w:tabs>
          <w:tab w:val="clear" w:pos="360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Справочник по расчету и конструированию СВЧ полосковых устройств / Под ред.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В.И.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Вольмана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. – М.: Радио и связь, 1982. –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328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с.</w:t>
      </w:r>
    </w:p>
    <w:p w:rsidR="00011292" w:rsidRPr="00AF0BD7" w:rsidRDefault="00AF0BD7" w:rsidP="00861C95">
      <w:pPr>
        <w:numPr>
          <w:ilvl w:val="0"/>
          <w:numId w:val="2"/>
        </w:numPr>
        <w:tabs>
          <w:tab w:val="clear" w:pos="360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>Малорацкий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AF0BD7">
        <w:rPr>
          <w:rFonts w:ascii="Times New Roman" w:hAnsi="Times New Roman"/>
          <w:color w:val="000000"/>
          <w:sz w:val="28"/>
          <w:szCs w:val="28"/>
        </w:rPr>
        <w:t>Л.Г.</w:t>
      </w:r>
      <w:r w:rsidR="00011292" w:rsidRPr="00AF0B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0BD7">
        <w:rPr>
          <w:rFonts w:ascii="Times New Roman" w:hAnsi="Times New Roman"/>
          <w:color w:val="000000"/>
          <w:sz w:val="28"/>
          <w:szCs w:val="28"/>
        </w:rPr>
        <w:t>Явин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AF0BD7">
        <w:rPr>
          <w:rFonts w:ascii="Times New Roman" w:hAnsi="Times New Roman"/>
          <w:color w:val="000000"/>
          <w:sz w:val="28"/>
          <w:szCs w:val="28"/>
        </w:rPr>
        <w:t>Л</w:t>
      </w:r>
      <w:r w:rsidR="00861C95">
        <w:rPr>
          <w:rFonts w:ascii="Times New Roman" w:hAnsi="Times New Roman"/>
          <w:color w:val="000000"/>
          <w:sz w:val="28"/>
          <w:szCs w:val="28"/>
        </w:rPr>
        <w:t>.</w:t>
      </w:r>
      <w:r w:rsidR="00011292" w:rsidRPr="00AF0BD7">
        <w:rPr>
          <w:rFonts w:ascii="Times New Roman" w:hAnsi="Times New Roman"/>
          <w:color w:val="000000"/>
          <w:sz w:val="28"/>
          <w:szCs w:val="28"/>
        </w:rPr>
        <w:t>Р</w:t>
      </w:r>
      <w:r w:rsidR="00861C95">
        <w:rPr>
          <w:rFonts w:ascii="Times New Roman" w:hAnsi="Times New Roman"/>
          <w:color w:val="000000"/>
          <w:sz w:val="28"/>
          <w:szCs w:val="28"/>
        </w:rPr>
        <w:t>.</w:t>
      </w:r>
      <w:r w:rsidR="00011292" w:rsidRPr="00AF0BD7">
        <w:rPr>
          <w:rFonts w:ascii="Times New Roman" w:hAnsi="Times New Roman"/>
          <w:color w:val="000000"/>
          <w:sz w:val="28"/>
          <w:szCs w:val="28"/>
        </w:rPr>
        <w:t xml:space="preserve">, Проектирование и расчет СВЧ элементов на полосковых линиях. – М.: Сов. радио, 1972. – </w:t>
      </w:r>
      <w:r w:rsidRPr="00AF0BD7">
        <w:rPr>
          <w:rFonts w:ascii="Times New Roman" w:hAnsi="Times New Roman"/>
          <w:color w:val="000000"/>
          <w:sz w:val="28"/>
          <w:szCs w:val="28"/>
        </w:rPr>
        <w:t>232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AF0BD7">
        <w:rPr>
          <w:rFonts w:ascii="Times New Roman" w:hAnsi="Times New Roman"/>
          <w:color w:val="000000"/>
          <w:sz w:val="28"/>
          <w:szCs w:val="28"/>
        </w:rPr>
        <w:t>с.</w:t>
      </w:r>
    </w:p>
    <w:p w:rsidR="00011292" w:rsidRPr="00AF0BD7" w:rsidRDefault="00011292" w:rsidP="00861C95">
      <w:pPr>
        <w:numPr>
          <w:ilvl w:val="0"/>
          <w:numId w:val="2"/>
        </w:numPr>
        <w:tabs>
          <w:tab w:val="clear" w:pos="360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Микроэлектронные устройства СВЧ /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Н.Т.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Бова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Ю.Г.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Ефремов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В.В.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Конин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и др. </w:t>
      </w:r>
      <w:r w:rsidR="00AF0BD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К.: Техника, 1984. –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184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с.</w:t>
      </w:r>
    </w:p>
    <w:p w:rsidR="00011292" w:rsidRPr="00AF0BD7" w:rsidRDefault="00011292" w:rsidP="00861C95">
      <w:pPr>
        <w:numPr>
          <w:ilvl w:val="0"/>
          <w:numId w:val="2"/>
        </w:numPr>
        <w:tabs>
          <w:tab w:val="clear" w:pos="360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Электрические чертежи и схемы /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Александров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К.К.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Кузьмина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Е.Г.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 – М.: Энергоатомиздат, 1990. –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288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с.</w:t>
      </w:r>
    </w:p>
    <w:p w:rsidR="00011292" w:rsidRPr="00AF0BD7" w:rsidRDefault="00011292" w:rsidP="00861C95">
      <w:pPr>
        <w:numPr>
          <w:ilvl w:val="0"/>
          <w:numId w:val="2"/>
        </w:numPr>
        <w:tabs>
          <w:tab w:val="clear" w:pos="360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BD7">
        <w:rPr>
          <w:rFonts w:ascii="Times New Roman" w:hAnsi="Times New Roman"/>
          <w:color w:val="000000"/>
          <w:sz w:val="28"/>
          <w:szCs w:val="28"/>
        </w:rPr>
        <w:t xml:space="preserve">Конструирование и расчет полосковых устройств / Под редакцией профессора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И.С.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Ковалева</w:t>
      </w:r>
      <w:r w:rsidRPr="00AF0BD7">
        <w:rPr>
          <w:rFonts w:ascii="Times New Roman" w:hAnsi="Times New Roman"/>
          <w:color w:val="000000"/>
          <w:sz w:val="28"/>
          <w:szCs w:val="28"/>
        </w:rPr>
        <w:t xml:space="preserve">. – М.: Советское радио, 1974. – 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294</w:t>
      </w:r>
      <w:r w:rsidR="00AF0BD7">
        <w:rPr>
          <w:rFonts w:ascii="Times New Roman" w:hAnsi="Times New Roman"/>
          <w:color w:val="000000"/>
          <w:sz w:val="28"/>
          <w:szCs w:val="28"/>
        </w:rPr>
        <w:t> </w:t>
      </w:r>
      <w:r w:rsidR="00AF0BD7" w:rsidRPr="00AF0BD7">
        <w:rPr>
          <w:rFonts w:ascii="Times New Roman" w:hAnsi="Times New Roman"/>
          <w:color w:val="000000"/>
          <w:sz w:val="28"/>
          <w:szCs w:val="28"/>
        </w:rPr>
        <w:t>с.</w:t>
      </w:r>
    </w:p>
    <w:p w:rsidR="0001664C" w:rsidRPr="00AF0BD7" w:rsidRDefault="0001664C" w:rsidP="00AF0BD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01664C" w:rsidRPr="00AF0BD7" w:rsidRDefault="0001664C" w:rsidP="00AF0B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GoBack"/>
      <w:bookmarkEnd w:id="10"/>
    </w:p>
    <w:sectPr w:rsidR="0001664C" w:rsidRPr="00AF0BD7" w:rsidSect="00AF0BD7">
      <w:headerReference w:type="default" r:id="rId6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DF" w:rsidRDefault="005520DF" w:rsidP="0001664C">
      <w:pPr>
        <w:spacing w:after="0" w:line="240" w:lineRule="auto"/>
      </w:pPr>
      <w:r>
        <w:separator/>
      </w:r>
    </w:p>
  </w:endnote>
  <w:endnote w:type="continuationSeparator" w:id="0">
    <w:p w:rsidR="005520DF" w:rsidRDefault="005520DF" w:rsidP="0001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DF" w:rsidRDefault="005520DF" w:rsidP="0001664C">
      <w:pPr>
        <w:spacing w:after="0" w:line="240" w:lineRule="auto"/>
      </w:pPr>
      <w:r>
        <w:separator/>
      </w:r>
    </w:p>
  </w:footnote>
  <w:footnote w:type="continuationSeparator" w:id="0">
    <w:p w:rsidR="005520DF" w:rsidRDefault="005520DF" w:rsidP="0001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4C" w:rsidRPr="00AF0BD7" w:rsidRDefault="0001664C" w:rsidP="00AF0BD7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25pt;height:17.25pt;visibility:visible" o:bullet="t">
        <v:imagedata r:id="rId1" o:title=""/>
      </v:shape>
    </w:pict>
  </w:numPicBullet>
  <w:abstractNum w:abstractNumId="0">
    <w:nsid w:val="05622842"/>
    <w:multiLevelType w:val="hybridMultilevel"/>
    <w:tmpl w:val="1004B15E"/>
    <w:lvl w:ilvl="0" w:tplc="AC1A118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05434"/>
    <w:multiLevelType w:val="hybridMultilevel"/>
    <w:tmpl w:val="3186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164D49"/>
    <w:multiLevelType w:val="hybridMultilevel"/>
    <w:tmpl w:val="EBF489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8824AD"/>
    <w:multiLevelType w:val="hybridMultilevel"/>
    <w:tmpl w:val="911ED7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041451F"/>
    <w:multiLevelType w:val="hybridMultilevel"/>
    <w:tmpl w:val="CBFA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50A"/>
    <w:rsid w:val="000010E7"/>
    <w:rsid w:val="00007451"/>
    <w:rsid w:val="00011292"/>
    <w:rsid w:val="00013FD8"/>
    <w:rsid w:val="0001664C"/>
    <w:rsid w:val="0006470D"/>
    <w:rsid w:val="00091241"/>
    <w:rsid w:val="000A643C"/>
    <w:rsid w:val="0010461D"/>
    <w:rsid w:val="0012097B"/>
    <w:rsid w:val="00137C81"/>
    <w:rsid w:val="001463EE"/>
    <w:rsid w:val="0015183E"/>
    <w:rsid w:val="001618CD"/>
    <w:rsid w:val="001628D1"/>
    <w:rsid w:val="00175BEE"/>
    <w:rsid w:val="001843B0"/>
    <w:rsid w:val="00184DAC"/>
    <w:rsid w:val="001A51A8"/>
    <w:rsid w:val="001E2561"/>
    <w:rsid w:val="001E6C18"/>
    <w:rsid w:val="001F152F"/>
    <w:rsid w:val="00215A9E"/>
    <w:rsid w:val="002411B0"/>
    <w:rsid w:val="0026757F"/>
    <w:rsid w:val="00291A11"/>
    <w:rsid w:val="002A61B8"/>
    <w:rsid w:val="002D6876"/>
    <w:rsid w:val="002E633F"/>
    <w:rsid w:val="002E6B1E"/>
    <w:rsid w:val="00305F94"/>
    <w:rsid w:val="0032374B"/>
    <w:rsid w:val="0034514B"/>
    <w:rsid w:val="00354455"/>
    <w:rsid w:val="003547B4"/>
    <w:rsid w:val="00362401"/>
    <w:rsid w:val="003A0063"/>
    <w:rsid w:val="003C1F87"/>
    <w:rsid w:val="003E6123"/>
    <w:rsid w:val="003F0DE9"/>
    <w:rsid w:val="003F4C50"/>
    <w:rsid w:val="00410EAC"/>
    <w:rsid w:val="0041735B"/>
    <w:rsid w:val="004238B7"/>
    <w:rsid w:val="00426786"/>
    <w:rsid w:val="00455809"/>
    <w:rsid w:val="004572C3"/>
    <w:rsid w:val="00457A8C"/>
    <w:rsid w:val="00462296"/>
    <w:rsid w:val="004A6F24"/>
    <w:rsid w:val="004A7F99"/>
    <w:rsid w:val="004C394A"/>
    <w:rsid w:val="004D0DDB"/>
    <w:rsid w:val="004D6220"/>
    <w:rsid w:val="004E3129"/>
    <w:rsid w:val="005102D9"/>
    <w:rsid w:val="005113E8"/>
    <w:rsid w:val="00517E1C"/>
    <w:rsid w:val="00520F7D"/>
    <w:rsid w:val="00544E51"/>
    <w:rsid w:val="005520DF"/>
    <w:rsid w:val="00564B0C"/>
    <w:rsid w:val="005765C5"/>
    <w:rsid w:val="005970B4"/>
    <w:rsid w:val="005A345C"/>
    <w:rsid w:val="00617845"/>
    <w:rsid w:val="006321F8"/>
    <w:rsid w:val="006549A9"/>
    <w:rsid w:val="00694ACF"/>
    <w:rsid w:val="006A1424"/>
    <w:rsid w:val="006C4DD7"/>
    <w:rsid w:val="00702308"/>
    <w:rsid w:val="007040DB"/>
    <w:rsid w:val="0073314B"/>
    <w:rsid w:val="00746EC0"/>
    <w:rsid w:val="00750DF9"/>
    <w:rsid w:val="00751235"/>
    <w:rsid w:val="00765AA9"/>
    <w:rsid w:val="00773438"/>
    <w:rsid w:val="007804F9"/>
    <w:rsid w:val="007A3BF1"/>
    <w:rsid w:val="007C3841"/>
    <w:rsid w:val="007D2180"/>
    <w:rsid w:val="00803279"/>
    <w:rsid w:val="00806919"/>
    <w:rsid w:val="008421E7"/>
    <w:rsid w:val="00845BE5"/>
    <w:rsid w:val="00851806"/>
    <w:rsid w:val="00861C95"/>
    <w:rsid w:val="00876520"/>
    <w:rsid w:val="009011EE"/>
    <w:rsid w:val="0090162F"/>
    <w:rsid w:val="00933777"/>
    <w:rsid w:val="00940A0E"/>
    <w:rsid w:val="009556F3"/>
    <w:rsid w:val="009610F1"/>
    <w:rsid w:val="009B3499"/>
    <w:rsid w:val="009C5375"/>
    <w:rsid w:val="009D67AF"/>
    <w:rsid w:val="009E3818"/>
    <w:rsid w:val="009F2BB5"/>
    <w:rsid w:val="00A01B03"/>
    <w:rsid w:val="00A10837"/>
    <w:rsid w:val="00A16A2A"/>
    <w:rsid w:val="00A17DE8"/>
    <w:rsid w:val="00A30BF2"/>
    <w:rsid w:val="00A30CE7"/>
    <w:rsid w:val="00A36DCA"/>
    <w:rsid w:val="00A73F18"/>
    <w:rsid w:val="00A91425"/>
    <w:rsid w:val="00A94E0A"/>
    <w:rsid w:val="00AA13D8"/>
    <w:rsid w:val="00AC503E"/>
    <w:rsid w:val="00AC51F6"/>
    <w:rsid w:val="00AD4461"/>
    <w:rsid w:val="00AD45CF"/>
    <w:rsid w:val="00AE18B3"/>
    <w:rsid w:val="00AF0BD7"/>
    <w:rsid w:val="00B10BA4"/>
    <w:rsid w:val="00B11461"/>
    <w:rsid w:val="00B1350A"/>
    <w:rsid w:val="00B379C4"/>
    <w:rsid w:val="00B462B2"/>
    <w:rsid w:val="00B564E7"/>
    <w:rsid w:val="00B71F52"/>
    <w:rsid w:val="00B72AE1"/>
    <w:rsid w:val="00B7655A"/>
    <w:rsid w:val="00BA10E6"/>
    <w:rsid w:val="00BA1531"/>
    <w:rsid w:val="00BA7C3B"/>
    <w:rsid w:val="00BC4EF6"/>
    <w:rsid w:val="00BC73C9"/>
    <w:rsid w:val="00BC7B89"/>
    <w:rsid w:val="00BD612B"/>
    <w:rsid w:val="00BE774A"/>
    <w:rsid w:val="00C212B9"/>
    <w:rsid w:val="00C554CF"/>
    <w:rsid w:val="00C77E32"/>
    <w:rsid w:val="00C848A1"/>
    <w:rsid w:val="00C94E24"/>
    <w:rsid w:val="00CA5F19"/>
    <w:rsid w:val="00CB18FA"/>
    <w:rsid w:val="00CB1A91"/>
    <w:rsid w:val="00CD424B"/>
    <w:rsid w:val="00D0485C"/>
    <w:rsid w:val="00D0748D"/>
    <w:rsid w:val="00D110DC"/>
    <w:rsid w:val="00D12301"/>
    <w:rsid w:val="00D35FB0"/>
    <w:rsid w:val="00D4528F"/>
    <w:rsid w:val="00DA0B28"/>
    <w:rsid w:val="00DA2473"/>
    <w:rsid w:val="00DB67BA"/>
    <w:rsid w:val="00DC0889"/>
    <w:rsid w:val="00DD43E0"/>
    <w:rsid w:val="00DE76CF"/>
    <w:rsid w:val="00E01512"/>
    <w:rsid w:val="00E20A58"/>
    <w:rsid w:val="00E84A3C"/>
    <w:rsid w:val="00EB6F5E"/>
    <w:rsid w:val="00EC10E6"/>
    <w:rsid w:val="00EE42EE"/>
    <w:rsid w:val="00EE616C"/>
    <w:rsid w:val="00EF2304"/>
    <w:rsid w:val="00F02351"/>
    <w:rsid w:val="00F05DFA"/>
    <w:rsid w:val="00F1412C"/>
    <w:rsid w:val="00F1589C"/>
    <w:rsid w:val="00F1737A"/>
    <w:rsid w:val="00F316FF"/>
    <w:rsid w:val="00F40B91"/>
    <w:rsid w:val="00F752CD"/>
    <w:rsid w:val="00FB7DE4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2DD134E8-0B15-4347-9D83-3A026DA7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327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A6F2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279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4A6F24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rsid w:val="0001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1664C"/>
    <w:rPr>
      <w:rFonts w:cs="Times New Roman"/>
    </w:rPr>
  </w:style>
  <w:style w:type="paragraph" w:styleId="a5">
    <w:name w:val="List Paragraph"/>
    <w:basedOn w:val="a"/>
    <w:uiPriority w:val="99"/>
    <w:qFormat/>
    <w:rsid w:val="00BC7B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A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A51A8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8"/>
    <w:link w:val="20"/>
    <w:uiPriority w:val="99"/>
    <w:rsid w:val="001628D1"/>
  </w:style>
  <w:style w:type="character" w:customStyle="1" w:styleId="20">
    <w:name w:val="Стиль2 Знак"/>
    <w:link w:val="2"/>
    <w:uiPriority w:val="99"/>
    <w:locked/>
    <w:rsid w:val="001628D1"/>
  </w:style>
  <w:style w:type="paragraph" w:styleId="a9">
    <w:name w:val="Body Text"/>
    <w:basedOn w:val="a"/>
    <w:link w:val="aa"/>
    <w:uiPriority w:val="99"/>
    <w:semiHidden/>
    <w:rsid w:val="001628D1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1628D1"/>
    <w:rPr>
      <w:rFonts w:cs="Times New Roman"/>
    </w:rPr>
  </w:style>
  <w:style w:type="paragraph" w:styleId="a8">
    <w:name w:val="Body Text First Indent"/>
    <w:basedOn w:val="a9"/>
    <w:link w:val="ab"/>
    <w:uiPriority w:val="99"/>
    <w:semiHidden/>
    <w:rsid w:val="001628D1"/>
    <w:pPr>
      <w:spacing w:after="200"/>
      <w:ind w:firstLine="360"/>
    </w:pPr>
  </w:style>
  <w:style w:type="character" w:customStyle="1" w:styleId="ab">
    <w:name w:val="Красная строка Знак"/>
    <w:link w:val="a8"/>
    <w:uiPriority w:val="99"/>
    <w:semiHidden/>
    <w:locked/>
    <w:rsid w:val="001628D1"/>
  </w:style>
  <w:style w:type="paragraph" w:styleId="ac">
    <w:name w:val="footer"/>
    <w:basedOn w:val="a"/>
    <w:link w:val="ad"/>
    <w:uiPriority w:val="99"/>
    <w:rsid w:val="0001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01664C"/>
    <w:rPr>
      <w:rFonts w:cs="Times New Roman"/>
    </w:rPr>
  </w:style>
  <w:style w:type="character" w:styleId="ae">
    <w:name w:val="page number"/>
    <w:uiPriority w:val="99"/>
    <w:rsid w:val="00BC73C9"/>
    <w:rPr>
      <w:rFonts w:cs="Times New Roman"/>
    </w:rPr>
  </w:style>
  <w:style w:type="table" w:styleId="11">
    <w:name w:val="Table Grid 1"/>
    <w:basedOn w:val="a1"/>
    <w:uiPriority w:val="99"/>
    <w:rsid w:val="00AF0BD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23.wmf"/><Relationship Id="rId21" Type="http://schemas.openxmlformats.org/officeDocument/2006/relationships/image" Target="media/image14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7.wmf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63" Type="http://schemas.openxmlformats.org/officeDocument/2006/relationships/image" Target="media/image43.png"/><Relationship Id="rId68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2.png"/><Relationship Id="rId40" Type="http://schemas.openxmlformats.org/officeDocument/2006/relationships/oleObject" Target="embeddings/oleObject12.bin"/><Relationship Id="rId45" Type="http://schemas.openxmlformats.org/officeDocument/2006/relationships/image" Target="media/image26.wmf"/><Relationship Id="rId53" Type="http://schemas.openxmlformats.org/officeDocument/2006/relationships/image" Target="media/image33.wmf"/><Relationship Id="rId58" Type="http://schemas.openxmlformats.org/officeDocument/2006/relationships/image" Target="media/image38.png"/><Relationship Id="rId66" Type="http://schemas.openxmlformats.org/officeDocument/2006/relationships/image" Target="media/image46.png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5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9.wmf"/><Relationship Id="rId57" Type="http://schemas.openxmlformats.org/officeDocument/2006/relationships/image" Target="media/image37.emf"/><Relationship Id="rId61" Type="http://schemas.openxmlformats.org/officeDocument/2006/relationships/image" Target="media/image41.png"/><Relationship Id="rId10" Type="http://schemas.openxmlformats.org/officeDocument/2006/relationships/image" Target="media/image5.emf"/><Relationship Id="rId19" Type="http://schemas.openxmlformats.org/officeDocument/2006/relationships/image" Target="media/image13.wmf"/><Relationship Id="rId31" Type="http://schemas.openxmlformats.org/officeDocument/2006/relationships/image" Target="media/image19.wmf"/><Relationship Id="rId44" Type="http://schemas.openxmlformats.org/officeDocument/2006/relationships/oleObject" Target="embeddings/oleObject14.bin"/><Relationship Id="rId52" Type="http://schemas.openxmlformats.org/officeDocument/2006/relationships/image" Target="media/image32.wmf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oleObject" Target="embeddings/oleObject3.bin"/><Relationship Id="rId27" Type="http://schemas.openxmlformats.org/officeDocument/2006/relationships/image" Target="media/image17.wmf"/><Relationship Id="rId30" Type="http://schemas.openxmlformats.org/officeDocument/2006/relationships/oleObject" Target="embeddings/oleObject7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image" Target="media/image28.wmf"/><Relationship Id="rId56" Type="http://schemas.openxmlformats.org/officeDocument/2006/relationships/image" Target="media/image36.png"/><Relationship Id="rId64" Type="http://schemas.openxmlformats.org/officeDocument/2006/relationships/image" Target="media/image44.png"/><Relationship Id="rId69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image" Target="media/image7.emf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9.png"/><Relationship Id="rId67" Type="http://schemas.openxmlformats.org/officeDocument/2006/relationships/header" Target="header1.xml"/><Relationship Id="rId20" Type="http://schemas.openxmlformats.org/officeDocument/2006/relationships/oleObject" Target="embeddings/oleObject2.bin"/><Relationship Id="rId41" Type="http://schemas.openxmlformats.org/officeDocument/2006/relationships/image" Target="media/image24.wmf"/><Relationship Id="rId54" Type="http://schemas.openxmlformats.org/officeDocument/2006/relationships/image" Target="media/image34.png"/><Relationship Id="rId62" Type="http://schemas.openxmlformats.org/officeDocument/2006/relationships/image" Target="media/image4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Microsoft</Company>
  <LinksUpToDate>false</LinksUpToDate>
  <CharactersWithSpaces>19306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Аксенов</dc:creator>
  <cp:keywords/>
  <dc:description/>
  <cp:lastModifiedBy>admin</cp:lastModifiedBy>
  <cp:revision>2</cp:revision>
  <dcterms:created xsi:type="dcterms:W3CDTF">2014-03-27T03:29:00Z</dcterms:created>
  <dcterms:modified xsi:type="dcterms:W3CDTF">2014-03-27T03:29:00Z</dcterms:modified>
</cp:coreProperties>
</file>