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4861" w:rsidRDefault="00764861" w:rsidP="00764861">
      <w:pPr>
        <w:pStyle w:val="af8"/>
      </w:pPr>
      <w:r w:rsidRPr="00764861">
        <w:t>Содержание</w:t>
      </w:r>
    </w:p>
    <w:p w:rsidR="00764861" w:rsidRPr="00764861" w:rsidRDefault="00764861" w:rsidP="00764861">
      <w:pPr>
        <w:pStyle w:val="af8"/>
        <w:rPr>
          <w:color w:val="000000"/>
        </w:rPr>
      </w:pPr>
    </w:p>
    <w:p w:rsidR="007561E5" w:rsidRDefault="007561E5">
      <w:pPr>
        <w:pStyle w:val="21"/>
        <w:rPr>
          <w:smallCaps w:val="0"/>
          <w:noProof/>
          <w:color w:val="auto"/>
          <w:sz w:val="24"/>
          <w:szCs w:val="24"/>
        </w:rPr>
      </w:pPr>
      <w:r w:rsidRPr="00456429">
        <w:rPr>
          <w:rStyle w:val="aff0"/>
          <w:noProof/>
        </w:rPr>
        <w:t>Введение</w:t>
      </w:r>
    </w:p>
    <w:p w:rsidR="007561E5" w:rsidRDefault="007561E5">
      <w:pPr>
        <w:pStyle w:val="21"/>
        <w:rPr>
          <w:smallCaps w:val="0"/>
          <w:noProof/>
          <w:color w:val="auto"/>
          <w:sz w:val="24"/>
          <w:szCs w:val="24"/>
        </w:rPr>
      </w:pPr>
      <w:r w:rsidRPr="00456429">
        <w:rPr>
          <w:rStyle w:val="aff0"/>
          <w:noProof/>
        </w:rPr>
        <w:t>1. Кредитная политика: сущность, цели и инструменты</w:t>
      </w:r>
    </w:p>
    <w:p w:rsidR="007561E5" w:rsidRDefault="007561E5">
      <w:pPr>
        <w:pStyle w:val="21"/>
        <w:rPr>
          <w:smallCaps w:val="0"/>
          <w:noProof/>
          <w:color w:val="auto"/>
          <w:sz w:val="24"/>
          <w:szCs w:val="24"/>
        </w:rPr>
      </w:pPr>
      <w:r w:rsidRPr="00456429">
        <w:rPr>
          <w:rStyle w:val="aff0"/>
          <w:noProof/>
        </w:rPr>
        <w:t>1.1 Сущность кредитной политики государства</w:t>
      </w:r>
    </w:p>
    <w:p w:rsidR="007561E5" w:rsidRDefault="007561E5">
      <w:pPr>
        <w:pStyle w:val="21"/>
        <w:rPr>
          <w:smallCaps w:val="0"/>
          <w:noProof/>
          <w:color w:val="auto"/>
          <w:sz w:val="24"/>
          <w:szCs w:val="24"/>
        </w:rPr>
      </w:pPr>
      <w:r w:rsidRPr="00456429">
        <w:rPr>
          <w:rStyle w:val="aff0"/>
          <w:noProof/>
        </w:rPr>
        <w:t>1.2 Цели и основные направления денежно-кредитного регулирования</w:t>
      </w:r>
    </w:p>
    <w:p w:rsidR="007561E5" w:rsidRDefault="007561E5">
      <w:pPr>
        <w:pStyle w:val="21"/>
        <w:rPr>
          <w:smallCaps w:val="0"/>
          <w:noProof/>
          <w:color w:val="auto"/>
          <w:sz w:val="24"/>
          <w:szCs w:val="24"/>
        </w:rPr>
      </w:pPr>
      <w:r w:rsidRPr="00456429">
        <w:rPr>
          <w:rStyle w:val="aff0"/>
          <w:noProof/>
        </w:rPr>
        <w:t>2. Кредитная политика Республики Беларусь: состояние и перспективы развития</w:t>
      </w:r>
    </w:p>
    <w:p w:rsidR="007561E5" w:rsidRDefault="007561E5">
      <w:pPr>
        <w:pStyle w:val="21"/>
        <w:rPr>
          <w:smallCaps w:val="0"/>
          <w:noProof/>
          <w:color w:val="auto"/>
          <w:sz w:val="24"/>
          <w:szCs w:val="24"/>
        </w:rPr>
      </w:pPr>
      <w:r w:rsidRPr="00456429">
        <w:rPr>
          <w:rStyle w:val="aff0"/>
          <w:noProof/>
        </w:rPr>
        <w:t>Заключение</w:t>
      </w:r>
    </w:p>
    <w:p w:rsidR="007561E5" w:rsidRDefault="007561E5">
      <w:pPr>
        <w:pStyle w:val="21"/>
        <w:rPr>
          <w:smallCaps w:val="0"/>
          <w:noProof/>
          <w:color w:val="auto"/>
          <w:sz w:val="24"/>
          <w:szCs w:val="24"/>
        </w:rPr>
      </w:pPr>
      <w:r w:rsidRPr="00456429">
        <w:rPr>
          <w:rStyle w:val="aff0"/>
          <w:noProof/>
        </w:rPr>
        <w:t>Список использованных источников</w:t>
      </w:r>
    </w:p>
    <w:p w:rsidR="00764861" w:rsidRPr="00764861" w:rsidRDefault="00764861" w:rsidP="00764861">
      <w:pPr>
        <w:pStyle w:val="2"/>
      </w:pPr>
      <w:r w:rsidRPr="00764861">
        <w:br w:type="page"/>
      </w:r>
      <w:bookmarkStart w:id="0" w:name="_Toc279239725"/>
      <w:r w:rsidRPr="00764861">
        <w:t>Введение</w:t>
      </w:r>
      <w:bookmarkEnd w:id="0"/>
    </w:p>
    <w:p w:rsidR="00764861" w:rsidRDefault="00764861" w:rsidP="00764861"/>
    <w:p w:rsidR="00764861" w:rsidRPr="00764861" w:rsidRDefault="00764861" w:rsidP="00764861">
      <w:r w:rsidRPr="00764861">
        <w:t>Основными целями любого государства в области экономики являются обеспечение устойчивого экономического роста, высокий уровень занятости, стабильности внутренних цен, а также внешнеэкономическое равновесие. Эти цели реализуются в процессе разработки и проведения экономической политики.</w:t>
      </w:r>
    </w:p>
    <w:p w:rsidR="00764861" w:rsidRPr="00764861" w:rsidRDefault="00764861" w:rsidP="00764861">
      <w:r w:rsidRPr="00764861">
        <w:t>Денежно-кредитная политика центрального банка является составной частью единой государственной экономической политики. При разработке прогноза экономического развития страны в обязательном порядке учитываются показатели, которые необходимо достичь экономике в определенные этапы времени, в частности, развитие рынка капиталов, развитие банковской и платежной систем, обеспечение устойчивости национальной валюты, увеличение спроса экономики на деньги и т.д. Все эти вопросы регулируются при разработке и реализации денежно-кредитной политики государства, без которой нормальное функционирование экономики невозможно.</w:t>
      </w:r>
    </w:p>
    <w:p w:rsidR="00764861" w:rsidRPr="00764861" w:rsidRDefault="00764861" w:rsidP="00764861">
      <w:r w:rsidRPr="00764861">
        <w:t>Главная задача денежно-кредитной политики - регулирование предложения денег, поддержание покупательной способности национальной валюты. В период производственного спада, стагнации увеличение денежного предложения стимулирует рост расходов; в период инфляции центральные банки сокращают предложение денег.</w:t>
      </w:r>
    </w:p>
    <w:p w:rsidR="00764861" w:rsidRPr="00764861" w:rsidRDefault="00764861" w:rsidP="00764861">
      <w:r w:rsidRPr="00764861">
        <w:t>Целью настоящей курсовой работы является изучение кредитной политики как сущности, а также ее проведение в Республике Беларусь. Разработкой кредитной политики в Республике Беларусь занимается Национальный банк Республики Беларусь совместно с Правительством страны, реализация осуществляется путем достижения определенных показателей развития, которые утверждаются специальной программой развития. Поэтому в курсовой работе также необходимо рассмотреть результаты кредитной политики Республики Беларусь.</w:t>
      </w:r>
    </w:p>
    <w:p w:rsidR="00764861" w:rsidRPr="00764861" w:rsidRDefault="00764861" w:rsidP="00764861">
      <w:r w:rsidRPr="00764861">
        <w:t>Для реализации целей курсовой работы поставлены следующие задачи:</w:t>
      </w:r>
    </w:p>
    <w:p w:rsidR="00764861" w:rsidRPr="00764861" w:rsidRDefault="00764861" w:rsidP="00764861">
      <w:pPr>
        <w:numPr>
          <w:ilvl w:val="0"/>
          <w:numId w:val="1"/>
        </w:numPr>
        <w:ind w:left="0" w:firstLine="709"/>
      </w:pPr>
      <w:r w:rsidRPr="00764861">
        <w:t>рассмотреть теоретические вопросы, касающиеся кредитной политики;</w:t>
      </w:r>
    </w:p>
    <w:p w:rsidR="00764861" w:rsidRPr="00764861" w:rsidRDefault="00764861" w:rsidP="00764861">
      <w:pPr>
        <w:numPr>
          <w:ilvl w:val="0"/>
          <w:numId w:val="1"/>
        </w:numPr>
        <w:ind w:left="0" w:firstLine="709"/>
      </w:pPr>
      <w:r w:rsidRPr="00764861">
        <w:t>определить методы регулирования денежно-кредитной политики;</w:t>
      </w:r>
    </w:p>
    <w:p w:rsidR="00764861" w:rsidRDefault="00764861" w:rsidP="00764861">
      <w:pPr>
        <w:numPr>
          <w:ilvl w:val="0"/>
          <w:numId w:val="1"/>
        </w:numPr>
        <w:ind w:left="0" w:firstLine="709"/>
      </w:pPr>
      <w:r w:rsidRPr="00764861">
        <w:t>изучить состояние и перспективы развития кредитной политики Республики Беларусь.</w:t>
      </w:r>
    </w:p>
    <w:p w:rsidR="00764861" w:rsidRPr="00764861" w:rsidRDefault="00764861" w:rsidP="00764861">
      <w:pPr>
        <w:pStyle w:val="2"/>
      </w:pPr>
      <w:bookmarkStart w:id="1" w:name="_Toc279239103"/>
      <w:r>
        <w:br w:type="page"/>
      </w:r>
      <w:bookmarkStart w:id="2" w:name="_Toc279239726"/>
      <w:r w:rsidRPr="00764861">
        <w:t>1</w:t>
      </w:r>
      <w:r>
        <w:t>.</w:t>
      </w:r>
      <w:r w:rsidRPr="00764861">
        <w:t xml:space="preserve"> Кредитная политика: сущность, цели и инструменты</w:t>
      </w:r>
      <w:bookmarkEnd w:id="1"/>
      <w:bookmarkEnd w:id="2"/>
    </w:p>
    <w:p w:rsidR="00764861" w:rsidRDefault="00764861" w:rsidP="00764861">
      <w:pPr>
        <w:pStyle w:val="2"/>
        <w:keepNext w:val="0"/>
        <w:ind w:firstLine="709"/>
        <w:jc w:val="both"/>
        <w:rPr>
          <w:smallCaps w:val="0"/>
        </w:rPr>
      </w:pPr>
      <w:bookmarkStart w:id="3" w:name="_Toc279239104"/>
    </w:p>
    <w:p w:rsidR="00764861" w:rsidRPr="00764861" w:rsidRDefault="00764861" w:rsidP="00764861">
      <w:pPr>
        <w:pStyle w:val="2"/>
      </w:pPr>
      <w:bookmarkStart w:id="4" w:name="_Toc279239727"/>
      <w:r w:rsidRPr="00764861">
        <w:t>1.1 Сущность кредитной политики государства</w:t>
      </w:r>
      <w:bookmarkEnd w:id="3"/>
      <w:bookmarkEnd w:id="4"/>
    </w:p>
    <w:p w:rsidR="00764861" w:rsidRDefault="00764861" w:rsidP="00764861"/>
    <w:p w:rsidR="00764861" w:rsidRPr="00764861" w:rsidRDefault="00764861" w:rsidP="00764861">
      <w:r w:rsidRPr="00764861">
        <w:t>Кредитная политика - это система денежно-кредитных мероприятий, используемых государством для достижения определённых экономических целей и представляющая собой один из элементов общехозяйственной политики.</w:t>
      </w:r>
    </w:p>
    <w:p w:rsidR="00764861" w:rsidRPr="00764861" w:rsidRDefault="00764861" w:rsidP="00764861">
      <w:r w:rsidRPr="00764861">
        <w:t xml:space="preserve">В капиталистических странах буржуазное государство с помощью кредитной политики пытается смягчить противоречия, присущие капиталистической экономике: ослабить периодически возникающие кризисы перепроизводства, ограничить инфляцию, обеспечить равновесие платёжного баланса и </w:t>
      </w:r>
      <w:r>
        <w:t>т.д.</w:t>
      </w:r>
    </w:p>
    <w:p w:rsidR="00764861" w:rsidRPr="00764861" w:rsidRDefault="00764861" w:rsidP="00764861">
      <w:r w:rsidRPr="00764861">
        <w:t xml:space="preserve">Центральные банки, на которые возложено определение курса валюты и практическое проведение в жизнь кредитной политики, стремятся в первую очередь воздействовать на величину и структуру кредитных операций банковской системы, таким образом влияя на динамику инвестирования капиталов, ценообразование, занятость, внешнюю торговлю и </w:t>
      </w:r>
      <w:r>
        <w:t>т.д.</w:t>
      </w:r>
      <w:r w:rsidRPr="00764861">
        <w:t xml:space="preserve"> При этом действия центральных банков определяются интересами господствующих групп монополий и направлены на обеспечение общих условий функционирования капиталистической экономики. К наиболее распространённым методам и формам кредитной политики в капиталистических странах относятся: изменение учётной ставки центрального банка, операции на открытом рынке</w:t>
      </w:r>
      <w:r>
        <w:t xml:space="preserve"> (</w:t>
      </w:r>
      <w:r w:rsidRPr="00764861">
        <w:t>покупка и продажа центральным банком некоторых видов ценных бумаг), варьирование норм обязательных резервов банков страны.</w:t>
      </w:r>
    </w:p>
    <w:p w:rsidR="00764861" w:rsidRPr="00764861" w:rsidRDefault="00764861" w:rsidP="00764861">
      <w:r w:rsidRPr="00764861">
        <w:t>В периоды вялой хозяйственной конъюнктуры и экономических кризисов проводится политика кредитной экспансии, стимулирования потребительского и инвестиционного спроса в стране. Центральный банк увеличивает суммы денежных резервов коммерческих банков с целью расширить общий объём кредитных операций банковской системы. При этом устанавливается низкая ставка учётного процента, снижаются нормы обязательных минимальных резервов коммерческих банков, активно скупаются облигации на рынке ценных бумаг.</w:t>
      </w:r>
    </w:p>
    <w:p w:rsidR="00764861" w:rsidRPr="00764861" w:rsidRDefault="00764861" w:rsidP="00764861">
      <w:r w:rsidRPr="00764861">
        <w:t>Например, в период экономического кризиса 1957-1958гг. Федеральная резервная система США трижды снижала учётную ставку коммерческих банков</w:t>
      </w:r>
      <w:r>
        <w:t xml:space="preserve"> (</w:t>
      </w:r>
      <w:r w:rsidRPr="00764861">
        <w:t>с 31,2% в августе 1957 до 13,4% в апреле 1958), 5 раз изменяла нормы их обязательных резервов, понизив последние с 21 до 18% от суммы депозитов до востребования, купила в течение 1958 года государственных облигаций на сумму 3 млрд. долларов. В периоды, характеризующиеся нездоровым оживлением, биржевой спекуляцией, проводится кредитная рестрикция</w:t>
      </w:r>
      <w:r>
        <w:t xml:space="preserve"> (</w:t>
      </w:r>
      <w:r w:rsidRPr="00764861">
        <w:t>ограничение), направленная на свёртывание кредитных операций. Так, в период экономического бума 1969 года в ФРГ Немецкий федеральный банк повысил учётную ставку</w:t>
      </w:r>
      <w:r>
        <w:t xml:space="preserve"> (</w:t>
      </w:r>
      <w:r w:rsidRPr="00764861">
        <w:t xml:space="preserve">с 3% в апреле 1969 до 71,2% в марте 1970), норму обязательных резервов с 9 до 11,65% от суммы депозитов до востребования, продал часть ценных бумаг из своего портфеля и </w:t>
      </w:r>
      <w:r>
        <w:t>т.д.</w:t>
      </w:r>
    </w:p>
    <w:p w:rsidR="00764861" w:rsidRPr="00764861" w:rsidRDefault="00764861" w:rsidP="00764861">
      <w:r w:rsidRPr="00764861">
        <w:t>Многолетний опыт активной кредитной политики в капиталистических странах выявил ограниченность и недостаточную эффективность применяемых буржуазным государством кредитных методов, особенно как стимуляторов экономического роста.</w:t>
      </w:r>
    </w:p>
    <w:p w:rsidR="00764861" w:rsidRPr="00764861" w:rsidRDefault="00764861" w:rsidP="00764861">
      <w:r w:rsidRPr="00764861">
        <w:t>В социалистических странах кредитная политика направлена на развитие и укрепление общественного производства. Национализация банковского дела и объявление его государственной монополией в первые годы Советской власти обеспечили необходимые условия для проведения единой государственной кредитной политики.</w:t>
      </w:r>
    </w:p>
    <w:p w:rsidR="00764861" w:rsidRPr="00764861" w:rsidRDefault="00764861" w:rsidP="00764861">
      <w:r w:rsidRPr="00764861">
        <w:t>На всех этапах социалистического строительства кредитной политики Советского государства была направлена на решение важнейших народно-хозяйственных задач. Так, в переходный период от капитализма к социализму проводилась кредитная политика, имевшая целью развитие и укрепление социалистического уклада, и вытеснение частного капитала из промышленности и торговли. В годы социалистической индустриализации и коллективизации сельского хозяйства кредитные ресурсы Госбанка СССР использовались для создания базы тяжёлой индустрии и ускорения процесса кооперирования крестьянских хозяйств. В годы Великой Отечественной войны 1941-1945 гг. был обеспечен льготный режим кредитования важнейших оборонных объектов и мероприятий по быстрейшему восстановлению хозяйства в освобожденных от оккупации районах страны. После войны кредитная политика была направлена на решение задач восстановления и развития народного хозяйства, на повышение качественных показателей работы предприятий, мобилизацию внутренних резервов и снижение себестоимости продукции</w:t>
      </w:r>
      <w:r>
        <w:t>.2</w:t>
      </w:r>
      <w:r w:rsidRPr="00764861">
        <w:t>4-й съезд КПСС указал на необходимость повышения роли кредитных отношений и усиление воздействия банковских органов на более полную мобилизацию резервов производства и повышение его эффективности. Госбанк СССР и Стройбанк СССР при кредитовании предприятий и организаций обязаны усилить воздействие на выбор наиболее эффективных объектов строительства и технического перевооружения производства, предоставляя преимущества в кредитовании объектам, обеспечивающим быструю окупаемость затрачиваемых средств и удовлетворение первоочередных нужд народного хозяйства.</w:t>
      </w:r>
    </w:p>
    <w:p w:rsidR="00764861" w:rsidRPr="00764861" w:rsidRDefault="00764861" w:rsidP="00764861">
      <w:pPr>
        <w:autoSpaceDE w:val="0"/>
      </w:pPr>
      <w:r w:rsidRPr="00764861">
        <w:t>Составляющими кредитной системы являются:</w:t>
      </w:r>
    </w:p>
    <w:p w:rsidR="00764861" w:rsidRPr="00764861" w:rsidRDefault="00764861" w:rsidP="00764861">
      <w:pPr>
        <w:autoSpaceDE w:val="0"/>
      </w:pPr>
      <w:r w:rsidRPr="00764861">
        <w:t>совокупность кредитно-расчетных отношений, форм и методов кредитования;</w:t>
      </w:r>
    </w:p>
    <w:p w:rsidR="00764861" w:rsidRPr="00764861" w:rsidRDefault="00764861" w:rsidP="00764861">
      <w:pPr>
        <w:numPr>
          <w:ilvl w:val="0"/>
          <w:numId w:val="1"/>
        </w:numPr>
        <w:autoSpaceDE w:val="0"/>
        <w:ind w:left="0" w:firstLine="709"/>
      </w:pPr>
      <w:r w:rsidRPr="00764861">
        <w:t>система кредитно-финансовых институтов.</w:t>
      </w:r>
    </w:p>
    <w:p w:rsidR="00764861" w:rsidRPr="00764861" w:rsidRDefault="00764861" w:rsidP="00764861">
      <w:pPr>
        <w:autoSpaceDE w:val="0"/>
      </w:pPr>
      <w:r w:rsidRPr="00764861">
        <w:t>Кредитная система как совокупность кредитно-финансовых институтов аккумулирует свободные денежные капиталы, доходы и сбережения различных слоев населения и предоставляет их в ссуду фирмам, правительству и частным лицам.</w:t>
      </w:r>
    </w:p>
    <w:p w:rsidR="00764861" w:rsidRPr="00764861" w:rsidRDefault="00764861" w:rsidP="00764861">
      <w:pPr>
        <w:autoSpaceDE w:val="0"/>
      </w:pPr>
      <w:r w:rsidRPr="00764861">
        <w:t>Основой кредитной системы исторически являются банки. Первые предшественники современных банков возникли во Флоренции и Венеции</w:t>
      </w:r>
      <w:r>
        <w:t xml:space="preserve"> (</w:t>
      </w:r>
      <w:r w:rsidRPr="00764861">
        <w:t>1587 г.) на основе меняльного дела - обмена денег различных городов и стран. Главными операциями банков были прием денежных вкладов и безналичные расчеты. Позднее по такому принципу возникли банки в Амстердаме</w:t>
      </w:r>
      <w:r>
        <w:t xml:space="preserve"> (</w:t>
      </w:r>
      <w:r w:rsidRPr="00764861">
        <w:t>1609 г.) и Гамбурге</w:t>
      </w:r>
      <w:r>
        <w:t xml:space="preserve"> (</w:t>
      </w:r>
      <w:r w:rsidRPr="00764861">
        <w:t>1618 г.). Последние специализировались на обслуживании торговли, и такая важная функция, как выпуск кредитных денег у них не была развита.</w:t>
      </w:r>
    </w:p>
    <w:p w:rsidR="00764861" w:rsidRPr="00764861" w:rsidRDefault="00764861" w:rsidP="00764861">
      <w:pPr>
        <w:autoSpaceDE w:val="0"/>
      </w:pPr>
      <w:r w:rsidRPr="00764861">
        <w:t>Итак, кредитно-финансовые институты подразделяются на:</w:t>
      </w:r>
    </w:p>
    <w:p w:rsidR="00764861" w:rsidRPr="00764861" w:rsidRDefault="00764861" w:rsidP="00764861">
      <w:pPr>
        <w:autoSpaceDE w:val="0"/>
      </w:pPr>
      <w:r w:rsidRPr="00764861">
        <w:t>центральные банки;</w:t>
      </w:r>
    </w:p>
    <w:p w:rsidR="00764861" w:rsidRPr="00764861" w:rsidRDefault="00764861" w:rsidP="00764861">
      <w:pPr>
        <w:autoSpaceDE w:val="0"/>
      </w:pPr>
      <w:r w:rsidRPr="00764861">
        <w:t>коммерческие банки;</w:t>
      </w:r>
    </w:p>
    <w:p w:rsidR="00764861" w:rsidRPr="00764861" w:rsidRDefault="00764861" w:rsidP="00764861">
      <w:pPr>
        <w:autoSpaceDE w:val="0"/>
      </w:pPr>
      <w:r w:rsidRPr="00764861">
        <w:t>специализированные кредитно-финансовые институты.</w:t>
      </w:r>
    </w:p>
    <w:p w:rsidR="00764861" w:rsidRPr="00764861" w:rsidRDefault="00764861" w:rsidP="00764861">
      <w:pPr>
        <w:autoSpaceDE w:val="0"/>
      </w:pPr>
      <w:r w:rsidRPr="00764861">
        <w:t>Центральные банки - это банки, осуществляющие выпуск банкнот и являющиеся центрами кредитной системы. Они занимают в ней особое место и являются, как правило, государственными учреждениями.</w:t>
      </w:r>
    </w:p>
    <w:p w:rsidR="00764861" w:rsidRPr="00764861" w:rsidRDefault="00764861" w:rsidP="00764861">
      <w:pPr>
        <w:autoSpaceDE w:val="0"/>
      </w:pPr>
      <w:r w:rsidRPr="00764861">
        <w:t>К основным функциям центрального банка относятся следующие:</w:t>
      </w:r>
    </w:p>
    <w:p w:rsidR="00764861" w:rsidRPr="00764861" w:rsidRDefault="00764861" w:rsidP="00764861">
      <w:pPr>
        <w:autoSpaceDE w:val="0"/>
      </w:pPr>
      <w:r w:rsidRPr="00764861">
        <w:t>1. Эмиссионная функция, сохраняющая свое значение, поскольку наличность по-прежнему необходима для значительной части платежей и обеспечения ликвидности кредитной системы, которая должна иметь средства окончательного погашения долговых обязательств.</w:t>
      </w:r>
    </w:p>
    <w:p w:rsidR="00764861" w:rsidRPr="00764861" w:rsidRDefault="00764861" w:rsidP="00764861">
      <w:pPr>
        <w:autoSpaceDE w:val="0"/>
      </w:pPr>
      <w:r w:rsidRPr="00764861">
        <w:t>2. Функция аккумулирования и хранения кассовых резервов для коммерческих банков, то есть каждый банк-член национальной кредитной системы обязан хранить на резервном счете в Центральном банке сумму в определенной пропорции к размеру его вкладов. Одновременно Центральный банк по традиции является хранителем официальных золотовалютных резервов страны.</w:t>
      </w:r>
    </w:p>
    <w:p w:rsidR="00764861" w:rsidRPr="00764861" w:rsidRDefault="00764861" w:rsidP="00764861">
      <w:pPr>
        <w:autoSpaceDE w:val="0"/>
      </w:pPr>
      <w:r w:rsidRPr="00764861">
        <w:t>3. Функция кредитования коммерческих банков, характерная для социалистической экономики при государственной монополии на кредитную деятельность, а также для переходного периода, сопровождающегося нехваткой средств в руках частных финансовых институтов. Менее проявляется она в развитой рыночной экономике, где подобное кредитование существует преимущественно в периоды финансовых трудностей.</w:t>
      </w:r>
    </w:p>
    <w:p w:rsidR="00764861" w:rsidRPr="00764861" w:rsidRDefault="00764861" w:rsidP="00764861">
      <w:pPr>
        <w:autoSpaceDE w:val="0"/>
      </w:pPr>
      <w:r w:rsidRPr="00764861">
        <w:t>4. Предоставление кредитов и выполнение расчетных операций для правительственных органов, так как в бюджетах различного уровня аккумулируется до половины и более ВВП стран. Данные средства накапливаются на счетах в центральных банках и расходуются с них. При этом центральные банки ведут счета правительственных учреждений и организаций. Кроме того, они осуществляют операции с государственными ценными бумагами, предоставляют государству кредит в форме прямых краткосрочных и долгосрочных ссуд или покупки государственных облигаций. Центральные банки также проводят по поручению правительственных органов операции с золотом и иностранной валютой.</w:t>
      </w:r>
    </w:p>
    <w:p w:rsidR="00764861" w:rsidRPr="00764861" w:rsidRDefault="00764861" w:rsidP="00764861">
      <w:pPr>
        <w:autoSpaceDE w:val="0"/>
      </w:pPr>
      <w:r w:rsidRPr="00764861">
        <w:t>5. Клиринговая функция или функция проведения безналичных расчетов. Так, в ряде стран центральный банк ведет операции по общенациональному клирингу, выступая посредником между коммерческими банками, расположенными в разных районах страны. Примером общенациональной расчетной палаты может служить Федеральная резервная система Соединенных Штатов.</w:t>
      </w:r>
    </w:p>
    <w:p w:rsidR="00764861" w:rsidRPr="00764861" w:rsidRDefault="00764861" w:rsidP="00764861">
      <w:pPr>
        <w:autoSpaceDE w:val="0"/>
      </w:pPr>
      <w:r w:rsidRPr="00764861">
        <w:t>Коммерческие банки представляют собой частные и государственные банки, осуществляющие универсальные операции по кредитованию промышленных, торговых и других предприятий, главным образом за счет тех денежных капиталов, которые они получают в виде вкладов.</w:t>
      </w:r>
    </w:p>
    <w:p w:rsidR="00764861" w:rsidRPr="00764861" w:rsidRDefault="00764861" w:rsidP="00764861">
      <w:pPr>
        <w:autoSpaceDE w:val="0"/>
      </w:pPr>
      <w:r w:rsidRPr="00764861">
        <w:t>Выделяют несколько их функций:</w:t>
      </w:r>
    </w:p>
    <w:p w:rsidR="00764861" w:rsidRPr="00764861" w:rsidRDefault="00764861" w:rsidP="00764861">
      <w:pPr>
        <w:autoSpaceDE w:val="0"/>
      </w:pPr>
      <w:r w:rsidRPr="00764861">
        <w:t>Аккумулирование бессрочных депозитов, или ведение текущих счетов, и оплата чеков, выписанных на эти банки.</w:t>
      </w:r>
    </w:p>
    <w:p w:rsidR="00764861" w:rsidRPr="00764861" w:rsidRDefault="00764861" w:rsidP="00764861">
      <w:pPr>
        <w:autoSpaceDE w:val="0"/>
      </w:pPr>
      <w:r w:rsidRPr="00764861">
        <w:t>Предоставление кредитов предпринимателям.</w:t>
      </w:r>
    </w:p>
    <w:p w:rsidR="00764861" w:rsidRPr="00764861" w:rsidRDefault="00764861" w:rsidP="00764861">
      <w:pPr>
        <w:autoSpaceDE w:val="0"/>
      </w:pPr>
      <w:r w:rsidRPr="00764861">
        <w:t>Особая заслуга коммерческих банков также состоит в осуществлении расчетов в масштабах всего национального хозяйства. На базе их операций возникают кредитные деньги</w:t>
      </w:r>
      <w:r>
        <w:t xml:space="preserve"> (</w:t>
      </w:r>
      <w:r w:rsidRPr="00764861">
        <w:t>чеки, банковские векселя).</w:t>
      </w:r>
    </w:p>
    <w:p w:rsidR="00764861" w:rsidRPr="00764861" w:rsidRDefault="00764861" w:rsidP="00764861">
      <w:pPr>
        <w:autoSpaceDE w:val="0"/>
      </w:pPr>
      <w:r w:rsidRPr="00764861">
        <w:t>Специализированные кредитно-финансовые институты включают банковские и небанковские организации, специализирующиеся на определенных видах кредитования. Так, внешнеторговые банки специализируются на кредитовании экспорта и импорта товаров, а ипотечные банки и компании - на предоставлении долгосрочных ссуд под залог недвижимости</w:t>
      </w:r>
      <w:r>
        <w:t xml:space="preserve"> (</w:t>
      </w:r>
      <w:r w:rsidRPr="00764861">
        <w:t>земли и строений).</w:t>
      </w:r>
    </w:p>
    <w:p w:rsidR="00764861" w:rsidRPr="00764861" w:rsidRDefault="00764861" w:rsidP="00764861">
      <w:pPr>
        <w:autoSpaceDE w:val="0"/>
      </w:pPr>
      <w:r w:rsidRPr="00764861">
        <w:t>Кредитные организации возникли в XIX веке. Длительное время они играли в денежно-кредитной сфере подчиненную роль, уступая коммерческим банкам, однако их роль резко возросла в странах с рыночной экономикой после Второй Мировой войны. Что объясняется, с одной стороны, усилением значения операций, на которых специализировались эти институты, а с другой - проникновением их в сферу действия коммерческих банков. Например, пенсионные фонды, капиталы которых сильно возросли в последние десятилетия и которые являются на Западе одним из крупнейших покупателей ценных бумаг.</w:t>
      </w:r>
    </w:p>
    <w:p w:rsidR="00764861" w:rsidRPr="00764861" w:rsidRDefault="00764861" w:rsidP="00764861">
      <w:pPr>
        <w:autoSpaceDE w:val="0"/>
      </w:pPr>
      <w:r w:rsidRPr="00764861">
        <w:t>К системе кредитно-финансовых институтов относятся:</w:t>
      </w:r>
    </w:p>
    <w:p w:rsidR="00764861" w:rsidRPr="00764861" w:rsidRDefault="00764861" w:rsidP="00764861">
      <w:pPr>
        <w:autoSpaceDE w:val="0"/>
      </w:pPr>
      <w:r w:rsidRPr="00764861">
        <w:t>Инвестиционные банки, занимающиеся эмиссионно-учредительской деятельностью, то есть проводящие операции по выпуску и размещению на фондовом рынке ценных бумаг, получая на это доход. Они не имеют права принимать депозиты и привлекают капиталы, как правило, путем продажи собственных акций или за счет кредита коммерческих банков. Свой капитал они используют для долгосрочного кредитования различных отраслей хозяйства.</w:t>
      </w:r>
    </w:p>
    <w:p w:rsidR="00764861" w:rsidRPr="00764861" w:rsidRDefault="00764861" w:rsidP="00764861">
      <w:pPr>
        <w:autoSpaceDE w:val="0"/>
      </w:pPr>
      <w:r w:rsidRPr="00764861">
        <w:t>Обширная группа сберегательных учреждений, занимающая важное место в кредитной сфере благодаря привлечению мелких сбережений и доходов, которые иначе не смогут функционировать как капитал.</w:t>
      </w:r>
    </w:p>
    <w:p w:rsidR="00764861" w:rsidRPr="00764861" w:rsidRDefault="00764861" w:rsidP="00764861">
      <w:pPr>
        <w:autoSpaceDE w:val="0"/>
      </w:pPr>
      <w:r w:rsidRPr="00764861">
        <w:t>Существуют различные типы сберегательных учреждений:</w:t>
      </w:r>
    </w:p>
    <w:p w:rsidR="00764861" w:rsidRPr="00764861" w:rsidRDefault="00764861" w:rsidP="00764861">
      <w:pPr>
        <w:autoSpaceDE w:val="0"/>
      </w:pPr>
      <w:r w:rsidRPr="00764861">
        <w:t>А) Сберегательные банки и кассы;</w:t>
      </w:r>
    </w:p>
    <w:p w:rsidR="00764861" w:rsidRPr="00764861" w:rsidRDefault="00764861" w:rsidP="00764861">
      <w:pPr>
        <w:autoSpaceDE w:val="0"/>
      </w:pPr>
      <w:r w:rsidRPr="00764861">
        <w:t>Б) Взаимно-сберегательные банки</w:t>
      </w:r>
      <w:r>
        <w:t xml:space="preserve"> (</w:t>
      </w:r>
      <w:r w:rsidRPr="00764861">
        <w:t>разновидность кооперативных банковских учреждений в США);</w:t>
      </w:r>
    </w:p>
    <w:p w:rsidR="00764861" w:rsidRPr="00764861" w:rsidRDefault="00764861" w:rsidP="00764861">
      <w:pPr>
        <w:autoSpaceDE w:val="0"/>
      </w:pPr>
      <w:r w:rsidRPr="00764861">
        <w:t>В) Доверительно-сберегательные банки</w:t>
      </w:r>
      <w:r>
        <w:t xml:space="preserve"> (</w:t>
      </w:r>
      <w:r w:rsidRPr="00764861">
        <w:t>в Великобритании);</w:t>
      </w:r>
    </w:p>
    <w:p w:rsidR="00764861" w:rsidRPr="00764861" w:rsidRDefault="00764861" w:rsidP="00764861">
      <w:pPr>
        <w:autoSpaceDE w:val="0"/>
      </w:pPr>
      <w:r w:rsidRPr="00764861">
        <w:t>Г) Ссудно-сберегательные ассоциации</w:t>
      </w:r>
      <w:r>
        <w:t xml:space="preserve"> (</w:t>
      </w:r>
      <w:r w:rsidRPr="00764861">
        <w:t>Соединенные Штаты);</w:t>
      </w:r>
    </w:p>
    <w:p w:rsidR="00764861" w:rsidRPr="00764861" w:rsidRDefault="00764861" w:rsidP="00764861">
      <w:pPr>
        <w:autoSpaceDE w:val="0"/>
      </w:pPr>
      <w:r w:rsidRPr="00764861">
        <w:t>Д) Кредитные кооперативы</w:t>
      </w:r>
      <w:r>
        <w:t xml:space="preserve"> (</w:t>
      </w:r>
      <w:r w:rsidRPr="00764861">
        <w:t>союзы, ассоциации) и другие.</w:t>
      </w:r>
    </w:p>
    <w:p w:rsidR="00764861" w:rsidRPr="00764861" w:rsidRDefault="00764861" w:rsidP="00764861">
      <w:pPr>
        <w:autoSpaceDE w:val="0"/>
      </w:pPr>
      <w:r w:rsidRPr="00764861">
        <w:t>Страховые компании, для которых характерна специфическая форма привлечения средств - продажа страховых полисов. Полученные доходы они вкладывают, прежде всего, в облигации и акции других компаний, государственные ценные бумаги.</w:t>
      </w:r>
    </w:p>
    <w:p w:rsidR="00764861" w:rsidRPr="00764861" w:rsidRDefault="00764861" w:rsidP="00764861">
      <w:pPr>
        <w:autoSpaceDE w:val="0"/>
      </w:pPr>
      <w:r w:rsidRPr="00764861">
        <w:t>Пенсионные фонды, которые различаются по организации, управлению и структуре активов. Так, имеются застрахованные пенсионные фонды,</w:t>
      </w:r>
      <w:r>
        <w:t xml:space="preserve"> (</w:t>
      </w:r>
      <w:r w:rsidRPr="00764861">
        <w:t>управляемые страховыми компаниями) и незастрахованные</w:t>
      </w:r>
      <w:r>
        <w:t xml:space="preserve"> (</w:t>
      </w:r>
      <w:r w:rsidRPr="00764861">
        <w:t>управляемые предприятиями или по их доверенности - банками), фундированные</w:t>
      </w:r>
      <w:r>
        <w:t xml:space="preserve"> (</w:t>
      </w:r>
      <w:r w:rsidRPr="00764861">
        <w:t>их средства инвестированы в ценные бумаги) и нефундированные</w:t>
      </w:r>
      <w:r>
        <w:t xml:space="preserve"> (</w:t>
      </w:r>
      <w:r w:rsidRPr="00764861">
        <w:t>пенсии выплачиваются из текущих поступлений и доходов) и многие другие.</w:t>
      </w:r>
    </w:p>
    <w:p w:rsidR="00764861" w:rsidRPr="00764861" w:rsidRDefault="00764861" w:rsidP="00764861">
      <w:pPr>
        <w:autoSpaceDE w:val="0"/>
      </w:pPr>
      <w:r w:rsidRPr="00764861">
        <w:t>Инвестиционные компании, размещающие среди мелких держателей свои обязательства</w:t>
      </w:r>
      <w:r>
        <w:t xml:space="preserve"> (</w:t>
      </w:r>
      <w:r w:rsidRPr="00764861">
        <w:t>акции) и использующие полученные средства для покупки ценных бумаг народного хозяйства. Мелкие инвесторы охотно покупают обязательства инвестиционных компаний, так как из-за значительной диверсификации</w:t>
      </w:r>
      <w:r>
        <w:t xml:space="preserve"> (</w:t>
      </w:r>
      <w:r w:rsidRPr="00764861">
        <w:t>вложение средств в различные предприятия) достигается известное рассредоточение активов, снижается опасность потери сбережений из-за банкротств фирм, в чьи акции вложен капитал. Так, инвестиционные чековые фонды в России являются, в сущности, тоже инвестиционными компаниями.</w:t>
      </w:r>
    </w:p>
    <w:p w:rsidR="00764861" w:rsidRPr="00764861" w:rsidRDefault="00764861" w:rsidP="00764861">
      <w:pPr>
        <w:autoSpaceDE w:val="0"/>
      </w:pPr>
      <w:r w:rsidRPr="00764861">
        <w:t>Таким образом, кредитная система состоит, во-первых, из банковской системы, имеющей обычно два уровня:</w:t>
      </w:r>
    </w:p>
    <w:p w:rsidR="00764861" w:rsidRPr="00764861" w:rsidRDefault="00764861" w:rsidP="00764861">
      <w:pPr>
        <w:autoSpaceDE w:val="0"/>
      </w:pPr>
      <w:r w:rsidRPr="00764861">
        <w:t>центральный банк;</w:t>
      </w:r>
    </w:p>
    <w:p w:rsidR="00764861" w:rsidRPr="00764861" w:rsidRDefault="00764861" w:rsidP="00764861">
      <w:pPr>
        <w:autoSpaceDE w:val="0"/>
      </w:pPr>
      <w:r w:rsidRPr="00764861">
        <w:t>коммерческие банки.</w:t>
      </w:r>
    </w:p>
    <w:p w:rsidR="00764861" w:rsidRPr="00764861" w:rsidRDefault="00764861" w:rsidP="00764861">
      <w:pPr>
        <w:autoSpaceDE w:val="0"/>
      </w:pPr>
      <w:r w:rsidRPr="00764861">
        <w:t>Но иногда банковская система бывает и трехуровневой</w:t>
      </w:r>
      <w:r>
        <w:t xml:space="preserve"> (</w:t>
      </w:r>
      <w:r w:rsidRPr="00764861">
        <w:t>например, в США):</w:t>
      </w:r>
    </w:p>
    <w:p w:rsidR="00764861" w:rsidRPr="00764861" w:rsidRDefault="00764861" w:rsidP="00764861">
      <w:pPr>
        <w:autoSpaceDE w:val="0"/>
      </w:pPr>
      <w:r w:rsidRPr="00764861">
        <w:t>Казначейство;</w:t>
      </w:r>
    </w:p>
    <w:p w:rsidR="00764861" w:rsidRPr="00764861" w:rsidRDefault="00764861" w:rsidP="00764861">
      <w:pPr>
        <w:autoSpaceDE w:val="0"/>
      </w:pPr>
      <w:r w:rsidRPr="00764861">
        <w:t>12 окружных федеральные резервных банков;</w:t>
      </w:r>
    </w:p>
    <w:p w:rsidR="00764861" w:rsidRPr="00764861" w:rsidRDefault="00764861" w:rsidP="00764861">
      <w:pPr>
        <w:autoSpaceDE w:val="0"/>
      </w:pPr>
      <w:r w:rsidRPr="00764861">
        <w:t>5000 банков-членов.</w:t>
      </w:r>
    </w:p>
    <w:p w:rsidR="00764861" w:rsidRPr="00764861" w:rsidRDefault="00764861" w:rsidP="00764861">
      <w:pPr>
        <w:autoSpaceDE w:val="0"/>
      </w:pPr>
      <w:r w:rsidRPr="00764861">
        <w:t>И, во-вторых, кредитная система состоит из кредитно-финансовых институтов, занимающих третий и четвертый ее этажи.</w:t>
      </w:r>
    </w:p>
    <w:p w:rsidR="00764861" w:rsidRPr="00764861" w:rsidRDefault="00764861" w:rsidP="00764861">
      <w:pPr>
        <w:autoSpaceDE w:val="0"/>
      </w:pPr>
      <w:r w:rsidRPr="00764861">
        <w:t>Многоуровневость и сложность взаимосвязей внутри данной структуры создает возможности для ее широкого использования, позволяет своевременно вводить в действие большой набор различных кредитно-денежных рычагов регулирования, воздействовать на экономический механизм как на систему. Из чего следует комплексный характер кредитной политики.</w:t>
      </w:r>
    </w:p>
    <w:p w:rsidR="007561E5" w:rsidRDefault="007561E5" w:rsidP="00764861">
      <w:pPr>
        <w:pStyle w:val="2"/>
        <w:keepNext w:val="0"/>
        <w:ind w:firstLine="709"/>
        <w:jc w:val="both"/>
        <w:rPr>
          <w:smallCaps w:val="0"/>
        </w:rPr>
      </w:pPr>
      <w:bookmarkStart w:id="5" w:name="_Toc279239105"/>
    </w:p>
    <w:p w:rsidR="00764861" w:rsidRPr="00764861" w:rsidRDefault="00764861" w:rsidP="007561E5">
      <w:pPr>
        <w:pStyle w:val="2"/>
      </w:pPr>
      <w:bookmarkStart w:id="6" w:name="_Toc279239728"/>
      <w:r w:rsidRPr="00764861">
        <w:t>1.2 Цели и основные направления денежно-кредитного регулирования</w:t>
      </w:r>
      <w:bookmarkEnd w:id="5"/>
      <w:bookmarkEnd w:id="6"/>
    </w:p>
    <w:p w:rsidR="007561E5" w:rsidRDefault="007561E5" w:rsidP="00764861"/>
    <w:p w:rsidR="00764861" w:rsidRPr="00764861" w:rsidRDefault="00764861" w:rsidP="00764861">
      <w:r w:rsidRPr="00764861">
        <w:t>Под денежно-кредитной политикой государства понимается комплекс мер направленных на поддержание стабильного развития экономики через регулирование кредитного обращения и денежного рынка. Денежно-кредитная политика - это совокупность мер экономического регулирования денежного обращения и кредита, направленных на обеспечение высокого экономического роста путем воздействия на уровень и динамику инфляции, инвестиционную активность и другие важнейшие макроэкономические процессы.</w:t>
      </w:r>
    </w:p>
    <w:p w:rsidR="00764861" w:rsidRPr="00764861" w:rsidRDefault="00764861" w:rsidP="00764861">
      <w:r w:rsidRPr="00764861">
        <w:t>Основополагающей целью денежно-кредитной политики является помощь экономике в достижении общего уровня производства, характеризующейся полной занятостью и отсутствием инфляции. Денежно-кредитная политика состоит в изменении денежного предложения с целью стабилизации совокупного объема производства, занятости и уровня цен.</w:t>
      </w:r>
    </w:p>
    <w:p w:rsidR="00764861" w:rsidRPr="00764861" w:rsidRDefault="00764861" w:rsidP="00764861">
      <w:r w:rsidRPr="00764861">
        <w:t>Обсуждая направления денежно-кредитной политики, многие экономисты и представители центральных банков различных государств постоянно ссылаются на шесть ее основных целей:</w:t>
      </w:r>
    </w:p>
    <w:p w:rsidR="00764861" w:rsidRPr="00764861" w:rsidRDefault="00764861" w:rsidP="00764861">
      <w:r w:rsidRPr="00764861">
        <w:t>1) Высокий уровень занятости;</w:t>
      </w:r>
    </w:p>
    <w:p w:rsidR="00764861" w:rsidRPr="00764861" w:rsidRDefault="00764861" w:rsidP="00764861">
      <w:r w:rsidRPr="00764861">
        <w:t>2) Экономический рост;</w:t>
      </w:r>
    </w:p>
    <w:p w:rsidR="00764861" w:rsidRPr="00764861" w:rsidRDefault="00764861" w:rsidP="00764861">
      <w:r w:rsidRPr="00764861">
        <w:t>3) Стабильность цен;</w:t>
      </w:r>
    </w:p>
    <w:p w:rsidR="00764861" w:rsidRPr="00764861" w:rsidRDefault="00764861" w:rsidP="00764861">
      <w:r w:rsidRPr="00764861">
        <w:t>4) Стабильность процентной ставки;</w:t>
      </w:r>
    </w:p>
    <w:p w:rsidR="00764861" w:rsidRPr="00764861" w:rsidRDefault="00764861" w:rsidP="00764861">
      <w:r w:rsidRPr="00764861">
        <w:t>5) Стабильность на финансовых рынках;</w:t>
      </w:r>
    </w:p>
    <w:p w:rsidR="00764861" w:rsidRPr="00764861" w:rsidRDefault="00764861" w:rsidP="00764861">
      <w:pPr>
        <w:numPr>
          <w:ilvl w:val="0"/>
          <w:numId w:val="2"/>
        </w:numPr>
        <w:ind w:left="0" w:firstLine="709"/>
        <w:rPr>
          <w:lang w:val="en-US"/>
        </w:rPr>
      </w:pPr>
      <w:r w:rsidRPr="00764861">
        <w:t>Стабильность валютного рынка.</w:t>
      </w:r>
    </w:p>
    <w:p w:rsidR="00764861" w:rsidRPr="00764861" w:rsidRDefault="00764861" w:rsidP="00764861">
      <w:pPr>
        <w:pStyle w:val="3"/>
        <w:rPr>
          <w:noProof w:val="0"/>
          <w:color w:val="000000"/>
          <w:lang w:val="en-US"/>
        </w:rPr>
      </w:pPr>
      <w:bookmarkStart w:id="7" w:name="_Toc279239106"/>
      <w:r w:rsidRPr="00764861">
        <w:rPr>
          <w:color w:val="000000"/>
        </w:rPr>
        <w:t>Высокий уровень занятости</w:t>
      </w:r>
      <w:r w:rsidRPr="00764861">
        <w:rPr>
          <w:noProof w:val="0"/>
          <w:color w:val="000000"/>
          <w:lang w:val="en-US"/>
        </w:rPr>
        <w:t>:</w:t>
      </w:r>
      <w:bookmarkEnd w:id="7"/>
    </w:p>
    <w:p w:rsidR="00764861" w:rsidRDefault="00764861" w:rsidP="00764861">
      <w:r w:rsidRPr="00764861">
        <w:t>Высокий уровень занятости - это достойная цель по двум основным причинам</w:t>
      </w:r>
      <w:r>
        <w:t>:</w:t>
      </w:r>
    </w:p>
    <w:p w:rsidR="00764861" w:rsidRDefault="00764861" w:rsidP="00764861">
      <w:r>
        <w:t xml:space="preserve">1. </w:t>
      </w:r>
      <w:r w:rsidRPr="00764861">
        <w:t>высокий уровень безработицы вызывает усиление нищеты: когда семьи испытывают финансовые трудности, люди теряют самоуважение и повышается уровень преступности</w:t>
      </w:r>
      <w:r>
        <w:t xml:space="preserve"> (</w:t>
      </w:r>
      <w:r w:rsidRPr="00764861">
        <w:t>хотя последний вывод весьма спорен)</w:t>
      </w:r>
      <w:r>
        <w:t>;</w:t>
      </w:r>
    </w:p>
    <w:p w:rsidR="00764861" w:rsidRPr="00764861" w:rsidRDefault="00764861" w:rsidP="00764861">
      <w:r>
        <w:t xml:space="preserve">2. </w:t>
      </w:r>
      <w:r w:rsidRPr="00764861">
        <w:t>при высокой безработице в экономике много не только незанятых рабочих, но и незадействованных ресурсов</w:t>
      </w:r>
      <w:r>
        <w:t xml:space="preserve"> (</w:t>
      </w:r>
      <w:r w:rsidRPr="00764861">
        <w:t>закрытых фабрик и неиспользуемого оборудования), результатом чего служит недопроизводство</w:t>
      </w:r>
      <w:r>
        <w:t xml:space="preserve"> (</w:t>
      </w:r>
      <w:r w:rsidRPr="00764861">
        <w:t>снижение ВВП).</w:t>
      </w:r>
    </w:p>
    <w:p w:rsidR="00764861" w:rsidRPr="00764861" w:rsidRDefault="00764861" w:rsidP="00764861">
      <w:r w:rsidRPr="00764861">
        <w:t xml:space="preserve">Желательность высокого уровня занятости вполне очевидна. Может казаться, что полная занятость достигается тогда, когда нет ни одного рабочего, не имеющего работы, </w:t>
      </w:r>
      <w:r>
        <w:t>т.е.</w:t>
      </w:r>
      <w:r w:rsidRPr="00764861">
        <w:t xml:space="preserve"> когда безработица равна нулю. Но в таком случае игнорируется тот факт, что, например, фрикционная безработица выгодна экономике. Скажем, рабочий, решивший найти лучшую работу, может оказаться безработным на время ее поиска.</w:t>
      </w:r>
    </w:p>
    <w:p w:rsidR="00764861" w:rsidRPr="00764861" w:rsidRDefault="00764861" w:rsidP="00764861">
      <w:r w:rsidRPr="00764861">
        <w:t>Вот почему, ставя целью достичь высокого уровня занятости, нужно стремиться не к нулевому уровню безработицы, а к некоторому ее уровню выше нуля, который соответствовал бы состоянию полной занятости и обеспечивал равенство спроса на труд его предложению. Экономисты называют его естественным уровнем безработицы.</w:t>
      </w:r>
    </w:p>
    <w:p w:rsidR="00764861" w:rsidRPr="00764861" w:rsidRDefault="00764861" w:rsidP="00764861">
      <w:pPr>
        <w:pStyle w:val="3"/>
        <w:rPr>
          <w:noProof w:val="0"/>
          <w:color w:val="000000"/>
        </w:rPr>
      </w:pPr>
      <w:bookmarkStart w:id="8" w:name="_Toc279239107"/>
      <w:r w:rsidRPr="00764861">
        <w:rPr>
          <w:color w:val="000000"/>
        </w:rPr>
        <w:t>Экономический рост</w:t>
      </w:r>
      <w:r w:rsidRPr="00764861">
        <w:rPr>
          <w:noProof w:val="0"/>
          <w:color w:val="000000"/>
        </w:rPr>
        <w:t>:</w:t>
      </w:r>
      <w:bookmarkEnd w:id="8"/>
    </w:p>
    <w:p w:rsidR="00764861" w:rsidRPr="00764861" w:rsidRDefault="00764861" w:rsidP="00764861">
      <w:r w:rsidRPr="00764861">
        <w:t>Нацеленность на постоянный экономический рост тесно связана с задачей поддержания высокого уровня занятости, поскольку при низком уровне безработицы фирмы, скорее всего, будут осуществлять инвестиции в оборудование, чтобы повысить производительность труда и обеспечить экономический рост. И наоборот, если уровень безработицы высок и фабрики не заняты, то производителям невыгодно инвестировать в дополнительные заводы и оборудование. Обе эти цели взаимосвязаны, но государственная политика может быть специально ориентирована на поддержание экономического роста путем стимулирования инвестиционной активности фирм или процесса формирования сбережений населения, которые обеспечивают предприятия средствами для инвестирования.</w:t>
      </w:r>
    </w:p>
    <w:p w:rsidR="00764861" w:rsidRPr="00764861" w:rsidRDefault="00764861" w:rsidP="00764861">
      <w:pPr>
        <w:pStyle w:val="3"/>
        <w:rPr>
          <w:noProof w:val="0"/>
          <w:color w:val="000000"/>
        </w:rPr>
      </w:pPr>
      <w:bookmarkStart w:id="9" w:name="_Toc279239108"/>
      <w:r w:rsidRPr="00764861">
        <w:rPr>
          <w:color w:val="000000"/>
        </w:rPr>
        <w:t>Стабильность цен</w:t>
      </w:r>
      <w:r w:rsidRPr="00764861">
        <w:rPr>
          <w:noProof w:val="0"/>
          <w:color w:val="000000"/>
        </w:rPr>
        <w:t>:</w:t>
      </w:r>
      <w:bookmarkEnd w:id="9"/>
    </w:p>
    <w:p w:rsidR="00764861" w:rsidRPr="00764861" w:rsidRDefault="00764861" w:rsidP="00764861">
      <w:r w:rsidRPr="00764861">
        <w:t>Экономисты стали уделять больше внимания социальным и экономическим издержкам инфляции и вопросам стабильности уровня цен как цели экономической политики. Стабильность цен желательна по той причине, что повышение уровня цен</w:t>
      </w:r>
      <w:r>
        <w:t xml:space="preserve"> (</w:t>
      </w:r>
      <w:r w:rsidRPr="00764861">
        <w:t>инфляция) порождает неопределенность в экономике. Наиболее ярким примером нестабильности цен является гиперинфляция, которую пережила Германия в 1921 - 1923 гг. Инфляция затрудняет и планирование на будущее. Также инфляция может расшатать социальную структуру страны: социальный конфликт может возникнуть в результате того, что каждая социальная группа начнет конкурировать с другими в борьбе за повышение заработной платы, компенсирующее рост уровня цен.</w:t>
      </w:r>
    </w:p>
    <w:p w:rsidR="00764861" w:rsidRPr="00764861" w:rsidRDefault="00764861" w:rsidP="00764861">
      <w:pPr>
        <w:pStyle w:val="3"/>
        <w:rPr>
          <w:noProof w:val="0"/>
          <w:color w:val="000000"/>
        </w:rPr>
      </w:pPr>
      <w:bookmarkStart w:id="10" w:name="_Toc279239109"/>
      <w:r w:rsidRPr="00764861">
        <w:rPr>
          <w:color w:val="000000"/>
        </w:rPr>
        <w:t>Стабильность процентной ставки</w:t>
      </w:r>
      <w:r w:rsidRPr="00764861">
        <w:rPr>
          <w:noProof w:val="0"/>
          <w:color w:val="000000"/>
        </w:rPr>
        <w:t>:</w:t>
      </w:r>
      <w:bookmarkEnd w:id="10"/>
    </w:p>
    <w:p w:rsidR="00764861" w:rsidRPr="00764861" w:rsidRDefault="00764861" w:rsidP="00764861">
      <w:r w:rsidRPr="00764861">
        <w:t>Поддержание стабильности процентных ставок необходимо потому, что их колебания тоже могут порождать неопределенность в экономике и осложнять планирование будущего.</w:t>
      </w:r>
    </w:p>
    <w:p w:rsidR="00764861" w:rsidRPr="00764861" w:rsidRDefault="00764861" w:rsidP="00764861">
      <w:pPr>
        <w:pStyle w:val="3"/>
        <w:rPr>
          <w:noProof w:val="0"/>
          <w:color w:val="000000"/>
        </w:rPr>
      </w:pPr>
      <w:bookmarkStart w:id="11" w:name="_Toc279239110"/>
      <w:r w:rsidRPr="00764861">
        <w:rPr>
          <w:color w:val="000000"/>
        </w:rPr>
        <w:t>Стабильность на финансовых рынках</w:t>
      </w:r>
      <w:r w:rsidRPr="00764861">
        <w:rPr>
          <w:noProof w:val="0"/>
          <w:color w:val="000000"/>
        </w:rPr>
        <w:t>:</w:t>
      </w:r>
      <w:bookmarkEnd w:id="11"/>
    </w:p>
    <w:p w:rsidR="00764861" w:rsidRPr="00764861" w:rsidRDefault="00764861" w:rsidP="00764861">
      <w:r w:rsidRPr="00764861">
        <w:t>Один из способов обеспечения стабильности - это помощь в предотвращении финансовой паники. Стабильность на финансовых рынках обеспечивается также стабильностью процентной ставки, поскольку ее колебания создают неопределенность для финансовых учреждений.</w:t>
      </w:r>
    </w:p>
    <w:p w:rsidR="00764861" w:rsidRPr="00764861" w:rsidRDefault="00764861" w:rsidP="00764861">
      <w:pPr>
        <w:pStyle w:val="3"/>
        <w:rPr>
          <w:noProof w:val="0"/>
          <w:color w:val="000000"/>
        </w:rPr>
      </w:pPr>
      <w:bookmarkStart w:id="12" w:name="_Toc279239111"/>
      <w:r w:rsidRPr="00764861">
        <w:rPr>
          <w:color w:val="000000"/>
        </w:rPr>
        <w:t>Стабильность на валютном рынке</w:t>
      </w:r>
      <w:r w:rsidRPr="00764861">
        <w:rPr>
          <w:noProof w:val="0"/>
          <w:color w:val="000000"/>
        </w:rPr>
        <w:t>:</w:t>
      </w:r>
      <w:bookmarkEnd w:id="12"/>
    </w:p>
    <w:p w:rsidR="00764861" w:rsidRPr="00764861" w:rsidRDefault="00764861" w:rsidP="00764861">
      <w:r w:rsidRPr="00764861">
        <w:t>Рассмотрим этот пункт на примере США. По мере того как возрастала важность международной торговли для экономики США, курс доллара по отношению к другим валютам становился объектом все более пристального внимания со стороны Федеральной Резервной Системы. Рост курса доллара делает американскую продукцию менее конкурентоспособной за рубежом, а его снижение стимулирует инфляцию в США. Предотвращение больших изменений курса доллара упрощает людям и фирмам планирование будущих покупок и продаж за рубежом. Таким образом, стабилизация резких колебаний курса доллара на рынках иностранной валюты является важной задачей денежно-кредитной политики.</w:t>
      </w:r>
    </w:p>
    <w:p w:rsidR="00764861" w:rsidRPr="00764861" w:rsidRDefault="00764861" w:rsidP="00764861">
      <w:r w:rsidRPr="00764861">
        <w:t>Исходя из всех этих объяснений, можно сделать вывод о том, что все цели взаимосвязаны друг с другом и достигаются только при осуществлении каждой из них.</w:t>
      </w:r>
    </w:p>
    <w:p w:rsidR="00764861" w:rsidRPr="00764861" w:rsidRDefault="00764861" w:rsidP="00764861">
      <w:r w:rsidRPr="00764861">
        <w:t>Осуществляя денежно-кредитную политику, Центральный Банк, воздействуя на кредитную деятельность коммерческих банков и направляя регулирование на расширение или сокращение кредитования экономики, достигает стабильного развития внутренней экономики, укрепления денежного обращения, сбалансированности внутренних экономических процессов. Таким образом, воздействие на кредит позволяет достичь более глубоких стратегических задач развития всего хозяйства в целом.</w:t>
      </w:r>
    </w:p>
    <w:p w:rsidR="00764861" w:rsidRPr="00764861" w:rsidRDefault="00764861" w:rsidP="00764861">
      <w:r w:rsidRPr="00764861">
        <w:t>Нужно отметить, что денежно-кредитная политика осуществляется как косвенными</w:t>
      </w:r>
      <w:r>
        <w:t xml:space="preserve"> (</w:t>
      </w:r>
      <w:r w:rsidRPr="00764861">
        <w:t>экономическими), так и прямыми</w:t>
      </w:r>
      <w:r>
        <w:t xml:space="preserve"> (</w:t>
      </w:r>
      <w:r w:rsidRPr="00764861">
        <w:t>административными) методами воздействия. Различие между ними состоит в том, что Центральный Банк либо оказывает косвенное воздействие через ликвидность кредитных учреждений, либо устанавливает лимиты в отношении количественных и качественных параметров деятельности банков.</w:t>
      </w:r>
    </w:p>
    <w:p w:rsidR="00764861" w:rsidRPr="00764861" w:rsidRDefault="00764861" w:rsidP="00764861">
      <w:r w:rsidRPr="00764861">
        <w:t>Денежно-кредитная политика в конечном итоге воздействует на инвестиции и размеры валового национального продукта. Ее действие эффективнее действия фискальной политики, т.к. денежно-кредитная политика более гибкая и быстрее реагирует на изменение в экономике. На нее не оказывает давление политический фактор. Решение по проведению фискальной политики принимаются законодательными органами, которые обсуждают и утверждают их. А какой парламент или президент примет решение об увеличении налогов в год переизбрания, даже если это объективно необходимо для экономики? И поэтому часто принятие таких решений откладывается. Денежно-кредитная политика свободна от этого, Центральный Банк и другие органы, регулирующие кредитно-денежную сферу, могут ежедневно принимать решения о покупке и продаже ценных бумаг и тем самым влиять на денежное предложение и процентную ставку. В основе денежно-кредитной политики государства лежит теория денег, изучающая процесс воздействия денег и денежно-кредитной политики в целом.</w:t>
      </w:r>
    </w:p>
    <w:p w:rsidR="00764861" w:rsidRPr="00764861" w:rsidRDefault="00764861" w:rsidP="00764861">
      <w:pPr>
        <w:autoSpaceDE w:val="0"/>
        <w:rPr>
          <w:i/>
          <w:iCs/>
        </w:rPr>
      </w:pPr>
      <w:r w:rsidRPr="00764861">
        <w:rPr>
          <w:i/>
          <w:iCs/>
        </w:rPr>
        <w:t>Основные направления денежно-кредитного регулирования:</w:t>
      </w:r>
    </w:p>
    <w:p w:rsidR="00764861" w:rsidRPr="00764861" w:rsidRDefault="00764861" w:rsidP="00764861">
      <w:pPr>
        <w:autoSpaceDE w:val="0"/>
      </w:pPr>
      <w:r w:rsidRPr="00764861">
        <w:t>Государственное регулирование денежно-кредитной сферы может осуществляться достаточно успешно лишь в том случае, если государство через центральный банк способно эффективно воздействовать на масштабы и характер частных институтов, так как в развитой рыночной экономике именно последние являются базой всей денежно-кредитной системы. Данное регулирование осуществляется в нескольких взаимосвязанных направлениях.</w:t>
      </w:r>
    </w:p>
    <w:p w:rsidR="00764861" w:rsidRPr="00764861" w:rsidRDefault="00764861" w:rsidP="00764861">
      <w:pPr>
        <w:autoSpaceDE w:val="0"/>
      </w:pPr>
      <w:r w:rsidRPr="00764861">
        <w:t>Государственный контроль над банковской системой имеет целью укрепление ликвидности кредитно-финансовых институтов, то есть их способности своевременно покрывать требования вкладчиков. Это производится, прежде всего, за счет учетной, или дисконтной политики, а также установления норм обязательных банковских резервов.</w:t>
      </w:r>
    </w:p>
    <w:p w:rsidR="00764861" w:rsidRPr="00764861" w:rsidRDefault="00764861" w:rsidP="00764861">
      <w:pPr>
        <w:autoSpaceDE w:val="0"/>
      </w:pPr>
      <w:r w:rsidRPr="00764861">
        <w:t>Управление государственным долгом является направлением государственного регулирования в условиях хронических бюджетных дефицитов огромного роста государственной задолженности, когда резко возрастает влияние государственного кредита на рынок ссудных капиталов. Для этого центральный банк использует различные методы управления государственным долгом:</w:t>
      </w:r>
    </w:p>
    <w:p w:rsidR="00764861" w:rsidRPr="00764861" w:rsidRDefault="00764861" w:rsidP="00764861">
      <w:pPr>
        <w:autoSpaceDE w:val="0"/>
      </w:pPr>
      <w:r w:rsidRPr="00764861">
        <w:t>покупает или продает государственные обязательства;</w:t>
      </w:r>
    </w:p>
    <w:p w:rsidR="00764861" w:rsidRPr="00764861" w:rsidRDefault="00764861" w:rsidP="00764861">
      <w:pPr>
        <w:autoSpaceDE w:val="0"/>
      </w:pPr>
      <w:r w:rsidRPr="00764861">
        <w:t>изменяет цену облигаций;</w:t>
      </w:r>
    </w:p>
    <w:p w:rsidR="00764861" w:rsidRPr="00764861" w:rsidRDefault="00764861" w:rsidP="00764861">
      <w:pPr>
        <w:autoSpaceDE w:val="0"/>
      </w:pPr>
      <w:r w:rsidRPr="00764861">
        <w:t>варьирует условия их продажи;</w:t>
      </w:r>
    </w:p>
    <w:p w:rsidR="00764861" w:rsidRPr="00764861" w:rsidRDefault="00764861" w:rsidP="00764861">
      <w:pPr>
        <w:numPr>
          <w:ilvl w:val="0"/>
          <w:numId w:val="1"/>
        </w:numPr>
        <w:autoSpaceDE w:val="0"/>
        <w:ind w:left="0" w:firstLine="709"/>
      </w:pPr>
      <w:r w:rsidRPr="00764861">
        <w:t>различными способами повышает привлекательность последних для частных инвесторов.</w:t>
      </w:r>
    </w:p>
    <w:p w:rsidR="00764861" w:rsidRPr="00764861" w:rsidRDefault="00764861" w:rsidP="00764861">
      <w:pPr>
        <w:autoSpaceDE w:val="0"/>
      </w:pPr>
      <w:r w:rsidRPr="00764861">
        <w:t>Регулирование объема кредитных операций и денежной эмиссии применяется, прежде всего, для воздействия на хозяйственную активность. Это направление денежно-кредитного регулирования тесно связано с первым и вторым. Так, регулирование банковской ликвидности оказывает влияние на структуру банковских ссуд и депозитов, величину денежной массы, уровень рыночной нормы процента. Управление государственным долгом воздействует на распределение ссудных капиталов между частным и государственным секторами, на уровень процентных ставок и банковскую ликвидность. Размещение государственных долговых обязательств в банковской системе приводит к увеличению денежной эмиссии, а вне банковской - к ее сокращению.</w:t>
      </w:r>
    </w:p>
    <w:p w:rsidR="00764861" w:rsidRPr="00764861" w:rsidRDefault="00764861" w:rsidP="00764861">
      <w:pPr>
        <w:autoSpaceDE w:val="0"/>
      </w:pPr>
      <w:r w:rsidRPr="00764861">
        <w:t>Итак, существует три основных направления кредитной политики, между которыми имеется тесная, глубокая взаимосвязь, поэтому меры, принятые правительством в данной области, всегда будут носить сложный и неоднозначный характер. Рассмотрим, наконец, сами инструменты, с чьей помощью государство воздействует на кредитный рынок, проводя намеченную денежную политику.</w:t>
      </w:r>
    </w:p>
    <w:p w:rsidR="00764861" w:rsidRPr="00764861" w:rsidRDefault="00764861" w:rsidP="00764861">
      <w:pPr>
        <w:autoSpaceDE w:val="0"/>
        <w:rPr>
          <w:i/>
          <w:iCs/>
        </w:rPr>
      </w:pPr>
      <w:r w:rsidRPr="00764861">
        <w:rPr>
          <w:i/>
          <w:iCs/>
        </w:rPr>
        <w:t>Инструменты регулирования кредитоспособности банков:</w:t>
      </w:r>
    </w:p>
    <w:p w:rsidR="00764861" w:rsidRPr="00764861" w:rsidRDefault="00764861" w:rsidP="00764861">
      <w:pPr>
        <w:autoSpaceDE w:val="0"/>
      </w:pPr>
      <w:r w:rsidRPr="00764861">
        <w:t>Кредитно-денежная политика в зависимости от состояния экономики направлена либо на стимулирование кредита и денежной эмиссии</w:t>
      </w:r>
      <w:r>
        <w:t xml:space="preserve"> (</w:t>
      </w:r>
      <w:r w:rsidRPr="00764861">
        <w:t>кредитная экспансия), либо на их сдерживание и ограничение</w:t>
      </w:r>
      <w:r>
        <w:t xml:space="preserve"> (</w:t>
      </w:r>
      <w:r w:rsidRPr="00764861">
        <w:t>кредитная рестрикция). В условиях падения производства и увеличения безработицы центральные банки пытаются оживить конъюнктуру путем расширения кредита и снижения нормы процента. Напротив, экономический подъем часто сопровождается ростом цен и наращиванием диспропорций в экономике. В таких условиях центральные банки стремятся предотвратить экономический бум.</w:t>
      </w:r>
    </w:p>
    <w:p w:rsidR="00764861" w:rsidRPr="00764861" w:rsidRDefault="00764861" w:rsidP="00764861">
      <w:pPr>
        <w:autoSpaceDE w:val="0"/>
      </w:pPr>
      <w:r w:rsidRPr="00764861">
        <w:t>Для регулирования экономики ими используются следующие методы денежно-кредитной политики:</w:t>
      </w:r>
    </w:p>
    <w:p w:rsidR="00764861" w:rsidRPr="00764861" w:rsidRDefault="00764861" w:rsidP="00764861">
      <w:pPr>
        <w:autoSpaceDE w:val="0"/>
      </w:pPr>
      <w:r w:rsidRPr="00764861">
        <w:t>общие, которые оказывают влияние на рынок ссудных капиталов в целом;</w:t>
      </w:r>
    </w:p>
    <w:p w:rsidR="00764861" w:rsidRPr="00764861" w:rsidRDefault="00764861" w:rsidP="00764861">
      <w:pPr>
        <w:autoSpaceDE w:val="0"/>
      </w:pPr>
      <w:r w:rsidRPr="00764861">
        <w:t>селективные - предназначенные для регулирования конкретных видов кредитования отдельных отраслей и крупных фирм.</w:t>
      </w:r>
    </w:p>
    <w:p w:rsidR="00764861" w:rsidRPr="00764861" w:rsidRDefault="00764861" w:rsidP="00764861">
      <w:pPr>
        <w:autoSpaceDE w:val="0"/>
      </w:pPr>
      <w:r w:rsidRPr="00764861">
        <w:t>К общим методам относятся такие инструменты кредитной политики, как учетная</w:t>
      </w:r>
      <w:r>
        <w:t xml:space="preserve"> (</w:t>
      </w:r>
      <w:r w:rsidRPr="00764861">
        <w:t>дисконтная) политика, операции на открытом рынке и установление норм обязательных резервов коммерческих банков.</w:t>
      </w:r>
    </w:p>
    <w:p w:rsidR="00764861" w:rsidRPr="00764861" w:rsidRDefault="00764861" w:rsidP="00764861">
      <w:pPr>
        <w:autoSpaceDE w:val="0"/>
      </w:pPr>
      <w:r w:rsidRPr="00764861">
        <w:t>Учетная</w:t>
      </w:r>
      <w:r>
        <w:t xml:space="preserve"> (</w:t>
      </w:r>
      <w:r w:rsidRPr="00764861">
        <w:t>дисконтная) политика являющаяся старейшим методом кредитного регулирования: она активно применяется с середины ХIХ в. Возникновение этого инструмента было связано с превращением центрального банка в кредитора коммерческих банков. Последние переучитывали у него свои векселя или получали кредиты под собственные долговые обязательства. Повышая ставку по кредитам</w:t>
      </w:r>
      <w:r>
        <w:t xml:space="preserve"> (</w:t>
      </w:r>
      <w:r w:rsidRPr="00764861">
        <w:t>учетную ставку, или ставку дисконта), центральный банк побуждал другие кредитные учреждения сокращать заимствования. Это затрудняло пополнение банковских ресурсов, вело к повышению процентных ставок и, в конечном счете, к сокращению кредитных операций.</w:t>
      </w:r>
    </w:p>
    <w:p w:rsidR="00764861" w:rsidRPr="00764861" w:rsidRDefault="00764861" w:rsidP="00764861">
      <w:pPr>
        <w:autoSpaceDE w:val="0"/>
      </w:pPr>
      <w:r w:rsidRPr="00764861">
        <w:t>Наибольший популярностью учетная политика пользовалась в конце ХIХ - начале ХХ в. В 30 - 40-х гг. прошлого столетия центральные банки проводили рекомендованную Кейнсом политику</w:t>
      </w:r>
      <w:r>
        <w:t xml:space="preserve"> "</w:t>
      </w:r>
      <w:r w:rsidRPr="00764861">
        <w:t>дешевых денег</w:t>
      </w:r>
      <w:r>
        <w:t>"</w:t>
      </w:r>
      <w:r w:rsidRPr="00764861">
        <w:t>, то есть низких процентных ставок и обильного кредитования. В Англии с 1932 по 1951 г. учетная ставка сохранялась на уровне 2%, в США с 1937 по 1948 г</w:t>
      </w:r>
      <w:r>
        <w:t xml:space="preserve">. - </w:t>
      </w:r>
      <w:r w:rsidRPr="00764861">
        <w:t>1%. Большую роль в поддержании низких ставок сыграло стремлении обеспечить финансирование казначейства на льготных условиях и в период после Второй Мировой войны. С 50-х гг. во многих странах активизировалось использование учетной политики. Но в целом значение этого метода регулирования по сравнению с другими снизилось.</w:t>
      </w:r>
    </w:p>
    <w:p w:rsidR="00764861" w:rsidRPr="00764861" w:rsidRDefault="00764861" w:rsidP="00764861">
      <w:pPr>
        <w:autoSpaceDE w:val="0"/>
      </w:pPr>
      <w:r w:rsidRPr="00764861">
        <w:t>Операции на открытом рынке, которые заключаются в продаже или покупке центральным банком у коммерческих банков государственных ценных бумаг, банковских акцептов и других кредитных обязательств по рыночному или заранее объявленному курсу. В случае покупки центральный банк переводит соответствующие суммы коммерческим банкам, увеличивая тем самым остатки на их резервных счетах. При продаже центральный банк списывает суммы с этих счетов. Таким образом, указанные операции отражаются на состоянии резервной позиции банковской системы и используются в качестве способа ее регулирования.</w:t>
      </w:r>
    </w:p>
    <w:p w:rsidR="00764861" w:rsidRPr="00764861" w:rsidRDefault="00764861" w:rsidP="00764861">
      <w:pPr>
        <w:autoSpaceDE w:val="0"/>
      </w:pPr>
      <w:r w:rsidRPr="00764861">
        <w:t>Установление норм обязательных резервов коммерческих банков, что, с одной стороны, способствуют улучшению банковской ликвидности, а с другой - эти нормы выступают в качестве прямого ограничителя инвестиций. Изменения норм обязательных резервов - метод прямого воздействия на кредитоспособность банков, поэтому многие экономисты считают последний слишком сильным, и он редко используется. Впервые его применили в США в 1933 г.</w:t>
      </w:r>
    </w:p>
    <w:p w:rsidR="00764861" w:rsidRPr="00764861" w:rsidRDefault="00764861" w:rsidP="00764861">
      <w:pPr>
        <w:autoSpaceDE w:val="0"/>
      </w:pPr>
      <w:r w:rsidRPr="00764861">
        <w:t>К селективным же причисляют следующие: контроль по отдельным видам кредитов и регулирование риска и ликвидности банковских операций.</w:t>
      </w:r>
    </w:p>
    <w:p w:rsidR="00764861" w:rsidRPr="00764861" w:rsidRDefault="00764861" w:rsidP="00764861">
      <w:pPr>
        <w:autoSpaceDE w:val="0"/>
      </w:pPr>
      <w:r w:rsidRPr="00764861">
        <w:t>Контроль по отдельным видам кредитов, часто практикуемый по кредитам под залог биржевых ценных бумаг, по потребительским ссудам на покупку товаров в рассрочку, по ипотечному кредиту. Регулирование потребительского кредита обычно вводится в периоды напряжения на рынке ссудных капиталов, когда государство стремится перераспределить ссудные капиталы в пользу отдельных отраслей или ограничить объемы потребительского спроса.</w:t>
      </w:r>
    </w:p>
    <w:p w:rsidR="00764861" w:rsidRPr="00764861" w:rsidRDefault="00764861" w:rsidP="00764861">
      <w:pPr>
        <w:autoSpaceDE w:val="0"/>
      </w:pPr>
      <w:r w:rsidRPr="00764861">
        <w:t>Регулирование риска и ликвидности банковских операций. Государственный контроль за риском во всем мире усиливается в последние два десятилетия. Характерно, что риск банковской деятельности определяется не через оценку финансового положения должников, а через соотношение выданных кредитов с суммой собственных резервов.</w:t>
      </w:r>
    </w:p>
    <w:p w:rsidR="00764861" w:rsidRPr="00764861" w:rsidRDefault="00764861" w:rsidP="00764861">
      <w:pPr>
        <w:autoSpaceDE w:val="0"/>
      </w:pPr>
      <w:r w:rsidRPr="00764861">
        <w:t>Так, при кредитовании клиентуры во многих странах банки должны соблюдать ряд принципов. Как правило, размер кредитов, выданных одному клиенту или их взаимосвязанной группе</w:t>
      </w:r>
      <w:r>
        <w:t xml:space="preserve"> (</w:t>
      </w:r>
      <w:r w:rsidRPr="00764861">
        <w:t>например, фирмам, разрабатывающим одно месторождение) должен составлять определенный процент от суммы собственных средств банка, в США не более 10, во Франции - 75%. В развитых странах определяется также соотношение объемов кредитных операций и собственных средств. К примеру, во Франции сумма всех кредитов, предоставленных банком, не должна превышать более чем в 20 раз его собственные средства.</w:t>
      </w:r>
    </w:p>
    <w:p w:rsidR="00764861" w:rsidRPr="00764861" w:rsidRDefault="00764861" w:rsidP="00764861">
      <w:pPr>
        <w:autoSpaceDE w:val="0"/>
      </w:pPr>
      <w:r w:rsidRPr="00764861">
        <w:t>Таким образом, современные государства обладают целой системой методов регулирования экономики, причем составляющие ее инструменты отличаются не только по силе воздействия на кредитный рынок, но и по сферам их применения, что при правильной оценке ситуации позволяет найти оптимальное решение, выводящее страну из вероятного кризиса.</w:t>
      </w:r>
    </w:p>
    <w:p w:rsidR="00764861" w:rsidRPr="00764861" w:rsidRDefault="00764861" w:rsidP="007561E5">
      <w:pPr>
        <w:pStyle w:val="2"/>
      </w:pPr>
      <w:r w:rsidRPr="00764861">
        <w:br w:type="page"/>
      </w:r>
      <w:bookmarkStart w:id="13" w:name="_Toc279239112"/>
      <w:bookmarkStart w:id="14" w:name="_Toc279239729"/>
      <w:r w:rsidRPr="00764861">
        <w:t>2. Кредитная политика Республики Беларусь: состояние и перспективы развития</w:t>
      </w:r>
      <w:bookmarkEnd w:id="13"/>
      <w:bookmarkEnd w:id="14"/>
    </w:p>
    <w:p w:rsidR="007561E5" w:rsidRDefault="007561E5" w:rsidP="00764861"/>
    <w:p w:rsidR="00764861" w:rsidRPr="00764861" w:rsidRDefault="00764861" w:rsidP="00764861">
      <w:r w:rsidRPr="00764861">
        <w:t>Денежно-кредитная политика Республики Беларусь - составная часть единой государственной экономической политики.</w:t>
      </w:r>
    </w:p>
    <w:p w:rsidR="00764861" w:rsidRPr="00764861" w:rsidRDefault="00764861" w:rsidP="00764861">
      <w:r w:rsidRPr="00764861">
        <w:t>Правовой основой денежно-кредитной политики Республики Беларусь являются Основные направления денежно-кредитной политики Республики Беларусь, ежегодно утверждаемые Президентом Республики Беларусь по представлению Национального банка и Правительства Республики Беларусь.</w:t>
      </w:r>
    </w:p>
    <w:p w:rsidR="00764861" w:rsidRPr="00764861" w:rsidRDefault="00764861" w:rsidP="00764861">
      <w:r w:rsidRPr="00764861">
        <w:t>Основные направления денежно-кредитной политики Республики Беларусь содержат важнейшие параметры развития денежно-кредитной сферы, определяют цели, задачи и приоритеты денежно-кредитной политики государства и предусматривают обеспечивающий их реализацию комплекс мероприятий и механизмов регулирования и контроля.</w:t>
      </w:r>
    </w:p>
    <w:p w:rsidR="00764861" w:rsidRPr="00764861" w:rsidRDefault="00764861" w:rsidP="00764861">
      <w:r w:rsidRPr="00764861">
        <w:t>В условиях экономики переходного периода проблемы определения направлений, выбора и реализации инструментов денежно-кредитной политики особенно сложны в связи с тем, что рыночные механизмы экономического регулирования, как правило, в недостаточной степени отработаны, а банковская система не обладает существенным финансовым и организационно-технологическим потенциалом. Кроме того, специфика социально-политической ситуации, деловая культура, сложившиеся стереотипы отношений между различными социальными группами также в значительной степени определяют спектр возможных альтернатив как социально-экономической политики в целом, так и денежно-кредитной в частности, эффективность</w:t>
      </w:r>
      <w:r>
        <w:t xml:space="preserve"> (</w:t>
      </w:r>
      <w:r w:rsidRPr="00764861">
        <w:t>неэффективность) тех или иных форм организации и инструментов регулирования экономических процессов.</w:t>
      </w:r>
    </w:p>
    <w:p w:rsidR="00764861" w:rsidRPr="00764861" w:rsidRDefault="00764861" w:rsidP="00764861">
      <w:r w:rsidRPr="00764861">
        <w:t>Денежно-кредитная политика Республики Беларусь направлена на неуклонное углубление финансово-экономической стабильности, последовательное достижение нормальных, согласно международным стандартам, темпов инфляции и девальвации. При этом Национальный Банк Республики Беларусь исходит из того, что оптимальным является такой вариант денежно-кредитной политики, при котором не допускается резких скачков в уровнях процентных ставок, обменном курсе национальной валюты.</w:t>
      </w:r>
    </w:p>
    <w:p w:rsidR="00764861" w:rsidRPr="00764861" w:rsidRDefault="00764861" w:rsidP="00764861">
      <w:r w:rsidRPr="00764861">
        <w:t>Сегодня можно говорить о том, что последовательное проведение данной политики позволило обеспечить ряд положительных результатов.</w:t>
      </w:r>
    </w:p>
    <w:p w:rsidR="00764861" w:rsidRPr="00764861" w:rsidRDefault="00764861" w:rsidP="00764861">
      <w:r w:rsidRPr="00764861">
        <w:t>Беларуси одной из немногих стран бывшего СССР удалось избежать системного банковского кризиса. Конечно, случались и банкротства банков, и определенные сбои в работе. Но даже во время российского дефолта августа 1998 г., оказавшего весьма существенное негативное влияние на банковскую систему и всю экономику РБ, платежи осуществлялись стабильно, вкладчики при желании беспрепятственно могли получить свои деньги.</w:t>
      </w:r>
    </w:p>
    <w:p w:rsidR="00764861" w:rsidRPr="00764861" w:rsidRDefault="00764861" w:rsidP="00764861">
      <w:r w:rsidRPr="00764861">
        <w:t>Однако следует отметить, что Беларусь занимает 10-е место по темпам девальвации национальной валюты среди стран-участниц СНГ. Лидером по этому показателю стал Туркменистан, где официальный курс доллара вырос в 2,74 раза</w:t>
      </w:r>
      <w:r>
        <w:t xml:space="preserve"> (</w:t>
      </w:r>
      <w:r w:rsidRPr="00764861">
        <w:t xml:space="preserve">с </w:t>
      </w:r>
      <w:r>
        <w:t>5.20</w:t>
      </w:r>
      <w:r w:rsidRPr="00764861">
        <w:t>0 до 14.250 манатов). Далее следует Украина - 33,5%</w:t>
      </w:r>
      <w:r>
        <w:t xml:space="preserve"> (</w:t>
      </w:r>
      <w:r w:rsidRPr="00764861">
        <w:t>с 5,0500 до 6,7418 гривны). В первую шестерку вошли также страны Балтии, чьи валюты привязаны к ослабевшему евро, и Россия, рубль которой зависит от бивалютной корзины</w:t>
      </w:r>
      <w:r>
        <w:t xml:space="preserve"> (</w:t>
      </w:r>
      <w:r w:rsidRPr="00764861">
        <w:t>доллар-евро). В Эстонии курс доллара увеличился с начала года на 14,34%</w:t>
      </w:r>
      <w:r>
        <w:t xml:space="preserve"> (</w:t>
      </w:r>
      <w:r w:rsidRPr="00764861">
        <w:t>с 10,6382 до 12,1636 кроны), в Литве - на 13,6%</w:t>
      </w:r>
      <w:r>
        <w:t xml:space="preserve"> (</w:t>
      </w:r>
      <w:r w:rsidRPr="00764861">
        <w:t>с 2,3572 до 2,6777 лита), в России - на 12,47%</w:t>
      </w:r>
      <w:r>
        <w:t xml:space="preserve"> (</w:t>
      </w:r>
      <w:r w:rsidRPr="00764861">
        <w:t>с 24,5462 до 27,6060 рубля), в Латвии - на 12,4%</w:t>
      </w:r>
      <w:r>
        <w:t xml:space="preserve"> (</w:t>
      </w:r>
      <w:r w:rsidRPr="00764861">
        <w:t>с 0,484 до 0,544 лата)</w:t>
      </w:r>
      <w:r>
        <w:t>.1</w:t>
      </w:r>
      <w:r w:rsidRPr="00764861">
        <w:t xml:space="preserve"> января 2009 года Нацбанк Беларуси девальвировал белорусский рубль на 20% по отношению к доллару США и евро.</w:t>
      </w:r>
    </w:p>
    <w:p w:rsidR="00764861" w:rsidRPr="00764861" w:rsidRDefault="00764861" w:rsidP="00764861">
      <w:r w:rsidRPr="00764861">
        <w:t>Кредитная политика была направлена, как и ранее, на максимально допустимое удовлетворение потребностей юридических и физических лиц в кредитных ресурсах. Так, за январь-март банковская система оказала поддержку предприятиям и населению</w:t>
      </w:r>
      <w:r>
        <w:t xml:space="preserve"> (</w:t>
      </w:r>
      <w:r w:rsidRPr="00764861">
        <w:t>с учетом финансового лизинга) в объеме 15,7 трлн. рублей в рублевом эквиваленте. Это на 1,9 трлн. рублей, или 13,9 процента, больше, чем за соответствующий период прошлого года. При этом наибольшие темпы прироста наблюдались по долгосрочным кредитам. Активная кредитная деятельность банков существенно амортизировала для отечественных предприятий внешние шоки, вызванные глобальным финансовым кризисом, и содействовала выполнению задач социально-экономического развития страны. При этом разница между стоимостью привлечения средств физических лиц в депозиты и стоимостью предоставленных кредитов физическим лицам в национальной валюте резко сократилась, что отражает стремление банков к поддержанию спроса на кредиты. Так, в марте она была равна 1,6 процентного пункта и по сравнению с декабрем 2008 г. уменьшилась на 2,8 процентного пункта.</w:t>
      </w:r>
    </w:p>
    <w:p w:rsidR="00764861" w:rsidRPr="00764861" w:rsidRDefault="00764861" w:rsidP="00764861">
      <w:r w:rsidRPr="00764861">
        <w:t>Согласно постановления Правления Национального банка Республики Беларусь от 24.0</w:t>
      </w:r>
      <w:r>
        <w:t>7.20</w:t>
      </w:r>
      <w:r w:rsidRPr="00764861">
        <w:t>09 N 117</w:t>
      </w:r>
      <w:r>
        <w:t xml:space="preserve"> "</w:t>
      </w:r>
      <w:r w:rsidRPr="00764861">
        <w:t>Об итогах выполнения Основных направлений денежно-кредитной политики Республики Беларусь за первое полугодие 2009 г. и задачах банковской системы по их дальнейшей реализации</w:t>
      </w:r>
      <w:r>
        <w:t>"</w:t>
      </w:r>
      <w:r w:rsidRPr="00764861">
        <w:t>, денежно-кредитная политика в составе мер единой экономической политики в первом полугодии 2009 г. проводилась в соответствии с Основными направлениями денежно-кредитной политики Республики Беларусь на 2009 год, утвержденными Указом Президента Республики Беларусь от 29 августа 2008 г. N 460, с учетом складывающейся в условиях мирового финансово-экономического кризиса макроэкономической ситуации. Монетарная политика была направлена на сохранение финансовой стабильности и снижение внешних дисбалансов, что способствует достижению параметров экономического и социального развития страны, предусмотренных Указом Президента Республики Беларусь от 29 августа 2008 г. N 459</w:t>
      </w:r>
      <w:r>
        <w:t xml:space="preserve"> "</w:t>
      </w:r>
      <w:r w:rsidRPr="00764861">
        <w:t>Об утверждении важнейших параметров прогноза социально-экономического развития Республики Беларусь на 2009 год</w:t>
      </w:r>
      <w:r>
        <w:t>" (</w:t>
      </w:r>
      <w:r w:rsidRPr="00764861">
        <w:t>Национальный реестр правовых актов Республики Беларусь, 2008 г., N 211, 1/9979), Законом Республики Беларусь от 13 ноября 2008 года</w:t>
      </w:r>
      <w:r>
        <w:t xml:space="preserve"> "</w:t>
      </w:r>
      <w:r w:rsidRPr="00764861">
        <w:t>О республиканском бюджете Республики Беларусь на 2009 год</w:t>
      </w:r>
      <w:r>
        <w:t>" (</w:t>
      </w:r>
      <w:r w:rsidRPr="00764861">
        <w:t>Национальный реестр правовых актов Республики Беларусь, 2008 г., N 288, 2/1546). Важнейшие мероприятия денежно-кредитной политики в первом полугодии 2009 г. вырабатывались и осуществлялись Национальным банком Республики Беларусь</w:t>
      </w:r>
      <w:r>
        <w:t xml:space="preserve"> (</w:t>
      </w:r>
      <w:r w:rsidRPr="00764861">
        <w:t>далее - Национальный банк) совместно с Правительством Республики Беларусь.</w:t>
      </w:r>
    </w:p>
    <w:p w:rsidR="00764861" w:rsidRPr="00764861" w:rsidRDefault="00764861" w:rsidP="00764861">
      <w:r w:rsidRPr="00764861">
        <w:t>Основными итогами денежно-кредитной политики Республики Беларусь в первом полугодии 2009 г. явились поддержание курса белорусского рубля по отношению к корзине иностранных валют в пределах установленного коридора допустимых изменений, развитие и укрепление банковского сектора Республики Беларусь, в том числе рост ресурсной базы, нормативного капитала; эффективное, надежное и безопасное функционирование платежной системы.</w:t>
      </w:r>
    </w:p>
    <w:p w:rsidR="00764861" w:rsidRPr="00764861" w:rsidRDefault="00764861" w:rsidP="00764861">
      <w:r w:rsidRPr="00764861">
        <w:t>Согласно</w:t>
      </w:r>
      <w:r>
        <w:t xml:space="preserve"> "</w:t>
      </w:r>
      <w:r w:rsidRPr="00764861">
        <w:t>Основных направлений денежно-кредитной политики Республики Беларусь на 2010 год</w:t>
      </w:r>
      <w:r>
        <w:t>"</w:t>
      </w:r>
      <w:r w:rsidRPr="00764861">
        <w:t>, денежно-кредитная политика Беларуси в 2010 году будет направлена на поддержку внешней и внутренней сбалансированности экономики страны как важнейшего условия ее стабильного развития.</w:t>
      </w:r>
    </w:p>
    <w:p w:rsidR="00764861" w:rsidRPr="00764861" w:rsidRDefault="00764861" w:rsidP="00764861">
      <w:r w:rsidRPr="00764861">
        <w:t>Этот документ разработан в увязке с прогнозом социально-экономического развития и проектом бюджета страны на очередной год. Он определяет основные задачи и инструменты монетарной политики, перспективы развития банковского сектора и платежной системы, международного сотрудничества в банковской сфере.</w:t>
      </w:r>
    </w:p>
    <w:p w:rsidR="00764861" w:rsidRPr="00764861" w:rsidRDefault="00764861" w:rsidP="00764861">
      <w:r w:rsidRPr="00764861">
        <w:t>В соответствии с основными направлениями в следующем году сохранится действующая в настоящее время система привязки курса белорусского рубля к корзине из трех иностранных валют</w:t>
      </w:r>
      <w:r>
        <w:t xml:space="preserve"> (</w:t>
      </w:r>
      <w:r w:rsidRPr="00764861">
        <w:t>евро, доллар США и российский рубль) в рамках коридора колебаний плюс/минус 10% от центрального значения. При этом центральное значение стоимости корзины валют на 2010 год устанавливается на уровне ее стоимости, фактически сложившейся к концу предыдущего, 2009 года.</w:t>
      </w:r>
    </w:p>
    <w:p w:rsidR="00764861" w:rsidRPr="00764861" w:rsidRDefault="00764861" w:rsidP="00764861">
      <w:r w:rsidRPr="00764861">
        <w:t>Следует отметить, что с учетом действующих и прогнозируемых внешних и внутренних экономических факторов Национальный банк не предполагает существенных изменений стоимости корзины иностранных валют по отношению к ее действующему в настоящее время уровню ни до конца текущего, ни в начале 2010 года.</w:t>
      </w:r>
    </w:p>
    <w:p w:rsidR="00764861" w:rsidRPr="00764861" w:rsidRDefault="00764861" w:rsidP="00764861">
      <w:r w:rsidRPr="00764861">
        <w:t>В рамках дальнейшего укрепления финансовой стабильности и с учетом ожидаемого прироста цен в следующем году на уровне не более 8-10% основными направлениями предусматривается снижение ставки рефинансирования к концу 2010 года до 9-12% годовых. Стоимость кредитов банков к этому времени снизится в среднем до 12-15% годовых, а доходность рублевых депозитов в 10-13% годовых позволит сохранить их высокую привлекательность и существенно увеличить вклады физических и юридических лиц в банках.</w:t>
      </w:r>
    </w:p>
    <w:p w:rsidR="00764861" w:rsidRPr="00764861" w:rsidRDefault="00764861" w:rsidP="00764861">
      <w:r w:rsidRPr="00764861">
        <w:t>Основные параметры развития банковского сектора, в первую очередь объем предоставляемых предприятиям и населению кредитных ресурсов, будут соответствовать динамике макроэкономических показателей и обеспечат дальнейшее повышение роли банковской системы в социально-экономическом развитии страны.</w:t>
      </w:r>
    </w:p>
    <w:p w:rsidR="00764861" w:rsidRPr="00764861" w:rsidRDefault="00764861" w:rsidP="00764861">
      <w:r w:rsidRPr="00764861">
        <w:t>В 2010 году Национальный банк обеспечит эффективное, надежное и безопасное функционирование платежной системы, а также дальнейшее расширение сферы безналичных расчетов.</w:t>
      </w:r>
    </w:p>
    <w:p w:rsidR="00764861" w:rsidRPr="00764861" w:rsidRDefault="00764861" w:rsidP="00764861">
      <w:r w:rsidRPr="00764861">
        <w:t>В области международного сотрудничества продолжится реализация мероприятий по интеграции банковских систем Республики Беларусь и других государств - участников СНГ, а также сотрудничество с международными финансовыми организациями.</w:t>
      </w:r>
    </w:p>
    <w:p w:rsidR="00764861" w:rsidRPr="00764861" w:rsidRDefault="00764861" w:rsidP="00764861">
      <w:r w:rsidRPr="00764861">
        <w:t>В целом в 2010 году денежно-кредитная политика будет содействовать сохранению финансовой стабильности, снижению внешних дисбалансов, обеспечению устойчивости экономического роста и занятости населения, отметили в управлении информации Нацбанка.</w:t>
      </w:r>
    </w:p>
    <w:p w:rsidR="00764861" w:rsidRPr="00764861" w:rsidRDefault="00764861" w:rsidP="00764861">
      <w:r w:rsidRPr="00764861">
        <w:t>Международный валютный фонд</w:t>
      </w:r>
      <w:r>
        <w:t xml:space="preserve"> (</w:t>
      </w:r>
      <w:r w:rsidRPr="00764861">
        <w:t>МВФ) считает необходимым еще более ужесточить кредитную политику Нацбанка в ближайшее время.</w:t>
      </w:r>
    </w:p>
    <w:p w:rsidR="00764861" w:rsidRPr="00764861" w:rsidRDefault="00764861" w:rsidP="00764861">
      <w:r w:rsidRPr="00764861">
        <w:t>Учитывая, что уровень процентных ставок уже высок, следует ввести строгие ограничения на кредитование в рамках госпрограмм. Это не только приведет к снижению спроса на импорт, но также будет способствовать более эффективному управлению рисками в банках. По мнению экспертов фонда, ослабление этой политики должно происходить при условии продолжения снижения инфляции и восстановления уровня резервов.</w:t>
      </w:r>
    </w:p>
    <w:p w:rsidR="00764861" w:rsidRPr="00764861" w:rsidRDefault="00764861" w:rsidP="00764861">
      <w:r w:rsidRPr="00764861">
        <w:t>Эксперты МВФ также подчеркивают необходимость усиления операционной независимости Нацбанка путем изменения законодательства, что будет способствовать реализации жесткой денежно-кредитной политики и проведению эффективного банковского надзора.</w:t>
      </w:r>
    </w:p>
    <w:p w:rsidR="00764861" w:rsidRPr="00764861" w:rsidRDefault="00764861" w:rsidP="00764861">
      <w:r w:rsidRPr="00764861">
        <w:t>Они также указывают на желаемую передачу уже выданных в рамках госпрограмм кредитов в предлагаемое агентство финансового развития, которое должно стать исключительным источником финансирования госпрограмм. Эксперты уверены, что это очистит балансы банков и позволит им отойти от финансирования госпрограмм. В данной ситуации менее восприимчивый к глобальному кризису банковский сектор Беларуси остается уязвимым с точки зрения увеличения проблемных активов и нехватки внутренней ликвидности, полагают в МВФ.</w:t>
      </w:r>
    </w:p>
    <w:p w:rsidR="00764861" w:rsidRPr="00764861" w:rsidRDefault="00764861" w:rsidP="00764861">
      <w:r w:rsidRPr="00764861">
        <w:t>В нынешних непростых условиях много говорится о важности поддержки банковской системы страны. Бурно обсуждаются проблемы и последствия любых изменений. Само собой разумеется, банки - кровеносные сосуды, но помимо больших артерий есть еще и капилляры, о которых, кажется, незаслуженно забыли. Движение кредитной кооперации, которое в нашей стране несколько лет назад по существу только начало развиваться, с наступлением тяжелых времен подверглось очередному испытанию.</w:t>
      </w:r>
    </w:p>
    <w:p w:rsidR="00764861" w:rsidRPr="00764861" w:rsidRDefault="00764861" w:rsidP="00764861">
      <w:r w:rsidRPr="00764861">
        <w:t>В Беларуси число работающих кредитных кооперативов не превышает десятка, число пайщиков измеряется сотнями. Так нужно ли говорить о помощи кредитной кооперации сегодня? Возможно, этот вопрос кому-то покажется риторическим.</w:t>
      </w:r>
    </w:p>
    <w:p w:rsidR="00764861" w:rsidRPr="00764861" w:rsidRDefault="00764861" w:rsidP="00764861">
      <w:r w:rsidRPr="00764861">
        <w:t>А меж тем в мире ситуация совсем другая. Кредитная кооперация работает в 84 странах мира, участие в ней принимает более 123 миллионов человек. В странах - ближайших соседях - Украине и Польше кредитные союзы объединяют по 2 млн.граждан.</w:t>
      </w:r>
    </w:p>
    <w:p w:rsidR="00764861" w:rsidRPr="00764861" w:rsidRDefault="00764861" w:rsidP="00764861">
      <w:r w:rsidRPr="00764861">
        <w:t>Конечно, и проблемы, возникшие в связи с кризисом у</w:t>
      </w:r>
      <w:r>
        <w:t xml:space="preserve"> "</w:t>
      </w:r>
      <w:r w:rsidRPr="00764861">
        <w:t>соседских</w:t>
      </w:r>
      <w:r>
        <w:t xml:space="preserve">" </w:t>
      </w:r>
      <w:r w:rsidRPr="00764861">
        <w:t>кредитных союзов - иного порядка. Например, еще месяц назад Государственная комиссия по регулированию рынков финансовых услуг Украины обратилась с программой антикризисных мероприятий, включающей помощь в размере 1млрд.гривен, в Кабинет Министров. Проблема оттока вкладов, которую тяжело переживают в Украине и банки, и кредитные кооперативы, может привести к уходу с рынка до 10% последних - до конца текущего года. До 20% союзам требуется рефинансирование, а ведь их количество измеряется сотнями.</w:t>
      </w:r>
    </w:p>
    <w:p w:rsidR="00764861" w:rsidRPr="00764861" w:rsidRDefault="00764861" w:rsidP="00764861">
      <w:r w:rsidRPr="00764861">
        <w:t>Кризис, конечно, отразился на кредитных кооперативах Беларуси. Если за основу взять динамику</w:t>
      </w:r>
      <w:r>
        <w:t xml:space="preserve"> "</w:t>
      </w:r>
      <w:r w:rsidRPr="00764861">
        <w:t>Столичного клуба взаимопомощи</w:t>
      </w:r>
      <w:r>
        <w:t>"</w:t>
      </w:r>
      <w:r w:rsidRPr="00764861">
        <w:t>, то за первый квартал 2008 года было заключено 211 договоров на выдачу займов</w:t>
      </w:r>
      <w:r>
        <w:t xml:space="preserve"> (</w:t>
      </w:r>
      <w:r w:rsidRPr="00764861">
        <w:t>сумма займов - 600 млн.руб.), а за первый квартал 2009 года - 190</w:t>
      </w:r>
      <w:r>
        <w:t xml:space="preserve"> (</w:t>
      </w:r>
      <w:r w:rsidRPr="00764861">
        <w:t>сумма займов - 578 млн.руб.). Соответственно договора на привлечение займов 2008 год - 124</w:t>
      </w:r>
      <w:r>
        <w:t xml:space="preserve"> (</w:t>
      </w:r>
      <w:r w:rsidRPr="00764861">
        <w:t>сумма займов - 516 млн.руб.), 2009 год - 84</w:t>
      </w:r>
      <w:r>
        <w:t xml:space="preserve"> (</w:t>
      </w:r>
      <w:r w:rsidRPr="00764861">
        <w:t>сумма займов - 222 млн.руб.).</w:t>
      </w:r>
    </w:p>
    <w:p w:rsidR="00764861" w:rsidRPr="00764861" w:rsidRDefault="00764861" w:rsidP="00764861">
      <w:r w:rsidRPr="00764861">
        <w:t>То есть при небольшом снижении</w:t>
      </w:r>
      <w:r>
        <w:t xml:space="preserve"> (</w:t>
      </w:r>
      <w:r w:rsidRPr="00764861">
        <w:t>на 4%) суммы выданных займов кредитный союз столкнулся с существенным падением</w:t>
      </w:r>
      <w:r>
        <w:t xml:space="preserve"> (</w:t>
      </w:r>
      <w:r w:rsidRPr="00764861">
        <w:t>на 56%) объемов привлеченных денег. По статистике сбережения</w:t>
      </w:r>
      <w:r>
        <w:t xml:space="preserve"> "</w:t>
      </w:r>
      <w:r w:rsidRPr="00764861">
        <w:t>приносят</w:t>
      </w:r>
      <w:r>
        <w:t xml:space="preserve">" </w:t>
      </w:r>
      <w:r w:rsidRPr="00764861">
        <w:t>в союз относительно небольшое число участников, и хотя доля вкладчиков существенно не изменилась: в 2008 году это было 13 % участников, а в 2009 году - 10 %, но качественные показатели изменились существенно.</w:t>
      </w:r>
    </w:p>
    <w:p w:rsidR="00764861" w:rsidRPr="00764861" w:rsidRDefault="00764861" w:rsidP="00764861">
      <w:r w:rsidRPr="00764861">
        <w:t>Отсутствие законодательства и информационной базы в отношении кредитной кооперации в стране сильно тормозит ее развитие. И если по вкладам населения в банках в конце года принят закон о 100% гарантиях, о чем ведется широкая разъяснительная работа, то о кредитных союзах люди по сути ничего не знают, что играет негативную роль.</w:t>
      </w:r>
    </w:p>
    <w:p w:rsidR="00764861" w:rsidRPr="00764861" w:rsidRDefault="00764861" w:rsidP="00764861">
      <w:r w:rsidRPr="00764861">
        <w:t>Тем не менее, мало кому, например, известно, что один из кредитных союзов, привлекающий среди прочих займы в белорусских рублях, зафиксированные в эквиваленте долларов США, достаточно достойно перенес прошедшую девальвацию, приняв решение вернуть своим вкладчикам разницу, которую они потеряли в связи с ростом курса.</w:t>
      </w:r>
    </w:p>
    <w:p w:rsidR="00764861" w:rsidRPr="00764861" w:rsidRDefault="00764861" w:rsidP="00764861">
      <w:r w:rsidRPr="00764861">
        <w:t>В 2009 году сильно уменьшилась доля заемщиков. Если в 2008 году они составляли - 45 % пайщиков - членов союза, то сегодня их - всего 34 %. Участники кредитного союза, как, впрочем, и граждане в целом, более осторожно и взвешенно подходят к решению воспользоваться кредитом или нет. Учитывая то, что сотрудникам кредитного союза приходится доверительно разговаривать с участниками, ярко видны проблемы вызванные кризисом. В начале года тяжелое положение было у частного бизнеса, когда резко изменился курс валюты, а сейчас кризис в большей степени отражается на гражданах, работающих на госпредприятиях, в связи с переводом предприятий на трехдневку, снижением реально получаемой оплаты труда.</w:t>
      </w:r>
    </w:p>
    <w:p w:rsidR="00764861" w:rsidRPr="00764861" w:rsidRDefault="00764861" w:rsidP="00764861">
      <w:r w:rsidRPr="00764861">
        <w:t>Проблемные займы, конечно, есть и у кредитных союзов, но их уровень неоднороден. В начале 2009 года в одном из кредитных кооперативов процент невозвратов поднялся до 10 %, сегодня ситуация стабилизировалась, и проблемные займы составляют там 4%, что тоже немало. Впрочем, такой всплеск, во многом, можно списать не на объективные причины, а на элементарное нежелание возвращать деньги под предлогом наступления кризиса. Но это максимальный показатель из имеющихся, всего из восьми союзов, который входят в Ассоциацию, невозвраты есть у трех. С другой стороны, есть кооператив, расположенный в деревне, где возвратность займов 100 %.</w:t>
      </w:r>
    </w:p>
    <w:p w:rsidR="00764861" w:rsidRPr="00764861" w:rsidRDefault="00764861" w:rsidP="00764861">
      <w:r w:rsidRPr="00764861">
        <w:t>Нужна ли кредитным кооперативам помощь сегодня? Да, но скорее не финансового порядка. К моменту начала кризиса объемы сбережений и кредитования у белорусских кредитных союзов были невелики, соответственно - и теперь стало понятно, что это преимущество, проблемы тоже оказались не того порядка, как в кредитных кооперативах наших соседей. Однако, думается, без вразумительной государственной стратегии в отношении развития кредитной кооперации в нашей стране - не обойтись. Ведь пустив на самотек дело сейчас, можно перечеркнуть всю работу по развитию движения кооперации, которая проводилась последние годы.</w:t>
      </w:r>
    </w:p>
    <w:p w:rsidR="00764861" w:rsidRPr="00764861" w:rsidRDefault="00764861" w:rsidP="00764861">
      <w:r w:rsidRPr="00764861">
        <w:t>Прежде всего, кредитным союзам как воздух необходимо принятие законодательства, которое регламентировало бы их работу. Но если в отношении банковской системы государство двигается очень конструктивно, например, по гарантиям вкладов, то в отношении кредитных союзов такие возможности упускаются.</w:t>
      </w:r>
    </w:p>
    <w:p w:rsidR="00764861" w:rsidRPr="00764861" w:rsidRDefault="00764861" w:rsidP="007561E5">
      <w:pPr>
        <w:pStyle w:val="2"/>
      </w:pPr>
      <w:r w:rsidRPr="00764861">
        <w:br w:type="page"/>
      </w:r>
      <w:bookmarkStart w:id="15" w:name="_Toc279239113"/>
      <w:bookmarkStart w:id="16" w:name="_Toc279239730"/>
      <w:r w:rsidRPr="00764861">
        <w:t>Заключение</w:t>
      </w:r>
      <w:bookmarkEnd w:id="15"/>
      <w:bookmarkEnd w:id="16"/>
    </w:p>
    <w:p w:rsidR="007561E5" w:rsidRDefault="007561E5" w:rsidP="00764861"/>
    <w:p w:rsidR="00764861" w:rsidRPr="00764861" w:rsidRDefault="00764861" w:rsidP="00764861">
      <w:r w:rsidRPr="00764861">
        <w:t>С развитием государства изменяется экономическая политика и весь механизм государственного регулирования. Нынешний этап развития Республики Беларусь характеризуется коренными изменениями механизма управления экономикой, заменой старых инструментов менеджмента новыми. Весьма существенную роль в совершенствовании как самой структуры рыночных отношений, так и механизма их регулирования, играет кредитно-денежная политика.</w:t>
      </w:r>
    </w:p>
    <w:p w:rsidR="00764861" w:rsidRPr="00764861" w:rsidRDefault="00764861" w:rsidP="00764861">
      <w:r w:rsidRPr="00764861">
        <w:t>В курсовой работе были рассмотрены основные цели государства в области экономики, которые обеспечивают устойчивый экономический рост, высокий уровень занятости, стабильность внутренних цен, а также внешнеэкономическое равновесие. Эти цели реализуются в процессе разработки и проведения экономической политики. Составной частью этой политики является кредитная политика государства. Вырабатывая и реализуя кредитную политику, государство определяет не только цели такой политики, но и устанавливает орган, ответственный за проведение в жизнь этих целей. Как правило, таким органом является центральный банк.</w:t>
      </w:r>
    </w:p>
    <w:p w:rsidR="00764861" w:rsidRPr="00764861" w:rsidRDefault="00764861" w:rsidP="00764861">
      <w:r w:rsidRPr="00764861">
        <w:t>Нами была рассмотрена и изучена кредитная политика Республики Беларусь как одна из важных составляющих общеэкономического регулирования в интересах активной рыночной конъюнктуры, сдерживания инфляции, недопущения спадов производства и безработицы, выравнивания платежного баланса.</w:t>
      </w:r>
    </w:p>
    <w:p w:rsidR="00764861" w:rsidRPr="00764861" w:rsidRDefault="00764861" w:rsidP="00764861">
      <w:r w:rsidRPr="00764861">
        <w:t>Денежно-кредитная политика Республики Беларусь направлена на неуклонное углубление финансово-экономической стабильности, последовательное достижение нормальных, согласно международным стандартам, темпов инфляции и девальвации. При этом Национальный Банк Республики Беларусь исходит из того, что оптимальным является такой вариант денежно-кредитной политики, при котором не допускается резких скачков в уровнях процентных ставок, обменном курсе национальной валюты.</w:t>
      </w:r>
    </w:p>
    <w:p w:rsidR="00764861" w:rsidRPr="00764861" w:rsidRDefault="00764861" w:rsidP="00764861">
      <w:r w:rsidRPr="00764861">
        <w:t>Основными итогами денежно-кредитной политики Республики Беларусь в первом полугодии 2009 г. явились поддержание курса белорусского рубля по отношению к корзине иностранных валют в пределах установленного коридора допустимых изменений, развитие и укрепление банковского сектора Республики Беларусь, в том числе рост ресурсной базы, нормативного капитала; эффективное, надежное и безопасное функционирование платежной системы.</w:t>
      </w:r>
    </w:p>
    <w:p w:rsidR="00764861" w:rsidRPr="00764861" w:rsidRDefault="00764861" w:rsidP="00764861">
      <w:r w:rsidRPr="00764861">
        <w:t>Согласно</w:t>
      </w:r>
      <w:r>
        <w:t xml:space="preserve"> "</w:t>
      </w:r>
      <w:r w:rsidRPr="00764861">
        <w:t>Основных направлений денежно-кредитной политики Республики Беларусь на 2010 год</w:t>
      </w:r>
      <w:r>
        <w:t>"</w:t>
      </w:r>
      <w:r w:rsidRPr="00764861">
        <w:t>, денежно-кредитная политика Беларуси в 2010 году будет направлена на поддержку внешней и внутренней сбалансированности экономики страны как важнейшего условия ее стабильного развития.</w:t>
      </w:r>
    </w:p>
    <w:p w:rsidR="00764861" w:rsidRDefault="00764861" w:rsidP="007561E5">
      <w:pPr>
        <w:pStyle w:val="2"/>
      </w:pPr>
      <w:r w:rsidRPr="00764861">
        <w:br w:type="page"/>
      </w:r>
      <w:bookmarkStart w:id="17" w:name="_Toc257458323"/>
      <w:bookmarkStart w:id="18" w:name="_Toc279239114"/>
      <w:bookmarkStart w:id="19" w:name="_Toc279239731"/>
      <w:r w:rsidRPr="00764861">
        <w:t>Список использованных источников</w:t>
      </w:r>
      <w:bookmarkEnd w:id="17"/>
      <w:bookmarkEnd w:id="18"/>
      <w:bookmarkEnd w:id="19"/>
    </w:p>
    <w:p w:rsidR="007561E5" w:rsidRPr="007561E5" w:rsidRDefault="007561E5" w:rsidP="007561E5"/>
    <w:p w:rsidR="00764861" w:rsidRPr="00764861" w:rsidRDefault="00764861" w:rsidP="007561E5">
      <w:pPr>
        <w:pStyle w:val="ac"/>
      </w:pPr>
      <w:r w:rsidRPr="00764861">
        <w:t>1. Банковский Кодекс Республики Беларусь 25 октября 2000 г. N 441-З</w:t>
      </w:r>
      <w:r>
        <w:t xml:space="preserve"> (</w:t>
      </w:r>
      <w:r w:rsidRPr="00764861">
        <w:t xml:space="preserve">в </w:t>
      </w:r>
      <w:r>
        <w:t xml:space="preserve">ред. </w:t>
      </w:r>
      <w:r w:rsidRPr="00764861">
        <w:t>Закона от 03.0</w:t>
      </w:r>
      <w:r>
        <w:t>6.20</w:t>
      </w:r>
      <w:r w:rsidRPr="00764861">
        <w:t>09 N 23-З).</w:t>
      </w:r>
    </w:p>
    <w:p w:rsidR="00764861" w:rsidRPr="00764861" w:rsidRDefault="00764861" w:rsidP="007561E5">
      <w:pPr>
        <w:pStyle w:val="ac"/>
      </w:pPr>
      <w:r w:rsidRPr="00764861">
        <w:t>2. Постановление Правления Национального банка Республики Беларусь от 24.0</w:t>
      </w:r>
      <w:r>
        <w:t>7.20</w:t>
      </w:r>
      <w:r w:rsidRPr="00764861">
        <w:t>09 N 117</w:t>
      </w:r>
      <w:r>
        <w:t xml:space="preserve"> "</w:t>
      </w:r>
      <w:r w:rsidRPr="00764861">
        <w:t>Об итогах выполнения Основных направлений денежно-кредитной политики Республики Беларусь за первое полугодие 2009 г. и задачах банковской системы по их дальнейшей реализации</w:t>
      </w:r>
      <w:r>
        <w:t>"</w:t>
      </w:r>
      <w:r w:rsidRPr="00764861">
        <w:t>.</w:t>
      </w:r>
    </w:p>
    <w:p w:rsidR="00764861" w:rsidRPr="00764861" w:rsidRDefault="00764861" w:rsidP="007561E5">
      <w:pPr>
        <w:pStyle w:val="ac"/>
      </w:pPr>
      <w:r w:rsidRPr="00764861">
        <w:t>3. Указ № 591 от 7 декабря 2009 года об утверждении</w:t>
      </w:r>
      <w:r>
        <w:t xml:space="preserve"> "</w:t>
      </w:r>
      <w:r w:rsidRPr="00764861">
        <w:t>Основных направлений денежно-кредитной политики Республики Беларусь на 2010 год</w:t>
      </w:r>
      <w:r>
        <w:t>"</w:t>
      </w:r>
      <w:r w:rsidRPr="00764861">
        <w:t>.</w:t>
      </w:r>
    </w:p>
    <w:p w:rsidR="00764861" w:rsidRPr="00764861" w:rsidRDefault="00764861" w:rsidP="007561E5">
      <w:pPr>
        <w:pStyle w:val="ac"/>
      </w:pPr>
      <w:r w:rsidRPr="00764861">
        <w:t>4. Указ Президента Республики Беларусь от 28.0</w:t>
      </w:r>
      <w:r>
        <w:t>5.20</w:t>
      </w:r>
      <w:r w:rsidRPr="00764861">
        <w:t>02г. № 274</w:t>
      </w:r>
      <w:r>
        <w:t xml:space="preserve"> "</w:t>
      </w:r>
      <w:r w:rsidRPr="00764861">
        <w:t>Об утверждении Концепции развития банковской системы Республики Беларусь на 2001 - 2010 годы</w:t>
      </w:r>
      <w:r>
        <w:t>"</w:t>
      </w:r>
      <w:r w:rsidRPr="00764861">
        <w:t>.</w:t>
      </w:r>
    </w:p>
    <w:p w:rsidR="00764861" w:rsidRPr="00764861" w:rsidRDefault="00764861" w:rsidP="007561E5">
      <w:pPr>
        <w:pStyle w:val="ac"/>
      </w:pPr>
      <w:r w:rsidRPr="00764861">
        <w:t>5. Программа социально-экономического развития на 2006-2010 годы</w:t>
      </w:r>
      <w:r>
        <w:t xml:space="preserve"> (</w:t>
      </w:r>
      <w:r w:rsidRPr="00764861">
        <w:t>проект, принятый на Всенародном собрании Республики Беларусь) / Рэспубл</w:t>
      </w:r>
      <w:r w:rsidRPr="00764861">
        <w:rPr>
          <w:lang w:val="en-US"/>
        </w:rPr>
        <w:t>i</w:t>
      </w:r>
      <w:r w:rsidRPr="00764861">
        <w:t>ка, 24 февраля 2006г. № 36</w:t>
      </w:r>
      <w:r>
        <w:t xml:space="preserve"> (</w:t>
      </w:r>
      <w:r w:rsidRPr="00764861">
        <w:t>3973).</w:t>
      </w:r>
    </w:p>
    <w:p w:rsidR="00764861" w:rsidRPr="00764861" w:rsidRDefault="00764861" w:rsidP="007561E5">
      <w:pPr>
        <w:pStyle w:val="ac"/>
      </w:pPr>
      <w:r w:rsidRPr="00764861">
        <w:t>6. Деньги, кредит, банки / Под редакцией Г</w:t>
      </w:r>
      <w:r>
        <w:t xml:space="preserve">.Н. </w:t>
      </w:r>
      <w:r w:rsidRPr="00764861">
        <w:t>Белоглазовой</w:t>
      </w:r>
      <w:r>
        <w:t xml:space="preserve">. - </w:t>
      </w:r>
      <w:r w:rsidRPr="00764861">
        <w:t>М.: Высшее образование, Юрайт-Издат, 2009</w:t>
      </w:r>
      <w:r>
        <w:t xml:space="preserve">. - </w:t>
      </w:r>
      <w:r w:rsidRPr="00764861">
        <w:t>624 с.</w:t>
      </w:r>
    </w:p>
    <w:p w:rsidR="00764861" w:rsidRPr="00764861" w:rsidRDefault="00764861" w:rsidP="007561E5">
      <w:pPr>
        <w:pStyle w:val="ac"/>
      </w:pPr>
      <w:r w:rsidRPr="00764861">
        <w:t xml:space="preserve">7. Деньги. Кредит. Банки. Учебник. Под </w:t>
      </w:r>
      <w:r>
        <w:t xml:space="preserve">ред.Г.И. </w:t>
      </w:r>
      <w:r w:rsidRPr="00764861">
        <w:t>Кравцовой</w:t>
      </w:r>
      <w:r>
        <w:t xml:space="preserve">. - </w:t>
      </w:r>
      <w:r w:rsidRPr="00764861">
        <w:t>Мн.: БГЭУ, 2008г</w:t>
      </w:r>
      <w:r>
        <w:t xml:space="preserve">. - </w:t>
      </w:r>
      <w:r w:rsidRPr="00764861">
        <w:t>527 с.</w:t>
      </w:r>
    </w:p>
    <w:p w:rsidR="00764861" w:rsidRPr="00764861" w:rsidRDefault="00764861" w:rsidP="007561E5">
      <w:pPr>
        <w:pStyle w:val="ac"/>
      </w:pPr>
      <w:r w:rsidRPr="00764861">
        <w:t>8. Меркулова И</w:t>
      </w:r>
      <w:r>
        <w:t xml:space="preserve">.В., </w:t>
      </w:r>
      <w:r w:rsidRPr="00764861">
        <w:t>Лукьянова А</w:t>
      </w:r>
      <w:r>
        <w:t xml:space="preserve">.Ю. </w:t>
      </w:r>
      <w:r w:rsidRPr="00764861">
        <w:t>Деньги, кредит, банки</w:t>
      </w:r>
      <w:r>
        <w:t xml:space="preserve">. - </w:t>
      </w:r>
      <w:r w:rsidRPr="00764861">
        <w:t>М.: КноРус, 2010</w:t>
      </w:r>
      <w:r>
        <w:t xml:space="preserve">. - </w:t>
      </w:r>
      <w:r w:rsidRPr="00764861">
        <w:t>352 с.</w:t>
      </w:r>
    </w:p>
    <w:p w:rsidR="00764861" w:rsidRPr="00764861" w:rsidRDefault="00764861" w:rsidP="007561E5">
      <w:pPr>
        <w:pStyle w:val="ac"/>
        <w:rPr>
          <w:lang w:val="be-BY"/>
        </w:rPr>
      </w:pPr>
      <w:r w:rsidRPr="00764861">
        <w:t>9.</w:t>
      </w:r>
      <w:r w:rsidRPr="00764861">
        <w:rPr>
          <w:lang w:val="be-BY"/>
        </w:rPr>
        <w:t xml:space="preserve"> Улюкаев А</w:t>
      </w:r>
      <w:r>
        <w:rPr>
          <w:lang w:val="be-BY"/>
        </w:rPr>
        <w:t xml:space="preserve">.В. </w:t>
      </w:r>
      <w:r w:rsidRPr="00764861">
        <w:rPr>
          <w:lang w:val="be-BY"/>
        </w:rPr>
        <w:t>Современная денежно-кредитная политика. Проблемы и перспективы</w:t>
      </w:r>
      <w:r>
        <w:rPr>
          <w:lang w:val="be-BY"/>
        </w:rPr>
        <w:t xml:space="preserve">. - </w:t>
      </w:r>
      <w:r w:rsidRPr="00764861">
        <w:rPr>
          <w:lang w:val="be-BY"/>
        </w:rPr>
        <w:t>М.: Дело АНХ, 2009</w:t>
      </w:r>
      <w:r>
        <w:rPr>
          <w:lang w:val="be-BY"/>
        </w:rPr>
        <w:t xml:space="preserve">. - </w:t>
      </w:r>
      <w:r w:rsidRPr="00764861">
        <w:rPr>
          <w:lang w:val="be-BY"/>
        </w:rPr>
        <w:t>208 с.</w:t>
      </w:r>
    </w:p>
    <w:p w:rsidR="00764861" w:rsidRPr="00764861" w:rsidRDefault="00764861" w:rsidP="007561E5">
      <w:pPr>
        <w:pStyle w:val="ac"/>
      </w:pPr>
      <w:r w:rsidRPr="00764861">
        <w:rPr>
          <w:lang w:val="be-BY"/>
        </w:rPr>
        <w:t xml:space="preserve">10. Унгур Д. Финансовая система и устойчивость платежной системы. / </w:t>
      </w:r>
      <w:r w:rsidRPr="00764861">
        <w:t>Банка</w:t>
      </w:r>
      <w:r w:rsidRPr="00764861">
        <w:rPr>
          <w:lang w:val="be-BY"/>
        </w:rPr>
        <w:t>ўскі веснік, 2006г., студзень, с</w:t>
      </w:r>
      <w:r>
        <w:rPr>
          <w:lang w:val="be-BY"/>
        </w:rPr>
        <w:t>.1</w:t>
      </w:r>
      <w:r w:rsidRPr="00764861">
        <w:rPr>
          <w:lang w:val="be-BY"/>
        </w:rPr>
        <w:t>3 - 20.</w:t>
      </w:r>
    </w:p>
    <w:p w:rsidR="00764861" w:rsidRPr="00764861" w:rsidRDefault="00764861" w:rsidP="007561E5">
      <w:pPr>
        <w:pStyle w:val="ac"/>
      </w:pPr>
      <w:r w:rsidRPr="00764861">
        <w:t>11. www.belta.by</w:t>
      </w:r>
    </w:p>
    <w:p w:rsidR="00764861" w:rsidRPr="00764861" w:rsidRDefault="00764861" w:rsidP="007561E5">
      <w:pPr>
        <w:pStyle w:val="ac"/>
      </w:pPr>
      <w:r w:rsidRPr="00764861">
        <w:t>12. www.interfax.by</w:t>
      </w:r>
      <w:bookmarkStart w:id="20" w:name="_GoBack"/>
      <w:bookmarkEnd w:id="20"/>
    </w:p>
    <w:sectPr w:rsidR="00764861" w:rsidRPr="00764861" w:rsidSect="00764861">
      <w:headerReference w:type="default" r:id="rId7"/>
      <w:footerReference w:type="default" r:id="rId8"/>
      <w:type w:val="continuous"/>
      <w:pgSz w:w="11906" w:h="16838"/>
      <w:pgMar w:top="1134" w:right="850" w:bottom="1134" w:left="1701" w:header="680" w:footer="68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7DD" w:rsidRDefault="009F57DD">
      <w:r>
        <w:separator/>
      </w:r>
    </w:p>
  </w:endnote>
  <w:endnote w:type="continuationSeparator" w:id="0">
    <w:p w:rsidR="009F57DD" w:rsidRDefault="009F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861" w:rsidRDefault="00764861" w:rsidP="00764861">
    <w:pPr>
      <w:ind w:right="36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7DD" w:rsidRDefault="009F57DD">
      <w:r>
        <w:separator/>
      </w:r>
    </w:p>
  </w:footnote>
  <w:footnote w:type="continuationSeparator" w:id="0">
    <w:p w:rsidR="009F57DD" w:rsidRDefault="009F57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4861" w:rsidRDefault="00456429" w:rsidP="00764861">
    <w:pPr>
      <w:pStyle w:val="a4"/>
      <w:framePr w:wrap="auto" w:vAnchor="text" w:hAnchor="margin" w:xAlign="right" w:y="1"/>
      <w:rPr>
        <w:rStyle w:val="af1"/>
      </w:rPr>
    </w:pPr>
    <w:r>
      <w:rPr>
        <w:rStyle w:val="af1"/>
      </w:rPr>
      <w:t>3</w:t>
    </w:r>
  </w:p>
  <w:p w:rsidR="00764861" w:rsidRDefault="00764861" w:rsidP="00764861">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0F1F01"/>
    <w:multiLevelType w:val="hybridMultilevel"/>
    <w:tmpl w:val="245C28CE"/>
    <w:lvl w:ilvl="0" w:tplc="7D500A8E">
      <w:start w:val="1"/>
      <w:numFmt w:val="decimal"/>
      <w:pStyle w:val="a"/>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6171A67"/>
    <w:multiLevelType w:val="hybridMultilevel"/>
    <w:tmpl w:val="BFB066E2"/>
    <w:lvl w:ilvl="0" w:tplc="FFFFFFFF">
      <w:start w:val="2"/>
      <w:numFmt w:val="bullet"/>
      <w:lvlText w:val="-"/>
      <w:lvlJc w:val="left"/>
      <w:pPr>
        <w:tabs>
          <w:tab w:val="num" w:pos="1211"/>
        </w:tabs>
        <w:ind w:left="1211" w:hanging="360"/>
      </w:pPr>
      <w:rPr>
        <w:rFonts w:ascii="Times New Roman" w:eastAsia="Times New Roman" w:hAnsi="Times New Roman" w:hint="default"/>
      </w:rPr>
    </w:lvl>
    <w:lvl w:ilvl="1" w:tplc="FFFFFFFF">
      <w:start w:val="1"/>
      <w:numFmt w:val="bullet"/>
      <w:lvlText w:val="o"/>
      <w:lvlJc w:val="left"/>
      <w:pPr>
        <w:tabs>
          <w:tab w:val="num" w:pos="1931"/>
        </w:tabs>
        <w:ind w:left="1931" w:hanging="360"/>
      </w:pPr>
      <w:rPr>
        <w:rFonts w:ascii="Courier New" w:hAnsi="Courier New" w:cs="Courier New" w:hint="default"/>
      </w:rPr>
    </w:lvl>
    <w:lvl w:ilvl="2" w:tplc="FFFFFFFF">
      <w:start w:val="1"/>
      <w:numFmt w:val="bullet"/>
      <w:lvlText w:val=""/>
      <w:lvlJc w:val="left"/>
      <w:pPr>
        <w:tabs>
          <w:tab w:val="num" w:pos="2651"/>
        </w:tabs>
        <w:ind w:left="2651" w:hanging="360"/>
      </w:pPr>
      <w:rPr>
        <w:rFonts w:ascii="Wingdings" w:hAnsi="Wingdings" w:cs="Wingdings" w:hint="default"/>
      </w:rPr>
    </w:lvl>
    <w:lvl w:ilvl="3" w:tplc="FFFFFFFF">
      <w:start w:val="1"/>
      <w:numFmt w:val="bullet"/>
      <w:lvlText w:val=""/>
      <w:lvlJc w:val="left"/>
      <w:pPr>
        <w:tabs>
          <w:tab w:val="num" w:pos="3371"/>
        </w:tabs>
        <w:ind w:left="3371" w:hanging="360"/>
      </w:pPr>
      <w:rPr>
        <w:rFonts w:ascii="Symbol" w:hAnsi="Symbol" w:cs="Symbol" w:hint="default"/>
      </w:rPr>
    </w:lvl>
    <w:lvl w:ilvl="4" w:tplc="FFFFFFFF">
      <w:start w:val="1"/>
      <w:numFmt w:val="bullet"/>
      <w:lvlText w:val="o"/>
      <w:lvlJc w:val="left"/>
      <w:pPr>
        <w:tabs>
          <w:tab w:val="num" w:pos="4091"/>
        </w:tabs>
        <w:ind w:left="4091" w:hanging="360"/>
      </w:pPr>
      <w:rPr>
        <w:rFonts w:ascii="Courier New" w:hAnsi="Courier New" w:cs="Courier New" w:hint="default"/>
      </w:rPr>
    </w:lvl>
    <w:lvl w:ilvl="5" w:tplc="FFFFFFFF">
      <w:start w:val="1"/>
      <w:numFmt w:val="bullet"/>
      <w:lvlText w:val=""/>
      <w:lvlJc w:val="left"/>
      <w:pPr>
        <w:tabs>
          <w:tab w:val="num" w:pos="4811"/>
        </w:tabs>
        <w:ind w:left="4811" w:hanging="360"/>
      </w:pPr>
      <w:rPr>
        <w:rFonts w:ascii="Wingdings" w:hAnsi="Wingdings" w:cs="Wingdings" w:hint="default"/>
      </w:rPr>
    </w:lvl>
    <w:lvl w:ilvl="6" w:tplc="FFFFFFFF">
      <w:start w:val="1"/>
      <w:numFmt w:val="bullet"/>
      <w:lvlText w:val=""/>
      <w:lvlJc w:val="left"/>
      <w:pPr>
        <w:tabs>
          <w:tab w:val="num" w:pos="5531"/>
        </w:tabs>
        <w:ind w:left="5531" w:hanging="360"/>
      </w:pPr>
      <w:rPr>
        <w:rFonts w:ascii="Symbol" w:hAnsi="Symbol" w:cs="Symbol" w:hint="default"/>
      </w:rPr>
    </w:lvl>
    <w:lvl w:ilvl="7" w:tplc="FFFFFFFF">
      <w:start w:val="1"/>
      <w:numFmt w:val="bullet"/>
      <w:lvlText w:val="o"/>
      <w:lvlJc w:val="left"/>
      <w:pPr>
        <w:tabs>
          <w:tab w:val="num" w:pos="6251"/>
        </w:tabs>
        <w:ind w:left="6251" w:hanging="360"/>
      </w:pPr>
      <w:rPr>
        <w:rFonts w:ascii="Courier New" w:hAnsi="Courier New" w:cs="Courier New" w:hint="default"/>
      </w:rPr>
    </w:lvl>
    <w:lvl w:ilvl="8" w:tplc="FFFFFFFF">
      <w:start w:val="1"/>
      <w:numFmt w:val="bullet"/>
      <w:lvlText w:val=""/>
      <w:lvlJc w:val="left"/>
      <w:pPr>
        <w:tabs>
          <w:tab w:val="num" w:pos="6971"/>
        </w:tabs>
        <w:ind w:left="6971" w:hanging="360"/>
      </w:pPr>
      <w:rPr>
        <w:rFonts w:ascii="Wingdings" w:hAnsi="Wingdings" w:cs="Wingdings" w:hint="default"/>
      </w:rPr>
    </w:lvl>
  </w:abstractNum>
  <w:abstractNum w:abstractNumId="2">
    <w:nsid w:val="523328D0"/>
    <w:multiLevelType w:val="hybridMultilevel"/>
    <w:tmpl w:val="CF92B734"/>
    <w:lvl w:ilvl="0" w:tplc="EB28F272">
      <w:start w:val="1"/>
      <w:numFmt w:val="decimal"/>
      <w:pStyle w:val="1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6C4016BC"/>
    <w:multiLevelType w:val="singleLevel"/>
    <w:tmpl w:val="AE28C3DC"/>
    <w:lvl w:ilvl="0">
      <w:start w:val="6"/>
      <w:numFmt w:val="decimal"/>
      <w:lvlText w:val="%1)"/>
      <w:lvlJc w:val="left"/>
      <w:pPr>
        <w:tabs>
          <w:tab w:val="num" w:pos="1305"/>
        </w:tabs>
        <w:ind w:left="1305" w:hanging="585"/>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67"/>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4861"/>
    <w:rsid w:val="003B6736"/>
    <w:rsid w:val="00456429"/>
    <w:rsid w:val="007561E5"/>
    <w:rsid w:val="00764861"/>
    <w:rsid w:val="008378D0"/>
    <w:rsid w:val="009E5DC6"/>
    <w:rsid w:val="009F57DD"/>
    <w:rsid w:val="00A10B95"/>
    <w:rsid w:val="00D231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BAB022-C71C-4A37-AEB4-AA689EAB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autoRedefine/>
    <w:qFormat/>
    <w:rsid w:val="00764861"/>
    <w:pPr>
      <w:spacing w:line="360" w:lineRule="auto"/>
      <w:ind w:firstLine="709"/>
      <w:jc w:val="both"/>
    </w:pPr>
    <w:rPr>
      <w:color w:val="000000"/>
      <w:sz w:val="28"/>
      <w:szCs w:val="28"/>
    </w:rPr>
  </w:style>
  <w:style w:type="paragraph" w:styleId="1">
    <w:name w:val="heading 1"/>
    <w:basedOn w:val="a0"/>
    <w:next w:val="a0"/>
    <w:link w:val="11"/>
    <w:autoRedefine/>
    <w:uiPriority w:val="99"/>
    <w:qFormat/>
    <w:rsid w:val="00764861"/>
    <w:pPr>
      <w:jc w:val="center"/>
      <w:outlineLvl w:val="0"/>
    </w:pPr>
    <w:rPr>
      <w:noProof/>
      <w:color w:val="auto"/>
      <w:lang w:eastAsia="en-US"/>
    </w:rPr>
  </w:style>
  <w:style w:type="paragraph" w:styleId="2">
    <w:name w:val="heading 2"/>
    <w:basedOn w:val="a0"/>
    <w:next w:val="a0"/>
    <w:link w:val="20"/>
    <w:autoRedefine/>
    <w:uiPriority w:val="99"/>
    <w:qFormat/>
    <w:rsid w:val="00764861"/>
    <w:pPr>
      <w:keepNext/>
      <w:ind w:firstLine="0"/>
      <w:jc w:val="center"/>
      <w:outlineLvl w:val="1"/>
    </w:pPr>
    <w:rPr>
      <w:b/>
      <w:bCs/>
      <w:i/>
      <w:iCs/>
      <w:smallCaps/>
    </w:rPr>
  </w:style>
  <w:style w:type="paragraph" w:styleId="3">
    <w:name w:val="heading 3"/>
    <w:basedOn w:val="a0"/>
    <w:next w:val="a0"/>
    <w:link w:val="30"/>
    <w:autoRedefine/>
    <w:uiPriority w:val="99"/>
    <w:qFormat/>
    <w:rsid w:val="00764861"/>
    <w:pPr>
      <w:outlineLvl w:val="2"/>
    </w:pPr>
    <w:rPr>
      <w:noProof/>
      <w:color w:val="auto"/>
      <w:lang w:eastAsia="en-US"/>
    </w:rPr>
  </w:style>
  <w:style w:type="paragraph" w:styleId="4">
    <w:name w:val="heading 4"/>
    <w:basedOn w:val="a0"/>
    <w:next w:val="a0"/>
    <w:link w:val="40"/>
    <w:autoRedefine/>
    <w:uiPriority w:val="99"/>
    <w:qFormat/>
    <w:rsid w:val="00764861"/>
    <w:pPr>
      <w:keepNext/>
      <w:outlineLvl w:val="3"/>
    </w:pPr>
    <w:rPr>
      <w:noProof/>
      <w:color w:val="auto"/>
      <w:lang w:eastAsia="en-US"/>
    </w:rPr>
  </w:style>
  <w:style w:type="paragraph" w:styleId="5">
    <w:name w:val="heading 5"/>
    <w:basedOn w:val="a0"/>
    <w:next w:val="a0"/>
    <w:link w:val="50"/>
    <w:autoRedefine/>
    <w:uiPriority w:val="99"/>
    <w:qFormat/>
    <w:rsid w:val="00764861"/>
    <w:pPr>
      <w:ind w:left="737"/>
      <w:outlineLvl w:val="4"/>
    </w:pPr>
    <w:rPr>
      <w:color w:val="auto"/>
      <w:lang w:eastAsia="en-US"/>
    </w:rPr>
  </w:style>
  <w:style w:type="paragraph" w:styleId="6">
    <w:name w:val="heading 6"/>
    <w:basedOn w:val="a0"/>
    <w:next w:val="a0"/>
    <w:link w:val="60"/>
    <w:autoRedefine/>
    <w:uiPriority w:val="99"/>
    <w:qFormat/>
    <w:rsid w:val="00764861"/>
    <w:pPr>
      <w:outlineLvl w:val="5"/>
    </w:pPr>
    <w:rPr>
      <w:color w:val="auto"/>
      <w:lang w:eastAsia="en-US"/>
    </w:rPr>
  </w:style>
  <w:style w:type="paragraph" w:styleId="7">
    <w:name w:val="heading 7"/>
    <w:basedOn w:val="a0"/>
    <w:next w:val="a0"/>
    <w:link w:val="70"/>
    <w:uiPriority w:val="99"/>
    <w:qFormat/>
    <w:rsid w:val="00764861"/>
    <w:pPr>
      <w:keepNext/>
      <w:outlineLvl w:val="6"/>
    </w:pPr>
    <w:rPr>
      <w:color w:val="auto"/>
      <w:lang w:eastAsia="en-US"/>
    </w:rPr>
  </w:style>
  <w:style w:type="paragraph" w:styleId="8">
    <w:name w:val="heading 8"/>
    <w:basedOn w:val="a0"/>
    <w:next w:val="a0"/>
    <w:link w:val="80"/>
    <w:autoRedefine/>
    <w:uiPriority w:val="99"/>
    <w:qFormat/>
    <w:rsid w:val="00764861"/>
    <w:pPr>
      <w:outlineLvl w:val="7"/>
    </w:pPr>
    <w:rPr>
      <w:color w:val="auto"/>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link w:val="1"/>
    <w:uiPriority w:val="9"/>
    <w:rPr>
      <w:rFonts w:ascii="Cambria" w:eastAsia="Times New Roman" w:hAnsi="Cambria" w:cs="Times New Roman"/>
      <w:b/>
      <w:bCs/>
      <w:color w:val="000000"/>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rFonts w:ascii="Calibri" w:eastAsia="Times New Roman" w:hAnsi="Calibri" w:cs="Times New Roman"/>
      <w:b/>
      <w:bCs/>
      <w:color w:val="000000"/>
      <w:sz w:val="28"/>
      <w:szCs w:val="28"/>
    </w:rPr>
  </w:style>
  <w:style w:type="character" w:customStyle="1" w:styleId="50">
    <w:name w:val="Заголовок 5 Знак"/>
    <w:link w:val="5"/>
    <w:uiPriority w:val="9"/>
    <w:semiHidden/>
    <w:rPr>
      <w:rFonts w:ascii="Calibri" w:eastAsia="Times New Roman" w:hAnsi="Calibri" w:cs="Times New Roman"/>
      <w:b/>
      <w:bCs/>
      <w:i/>
      <w:iCs/>
      <w:color w:val="000000"/>
      <w:sz w:val="26"/>
      <w:szCs w:val="26"/>
    </w:rPr>
  </w:style>
  <w:style w:type="character" w:customStyle="1" w:styleId="60">
    <w:name w:val="Заголовок 6 Знак"/>
    <w:link w:val="6"/>
    <w:uiPriority w:val="9"/>
    <w:semiHidden/>
    <w:rPr>
      <w:rFonts w:ascii="Calibri" w:eastAsia="Times New Roman" w:hAnsi="Calibri" w:cs="Times New Roman"/>
      <w:b/>
      <w:bCs/>
      <w:color w:val="000000"/>
    </w:rPr>
  </w:style>
  <w:style w:type="character" w:customStyle="1" w:styleId="70">
    <w:name w:val="Заголовок 7 Знак"/>
    <w:link w:val="7"/>
    <w:uiPriority w:val="9"/>
    <w:semiHidden/>
    <w:rPr>
      <w:rFonts w:ascii="Calibri" w:eastAsia="Times New Roman" w:hAnsi="Calibri" w:cs="Times New Roman"/>
      <w:color w:val="000000"/>
      <w:sz w:val="24"/>
      <w:szCs w:val="24"/>
    </w:rPr>
  </w:style>
  <w:style w:type="character" w:customStyle="1" w:styleId="80">
    <w:name w:val="Заголовок 8 Знак"/>
    <w:link w:val="8"/>
    <w:uiPriority w:val="9"/>
    <w:semiHidden/>
    <w:rPr>
      <w:rFonts w:ascii="Calibri" w:eastAsia="Times New Roman" w:hAnsi="Calibri" w:cs="Times New Roman"/>
      <w:i/>
      <w:iCs/>
      <w:color w:val="000000"/>
      <w:sz w:val="24"/>
      <w:szCs w:val="24"/>
    </w:rPr>
  </w:style>
  <w:style w:type="paragraph" w:styleId="a4">
    <w:name w:val="header"/>
    <w:basedOn w:val="a0"/>
    <w:next w:val="a5"/>
    <w:link w:val="a6"/>
    <w:autoRedefine/>
    <w:uiPriority w:val="99"/>
    <w:rsid w:val="00764861"/>
    <w:pPr>
      <w:tabs>
        <w:tab w:val="center" w:pos="4677"/>
        <w:tab w:val="right" w:pos="9355"/>
      </w:tabs>
      <w:spacing w:line="240" w:lineRule="auto"/>
      <w:ind w:firstLine="0"/>
      <w:jc w:val="right"/>
    </w:pPr>
    <w:rPr>
      <w:noProof/>
      <w:kern w:val="16"/>
    </w:rPr>
  </w:style>
  <w:style w:type="character" w:styleId="a7">
    <w:name w:val="endnote reference"/>
    <w:uiPriority w:val="99"/>
    <w:semiHidden/>
    <w:rsid w:val="00764861"/>
    <w:rPr>
      <w:vertAlign w:val="superscript"/>
    </w:rPr>
  </w:style>
  <w:style w:type="paragraph" w:styleId="a5">
    <w:name w:val="Body Text"/>
    <w:basedOn w:val="a0"/>
    <w:link w:val="a8"/>
    <w:uiPriority w:val="99"/>
    <w:rsid w:val="00764861"/>
  </w:style>
  <w:style w:type="character" w:customStyle="1" w:styleId="a8">
    <w:name w:val="Основний текст Знак"/>
    <w:link w:val="a5"/>
    <w:uiPriority w:val="99"/>
    <w:semiHidden/>
    <w:rPr>
      <w:color w:val="000000"/>
      <w:sz w:val="28"/>
      <w:szCs w:val="28"/>
    </w:rPr>
  </w:style>
  <w:style w:type="character" w:customStyle="1" w:styleId="12">
    <w:name w:val="Текст Знак1"/>
    <w:link w:val="a9"/>
    <w:uiPriority w:val="99"/>
    <w:locked/>
    <w:rsid w:val="00764861"/>
    <w:rPr>
      <w:rFonts w:ascii="Consolas" w:eastAsia="Times New Roman" w:hAnsi="Consolas" w:cs="Consolas"/>
      <w:color w:val="000000"/>
      <w:sz w:val="21"/>
      <w:szCs w:val="21"/>
      <w:lang w:val="uk-UA" w:eastAsia="en-US"/>
    </w:rPr>
  </w:style>
  <w:style w:type="paragraph" w:styleId="a9">
    <w:name w:val="Plain Text"/>
    <w:basedOn w:val="a0"/>
    <w:link w:val="12"/>
    <w:uiPriority w:val="99"/>
    <w:rsid w:val="00764861"/>
    <w:rPr>
      <w:rFonts w:ascii="Consolas" w:hAnsi="Consolas" w:cs="Consolas"/>
      <w:sz w:val="21"/>
      <w:szCs w:val="21"/>
      <w:lang w:val="uk-UA" w:eastAsia="en-US"/>
    </w:rPr>
  </w:style>
  <w:style w:type="character" w:customStyle="1" w:styleId="aa">
    <w:name w:val="Текст Знак"/>
    <w:uiPriority w:val="99"/>
    <w:semiHidden/>
    <w:rPr>
      <w:rFonts w:ascii="Courier New" w:hAnsi="Courier New" w:cs="Courier New"/>
      <w:color w:val="000000"/>
      <w:sz w:val="20"/>
      <w:szCs w:val="20"/>
    </w:rPr>
  </w:style>
  <w:style w:type="character" w:customStyle="1" w:styleId="a6">
    <w:name w:val="Верхній колонтитул Знак"/>
    <w:link w:val="a4"/>
    <w:uiPriority w:val="99"/>
    <w:semiHidden/>
    <w:locked/>
    <w:rsid w:val="00764861"/>
    <w:rPr>
      <w:noProof/>
      <w:snapToGrid w:val="0"/>
      <w:color w:val="000000"/>
      <w:kern w:val="16"/>
      <w:sz w:val="28"/>
      <w:szCs w:val="28"/>
      <w:lang w:val="ru-RU" w:eastAsia="ru-RU"/>
    </w:rPr>
  </w:style>
  <w:style w:type="character" w:styleId="ab">
    <w:name w:val="footnote reference"/>
    <w:uiPriority w:val="99"/>
    <w:semiHidden/>
    <w:rsid w:val="00764861"/>
    <w:rPr>
      <w:sz w:val="28"/>
      <w:szCs w:val="28"/>
      <w:vertAlign w:val="superscript"/>
    </w:rPr>
  </w:style>
  <w:style w:type="paragraph" w:customStyle="1" w:styleId="a">
    <w:name w:val="лит"/>
    <w:autoRedefine/>
    <w:uiPriority w:val="99"/>
    <w:rsid w:val="00764861"/>
    <w:pPr>
      <w:numPr>
        <w:numId w:val="3"/>
      </w:numPr>
      <w:spacing w:line="360" w:lineRule="auto"/>
      <w:ind w:firstLine="720"/>
      <w:jc w:val="both"/>
    </w:pPr>
    <w:rPr>
      <w:sz w:val="28"/>
      <w:szCs w:val="28"/>
    </w:rPr>
  </w:style>
  <w:style w:type="paragraph" w:customStyle="1" w:styleId="ac">
    <w:name w:val="лит+номерация"/>
    <w:basedOn w:val="a0"/>
    <w:next w:val="a0"/>
    <w:autoRedefine/>
    <w:uiPriority w:val="99"/>
    <w:rsid w:val="00764861"/>
    <w:pPr>
      <w:ind w:firstLine="0"/>
    </w:pPr>
  </w:style>
  <w:style w:type="paragraph" w:customStyle="1" w:styleId="ad">
    <w:name w:val="литера"/>
    <w:uiPriority w:val="99"/>
    <w:rsid w:val="00764861"/>
    <w:pPr>
      <w:spacing w:line="360" w:lineRule="auto"/>
      <w:jc w:val="both"/>
    </w:pPr>
    <w:rPr>
      <w:rFonts w:ascii="??????????" w:hAnsi="??????????" w:cs="??????????"/>
      <w:sz w:val="28"/>
      <w:szCs w:val="28"/>
    </w:rPr>
  </w:style>
  <w:style w:type="paragraph" w:customStyle="1" w:styleId="ae">
    <w:name w:val="МОЯ_Таблица"/>
    <w:basedOn w:val="a0"/>
    <w:autoRedefine/>
    <w:uiPriority w:val="99"/>
    <w:rsid w:val="00764861"/>
    <w:pPr>
      <w:ind w:firstLine="0"/>
      <w:jc w:val="left"/>
    </w:pPr>
    <w:rPr>
      <w:sz w:val="20"/>
      <w:szCs w:val="20"/>
    </w:rPr>
  </w:style>
  <w:style w:type="paragraph" w:styleId="af">
    <w:name w:val="footer"/>
    <w:basedOn w:val="a0"/>
    <w:link w:val="af0"/>
    <w:autoRedefine/>
    <w:uiPriority w:val="99"/>
    <w:rsid w:val="00764861"/>
    <w:pPr>
      <w:tabs>
        <w:tab w:val="center" w:pos="4677"/>
        <w:tab w:val="right" w:pos="9355"/>
      </w:tabs>
      <w:ind w:firstLine="0"/>
      <w:jc w:val="right"/>
    </w:pPr>
  </w:style>
  <w:style w:type="character" w:customStyle="1" w:styleId="af0">
    <w:name w:val="Нижній колонтитул Знак"/>
    <w:link w:val="af"/>
    <w:uiPriority w:val="99"/>
    <w:semiHidden/>
    <w:rPr>
      <w:color w:val="000000"/>
      <w:sz w:val="28"/>
      <w:szCs w:val="28"/>
    </w:rPr>
  </w:style>
  <w:style w:type="character" w:styleId="af1">
    <w:name w:val="page number"/>
    <w:uiPriority w:val="99"/>
    <w:rsid w:val="00764861"/>
    <w:rPr>
      <w:rFonts w:ascii="Times New Roman" w:hAnsi="Times New Roman" w:cs="Times New Roman"/>
      <w:sz w:val="28"/>
      <w:szCs w:val="28"/>
    </w:rPr>
  </w:style>
  <w:style w:type="character" w:customStyle="1" w:styleId="af2">
    <w:name w:val="номер страницы"/>
    <w:uiPriority w:val="99"/>
    <w:rsid w:val="00764861"/>
    <w:rPr>
      <w:sz w:val="28"/>
      <w:szCs w:val="28"/>
    </w:rPr>
  </w:style>
  <w:style w:type="paragraph" w:styleId="af3">
    <w:name w:val="Normal (Web)"/>
    <w:basedOn w:val="a0"/>
    <w:autoRedefine/>
    <w:uiPriority w:val="99"/>
    <w:rsid w:val="00764861"/>
    <w:rPr>
      <w:lang w:val="uk-UA" w:eastAsia="uk-UA"/>
    </w:rPr>
  </w:style>
  <w:style w:type="paragraph" w:customStyle="1" w:styleId="af4">
    <w:name w:val="Обычный +"/>
    <w:basedOn w:val="a0"/>
    <w:autoRedefine/>
    <w:uiPriority w:val="99"/>
    <w:rsid w:val="00764861"/>
  </w:style>
  <w:style w:type="paragraph" w:styleId="13">
    <w:name w:val="toc 1"/>
    <w:basedOn w:val="a0"/>
    <w:next w:val="a0"/>
    <w:autoRedefine/>
    <w:uiPriority w:val="99"/>
    <w:semiHidden/>
    <w:rsid w:val="00764861"/>
    <w:pPr>
      <w:tabs>
        <w:tab w:val="right" w:leader="dot" w:pos="1400"/>
      </w:tabs>
    </w:pPr>
  </w:style>
  <w:style w:type="paragraph" w:styleId="21">
    <w:name w:val="toc 2"/>
    <w:basedOn w:val="a0"/>
    <w:next w:val="a0"/>
    <w:autoRedefine/>
    <w:uiPriority w:val="99"/>
    <w:semiHidden/>
    <w:rsid w:val="00764861"/>
    <w:pPr>
      <w:tabs>
        <w:tab w:val="left" w:leader="dot" w:pos="3500"/>
      </w:tabs>
      <w:ind w:firstLine="0"/>
      <w:jc w:val="left"/>
    </w:pPr>
    <w:rPr>
      <w:smallCaps/>
    </w:rPr>
  </w:style>
  <w:style w:type="paragraph" w:styleId="31">
    <w:name w:val="toc 3"/>
    <w:basedOn w:val="a0"/>
    <w:next w:val="a0"/>
    <w:autoRedefine/>
    <w:uiPriority w:val="99"/>
    <w:semiHidden/>
    <w:rsid w:val="00764861"/>
    <w:pPr>
      <w:jc w:val="left"/>
    </w:pPr>
  </w:style>
  <w:style w:type="paragraph" w:styleId="41">
    <w:name w:val="toc 4"/>
    <w:basedOn w:val="a0"/>
    <w:next w:val="a0"/>
    <w:autoRedefine/>
    <w:uiPriority w:val="99"/>
    <w:semiHidden/>
    <w:rsid w:val="00764861"/>
    <w:pPr>
      <w:tabs>
        <w:tab w:val="right" w:leader="dot" w:pos="9345"/>
      </w:tabs>
    </w:pPr>
    <w:rPr>
      <w:noProof/>
    </w:rPr>
  </w:style>
  <w:style w:type="paragraph" w:styleId="51">
    <w:name w:val="toc 5"/>
    <w:basedOn w:val="a0"/>
    <w:next w:val="a0"/>
    <w:autoRedefine/>
    <w:uiPriority w:val="99"/>
    <w:semiHidden/>
    <w:rsid w:val="00764861"/>
    <w:pPr>
      <w:ind w:left="958"/>
    </w:pPr>
  </w:style>
  <w:style w:type="paragraph" w:styleId="af5">
    <w:name w:val="Body Text Indent"/>
    <w:basedOn w:val="a0"/>
    <w:link w:val="af6"/>
    <w:uiPriority w:val="99"/>
    <w:rsid w:val="00764861"/>
    <w:pPr>
      <w:shd w:val="clear" w:color="auto" w:fill="FFFFFF"/>
      <w:spacing w:before="192"/>
      <w:ind w:right="-5" w:firstLine="360"/>
    </w:pPr>
  </w:style>
  <w:style w:type="character" w:customStyle="1" w:styleId="af6">
    <w:name w:val="Основний текст з відступом Знак"/>
    <w:link w:val="af5"/>
    <w:uiPriority w:val="99"/>
    <w:semiHidden/>
    <w:rPr>
      <w:color w:val="000000"/>
      <w:sz w:val="28"/>
      <w:szCs w:val="28"/>
    </w:rPr>
  </w:style>
  <w:style w:type="paragraph" w:styleId="22">
    <w:name w:val="Body Text Indent 2"/>
    <w:basedOn w:val="a0"/>
    <w:link w:val="23"/>
    <w:uiPriority w:val="99"/>
    <w:rsid w:val="00764861"/>
    <w:pPr>
      <w:shd w:val="clear" w:color="auto" w:fill="FFFFFF"/>
      <w:tabs>
        <w:tab w:val="left" w:pos="163"/>
      </w:tabs>
      <w:ind w:firstLine="360"/>
    </w:pPr>
  </w:style>
  <w:style w:type="character" w:customStyle="1" w:styleId="23">
    <w:name w:val="Основний текст з відступом 2 Знак"/>
    <w:link w:val="22"/>
    <w:uiPriority w:val="99"/>
    <w:semiHidden/>
    <w:rPr>
      <w:color w:val="000000"/>
      <w:sz w:val="28"/>
      <w:szCs w:val="28"/>
    </w:rPr>
  </w:style>
  <w:style w:type="paragraph" w:styleId="32">
    <w:name w:val="Body Text Indent 3"/>
    <w:basedOn w:val="a0"/>
    <w:link w:val="33"/>
    <w:uiPriority w:val="99"/>
    <w:rsid w:val="00764861"/>
    <w:pPr>
      <w:shd w:val="clear" w:color="auto" w:fill="FFFFFF"/>
      <w:tabs>
        <w:tab w:val="left" w:pos="4262"/>
        <w:tab w:val="left" w:pos="5640"/>
      </w:tabs>
      <w:ind w:left="720"/>
    </w:pPr>
  </w:style>
  <w:style w:type="character" w:customStyle="1" w:styleId="33">
    <w:name w:val="Основний текст з відступом 3 Знак"/>
    <w:link w:val="32"/>
    <w:uiPriority w:val="99"/>
    <w:semiHidden/>
    <w:rPr>
      <w:color w:val="000000"/>
      <w:sz w:val="16"/>
      <w:szCs w:val="16"/>
    </w:rPr>
  </w:style>
  <w:style w:type="table" w:styleId="af7">
    <w:name w:val="Table Grid"/>
    <w:basedOn w:val="a2"/>
    <w:uiPriority w:val="99"/>
    <w:rsid w:val="00764861"/>
    <w:pPr>
      <w:spacing w:line="360" w:lineRule="auto"/>
    </w:p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8">
    <w:name w:val="содержание"/>
    <w:uiPriority w:val="99"/>
    <w:rsid w:val="00764861"/>
    <w:pPr>
      <w:spacing w:line="360" w:lineRule="auto"/>
      <w:jc w:val="center"/>
    </w:pPr>
    <w:rPr>
      <w:b/>
      <w:bCs/>
      <w:i/>
      <w:iCs/>
      <w:smallCaps/>
      <w:noProof/>
      <w:sz w:val="28"/>
      <w:szCs w:val="28"/>
    </w:rPr>
  </w:style>
  <w:style w:type="paragraph" w:customStyle="1" w:styleId="10">
    <w:name w:val="Стиль лит.1 + Слева:  0 см"/>
    <w:basedOn w:val="a0"/>
    <w:uiPriority w:val="99"/>
    <w:rsid w:val="00764861"/>
    <w:pPr>
      <w:numPr>
        <w:numId w:val="4"/>
      </w:numPr>
      <w:ind w:firstLine="0"/>
    </w:pPr>
  </w:style>
  <w:style w:type="paragraph" w:customStyle="1" w:styleId="100">
    <w:name w:val="Стиль Оглавление 1 + Первая строка:  0 см"/>
    <w:basedOn w:val="13"/>
    <w:autoRedefine/>
    <w:uiPriority w:val="99"/>
    <w:rsid w:val="00764861"/>
    <w:rPr>
      <w:b/>
      <w:bCs/>
    </w:rPr>
  </w:style>
  <w:style w:type="paragraph" w:customStyle="1" w:styleId="101">
    <w:name w:val="Стиль Оглавление 1 + Первая строка:  0 см1"/>
    <w:basedOn w:val="13"/>
    <w:autoRedefine/>
    <w:uiPriority w:val="99"/>
    <w:rsid w:val="00764861"/>
    <w:rPr>
      <w:b/>
      <w:bCs/>
    </w:rPr>
  </w:style>
  <w:style w:type="paragraph" w:customStyle="1" w:styleId="200">
    <w:name w:val="Стиль Оглавление 2 + Слева:  0 см Первая строка:  0 см"/>
    <w:basedOn w:val="21"/>
    <w:autoRedefine/>
    <w:uiPriority w:val="99"/>
    <w:rsid w:val="00764861"/>
  </w:style>
  <w:style w:type="paragraph" w:customStyle="1" w:styleId="31250">
    <w:name w:val="Стиль Оглавление 3 + Слева:  125 см Первая строка:  0 см"/>
    <w:basedOn w:val="31"/>
    <w:autoRedefine/>
    <w:uiPriority w:val="99"/>
    <w:rsid w:val="00764861"/>
    <w:rPr>
      <w:i/>
      <w:iCs/>
    </w:rPr>
  </w:style>
  <w:style w:type="table" w:customStyle="1" w:styleId="14">
    <w:name w:val="Стиль таблицы1"/>
    <w:uiPriority w:val="99"/>
    <w:rsid w:val="00764861"/>
    <w:pPr>
      <w:spacing w:line="360" w:lineRule="auto"/>
    </w:p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9">
    <w:name w:val="схема"/>
    <w:autoRedefine/>
    <w:uiPriority w:val="99"/>
    <w:rsid w:val="00764861"/>
    <w:pPr>
      <w:jc w:val="center"/>
    </w:pPr>
  </w:style>
  <w:style w:type="paragraph" w:customStyle="1" w:styleId="afa">
    <w:name w:val="ТАБЛИЦА"/>
    <w:next w:val="a0"/>
    <w:autoRedefine/>
    <w:uiPriority w:val="99"/>
    <w:rsid w:val="00764861"/>
    <w:pPr>
      <w:spacing w:line="360" w:lineRule="auto"/>
    </w:pPr>
    <w:rPr>
      <w:color w:val="000000"/>
    </w:rPr>
  </w:style>
  <w:style w:type="paragraph" w:styleId="afb">
    <w:name w:val="endnote text"/>
    <w:basedOn w:val="a0"/>
    <w:link w:val="afc"/>
    <w:autoRedefine/>
    <w:uiPriority w:val="99"/>
    <w:semiHidden/>
    <w:rsid w:val="00764861"/>
    <w:rPr>
      <w:sz w:val="20"/>
      <w:szCs w:val="20"/>
    </w:rPr>
  </w:style>
  <w:style w:type="character" w:customStyle="1" w:styleId="afc">
    <w:name w:val="Текст кінцевої виноски Знак"/>
    <w:link w:val="afb"/>
    <w:uiPriority w:val="99"/>
    <w:semiHidden/>
    <w:rPr>
      <w:color w:val="000000"/>
      <w:sz w:val="20"/>
      <w:szCs w:val="20"/>
    </w:rPr>
  </w:style>
  <w:style w:type="paragraph" w:styleId="afd">
    <w:name w:val="footnote text"/>
    <w:basedOn w:val="a0"/>
    <w:link w:val="afe"/>
    <w:autoRedefine/>
    <w:uiPriority w:val="99"/>
    <w:semiHidden/>
    <w:rsid w:val="00764861"/>
    <w:rPr>
      <w:color w:val="auto"/>
      <w:sz w:val="20"/>
      <w:szCs w:val="20"/>
    </w:rPr>
  </w:style>
  <w:style w:type="character" w:customStyle="1" w:styleId="afe">
    <w:name w:val="Текст виноски Знак"/>
    <w:link w:val="afd"/>
    <w:uiPriority w:val="99"/>
    <w:locked/>
    <w:rsid w:val="00764861"/>
    <w:rPr>
      <w:lang w:val="ru-RU" w:eastAsia="ru-RU"/>
    </w:rPr>
  </w:style>
  <w:style w:type="paragraph" w:customStyle="1" w:styleId="aff">
    <w:name w:val="титут"/>
    <w:autoRedefine/>
    <w:uiPriority w:val="99"/>
    <w:rsid w:val="00764861"/>
    <w:pPr>
      <w:spacing w:line="360" w:lineRule="auto"/>
      <w:jc w:val="center"/>
    </w:pPr>
    <w:rPr>
      <w:noProof/>
      <w:sz w:val="28"/>
      <w:szCs w:val="28"/>
    </w:rPr>
  </w:style>
  <w:style w:type="character" w:styleId="aff0">
    <w:name w:val="Hyperlink"/>
    <w:uiPriority w:val="99"/>
    <w:rsid w:val="007561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7318</Words>
  <Characters>41713</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Irina</cp:lastModifiedBy>
  <cp:revision>2</cp:revision>
  <dcterms:created xsi:type="dcterms:W3CDTF">2014-08-10T08:35:00Z</dcterms:created>
  <dcterms:modified xsi:type="dcterms:W3CDTF">2014-08-10T08:35:00Z</dcterms:modified>
</cp:coreProperties>
</file>