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89" w:rsidRDefault="00B80289">
      <w:pPr>
        <w:jc w:val="center"/>
        <w:rPr>
          <w:spacing w:val="60"/>
          <w:sz w:val="36"/>
          <w:szCs w:val="36"/>
        </w:rPr>
      </w:pPr>
      <w:r>
        <w:rPr>
          <w:spacing w:val="60"/>
          <w:sz w:val="36"/>
          <w:szCs w:val="36"/>
        </w:rPr>
        <w:t>Министерство науки и образования Украины</w:t>
      </w:r>
    </w:p>
    <w:p w:rsidR="00B80289" w:rsidRDefault="00B80289">
      <w:pPr>
        <w:jc w:val="center"/>
        <w:rPr>
          <w:spacing w:val="60"/>
          <w:sz w:val="36"/>
          <w:szCs w:val="36"/>
        </w:rPr>
      </w:pPr>
      <w:r>
        <w:rPr>
          <w:spacing w:val="60"/>
          <w:sz w:val="36"/>
          <w:szCs w:val="36"/>
        </w:rPr>
        <w:t>Харьковский Национальный Университет</w:t>
      </w:r>
    </w:p>
    <w:p w:rsidR="00B80289" w:rsidRDefault="00B80289">
      <w:pPr>
        <w:jc w:val="center"/>
        <w:rPr>
          <w:spacing w:val="60"/>
          <w:sz w:val="36"/>
          <w:szCs w:val="36"/>
        </w:rPr>
      </w:pPr>
      <w:r>
        <w:rPr>
          <w:spacing w:val="60"/>
          <w:sz w:val="36"/>
          <w:szCs w:val="36"/>
        </w:rPr>
        <w:t>им. В.Н. Каразина</w:t>
      </w: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pStyle w:val="2"/>
      </w:pPr>
      <w:r>
        <w:t>Курсовая работа</w:t>
      </w:r>
    </w:p>
    <w:p w:rsidR="00B80289" w:rsidRDefault="00B80289">
      <w:pPr>
        <w:ind w:firstLine="600"/>
        <w:jc w:val="center"/>
        <w:rPr>
          <w:sz w:val="72"/>
          <w:szCs w:val="72"/>
        </w:rPr>
      </w:pPr>
    </w:p>
    <w:p w:rsidR="00B80289" w:rsidRDefault="00B80289">
      <w:pPr>
        <w:jc w:val="center"/>
        <w:rPr>
          <w:sz w:val="40"/>
          <w:szCs w:val="40"/>
        </w:rPr>
      </w:pPr>
      <w:r>
        <w:rPr>
          <w:sz w:val="40"/>
          <w:szCs w:val="40"/>
        </w:rPr>
        <w:t>по предмету: Макроэкономика</w:t>
      </w:r>
    </w:p>
    <w:p w:rsidR="00B80289" w:rsidRDefault="00B80289">
      <w:pPr>
        <w:pStyle w:val="1"/>
      </w:pPr>
    </w:p>
    <w:p w:rsidR="00B80289" w:rsidRDefault="00B80289">
      <w:pPr>
        <w:pStyle w:val="1"/>
      </w:pPr>
    </w:p>
    <w:p w:rsidR="00B80289" w:rsidRDefault="00B80289">
      <w:pPr>
        <w:pStyle w:val="1"/>
      </w:pPr>
      <w:r>
        <w:t>на тему: «Денежно-кредитная система Украины. Экономический рост и экономическое развитие»</w:t>
      </w: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600"/>
        <w:rPr>
          <w:sz w:val="25"/>
          <w:szCs w:val="25"/>
        </w:rPr>
      </w:pPr>
    </w:p>
    <w:p w:rsidR="00B80289" w:rsidRDefault="00B80289">
      <w:pPr>
        <w:ind w:firstLine="5640"/>
        <w:rPr>
          <w:sz w:val="36"/>
          <w:szCs w:val="36"/>
        </w:rPr>
      </w:pPr>
      <w:r>
        <w:rPr>
          <w:sz w:val="36"/>
          <w:szCs w:val="36"/>
        </w:rPr>
        <w:t>Выполнил:</w:t>
      </w:r>
    </w:p>
    <w:p w:rsidR="00B80289" w:rsidRDefault="00B80289">
      <w:pPr>
        <w:ind w:firstLine="5640"/>
        <w:rPr>
          <w:sz w:val="36"/>
          <w:szCs w:val="36"/>
        </w:rPr>
      </w:pPr>
      <w:r>
        <w:rPr>
          <w:sz w:val="36"/>
          <w:szCs w:val="36"/>
        </w:rPr>
        <w:t xml:space="preserve">студент </w:t>
      </w:r>
      <w:r>
        <w:rPr>
          <w:sz w:val="36"/>
          <w:szCs w:val="36"/>
          <w:lang w:val="uk-UA"/>
        </w:rPr>
        <w:t>ІІ</w:t>
      </w:r>
      <w:r>
        <w:rPr>
          <w:sz w:val="36"/>
          <w:szCs w:val="36"/>
        </w:rPr>
        <w:t xml:space="preserve"> курса</w:t>
      </w:r>
    </w:p>
    <w:p w:rsidR="00B80289" w:rsidRDefault="00B80289">
      <w:pPr>
        <w:ind w:firstLine="5640"/>
        <w:rPr>
          <w:sz w:val="36"/>
          <w:szCs w:val="36"/>
        </w:rPr>
      </w:pPr>
      <w:r>
        <w:rPr>
          <w:sz w:val="36"/>
          <w:szCs w:val="36"/>
        </w:rPr>
        <w:t>заочного отделения</w:t>
      </w:r>
    </w:p>
    <w:p w:rsidR="00B80289" w:rsidRDefault="00B80289">
      <w:pPr>
        <w:ind w:firstLine="5640"/>
        <w:rPr>
          <w:sz w:val="36"/>
          <w:szCs w:val="36"/>
        </w:rPr>
      </w:pPr>
      <w:r>
        <w:rPr>
          <w:sz w:val="36"/>
          <w:szCs w:val="36"/>
        </w:rPr>
        <w:t>Федоренко В.Б.</w:t>
      </w:r>
    </w:p>
    <w:p w:rsidR="00B80289" w:rsidRDefault="00B80289">
      <w:pPr>
        <w:ind w:firstLine="5640"/>
        <w:rPr>
          <w:sz w:val="36"/>
          <w:szCs w:val="36"/>
        </w:rPr>
      </w:pPr>
    </w:p>
    <w:p w:rsidR="00B80289" w:rsidRDefault="00B80289">
      <w:pPr>
        <w:ind w:firstLine="5640"/>
        <w:rPr>
          <w:sz w:val="36"/>
          <w:szCs w:val="36"/>
        </w:rPr>
      </w:pPr>
      <w:r>
        <w:rPr>
          <w:sz w:val="36"/>
          <w:szCs w:val="36"/>
        </w:rPr>
        <w:t>Проверил:</w:t>
      </w:r>
    </w:p>
    <w:p w:rsidR="00B80289" w:rsidRDefault="00B80289">
      <w:pPr>
        <w:ind w:firstLine="5640"/>
      </w:pPr>
    </w:p>
    <w:p w:rsidR="00B80289" w:rsidRDefault="00B80289">
      <w:pPr>
        <w:ind w:firstLine="5640"/>
      </w:pPr>
    </w:p>
    <w:p w:rsidR="00B80289" w:rsidRDefault="00B80289">
      <w:pPr>
        <w:ind w:firstLine="600"/>
      </w:pPr>
    </w:p>
    <w:p w:rsidR="00B80289" w:rsidRDefault="00B80289">
      <w:pPr>
        <w:ind w:firstLine="600"/>
      </w:pPr>
    </w:p>
    <w:p w:rsidR="00B80289" w:rsidRDefault="00B80289">
      <w:pPr>
        <w:jc w:val="center"/>
        <w:rPr>
          <w:sz w:val="40"/>
          <w:szCs w:val="40"/>
        </w:rPr>
      </w:pPr>
      <w:r>
        <w:rPr>
          <w:sz w:val="40"/>
          <w:szCs w:val="40"/>
        </w:rPr>
        <w:t>Славянск</w:t>
      </w:r>
    </w:p>
    <w:p w:rsidR="00B80289" w:rsidRDefault="00B80289">
      <w:pPr>
        <w:pStyle w:val="4"/>
        <w:ind w:right="0"/>
        <w:rPr>
          <w:rFonts w:ascii="Times New Roman" w:hAnsi="Times New Roman" w:cs="Times New Roman"/>
          <w:sz w:val="40"/>
          <w:szCs w:val="40"/>
        </w:rPr>
      </w:pPr>
      <w:r>
        <w:rPr>
          <w:rFonts w:ascii="Times New Roman" w:hAnsi="Times New Roman" w:cs="Times New Roman"/>
          <w:b w:val="0"/>
          <w:bCs w:val="0"/>
          <w:sz w:val="36"/>
          <w:szCs w:val="36"/>
          <w:u w:val="none"/>
        </w:rPr>
        <w:t>2003</w:t>
      </w:r>
      <w:r>
        <w:rPr>
          <w:rFonts w:ascii="Times New Roman" w:hAnsi="Times New Roman" w:cs="Times New Roman"/>
          <w:sz w:val="40"/>
          <w:szCs w:val="40"/>
        </w:rPr>
        <w:br w:type="page"/>
        <w:t>План</w:t>
      </w:r>
    </w:p>
    <w:p w:rsidR="00B80289" w:rsidRDefault="00B80289">
      <w:pPr>
        <w:rPr>
          <w:sz w:val="26"/>
          <w:szCs w:val="26"/>
        </w:rPr>
      </w:pPr>
    </w:p>
    <w:p w:rsidR="00B80289" w:rsidRDefault="00B80289">
      <w:pPr>
        <w:spacing w:line="360" w:lineRule="auto"/>
        <w:rPr>
          <w:b/>
          <w:bCs/>
          <w:sz w:val="26"/>
          <w:szCs w:val="26"/>
        </w:rPr>
      </w:pPr>
      <w:r>
        <w:rPr>
          <w:b/>
          <w:bCs/>
          <w:sz w:val="26"/>
          <w:szCs w:val="26"/>
        </w:rPr>
        <w:t>1. Деньги и их функции.</w:t>
      </w:r>
    </w:p>
    <w:p w:rsidR="00B80289" w:rsidRDefault="00B80289">
      <w:pPr>
        <w:spacing w:line="360" w:lineRule="auto"/>
        <w:ind w:left="360"/>
        <w:rPr>
          <w:sz w:val="26"/>
          <w:szCs w:val="26"/>
        </w:rPr>
      </w:pPr>
      <w:r>
        <w:rPr>
          <w:sz w:val="26"/>
          <w:szCs w:val="26"/>
        </w:rPr>
        <w:t>1.1. Деньги как средство обращения.</w:t>
      </w:r>
    </w:p>
    <w:p w:rsidR="00B80289" w:rsidRDefault="00B80289">
      <w:pPr>
        <w:spacing w:line="360" w:lineRule="auto"/>
        <w:ind w:left="360"/>
        <w:jc w:val="both"/>
        <w:rPr>
          <w:sz w:val="26"/>
          <w:szCs w:val="26"/>
        </w:rPr>
      </w:pPr>
      <w:r>
        <w:rPr>
          <w:sz w:val="26"/>
          <w:szCs w:val="26"/>
        </w:rPr>
        <w:t>1.2. Приемлемость денег как средства обращения.</w:t>
      </w:r>
    </w:p>
    <w:p w:rsidR="00B80289" w:rsidRDefault="00B80289">
      <w:pPr>
        <w:spacing w:line="360" w:lineRule="auto"/>
        <w:ind w:left="360"/>
        <w:rPr>
          <w:sz w:val="26"/>
          <w:szCs w:val="26"/>
        </w:rPr>
      </w:pPr>
      <w:r>
        <w:rPr>
          <w:sz w:val="26"/>
          <w:szCs w:val="26"/>
        </w:rPr>
        <w:t>1.3. Деньги как мера стоимости.</w:t>
      </w:r>
    </w:p>
    <w:p w:rsidR="00B80289" w:rsidRDefault="00B80289">
      <w:pPr>
        <w:spacing w:line="360" w:lineRule="auto"/>
        <w:ind w:left="360"/>
        <w:jc w:val="both"/>
        <w:rPr>
          <w:sz w:val="26"/>
          <w:szCs w:val="26"/>
        </w:rPr>
      </w:pPr>
      <w:r>
        <w:rPr>
          <w:sz w:val="26"/>
          <w:szCs w:val="26"/>
        </w:rPr>
        <w:t>1.4. Денежные реформы и мера стоимости.</w:t>
      </w:r>
    </w:p>
    <w:p w:rsidR="00B80289" w:rsidRDefault="00B80289">
      <w:pPr>
        <w:spacing w:line="360" w:lineRule="auto"/>
        <w:ind w:left="360"/>
        <w:jc w:val="both"/>
        <w:rPr>
          <w:sz w:val="26"/>
          <w:szCs w:val="26"/>
        </w:rPr>
      </w:pPr>
      <w:r>
        <w:rPr>
          <w:sz w:val="26"/>
          <w:szCs w:val="26"/>
        </w:rPr>
        <w:t>1.5. Деньги как средство накопления.</w:t>
      </w:r>
    </w:p>
    <w:p w:rsidR="00B80289" w:rsidRDefault="00B80289">
      <w:pPr>
        <w:pStyle w:val="a4"/>
        <w:spacing w:line="360" w:lineRule="auto"/>
        <w:ind w:left="360"/>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1.6. Измерение денежной массы.</w:t>
      </w:r>
    </w:p>
    <w:p w:rsidR="00B80289" w:rsidRDefault="00B80289">
      <w:pPr>
        <w:spacing w:line="360" w:lineRule="auto"/>
        <w:rPr>
          <w:sz w:val="26"/>
          <w:szCs w:val="26"/>
        </w:rPr>
      </w:pPr>
    </w:p>
    <w:p w:rsidR="00B80289" w:rsidRDefault="00B80289">
      <w:pPr>
        <w:spacing w:line="360" w:lineRule="auto"/>
        <w:rPr>
          <w:b/>
          <w:bCs/>
          <w:sz w:val="26"/>
          <w:szCs w:val="26"/>
        </w:rPr>
      </w:pPr>
      <w:r>
        <w:rPr>
          <w:b/>
          <w:bCs/>
          <w:sz w:val="26"/>
          <w:szCs w:val="26"/>
        </w:rPr>
        <w:t>2. Денежно-кредитная система Украины.</w:t>
      </w:r>
    </w:p>
    <w:p w:rsidR="00B80289" w:rsidRDefault="00B80289">
      <w:pPr>
        <w:spacing w:line="360" w:lineRule="auto"/>
        <w:rPr>
          <w:b/>
          <w:bCs/>
          <w:sz w:val="26"/>
          <w:szCs w:val="26"/>
        </w:rPr>
      </w:pPr>
    </w:p>
    <w:p w:rsidR="00B80289" w:rsidRDefault="00B80289">
      <w:pPr>
        <w:pStyle w:val="a4"/>
        <w:spacing w:line="360" w:lineRule="auto"/>
        <w:ind w:right="84"/>
        <w:rPr>
          <w:b/>
          <w:bCs/>
          <w:sz w:val="26"/>
          <w:szCs w:val="26"/>
          <w:lang w:val="ru-RU"/>
        </w:rPr>
      </w:pPr>
      <w:r>
        <w:rPr>
          <w:b/>
          <w:bCs/>
          <w:sz w:val="26"/>
          <w:szCs w:val="26"/>
          <w:lang w:val="ru-RU"/>
        </w:rPr>
        <w:t>3. Стратегии управления денежно-кредитной политикой.</w:t>
      </w:r>
    </w:p>
    <w:p w:rsidR="00B80289" w:rsidRDefault="00B80289">
      <w:pPr>
        <w:pStyle w:val="a4"/>
        <w:spacing w:line="360" w:lineRule="auto"/>
        <w:ind w:left="360" w:right="84"/>
        <w:rPr>
          <w:sz w:val="26"/>
          <w:szCs w:val="26"/>
          <w:lang w:val="ru-RU"/>
        </w:rPr>
      </w:pPr>
      <w:r>
        <w:rPr>
          <w:sz w:val="26"/>
          <w:szCs w:val="26"/>
          <w:lang w:val="ru-RU"/>
        </w:rPr>
        <w:t xml:space="preserve">3.1. </w:t>
      </w:r>
      <w:r>
        <w:rPr>
          <w:rFonts w:ascii="Times New Roman" w:hAnsi="Times New Roman" w:cs="Times New Roman"/>
          <w:color w:val="auto"/>
          <w:sz w:val="26"/>
          <w:szCs w:val="26"/>
          <w:lang w:val="ru-RU"/>
        </w:rPr>
        <w:t>Вертикальная кривая предложения денег</w:t>
      </w:r>
    </w:p>
    <w:p w:rsidR="00B80289" w:rsidRDefault="00B80289">
      <w:pPr>
        <w:pStyle w:val="a4"/>
        <w:spacing w:line="360" w:lineRule="auto"/>
        <w:ind w:left="360" w:right="84"/>
        <w:rPr>
          <w:sz w:val="26"/>
          <w:szCs w:val="26"/>
          <w:lang w:val="ru-RU"/>
        </w:rPr>
      </w:pPr>
      <w:r>
        <w:rPr>
          <w:sz w:val="26"/>
          <w:szCs w:val="26"/>
          <w:lang w:val="ru-RU"/>
        </w:rPr>
        <w:t xml:space="preserve">3.2. </w:t>
      </w:r>
      <w:r>
        <w:rPr>
          <w:rFonts w:ascii="Times New Roman" w:hAnsi="Times New Roman" w:cs="Times New Roman"/>
          <w:color w:val="auto"/>
          <w:sz w:val="26"/>
          <w:szCs w:val="26"/>
          <w:lang w:val="ru-RU"/>
        </w:rPr>
        <w:t>Горизонтальная кривая предложения денег</w:t>
      </w:r>
    </w:p>
    <w:p w:rsidR="00B80289" w:rsidRDefault="00B80289">
      <w:pPr>
        <w:pStyle w:val="a4"/>
        <w:spacing w:line="360" w:lineRule="auto"/>
        <w:ind w:left="360" w:right="84"/>
        <w:rPr>
          <w:sz w:val="26"/>
          <w:szCs w:val="26"/>
          <w:lang w:val="ru-RU"/>
        </w:rPr>
      </w:pPr>
      <w:r>
        <w:rPr>
          <w:sz w:val="26"/>
          <w:szCs w:val="26"/>
          <w:lang w:val="ru-RU"/>
        </w:rPr>
        <w:t xml:space="preserve">3.3. </w:t>
      </w:r>
      <w:r>
        <w:rPr>
          <w:rFonts w:ascii="Times New Roman" w:hAnsi="Times New Roman" w:cs="Times New Roman"/>
          <w:color w:val="auto"/>
          <w:sz w:val="26"/>
          <w:szCs w:val="26"/>
          <w:lang w:val="ru-RU"/>
        </w:rPr>
        <w:t>Наклонная кривая предложения денег</w:t>
      </w:r>
    </w:p>
    <w:p w:rsidR="00B80289" w:rsidRDefault="00B80289">
      <w:pPr>
        <w:pStyle w:val="a4"/>
        <w:spacing w:line="360" w:lineRule="auto"/>
        <w:ind w:left="360" w:right="84"/>
        <w:rPr>
          <w:rFonts w:ascii="Times New Roman" w:hAnsi="Times New Roman" w:cs="Times New Roman"/>
          <w:color w:val="auto"/>
          <w:sz w:val="26"/>
          <w:szCs w:val="26"/>
          <w:lang w:val="ru-RU"/>
        </w:rPr>
      </w:pPr>
      <w:r>
        <w:rPr>
          <w:sz w:val="26"/>
          <w:szCs w:val="26"/>
          <w:lang w:val="ru-RU"/>
        </w:rPr>
        <w:t xml:space="preserve">3.4. </w:t>
      </w:r>
      <w:r>
        <w:rPr>
          <w:rFonts w:ascii="Times New Roman" w:hAnsi="Times New Roman" w:cs="Times New Roman"/>
          <w:color w:val="auto"/>
          <w:sz w:val="26"/>
          <w:szCs w:val="26"/>
          <w:lang w:val="ru-RU"/>
        </w:rPr>
        <w:t>Выбор тактических целей</w:t>
      </w:r>
    </w:p>
    <w:p w:rsidR="00B80289" w:rsidRDefault="00B80289">
      <w:pPr>
        <w:pStyle w:val="a4"/>
        <w:spacing w:line="360" w:lineRule="auto"/>
        <w:ind w:right="84"/>
        <w:rPr>
          <w:b/>
          <w:bCs/>
          <w:sz w:val="26"/>
          <w:szCs w:val="26"/>
          <w:lang w:val="ru-RU"/>
        </w:rPr>
      </w:pPr>
    </w:p>
    <w:p w:rsidR="00B80289" w:rsidRDefault="00B80289">
      <w:pPr>
        <w:pStyle w:val="a4"/>
        <w:spacing w:line="360" w:lineRule="auto"/>
        <w:ind w:right="84"/>
        <w:rPr>
          <w:b/>
          <w:bCs/>
          <w:sz w:val="26"/>
          <w:szCs w:val="26"/>
          <w:lang w:val="ru-RU"/>
        </w:rPr>
      </w:pPr>
      <w:r>
        <w:rPr>
          <w:b/>
          <w:bCs/>
          <w:sz w:val="26"/>
          <w:szCs w:val="26"/>
          <w:lang w:val="ru-RU"/>
        </w:rPr>
        <w:t>4. Список использованной литературы.</w:t>
      </w:r>
    </w:p>
    <w:p w:rsidR="00B80289" w:rsidRDefault="00B80289">
      <w:pPr>
        <w:pStyle w:val="4"/>
        <w:ind w:right="0" w:firstLine="567"/>
        <w:rPr>
          <w:rFonts w:ascii="Times New Roman" w:hAnsi="Times New Roman" w:cs="Times New Roman"/>
          <w:sz w:val="40"/>
          <w:szCs w:val="40"/>
        </w:rPr>
      </w:pPr>
      <w:r>
        <w:rPr>
          <w:rFonts w:ascii="Times New Roman" w:hAnsi="Times New Roman" w:cs="Times New Roman"/>
          <w:sz w:val="40"/>
          <w:szCs w:val="40"/>
        </w:rPr>
        <w:br w:type="page"/>
        <w:t>1. Деньги и их функции</w:t>
      </w:r>
    </w:p>
    <w:p w:rsidR="00B80289" w:rsidRDefault="00B80289">
      <w:pPr>
        <w:tabs>
          <w:tab w:val="left" w:pos="142"/>
        </w:tabs>
        <w:ind w:firstLine="567"/>
        <w:jc w:val="both"/>
        <w:rPr>
          <w:sz w:val="26"/>
          <w:szCs w:val="26"/>
        </w:rPr>
      </w:pPr>
    </w:p>
    <w:p w:rsidR="00B80289" w:rsidRDefault="00B80289">
      <w:pPr>
        <w:tabs>
          <w:tab w:val="left" w:pos="142"/>
        </w:tabs>
        <w:spacing w:line="360" w:lineRule="auto"/>
        <w:ind w:firstLine="567"/>
        <w:jc w:val="both"/>
        <w:rPr>
          <w:sz w:val="26"/>
          <w:szCs w:val="26"/>
        </w:rPr>
      </w:pPr>
      <w:r>
        <w:rPr>
          <w:sz w:val="26"/>
          <w:szCs w:val="26"/>
        </w:rPr>
        <w:t xml:space="preserve">Нет ничего более важного для понимания механизмов функционирования рыночной экономики, чем ясное понимание роли денег. Недаром деньги нередко называют “языком рынка”. Действительно, реальная деловая информация состоит главным образом из высказываний, описывающих разного рода денежные платежи, которые либо кем-то произведены, либо кем-то получены; изрядную роль в этого рода информации играют и цены, отражающие относительную стоимость различного рода товаров и услуг, выраженную в денежных единицах, а также будущие финансовые обязательства, также выражающиеся в денежной форме. Все эти функции денег отражены в их стандартном определении: </w:t>
      </w:r>
      <w:r>
        <w:rPr>
          <w:b/>
          <w:bCs/>
          <w:sz w:val="26"/>
          <w:szCs w:val="26"/>
        </w:rPr>
        <w:t>деньги</w:t>
      </w:r>
      <w:r>
        <w:rPr>
          <w:sz w:val="26"/>
          <w:szCs w:val="26"/>
        </w:rPr>
        <w:t xml:space="preserve"> – это средство оплаты товаров и услуг, средство измерения стоимости, а так же средство сохранения стоимости.</w:t>
      </w:r>
    </w:p>
    <w:p w:rsidR="00B80289" w:rsidRDefault="00B80289">
      <w:pPr>
        <w:tabs>
          <w:tab w:val="left" w:pos="142"/>
        </w:tabs>
        <w:spacing w:line="360" w:lineRule="auto"/>
        <w:ind w:firstLine="567"/>
        <w:jc w:val="both"/>
        <w:rPr>
          <w:sz w:val="26"/>
          <w:szCs w:val="26"/>
        </w:rPr>
      </w:pPr>
    </w:p>
    <w:p w:rsidR="00B80289" w:rsidRDefault="00B80289">
      <w:pPr>
        <w:pStyle w:val="3"/>
        <w:spacing w:line="360" w:lineRule="auto"/>
        <w:ind w:left="0" w:right="0" w:firstLine="567"/>
        <w:rPr>
          <w:sz w:val="26"/>
          <w:szCs w:val="26"/>
        </w:rPr>
      </w:pPr>
      <w:r>
        <w:rPr>
          <w:sz w:val="26"/>
          <w:szCs w:val="26"/>
        </w:rPr>
        <w:t>1.1. Деньги как средство обращения</w:t>
      </w:r>
    </w:p>
    <w:p w:rsidR="00B80289" w:rsidRDefault="00B80289">
      <w:pPr>
        <w:spacing w:line="360" w:lineRule="auto"/>
        <w:ind w:firstLine="567"/>
        <w:jc w:val="both"/>
        <w:rPr>
          <w:sz w:val="26"/>
          <w:szCs w:val="26"/>
        </w:rPr>
      </w:pPr>
      <w:r>
        <w:rPr>
          <w:sz w:val="26"/>
          <w:szCs w:val="26"/>
        </w:rPr>
        <w:t xml:space="preserve">Когда деньги используются как средство осуществления оплаты за товары и услуги, мы говорим, что они используются в качестве средства обращения. Таким образом, </w:t>
      </w:r>
      <w:r>
        <w:rPr>
          <w:b/>
          <w:bCs/>
          <w:i/>
          <w:iCs/>
          <w:sz w:val="26"/>
          <w:szCs w:val="26"/>
        </w:rPr>
        <w:t>средства обращения</w:t>
      </w:r>
      <w:r>
        <w:rPr>
          <w:b/>
          <w:bCs/>
          <w:sz w:val="26"/>
          <w:szCs w:val="26"/>
        </w:rPr>
        <w:t xml:space="preserve"> </w:t>
      </w:r>
      <w:r>
        <w:rPr>
          <w:sz w:val="26"/>
          <w:szCs w:val="26"/>
        </w:rPr>
        <w:t>– это деньги, используемые для покупки товаров и услуг, а также для уплаты долгов.</w:t>
      </w:r>
    </w:p>
    <w:p w:rsidR="00B80289" w:rsidRDefault="00B80289">
      <w:pPr>
        <w:spacing w:line="360" w:lineRule="auto"/>
        <w:ind w:firstLine="567"/>
        <w:jc w:val="both"/>
        <w:rPr>
          <w:sz w:val="26"/>
          <w:szCs w:val="26"/>
        </w:rPr>
      </w:pPr>
      <w:r>
        <w:rPr>
          <w:sz w:val="26"/>
          <w:szCs w:val="26"/>
        </w:rPr>
        <w:t>Значение денег как средства обращения трудно преувеличить, поскольку они позволяют уйти от бартерной формы торговли. Бартер (бартерная сделка)- обмен одного товара (или услуги) на другой без помощи денег. Громоздкий процесс бартера приводит к тому, что человек, желающий купить картофель и продать капусту, вынужден объединять акты покупки и продажи. Этому человеку придётся искать того, кто хочет продать картофель и купить капусту.</w:t>
      </w:r>
    </w:p>
    <w:p w:rsidR="00B80289" w:rsidRDefault="00B80289">
      <w:pPr>
        <w:spacing w:line="360" w:lineRule="auto"/>
        <w:ind w:firstLine="567"/>
        <w:jc w:val="both"/>
        <w:rPr>
          <w:sz w:val="26"/>
          <w:szCs w:val="26"/>
        </w:rPr>
      </w:pPr>
      <w:r>
        <w:rPr>
          <w:sz w:val="26"/>
          <w:szCs w:val="26"/>
        </w:rPr>
        <w:t>Замена бартера денежным обменом отделяет акт продажи от акта покупки.</w:t>
      </w:r>
    </w:p>
    <w:p w:rsidR="00B80289" w:rsidRDefault="00B80289">
      <w:pPr>
        <w:spacing w:line="360" w:lineRule="auto"/>
        <w:ind w:firstLine="567"/>
        <w:jc w:val="both"/>
        <w:rPr>
          <w:sz w:val="26"/>
          <w:szCs w:val="26"/>
        </w:rPr>
      </w:pPr>
      <w:r>
        <w:rPr>
          <w:sz w:val="26"/>
          <w:szCs w:val="26"/>
        </w:rPr>
        <w:t>Объём совершаемых покупок зависит от уровня развития торговли и специализации. Семьи, ведущие “самодостаточное” (натуральное) хозяйство, почти не участвуют в торговле и практически не нуждаются в средствах обращения. По мере развития коммерции и промышленности усиливалась и специализация, значительно возрос объём осуществляемых сделок. В современной экономической системе люди обычно получают свой заработок в форме денег, а затем покупают на эти деньги то, что им нужно.</w:t>
      </w:r>
    </w:p>
    <w:p w:rsidR="00B80289" w:rsidRDefault="00B80289">
      <w:pPr>
        <w:spacing w:line="360" w:lineRule="auto"/>
        <w:ind w:firstLine="567"/>
        <w:jc w:val="both"/>
        <w:rPr>
          <w:sz w:val="26"/>
          <w:szCs w:val="26"/>
        </w:rPr>
      </w:pPr>
      <w:r>
        <w:rPr>
          <w:sz w:val="26"/>
          <w:szCs w:val="26"/>
        </w:rPr>
        <w:t xml:space="preserve">Издержки обращения. Замена механизма бартерных сделок механизмом, использующим деньги как средство обращения, приводит к сокращению издержек обращения. Денежный обмен требует гораздо меньших усилий и времени, чем бартер. </w:t>
      </w:r>
    </w:p>
    <w:p w:rsidR="00B80289" w:rsidRDefault="00B80289">
      <w:pPr>
        <w:spacing w:line="360" w:lineRule="auto"/>
        <w:ind w:firstLine="567"/>
        <w:jc w:val="both"/>
        <w:rPr>
          <w:b/>
          <w:bCs/>
          <w:sz w:val="26"/>
          <w:szCs w:val="26"/>
        </w:rPr>
      </w:pPr>
    </w:p>
    <w:p w:rsidR="00B80289" w:rsidRDefault="00B80289">
      <w:pPr>
        <w:spacing w:line="360" w:lineRule="auto"/>
        <w:ind w:firstLine="567"/>
        <w:jc w:val="both"/>
        <w:rPr>
          <w:b/>
          <w:bCs/>
          <w:sz w:val="26"/>
          <w:szCs w:val="26"/>
        </w:rPr>
      </w:pPr>
      <w:r>
        <w:rPr>
          <w:b/>
          <w:bCs/>
          <w:sz w:val="26"/>
          <w:szCs w:val="26"/>
        </w:rPr>
        <w:t>1.2. Приемлемость денег как средства обращения</w:t>
      </w:r>
    </w:p>
    <w:p w:rsidR="00B80289" w:rsidRDefault="00B80289">
      <w:pPr>
        <w:pStyle w:val="a3"/>
        <w:spacing w:line="360" w:lineRule="auto"/>
        <w:ind w:left="0" w:right="0" w:firstLine="567"/>
        <w:rPr>
          <w:rFonts w:ascii="Times New Roman" w:hAnsi="Times New Roman" w:cs="Times New Roman"/>
          <w:smallCaps w:val="0"/>
          <w:sz w:val="26"/>
          <w:szCs w:val="26"/>
        </w:rPr>
      </w:pPr>
      <w:r>
        <w:rPr>
          <w:rFonts w:ascii="Times New Roman" w:hAnsi="Times New Roman" w:cs="Times New Roman"/>
          <w:smallCaps w:val="0"/>
          <w:sz w:val="26"/>
          <w:szCs w:val="26"/>
        </w:rPr>
        <w:t>Деньги, хорошо выполняющие функцию средства обращения, с готовностью должны приниматься каждым. Деньги, имеющие широкое распространение, предоставляют их владельцу некую всеобщую покупательную способность, являющуюся весьма важным преимуществом. Использование денег позволяет осуществлять гибкий выбор типов и количества покупаемых товаров, выбор времени и места совершения покупки, а также партнёров для сделки. Если некое средство обращения используется в течение достаточно длительного времени, то его приемлемость становится достаточно стабильной. Приемлемость денег зависит от готовности и желания населения их использовать.</w:t>
      </w:r>
    </w:p>
    <w:p w:rsidR="00B80289" w:rsidRDefault="00B80289">
      <w:pPr>
        <w:spacing w:line="360" w:lineRule="auto"/>
        <w:ind w:firstLine="567"/>
        <w:jc w:val="both"/>
        <w:rPr>
          <w:sz w:val="26"/>
          <w:szCs w:val="26"/>
        </w:rPr>
      </w:pPr>
    </w:p>
    <w:p w:rsidR="00B80289" w:rsidRDefault="00B80289">
      <w:pPr>
        <w:spacing w:line="360" w:lineRule="auto"/>
        <w:ind w:firstLine="567"/>
        <w:jc w:val="both"/>
        <w:rPr>
          <w:b/>
          <w:bCs/>
          <w:sz w:val="26"/>
          <w:szCs w:val="26"/>
        </w:rPr>
      </w:pPr>
      <w:r>
        <w:rPr>
          <w:b/>
          <w:bCs/>
          <w:sz w:val="26"/>
          <w:szCs w:val="26"/>
        </w:rPr>
        <w:t>1.3. Деньги как мера стоимости</w:t>
      </w:r>
    </w:p>
    <w:p w:rsidR="00B80289" w:rsidRDefault="00B80289">
      <w:pPr>
        <w:spacing w:line="360" w:lineRule="auto"/>
        <w:ind w:firstLine="567"/>
        <w:jc w:val="both"/>
        <w:rPr>
          <w:sz w:val="26"/>
          <w:szCs w:val="26"/>
        </w:rPr>
      </w:pPr>
      <w:r>
        <w:rPr>
          <w:sz w:val="26"/>
          <w:szCs w:val="26"/>
        </w:rPr>
        <w:t xml:space="preserve">В дополнение к своим функциям средства обращения деньги также выполняют роль меры стоимости. </w:t>
      </w:r>
      <w:r>
        <w:rPr>
          <w:b/>
          <w:bCs/>
          <w:i/>
          <w:iCs/>
          <w:sz w:val="26"/>
          <w:szCs w:val="26"/>
        </w:rPr>
        <w:t>Мера стоимости</w:t>
      </w:r>
      <w:r>
        <w:rPr>
          <w:sz w:val="26"/>
          <w:szCs w:val="26"/>
        </w:rPr>
        <w:t xml:space="preserve"> – денежная единица, используемая для измерения и сравнения стоимостей товаров и услуг. В США мерой стоимости является доллар. На Украине – гривна.</w:t>
      </w:r>
    </w:p>
    <w:p w:rsidR="00B80289" w:rsidRDefault="00B80289">
      <w:pPr>
        <w:spacing w:line="360" w:lineRule="auto"/>
        <w:ind w:firstLine="567"/>
        <w:jc w:val="both"/>
        <w:rPr>
          <w:sz w:val="26"/>
          <w:szCs w:val="26"/>
        </w:rPr>
      </w:pPr>
      <w:r>
        <w:rPr>
          <w:sz w:val="26"/>
          <w:szCs w:val="26"/>
        </w:rPr>
        <w:t>Деньги как мера стоимости, однородны, что очень важно для вычислений и ведений записей о совершаемых сделках. Выражая цены в долларах и центах, люди могут сопоставлять и сравнивать стоимости различных товаров немедленно и без особых усилий.</w:t>
      </w:r>
    </w:p>
    <w:p w:rsidR="00B80289" w:rsidRDefault="00B80289">
      <w:pPr>
        <w:spacing w:line="360" w:lineRule="auto"/>
        <w:ind w:firstLine="567"/>
        <w:jc w:val="both"/>
        <w:rPr>
          <w:sz w:val="26"/>
          <w:szCs w:val="26"/>
        </w:rPr>
      </w:pPr>
      <w:r>
        <w:rPr>
          <w:sz w:val="26"/>
          <w:szCs w:val="26"/>
        </w:rPr>
        <w:t>Если экономическая система не имеет меры стоимости, тогда в этом случае, вместо того, чтобы однозначно выражать цену каждого товара в долларах, нам придётся составлять пропорции обмена каждого товара и услуги на каждый другой товар. Для различных товаров и услуг количество возможных парных комбинаций равно n(n-1)/2. Например, в экономической системе, производящей 5000 различных товаров и услуг, покупателям придётся пользоваться 12497500 обменными пропорциями для всех возможных сочетаний товаров и услуг.</w:t>
      </w:r>
    </w:p>
    <w:p w:rsidR="00B80289" w:rsidRDefault="00B80289">
      <w:pPr>
        <w:spacing w:line="360" w:lineRule="auto"/>
        <w:ind w:firstLine="567"/>
        <w:jc w:val="both"/>
        <w:rPr>
          <w:b/>
          <w:bCs/>
          <w:sz w:val="26"/>
          <w:szCs w:val="26"/>
        </w:rPr>
      </w:pPr>
    </w:p>
    <w:p w:rsidR="00B80289" w:rsidRDefault="00B80289">
      <w:pPr>
        <w:spacing w:line="360" w:lineRule="auto"/>
        <w:ind w:firstLine="567"/>
        <w:jc w:val="both"/>
        <w:rPr>
          <w:b/>
          <w:bCs/>
          <w:sz w:val="26"/>
          <w:szCs w:val="26"/>
        </w:rPr>
      </w:pPr>
      <w:r>
        <w:rPr>
          <w:b/>
          <w:bCs/>
          <w:sz w:val="26"/>
          <w:szCs w:val="26"/>
        </w:rPr>
        <w:t>1.4. Денежные реформы и мера стоимости</w:t>
      </w:r>
    </w:p>
    <w:p w:rsidR="00B80289" w:rsidRDefault="00B80289">
      <w:pPr>
        <w:spacing w:line="360" w:lineRule="auto"/>
        <w:ind w:firstLine="567"/>
        <w:jc w:val="both"/>
        <w:rPr>
          <w:sz w:val="26"/>
          <w:szCs w:val="26"/>
        </w:rPr>
      </w:pPr>
      <w:r>
        <w:rPr>
          <w:sz w:val="26"/>
          <w:szCs w:val="26"/>
        </w:rPr>
        <w:t>Правительство любой страны может изменить установленный ранее масштаб цен. Такое изменение называется денежной реформой. Денежная реформа – переход от одной меры стоимости к другой, сопровождаемый уменьшением общего количества денег.</w:t>
      </w:r>
    </w:p>
    <w:p w:rsidR="00B80289" w:rsidRDefault="00B80289">
      <w:pPr>
        <w:spacing w:line="360" w:lineRule="auto"/>
        <w:ind w:firstLine="567"/>
        <w:jc w:val="both"/>
        <w:rPr>
          <w:sz w:val="26"/>
          <w:szCs w:val="26"/>
        </w:rPr>
      </w:pPr>
      <w:r>
        <w:rPr>
          <w:sz w:val="26"/>
          <w:szCs w:val="26"/>
        </w:rPr>
        <w:t>В странах, переживающих гиперинфляцию, денежные реформы часто приводят к росту доверия к национальной валюте, так как правительство, проводя денежную реформу, информирует население о своём намерении прекратить проведение инфляционной политики. Гиперинфляция – инфляция, характеризующаяся очень высокими темпами роста, уровень которой может превышать несколько сот процентов в год.</w:t>
      </w:r>
    </w:p>
    <w:p w:rsidR="00B80289" w:rsidRDefault="00B80289">
      <w:pPr>
        <w:spacing w:line="360" w:lineRule="auto"/>
        <w:ind w:firstLine="567"/>
        <w:jc w:val="both"/>
        <w:rPr>
          <w:sz w:val="26"/>
          <w:szCs w:val="26"/>
        </w:rPr>
      </w:pPr>
    </w:p>
    <w:p w:rsidR="00B80289" w:rsidRDefault="00B80289">
      <w:pPr>
        <w:spacing w:line="360" w:lineRule="auto"/>
        <w:ind w:firstLine="567"/>
        <w:jc w:val="both"/>
        <w:rPr>
          <w:b/>
          <w:bCs/>
          <w:sz w:val="26"/>
          <w:szCs w:val="26"/>
        </w:rPr>
      </w:pPr>
      <w:r>
        <w:rPr>
          <w:b/>
          <w:bCs/>
          <w:sz w:val="26"/>
          <w:szCs w:val="26"/>
        </w:rPr>
        <w:t>1.5. Деньги как средство накопления</w:t>
      </w:r>
    </w:p>
    <w:p w:rsidR="00B80289" w:rsidRDefault="00B80289">
      <w:pPr>
        <w:spacing w:line="360" w:lineRule="auto"/>
        <w:ind w:firstLine="567"/>
        <w:jc w:val="both"/>
        <w:rPr>
          <w:sz w:val="26"/>
          <w:szCs w:val="26"/>
        </w:rPr>
      </w:pPr>
      <w:r>
        <w:rPr>
          <w:b/>
          <w:bCs/>
          <w:i/>
          <w:iCs/>
          <w:sz w:val="26"/>
          <w:szCs w:val="26"/>
        </w:rPr>
        <w:t>Средство накопления</w:t>
      </w:r>
      <w:r>
        <w:rPr>
          <w:sz w:val="26"/>
          <w:szCs w:val="26"/>
        </w:rPr>
        <w:t xml:space="preserve"> – актив, сохраняемый после продажи товаров и услуг и обеспечивающий покупательную способность в будущем.</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Третья функция денег – быть средством накопления. Конечно, любой актив до некоторой степени может служить средством накопления. Люди могут хранить своё богатство в виде драгоценностей, произведений искусства, домов, акций и облигаций, и во многих других формах. Однако деньги больше подходят для выполнения этой функции, поскольку им присуща ликвидность.</w:t>
      </w:r>
    </w:p>
    <w:p w:rsidR="00B80289" w:rsidRDefault="00B80289">
      <w:pPr>
        <w:spacing w:line="360" w:lineRule="auto"/>
        <w:ind w:firstLine="567"/>
        <w:jc w:val="both"/>
        <w:rPr>
          <w:sz w:val="26"/>
          <w:szCs w:val="26"/>
        </w:rPr>
      </w:pPr>
      <w:r>
        <w:rPr>
          <w:sz w:val="26"/>
          <w:szCs w:val="26"/>
        </w:rPr>
        <w:t>Ликвидность – возможность использования актива в качестве средства платежа, и способность актива сохранять свою номинальную стоимость неизменной.</w:t>
      </w:r>
    </w:p>
    <w:p w:rsidR="00B80289" w:rsidRDefault="00B80289">
      <w:pPr>
        <w:pStyle w:val="a4"/>
        <w:spacing w:line="360" w:lineRule="auto"/>
        <w:ind w:firstLine="567"/>
        <w:jc w:val="both"/>
        <w:rPr>
          <w:rFonts w:ascii="Times New Roman" w:hAnsi="Times New Roman" w:cs="Times New Roman"/>
          <w:sz w:val="26"/>
          <w:szCs w:val="26"/>
          <w:lang w:val="ru-RU"/>
        </w:rPr>
      </w:pPr>
      <w:r>
        <w:rPr>
          <w:sz w:val="26"/>
          <w:szCs w:val="26"/>
        </w:rPr>
        <w:t>Д</w:t>
      </w:r>
      <w:r>
        <w:rPr>
          <w:rFonts w:ascii="Times New Roman" w:hAnsi="Times New Roman" w:cs="Times New Roman"/>
          <w:sz w:val="26"/>
          <w:szCs w:val="26"/>
        </w:rPr>
        <w:t>еньги по определению обладают совершенной ликвидностью. Они могут быть использованы как средство платежа, и поскольку они выполняют функцию меры стоимости, то не изменяют своей собственной номинальной стоимости в терминах масштаба цен. Всем остальным видам активов ликвидность присуща лишь в большей или меньшей степени.</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Хотя совершенная ликвидность денег делает их идеальным средством накопления на протяжении коротких периодов времени, деньгам присущ тот недостаток, что владельцу денежных активов часто приходится жертвовать тем доходом, который мог бы быть получен при использовании менее ликвидного актива. Наличные деньги, помещённые на некоторые виды банковских счетов, не приносят их собственнику никакого дохода. Однако в современных экономических системах деньги могут храниться на счетах, которые приносят такой доход. Однако эти виды вкладов приносят процентный  доход, который меньше, чем процентные выплаты по облигациям корпораций, дивиденды, выплачиваемые собственникам акций, или прибыль, которую может получать владелец фирмы или магазина.</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В периоды быстрой инфляции деньги как средство накопления теряют свою привлекательность, несмотря на их высокую ликвидность. Если, день ото дня, на доллар, песо или рубль можно будет купить всё меньшее количество товаров, то люди захотят хранить стоимость в денежной форме лишь в течение очень коротких периодов времени. Известно, что иногда, в условиях гиперинфляции, рабочие требуют ежедневной, а не ежемесячной выплаты заработка, чтобы иметь возможность тратить свои деньги до того, как на следующий день вырастут цены.</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В тех странах, где имеет место гиперинфляция, местная валюта может частично не использоваться как средство накопления, а также как мера стоимости. Люди, не имеющие желания тратить национальную валюту непосредственно после того, как заработают эту валюту, сразу же обменивают деньги своей страны на доллары или любую другую национальную валюту. После этого они обменивают доллары на внутреннюю валюту, по мере того, как у них возникает необходимость совершения покупок.</w:t>
      </w:r>
    </w:p>
    <w:p w:rsidR="00B80289" w:rsidRDefault="00B80289">
      <w:pPr>
        <w:pStyle w:val="a4"/>
        <w:spacing w:line="360" w:lineRule="auto"/>
        <w:ind w:firstLine="567"/>
        <w:jc w:val="both"/>
        <w:rPr>
          <w:rFonts w:ascii="Times New Roman" w:hAnsi="Times New Roman" w:cs="Times New Roman"/>
          <w:color w:val="auto"/>
          <w:sz w:val="26"/>
          <w:szCs w:val="26"/>
          <w:lang w:val="ru-RU"/>
        </w:rPr>
      </w:pPr>
    </w:p>
    <w:p w:rsidR="00B80289" w:rsidRDefault="00B80289">
      <w:pPr>
        <w:pStyle w:val="a4"/>
        <w:spacing w:line="360" w:lineRule="auto"/>
        <w:ind w:firstLine="567"/>
        <w:jc w:val="both"/>
        <w:rPr>
          <w:rFonts w:ascii="Times New Roman" w:hAnsi="Times New Roman" w:cs="Times New Roman"/>
          <w:b/>
          <w:bCs/>
          <w:color w:val="auto"/>
          <w:sz w:val="26"/>
          <w:szCs w:val="26"/>
          <w:lang w:val="ru-RU"/>
        </w:rPr>
      </w:pPr>
      <w:r>
        <w:rPr>
          <w:rFonts w:ascii="Times New Roman" w:hAnsi="Times New Roman" w:cs="Times New Roman"/>
          <w:b/>
          <w:bCs/>
          <w:color w:val="auto"/>
          <w:sz w:val="26"/>
          <w:szCs w:val="26"/>
          <w:lang w:val="ru-RU"/>
        </w:rPr>
        <w:t>1.6. Измерение денежной массы</w:t>
      </w:r>
    </w:p>
    <w:p w:rsidR="00B80289" w:rsidRDefault="00B80289">
      <w:pPr>
        <w:pStyle w:val="a4"/>
        <w:spacing w:line="360" w:lineRule="auto"/>
        <w:ind w:firstLine="567"/>
        <w:jc w:val="both"/>
        <w:rPr>
          <w:rFonts w:ascii="Times New Roman" w:hAnsi="Times New Roman" w:cs="Times New Roman"/>
          <w:b/>
          <w:bCs/>
          <w:color w:val="auto"/>
          <w:sz w:val="26"/>
          <w:szCs w:val="26"/>
          <w:lang w:val="ru-RU"/>
        </w:rPr>
      </w:pPr>
      <w:r>
        <w:rPr>
          <w:rFonts w:ascii="Times New Roman" w:hAnsi="Times New Roman" w:cs="Times New Roman"/>
          <w:b/>
          <w:bCs/>
          <w:color w:val="auto"/>
          <w:sz w:val="26"/>
          <w:szCs w:val="26"/>
          <w:lang w:val="ru-RU"/>
        </w:rPr>
        <w:t>Денежные агрегаты</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Измерение количества денег, циркулирующих в экономической системе, может оказывать весьма существенное воздействие на реальный выпуск продукта, уровень цен, занятость и многие другие экономические переменные.</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Однако, измерение количества денег – весьма непростое дело. Проблема состоит в том, что в современной экономике различные виды активов одновременно в той или иной степени выполняют все три функции денег. Поэтому мы не имеем чётких оснований для того, чтобы провести границу между собственно деньгами и другими ликвидными активами. </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b/>
          <w:bCs/>
          <w:i/>
          <w:iCs/>
          <w:color w:val="auto"/>
          <w:sz w:val="26"/>
          <w:szCs w:val="26"/>
          <w:lang w:val="ru-RU"/>
        </w:rPr>
        <w:t>Денежный агрегат</w:t>
      </w:r>
      <w:r>
        <w:rPr>
          <w:rFonts w:ascii="Times New Roman" w:hAnsi="Times New Roman" w:cs="Times New Roman"/>
          <w:b/>
          <w:bCs/>
          <w:color w:val="auto"/>
          <w:sz w:val="26"/>
          <w:szCs w:val="26"/>
          <w:lang w:val="ru-RU"/>
        </w:rPr>
        <w:t xml:space="preserve"> – </w:t>
      </w:r>
      <w:r>
        <w:rPr>
          <w:rFonts w:ascii="Times New Roman" w:hAnsi="Times New Roman" w:cs="Times New Roman"/>
          <w:color w:val="auto"/>
          <w:sz w:val="26"/>
          <w:szCs w:val="26"/>
          <w:lang w:val="ru-RU"/>
        </w:rPr>
        <w:t>любая из нескольких специфических группировок ликвидных активов, служащих альтернативными измерителями денежной массы.</w:t>
      </w:r>
    </w:p>
    <w:p w:rsidR="00B80289" w:rsidRDefault="00B80289">
      <w:pPr>
        <w:spacing w:line="360" w:lineRule="auto"/>
        <w:ind w:firstLine="567"/>
        <w:jc w:val="both"/>
        <w:rPr>
          <w:b/>
          <w:bCs/>
          <w:sz w:val="26"/>
          <w:szCs w:val="26"/>
        </w:rPr>
      </w:pPr>
      <w:r>
        <w:rPr>
          <w:b/>
          <w:bCs/>
          <w:sz w:val="26"/>
          <w:szCs w:val="26"/>
        </w:rPr>
        <w:t>Широкий денежный агрегат: деньги как ликвидное средство накопления</w:t>
      </w:r>
    </w:p>
    <w:p w:rsidR="00B80289" w:rsidRDefault="00B80289">
      <w:pPr>
        <w:spacing w:line="360" w:lineRule="auto"/>
        <w:ind w:firstLine="567"/>
        <w:jc w:val="both"/>
        <w:rPr>
          <w:sz w:val="26"/>
          <w:szCs w:val="26"/>
        </w:rPr>
      </w:pPr>
      <w:r>
        <w:rPr>
          <w:sz w:val="26"/>
          <w:szCs w:val="26"/>
        </w:rPr>
        <w:t>Денежный агрегат, рассматриваемый нами, основан на способности денег быть ликвидным средством накопления покупательной способности. Этот агрегат включает в себя ряд активов, имеющих фиксированную номинальную стоимость и способность превращаться для совершения платежей в наличные деньги или трансакционные депозиты; однако, в большинстве случаев эти активы не могут непосредственно переводиться от одного лица другому (как способом электронного перевода, так и посредством чека). В этот денежный агрегат входят следующие активы:</w:t>
      </w:r>
    </w:p>
    <w:p w:rsidR="00B80289" w:rsidRDefault="00B80289">
      <w:pPr>
        <w:numPr>
          <w:ilvl w:val="0"/>
          <w:numId w:val="2"/>
        </w:numPr>
        <w:spacing w:line="360" w:lineRule="auto"/>
        <w:ind w:left="0" w:firstLine="567"/>
        <w:jc w:val="both"/>
        <w:rPr>
          <w:sz w:val="26"/>
          <w:szCs w:val="26"/>
        </w:rPr>
      </w:pPr>
      <w:r>
        <w:rPr>
          <w:b/>
          <w:bCs/>
          <w:i/>
          <w:iCs/>
          <w:sz w:val="26"/>
          <w:szCs w:val="26"/>
        </w:rPr>
        <w:t>Взаимные фонды денежного рынка</w:t>
      </w:r>
      <w:r>
        <w:rPr>
          <w:b/>
          <w:bCs/>
          <w:sz w:val="26"/>
          <w:szCs w:val="26"/>
        </w:rPr>
        <w:t xml:space="preserve"> – </w:t>
      </w:r>
      <w:r>
        <w:rPr>
          <w:sz w:val="26"/>
          <w:szCs w:val="26"/>
        </w:rPr>
        <w:t>независимые финансовые посредники, которые продают паи населению и используют полученные деньги для покупки краткосрочных ценных бумаг с фиксированным процентом. Почти вся прибыль от этих ценных бумаг (за вычетом небольшой платы за услуги) переходит к владельцам титулов собственности. Поскольку покупаемые ценные бумаги имеют очень устойчивую номинальную стоимость, фонды могут гарантировать, что стоимость одного титула собственности будет постоянной (и равной 1 доллару). Взаимные фонды денежного рынка предоставляют их акционерам ограниченные возможности для пользования чеками и электронными переводами, но на практике эти фонды гораздо реже используются для совершения платежей, чем обычные трансакционные депозиты.</w:t>
      </w:r>
    </w:p>
    <w:p w:rsidR="00B80289" w:rsidRDefault="00B80289">
      <w:pPr>
        <w:numPr>
          <w:ilvl w:val="0"/>
          <w:numId w:val="2"/>
        </w:numPr>
        <w:spacing w:line="360" w:lineRule="auto"/>
        <w:ind w:left="0" w:firstLine="567"/>
        <w:jc w:val="both"/>
        <w:rPr>
          <w:sz w:val="26"/>
          <w:szCs w:val="26"/>
        </w:rPr>
      </w:pPr>
      <w:r>
        <w:rPr>
          <w:b/>
          <w:bCs/>
          <w:i/>
          <w:iCs/>
          <w:sz w:val="26"/>
          <w:szCs w:val="26"/>
        </w:rPr>
        <w:t xml:space="preserve">Депозитные счета денежного рынка </w:t>
      </w:r>
      <w:r>
        <w:rPr>
          <w:sz w:val="26"/>
          <w:szCs w:val="26"/>
        </w:rPr>
        <w:t>– специальные вклады в депозитных институтах, сходные со взаимными фондами денежного рынка.</w:t>
      </w:r>
    </w:p>
    <w:p w:rsidR="00B80289" w:rsidRDefault="00B80289">
      <w:pPr>
        <w:numPr>
          <w:ilvl w:val="0"/>
          <w:numId w:val="2"/>
        </w:numPr>
        <w:spacing w:line="360" w:lineRule="auto"/>
        <w:ind w:left="0" w:firstLine="567"/>
        <w:jc w:val="both"/>
        <w:rPr>
          <w:sz w:val="26"/>
          <w:szCs w:val="26"/>
        </w:rPr>
      </w:pPr>
      <w:r>
        <w:rPr>
          <w:b/>
          <w:bCs/>
          <w:i/>
          <w:iCs/>
          <w:sz w:val="26"/>
          <w:szCs w:val="26"/>
        </w:rPr>
        <w:t>Сберегательные вклады</w:t>
      </w:r>
      <w:r>
        <w:rPr>
          <w:sz w:val="26"/>
          <w:szCs w:val="26"/>
        </w:rPr>
        <w:t xml:space="preserve"> – приносящие процент вклады в депозитных институтах, средства из которых могут быть изъяты без штрафа в любой момент. Однако эти вклады не дают их владельцам права на пользование чеками. Появление в последние годы специальных банковских автоматов, позволяющих иметь круглосуточный доступ к депозитным средствам, помещённым на сберегательные вклады, повысило ликвидность этих активов.</w:t>
      </w:r>
    </w:p>
    <w:p w:rsidR="00B80289" w:rsidRDefault="00B80289">
      <w:pPr>
        <w:numPr>
          <w:ilvl w:val="0"/>
          <w:numId w:val="2"/>
        </w:numPr>
        <w:spacing w:line="360" w:lineRule="auto"/>
        <w:ind w:left="0" w:firstLine="567"/>
        <w:jc w:val="both"/>
        <w:rPr>
          <w:sz w:val="26"/>
          <w:szCs w:val="26"/>
        </w:rPr>
      </w:pPr>
      <w:r>
        <w:rPr>
          <w:b/>
          <w:bCs/>
          <w:i/>
          <w:iCs/>
          <w:sz w:val="26"/>
          <w:szCs w:val="26"/>
        </w:rPr>
        <w:t>Срочные вклады</w:t>
      </w:r>
      <w:r>
        <w:rPr>
          <w:sz w:val="26"/>
          <w:szCs w:val="26"/>
        </w:rPr>
        <w:t xml:space="preserve"> – приносящие процент вклады в депозитных институтах, средства из которых могут быть изъяты без штрафа только по истечении установленного в договоре периода времени. На  практике, штрафы за преждевременное изъятие вклада не очень велики, что делает эти вклады почти такими же ликвидными как сберегательные.</w:t>
      </w:r>
    </w:p>
    <w:p w:rsidR="00B80289" w:rsidRDefault="00B80289">
      <w:pPr>
        <w:numPr>
          <w:ilvl w:val="0"/>
          <w:numId w:val="2"/>
        </w:numPr>
        <w:spacing w:line="360" w:lineRule="auto"/>
        <w:ind w:left="0" w:firstLine="567"/>
        <w:jc w:val="both"/>
        <w:rPr>
          <w:sz w:val="26"/>
          <w:szCs w:val="26"/>
        </w:rPr>
      </w:pPr>
      <w:r>
        <w:rPr>
          <w:b/>
          <w:bCs/>
          <w:i/>
          <w:iCs/>
          <w:sz w:val="26"/>
          <w:szCs w:val="26"/>
        </w:rPr>
        <w:t>Однодневные соглашения об обратном выкупе</w:t>
      </w:r>
      <w:r>
        <w:rPr>
          <w:sz w:val="26"/>
          <w:szCs w:val="26"/>
        </w:rPr>
        <w:t xml:space="preserve"> – краткосрочные ликвидные активы, представляющие собой договоры о согласии фирмы или частного лица купить у финансового учреждения ценные бумаги, с тем, чтобы перепродать их обратно на следующий же день по заранее оговоренной цене. Разность цены продажи и цены перепродажи эквивалентна процентным выплатам за использование денежных средств. Её величина определяется в ходе заключения соглашения. Однодневные соглашения об обратном выкупе обычно имеют номинал, равный 10000 долларов, или более; эти активы в основном используются фирмами и финансовыми посредниками.</w:t>
      </w:r>
    </w:p>
    <w:p w:rsidR="00B80289" w:rsidRDefault="00B80289">
      <w:pPr>
        <w:numPr>
          <w:ilvl w:val="0"/>
          <w:numId w:val="2"/>
        </w:numPr>
        <w:spacing w:line="360" w:lineRule="auto"/>
        <w:ind w:left="0" w:firstLine="567"/>
        <w:jc w:val="both"/>
        <w:rPr>
          <w:sz w:val="26"/>
          <w:szCs w:val="26"/>
        </w:rPr>
      </w:pPr>
      <w:r>
        <w:rPr>
          <w:b/>
          <w:bCs/>
          <w:i/>
          <w:iCs/>
          <w:sz w:val="26"/>
          <w:szCs w:val="26"/>
        </w:rPr>
        <w:t>Однодневные займы в евродолларах</w:t>
      </w:r>
      <w:r>
        <w:rPr>
          <w:sz w:val="26"/>
          <w:szCs w:val="26"/>
        </w:rPr>
        <w:t xml:space="preserve"> – краткосрочные ликвидные активы, аналогичные соглашениям об обратном выкупе, и служащие для операций с долларовыми фондами, находящимися на балансах депозитных институтов вне сша. Широко используются в международном бизнесе. В совокупности с наличными деньгами и трансакционными депозитами эти активы представляют собой </w:t>
      </w:r>
      <w:r>
        <w:rPr>
          <w:b/>
          <w:bCs/>
          <w:i/>
          <w:iCs/>
          <w:sz w:val="26"/>
          <w:szCs w:val="26"/>
        </w:rPr>
        <w:t>параметр м2</w:t>
      </w:r>
      <w:r>
        <w:rPr>
          <w:sz w:val="26"/>
          <w:szCs w:val="26"/>
        </w:rPr>
        <w:t xml:space="preserve">. Как следует из данных, приведённых в таблице 1, параметр м2 по объёму в четыре раза больше, чем м1. </w:t>
      </w:r>
    </w:p>
    <w:p w:rsidR="00B80289" w:rsidRDefault="00B80289">
      <w:pPr>
        <w:spacing w:line="360" w:lineRule="auto"/>
        <w:ind w:firstLine="567"/>
        <w:jc w:val="both"/>
        <w:rPr>
          <w:b/>
          <w:bCs/>
          <w:sz w:val="26"/>
          <w:szCs w:val="26"/>
        </w:rPr>
      </w:pPr>
    </w:p>
    <w:p w:rsidR="00B80289" w:rsidRDefault="00B80289">
      <w:pPr>
        <w:spacing w:line="360" w:lineRule="auto"/>
        <w:ind w:firstLine="567"/>
        <w:jc w:val="both"/>
        <w:rPr>
          <w:b/>
          <w:bCs/>
          <w:sz w:val="26"/>
          <w:szCs w:val="26"/>
        </w:rPr>
      </w:pPr>
      <w:r>
        <w:rPr>
          <w:b/>
          <w:bCs/>
          <w:sz w:val="26"/>
          <w:szCs w:val="26"/>
        </w:rPr>
        <w:t>Другие денежные агрегаты.</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Кроме активов, входящих в параметр м2, существуют и другие несколько менее ликвидные активы. Например, многие депозитные институты продают </w:t>
      </w:r>
      <w:r>
        <w:rPr>
          <w:rFonts w:ascii="Times New Roman" w:hAnsi="Times New Roman" w:cs="Times New Roman"/>
          <w:b/>
          <w:bCs/>
          <w:i/>
          <w:iCs/>
          <w:color w:val="auto"/>
          <w:sz w:val="26"/>
          <w:szCs w:val="26"/>
          <w:lang w:val="ru-RU"/>
        </w:rPr>
        <w:t>депозитные сертификаты</w:t>
      </w:r>
      <w:r>
        <w:rPr>
          <w:rFonts w:ascii="Times New Roman" w:hAnsi="Times New Roman" w:cs="Times New Roman"/>
          <w:color w:val="auto"/>
          <w:sz w:val="26"/>
          <w:szCs w:val="26"/>
          <w:lang w:val="ru-RU"/>
        </w:rPr>
        <w:t xml:space="preserve"> – сертификаты крупных срочных вкладов, продаваемые в основном единицами по 100000 долларов и более; основными покупателями этих активов являются фирмы. Депозитные сертификаты могут быть проданы их владельцам до наступления даты погашения. Владелец же обыкновенного срочного вклада может получить свои средства, только погасив счёт в банке-эмитенте. Поскольку цена, по которой продаётся депозитный сертификат, подвержена некоторым изменениям, его номинальная стоимость до погашения не является полностью фиксированной. В этом смысле депозитные сертификаты по своей сущности ближе к ценным бумагам, чем к вкладам.</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Кроме однодневных соглашений об обратном выкупе и займах в евродолларах, существуют также </w:t>
      </w:r>
      <w:r>
        <w:rPr>
          <w:rFonts w:ascii="Times New Roman" w:hAnsi="Times New Roman" w:cs="Times New Roman"/>
          <w:b/>
          <w:bCs/>
          <w:i/>
          <w:iCs/>
          <w:color w:val="auto"/>
          <w:sz w:val="26"/>
          <w:szCs w:val="26"/>
          <w:lang w:val="ru-RU"/>
        </w:rPr>
        <w:t>срочные соглашения об обратном выкупе</w:t>
      </w:r>
      <w:r>
        <w:rPr>
          <w:rFonts w:ascii="Times New Roman" w:hAnsi="Times New Roman" w:cs="Times New Roman"/>
          <w:color w:val="auto"/>
          <w:sz w:val="26"/>
          <w:szCs w:val="26"/>
          <w:lang w:val="ru-RU"/>
        </w:rPr>
        <w:t xml:space="preserve"> и займы в евродолларах. Эти активы отличаются от однодневных тем, что срок их действия обычно превышает 24 часа, и иногда составляет даже несколько месяцев.</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Сумма параметра м2, депозитных сертификатов, срочных соглашений об обратном выкупе, срочных займов в евродолларах и титулов собственности взаимных фондов денежного рынка, принадлежащих различным институтам, представляют собой денежный агрегат, который называется </w:t>
      </w:r>
      <w:r>
        <w:rPr>
          <w:rFonts w:ascii="Times New Roman" w:hAnsi="Times New Roman" w:cs="Times New Roman"/>
          <w:b/>
          <w:bCs/>
          <w:i/>
          <w:iCs/>
          <w:color w:val="auto"/>
          <w:sz w:val="26"/>
          <w:szCs w:val="26"/>
          <w:lang w:val="ru-RU"/>
        </w:rPr>
        <w:t>параметр м3</w:t>
      </w:r>
      <w:r>
        <w:rPr>
          <w:rFonts w:ascii="Times New Roman" w:hAnsi="Times New Roman" w:cs="Times New Roman"/>
          <w:color w:val="auto"/>
          <w:sz w:val="26"/>
          <w:szCs w:val="26"/>
          <w:lang w:val="ru-RU"/>
        </w:rPr>
        <w:t xml:space="preserve">. </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Активами, включаемыми в параметр м3, не исчерпывается список всех ликвидных активов. Некоторые виды ценных бумаг, такие, как банковские акцепты, коммерческие бумаги, краткосрочные ценные бумаги и облигации казначейства сша, также считаются довольно ликвидными. Сумма этих активов и параметра м3 обозначается термином </w:t>
      </w:r>
      <w:r>
        <w:rPr>
          <w:rFonts w:ascii="Times New Roman" w:hAnsi="Times New Roman" w:cs="Times New Roman"/>
          <w:b/>
          <w:bCs/>
          <w:i/>
          <w:iCs/>
          <w:color w:val="auto"/>
          <w:sz w:val="26"/>
          <w:szCs w:val="26"/>
          <w:lang w:val="ru-RU"/>
        </w:rPr>
        <w:t>параметр l</w:t>
      </w:r>
      <w:r>
        <w:rPr>
          <w:rFonts w:ascii="Times New Roman" w:hAnsi="Times New Roman" w:cs="Times New Roman"/>
          <w:color w:val="auto"/>
          <w:sz w:val="26"/>
          <w:szCs w:val="26"/>
          <w:lang w:val="ru-RU"/>
        </w:rPr>
        <w:t>;  это – самый широкий из всех используемых на сегодняшний день денежных агрегатов.</w:t>
      </w:r>
    </w:p>
    <w:p w:rsidR="00B80289" w:rsidRDefault="00B80289">
      <w:pPr>
        <w:pStyle w:val="a4"/>
        <w:spacing w:line="360" w:lineRule="auto"/>
        <w:ind w:firstLine="567"/>
        <w:jc w:val="both"/>
        <w:rPr>
          <w:rFonts w:ascii="Times New Roman" w:hAnsi="Times New Roman" w:cs="Times New Roman"/>
          <w:color w:val="auto"/>
          <w:sz w:val="26"/>
          <w:szCs w:val="26"/>
          <w:lang w:val="ru-RU"/>
        </w:rPr>
      </w:pPr>
    </w:p>
    <w:p w:rsidR="00B80289" w:rsidRDefault="00B80289">
      <w:pPr>
        <w:pStyle w:val="a4"/>
        <w:spacing w:line="360" w:lineRule="auto"/>
        <w:ind w:firstLine="567"/>
        <w:jc w:val="both"/>
        <w:rPr>
          <w:rFonts w:ascii="Times New Roman" w:hAnsi="Times New Roman" w:cs="Times New Roman"/>
          <w:b/>
          <w:bCs/>
          <w:color w:val="auto"/>
          <w:sz w:val="26"/>
          <w:szCs w:val="26"/>
          <w:lang w:val="ru-RU"/>
        </w:rPr>
      </w:pPr>
      <w:r>
        <w:rPr>
          <w:rFonts w:ascii="Times New Roman" w:hAnsi="Times New Roman" w:cs="Times New Roman"/>
          <w:b/>
          <w:bCs/>
          <w:color w:val="auto"/>
          <w:sz w:val="26"/>
          <w:szCs w:val="26"/>
          <w:lang w:val="ru-RU"/>
        </w:rPr>
        <w:t>Какой из денежных агрегатов лучше?</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Если ставится задача измерения статического количества активов, используемых в качестве платёжного средства, то лучшим является параметр м1. Хотя титулы собственности взаимных фондов и депозитные счета денежного рынка технически возможно использовать для совершения сделок, эти активы используются в подобных целях гораздо реже, чем обычные трансакционные вклады. Большинство владельцев акций взаимных фондов денежного рынка пользуется ими как средством краткосрочного накопления стоимости. </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Относительное сходство параметра м1 с традиционным определением денег сделало этот параметр доминирующим денежным агрегатом на долгие годы. Однако, существует и другой подход, сторонники которого оспаривают первенство м1. Истоки такой точки зрения – в </w:t>
      </w:r>
      <w:r>
        <w:rPr>
          <w:rFonts w:ascii="Times New Roman" w:hAnsi="Times New Roman" w:cs="Times New Roman"/>
          <w:b/>
          <w:bCs/>
          <w:i/>
          <w:iCs/>
          <w:color w:val="auto"/>
          <w:sz w:val="26"/>
          <w:szCs w:val="26"/>
          <w:lang w:val="ru-RU"/>
        </w:rPr>
        <w:t>уравнении обмена</w:t>
      </w:r>
      <w:r>
        <w:rPr>
          <w:rFonts w:ascii="Times New Roman" w:hAnsi="Times New Roman" w:cs="Times New Roman"/>
          <w:b/>
          <w:bCs/>
          <w:color w:val="auto"/>
          <w:sz w:val="26"/>
          <w:szCs w:val="26"/>
          <w:lang w:val="ru-RU"/>
        </w:rPr>
        <w:t xml:space="preserve"> mv=py, </w:t>
      </w:r>
      <w:r>
        <w:rPr>
          <w:rFonts w:ascii="Times New Roman" w:hAnsi="Times New Roman" w:cs="Times New Roman"/>
          <w:color w:val="auto"/>
          <w:sz w:val="26"/>
          <w:szCs w:val="26"/>
          <w:lang w:val="ru-RU"/>
        </w:rPr>
        <w:t xml:space="preserve">где </w:t>
      </w:r>
      <w:r>
        <w:rPr>
          <w:rFonts w:ascii="Times New Roman" w:hAnsi="Times New Roman" w:cs="Times New Roman"/>
          <w:b/>
          <w:bCs/>
          <w:color w:val="auto"/>
          <w:sz w:val="26"/>
          <w:szCs w:val="26"/>
          <w:lang w:val="ru-RU"/>
        </w:rPr>
        <w:t xml:space="preserve">м </w:t>
      </w:r>
      <w:r>
        <w:rPr>
          <w:rFonts w:ascii="Times New Roman" w:hAnsi="Times New Roman" w:cs="Times New Roman"/>
          <w:color w:val="auto"/>
          <w:sz w:val="26"/>
          <w:szCs w:val="26"/>
          <w:lang w:val="ru-RU"/>
        </w:rPr>
        <w:t xml:space="preserve">– это </w:t>
      </w:r>
      <w:r>
        <w:rPr>
          <w:rFonts w:ascii="Times New Roman" w:hAnsi="Times New Roman" w:cs="Times New Roman"/>
          <w:b/>
          <w:bCs/>
          <w:i/>
          <w:iCs/>
          <w:color w:val="auto"/>
          <w:sz w:val="26"/>
          <w:szCs w:val="26"/>
          <w:lang w:val="ru-RU"/>
        </w:rPr>
        <w:t>статическое количество денег</w:t>
      </w:r>
      <w:r>
        <w:rPr>
          <w:rFonts w:ascii="Times New Roman" w:hAnsi="Times New Roman" w:cs="Times New Roman"/>
          <w:color w:val="auto"/>
          <w:sz w:val="26"/>
          <w:szCs w:val="26"/>
          <w:lang w:val="ru-RU"/>
        </w:rPr>
        <w:t xml:space="preserve"> (или </w:t>
      </w:r>
      <w:r>
        <w:rPr>
          <w:rFonts w:ascii="Times New Roman" w:hAnsi="Times New Roman" w:cs="Times New Roman"/>
          <w:b/>
          <w:bCs/>
          <w:i/>
          <w:iCs/>
          <w:color w:val="auto"/>
          <w:sz w:val="26"/>
          <w:szCs w:val="26"/>
          <w:lang w:val="ru-RU"/>
        </w:rPr>
        <w:t>денежная масса</w:t>
      </w:r>
      <w:r>
        <w:rPr>
          <w:rFonts w:ascii="Times New Roman" w:hAnsi="Times New Roman" w:cs="Times New Roman"/>
          <w:color w:val="auto"/>
          <w:sz w:val="26"/>
          <w:szCs w:val="26"/>
          <w:lang w:val="ru-RU"/>
        </w:rPr>
        <w:t xml:space="preserve">); </w:t>
      </w:r>
      <w:r>
        <w:rPr>
          <w:rFonts w:ascii="Times New Roman" w:hAnsi="Times New Roman" w:cs="Times New Roman"/>
          <w:b/>
          <w:bCs/>
          <w:color w:val="auto"/>
          <w:sz w:val="26"/>
          <w:szCs w:val="26"/>
          <w:lang w:val="ru-RU"/>
        </w:rPr>
        <w:t>v</w:t>
      </w:r>
      <w:r>
        <w:rPr>
          <w:rFonts w:ascii="Times New Roman" w:hAnsi="Times New Roman" w:cs="Times New Roman"/>
          <w:color w:val="auto"/>
          <w:sz w:val="26"/>
          <w:szCs w:val="26"/>
          <w:lang w:val="ru-RU"/>
        </w:rPr>
        <w:t xml:space="preserve"> -  </w:t>
      </w:r>
      <w:r>
        <w:rPr>
          <w:rFonts w:ascii="Times New Roman" w:hAnsi="Times New Roman" w:cs="Times New Roman"/>
          <w:b/>
          <w:bCs/>
          <w:i/>
          <w:iCs/>
          <w:color w:val="auto"/>
          <w:sz w:val="26"/>
          <w:szCs w:val="26"/>
          <w:lang w:val="ru-RU"/>
        </w:rPr>
        <w:t>скорость обращения</w:t>
      </w:r>
      <w:r>
        <w:rPr>
          <w:rFonts w:ascii="Times New Roman" w:hAnsi="Times New Roman" w:cs="Times New Roman"/>
          <w:color w:val="auto"/>
          <w:sz w:val="26"/>
          <w:szCs w:val="26"/>
          <w:lang w:val="ru-RU"/>
        </w:rPr>
        <w:t xml:space="preserve"> (среднегодовое количество, которое каждый доллар денежной массы расходуется на приобретение готовых услуг); </w:t>
      </w:r>
      <w:r>
        <w:rPr>
          <w:rFonts w:ascii="Times New Roman" w:hAnsi="Times New Roman" w:cs="Times New Roman"/>
          <w:b/>
          <w:bCs/>
          <w:color w:val="auto"/>
          <w:sz w:val="26"/>
          <w:szCs w:val="26"/>
          <w:lang w:val="ru-RU"/>
        </w:rPr>
        <w:t>p</w:t>
      </w:r>
      <w:r>
        <w:rPr>
          <w:rFonts w:ascii="Times New Roman" w:hAnsi="Times New Roman" w:cs="Times New Roman"/>
          <w:color w:val="auto"/>
          <w:sz w:val="26"/>
          <w:szCs w:val="26"/>
          <w:lang w:val="ru-RU"/>
        </w:rPr>
        <w:t xml:space="preserve"> – </w:t>
      </w:r>
      <w:r>
        <w:rPr>
          <w:rFonts w:ascii="Times New Roman" w:hAnsi="Times New Roman" w:cs="Times New Roman"/>
          <w:b/>
          <w:bCs/>
          <w:i/>
          <w:iCs/>
          <w:color w:val="auto"/>
          <w:sz w:val="26"/>
          <w:szCs w:val="26"/>
          <w:lang w:val="ru-RU"/>
        </w:rPr>
        <w:t>уровень цен</w:t>
      </w:r>
      <w:r>
        <w:rPr>
          <w:rFonts w:ascii="Times New Roman" w:hAnsi="Times New Roman" w:cs="Times New Roman"/>
          <w:color w:val="auto"/>
          <w:sz w:val="26"/>
          <w:szCs w:val="26"/>
          <w:lang w:val="ru-RU"/>
        </w:rPr>
        <w:t xml:space="preserve"> (среднее взвешенное значение цен готовых товаров и услуг, выраженное относительно базового годового показателя, равного 1.0); </w:t>
      </w:r>
      <w:r>
        <w:rPr>
          <w:rFonts w:ascii="Times New Roman" w:hAnsi="Times New Roman" w:cs="Times New Roman"/>
          <w:b/>
          <w:bCs/>
          <w:color w:val="auto"/>
          <w:sz w:val="26"/>
          <w:szCs w:val="26"/>
          <w:lang w:val="ru-RU"/>
        </w:rPr>
        <w:t>y</w:t>
      </w:r>
      <w:r>
        <w:rPr>
          <w:rFonts w:ascii="Times New Roman" w:hAnsi="Times New Roman" w:cs="Times New Roman"/>
          <w:color w:val="auto"/>
          <w:sz w:val="26"/>
          <w:szCs w:val="26"/>
          <w:lang w:val="ru-RU"/>
        </w:rPr>
        <w:t xml:space="preserve"> – </w:t>
      </w:r>
      <w:r>
        <w:rPr>
          <w:rFonts w:ascii="Times New Roman" w:hAnsi="Times New Roman" w:cs="Times New Roman"/>
          <w:b/>
          <w:bCs/>
          <w:i/>
          <w:iCs/>
          <w:color w:val="auto"/>
          <w:sz w:val="26"/>
          <w:szCs w:val="26"/>
          <w:lang w:val="ru-RU"/>
        </w:rPr>
        <w:t>реальный национальный продукт</w:t>
      </w:r>
      <w:r>
        <w:rPr>
          <w:rFonts w:ascii="Times New Roman" w:hAnsi="Times New Roman" w:cs="Times New Roman"/>
          <w:color w:val="auto"/>
          <w:sz w:val="26"/>
          <w:szCs w:val="26"/>
          <w:lang w:val="ru-RU"/>
        </w:rPr>
        <w:t xml:space="preserve"> (совокупная стоимость всех конечных товаров и услуг, произведённых в экономической системе, рассчитанный с учётом инфляционных влияний).  Авторы этого подхода задались вопросом: какое именно “м” находится в наиболее устойчивом и предсказуемом отношении к другим переменным того уравнения? Денежный агрегат, наиболее тесно связанный с остальными переменными, является и наиболее полезным в качестве для формулирования экономической теории и проведения экономической политики.</w:t>
      </w:r>
    </w:p>
    <w:p w:rsidR="00B80289" w:rsidRDefault="00B80289">
      <w:pPr>
        <w:pStyle w:val="a4"/>
        <w:jc w:val="center"/>
        <w:rPr>
          <w:rFonts w:ascii="Times New Roman" w:hAnsi="Times New Roman" w:cs="Times New Roman"/>
          <w:b/>
          <w:bCs/>
          <w:color w:val="auto"/>
          <w:sz w:val="40"/>
          <w:szCs w:val="40"/>
          <w:u w:val="single"/>
          <w:lang w:val="ru-RU"/>
        </w:rPr>
      </w:pPr>
      <w:r>
        <w:rPr>
          <w:rFonts w:ascii="Times New Roman" w:hAnsi="Times New Roman" w:cs="Times New Roman"/>
          <w:color w:val="auto"/>
          <w:sz w:val="26"/>
          <w:szCs w:val="26"/>
          <w:lang w:val="ru-RU"/>
        </w:rPr>
        <w:br w:type="page"/>
      </w:r>
      <w:r>
        <w:rPr>
          <w:rFonts w:ascii="Times New Roman" w:hAnsi="Times New Roman" w:cs="Times New Roman"/>
          <w:b/>
          <w:bCs/>
          <w:color w:val="auto"/>
          <w:sz w:val="40"/>
          <w:szCs w:val="40"/>
          <w:u w:val="single"/>
          <w:lang w:val="ru-RU"/>
        </w:rPr>
        <w:t>2. Денежно кредитная система Украины</w:t>
      </w:r>
    </w:p>
    <w:p w:rsidR="00B80289" w:rsidRDefault="00B80289">
      <w:pPr>
        <w:spacing w:line="360" w:lineRule="auto"/>
        <w:ind w:firstLine="720"/>
        <w:jc w:val="both"/>
        <w:rPr>
          <w:sz w:val="26"/>
          <w:szCs w:val="26"/>
        </w:rPr>
      </w:pPr>
    </w:p>
    <w:p w:rsidR="00B80289" w:rsidRDefault="00B80289">
      <w:pPr>
        <w:pStyle w:val="21"/>
        <w:autoSpaceDE/>
        <w:autoSpaceDN/>
        <w:spacing w:line="360" w:lineRule="auto"/>
        <w:ind w:right="0" w:firstLine="567"/>
        <w:rPr>
          <w:sz w:val="26"/>
          <w:szCs w:val="26"/>
        </w:rPr>
      </w:pPr>
      <w:r>
        <w:rPr>
          <w:sz w:val="26"/>
          <w:szCs w:val="26"/>
        </w:rPr>
        <w:t>Главным звеном кредитной системы являются банки. Совокупность разнообразных видов банков и банковских институтов в их взаимосвязи составляют банковскую систему - составную часть кредитной системы.</w:t>
      </w:r>
    </w:p>
    <w:p w:rsidR="00B80289" w:rsidRDefault="00B80289">
      <w:pPr>
        <w:spacing w:line="360" w:lineRule="auto"/>
        <w:ind w:firstLine="567"/>
        <w:jc w:val="both"/>
        <w:rPr>
          <w:sz w:val="26"/>
          <w:szCs w:val="26"/>
        </w:rPr>
      </w:pPr>
    </w:p>
    <w:p w:rsidR="00B80289" w:rsidRDefault="00B80289">
      <w:pPr>
        <w:spacing w:line="360" w:lineRule="auto"/>
        <w:ind w:firstLine="567"/>
        <w:jc w:val="both"/>
        <w:rPr>
          <w:sz w:val="26"/>
          <w:szCs w:val="26"/>
        </w:rPr>
      </w:pPr>
      <w:r>
        <w:rPr>
          <w:sz w:val="26"/>
          <w:szCs w:val="26"/>
        </w:rPr>
        <w:t>В Украине сложилась двухуровневая банковская система. Первым ее уровнем является Национальный Банк Украины (НБУ), вторым - банки и банковские учреждения.</w:t>
      </w:r>
    </w:p>
    <w:p w:rsidR="00B80289" w:rsidRDefault="00B80289">
      <w:pPr>
        <w:spacing w:line="360" w:lineRule="auto"/>
        <w:ind w:firstLine="567"/>
        <w:jc w:val="both"/>
        <w:rPr>
          <w:sz w:val="26"/>
          <w:szCs w:val="26"/>
        </w:rPr>
      </w:pPr>
      <w:r>
        <w:rPr>
          <w:sz w:val="26"/>
          <w:szCs w:val="26"/>
        </w:rPr>
        <w:t>Национальный Банк Украины - государственный банк страны, которая вместе со своими филиалами является первым уровнем банковской системы и выполняет функции резервной системы. Национальный Банк Украины образованный в соответствии с Законом Украины о банках и банковской деятельности" от 30 марта 1991 года.</w:t>
      </w:r>
    </w:p>
    <w:p w:rsidR="00B80289" w:rsidRDefault="00B80289">
      <w:pPr>
        <w:spacing w:line="360" w:lineRule="auto"/>
        <w:ind w:firstLine="567"/>
        <w:jc w:val="both"/>
        <w:rPr>
          <w:sz w:val="26"/>
          <w:szCs w:val="26"/>
        </w:rPr>
      </w:pPr>
    </w:p>
    <w:p w:rsidR="00B80289" w:rsidRDefault="00B80289">
      <w:pPr>
        <w:spacing w:line="360" w:lineRule="auto"/>
        <w:ind w:firstLine="567"/>
        <w:jc w:val="both"/>
        <w:rPr>
          <w:sz w:val="26"/>
          <w:szCs w:val="26"/>
        </w:rPr>
      </w:pPr>
      <w:r>
        <w:rPr>
          <w:sz w:val="26"/>
          <w:szCs w:val="26"/>
        </w:rPr>
        <w:t>Как на Центральный банк, на него в соответствии с законом, были возложены такие основные функции:</w:t>
      </w:r>
    </w:p>
    <w:p w:rsidR="00B80289" w:rsidRDefault="00B80289">
      <w:pPr>
        <w:spacing w:line="360" w:lineRule="auto"/>
        <w:ind w:firstLine="567"/>
        <w:jc w:val="both"/>
        <w:rPr>
          <w:sz w:val="26"/>
          <w:szCs w:val="26"/>
        </w:rPr>
      </w:pPr>
      <w:r>
        <w:rPr>
          <w:sz w:val="26"/>
          <w:szCs w:val="26"/>
        </w:rPr>
        <w:t>* эмиссия денег и организация их обращения;</w:t>
      </w:r>
    </w:p>
    <w:p w:rsidR="00B80289" w:rsidRDefault="00B80289">
      <w:pPr>
        <w:spacing w:line="360" w:lineRule="auto"/>
        <w:ind w:firstLine="567"/>
        <w:jc w:val="both"/>
        <w:rPr>
          <w:sz w:val="26"/>
          <w:szCs w:val="26"/>
        </w:rPr>
      </w:pPr>
      <w:r>
        <w:rPr>
          <w:sz w:val="26"/>
          <w:szCs w:val="26"/>
        </w:rPr>
        <w:t>* кредитор последней надежды для коммерческих банков;</w:t>
      </w:r>
    </w:p>
    <w:p w:rsidR="00B80289" w:rsidRDefault="00B80289">
      <w:pPr>
        <w:spacing w:line="360" w:lineRule="auto"/>
        <w:ind w:firstLine="567"/>
        <w:jc w:val="both"/>
        <w:rPr>
          <w:sz w:val="26"/>
          <w:szCs w:val="26"/>
        </w:rPr>
      </w:pPr>
      <w:r>
        <w:rPr>
          <w:sz w:val="26"/>
          <w:szCs w:val="26"/>
        </w:rPr>
        <w:t>* организация расчетов между банками;</w:t>
      </w:r>
    </w:p>
    <w:p w:rsidR="00B80289" w:rsidRDefault="00B80289">
      <w:pPr>
        <w:spacing w:line="360" w:lineRule="auto"/>
        <w:ind w:firstLine="567"/>
        <w:jc w:val="both"/>
        <w:rPr>
          <w:sz w:val="26"/>
          <w:szCs w:val="26"/>
        </w:rPr>
      </w:pPr>
      <w:r>
        <w:rPr>
          <w:sz w:val="26"/>
          <w:szCs w:val="26"/>
        </w:rPr>
        <w:t>* обслуживание государственного долга страны;</w:t>
      </w:r>
    </w:p>
    <w:p w:rsidR="00B80289" w:rsidRDefault="00B80289">
      <w:pPr>
        <w:spacing w:line="360" w:lineRule="auto"/>
        <w:ind w:firstLine="567"/>
        <w:jc w:val="both"/>
        <w:rPr>
          <w:sz w:val="26"/>
          <w:szCs w:val="26"/>
        </w:rPr>
      </w:pPr>
      <w:r>
        <w:rPr>
          <w:sz w:val="26"/>
          <w:szCs w:val="26"/>
        </w:rPr>
        <w:t>* проведение операций на рынке государственных ценных бумаг и валютному рынку;</w:t>
      </w:r>
    </w:p>
    <w:p w:rsidR="00B80289" w:rsidRDefault="00B80289">
      <w:pPr>
        <w:spacing w:line="360" w:lineRule="auto"/>
        <w:ind w:firstLine="567"/>
        <w:jc w:val="both"/>
        <w:rPr>
          <w:sz w:val="26"/>
          <w:szCs w:val="26"/>
        </w:rPr>
      </w:pPr>
      <w:r>
        <w:rPr>
          <w:sz w:val="26"/>
          <w:szCs w:val="26"/>
        </w:rPr>
        <w:t>* выдача коммерческим банкам лицензий на осуществление банковских операций и операций с иностранной валютой;</w:t>
      </w:r>
    </w:p>
    <w:p w:rsidR="00B80289" w:rsidRDefault="00B80289">
      <w:pPr>
        <w:spacing w:line="360" w:lineRule="auto"/>
        <w:ind w:firstLine="567"/>
        <w:jc w:val="both"/>
        <w:rPr>
          <w:sz w:val="26"/>
          <w:szCs w:val="26"/>
        </w:rPr>
      </w:pPr>
      <w:r>
        <w:rPr>
          <w:sz w:val="26"/>
          <w:szCs w:val="26"/>
        </w:rPr>
        <w:t>* контроль за деятельностью коммерческих банков.</w:t>
      </w:r>
    </w:p>
    <w:p w:rsidR="00B80289" w:rsidRDefault="00B80289">
      <w:pPr>
        <w:spacing w:line="360" w:lineRule="auto"/>
        <w:ind w:firstLine="567"/>
        <w:jc w:val="both"/>
        <w:rPr>
          <w:sz w:val="26"/>
          <w:szCs w:val="26"/>
        </w:rPr>
      </w:pPr>
      <w:r>
        <w:rPr>
          <w:sz w:val="26"/>
          <w:szCs w:val="26"/>
        </w:rPr>
        <w:t>Национальный банк подотчетный Верховной Раде Украины. Ему принадлежит исключительное право выпуска наличных денег в обращение и их изъятие из обращения, то есть выполнение функций резервной системы. В связи с этим НБУ:</w:t>
      </w:r>
    </w:p>
    <w:p w:rsidR="00B80289" w:rsidRDefault="00B80289">
      <w:pPr>
        <w:spacing w:line="360" w:lineRule="auto"/>
        <w:ind w:firstLine="567"/>
        <w:jc w:val="both"/>
        <w:rPr>
          <w:sz w:val="26"/>
          <w:szCs w:val="26"/>
        </w:rPr>
      </w:pPr>
      <w:r>
        <w:rPr>
          <w:sz w:val="26"/>
          <w:szCs w:val="26"/>
        </w:rPr>
        <w:t>* определяет порядок ведения кассовых сделок в народном хозяйстве;</w:t>
      </w:r>
    </w:p>
    <w:p w:rsidR="00B80289" w:rsidRDefault="00B80289">
      <w:pPr>
        <w:spacing w:line="360" w:lineRule="auto"/>
        <w:ind w:firstLine="567"/>
        <w:jc w:val="both"/>
        <w:rPr>
          <w:sz w:val="26"/>
          <w:szCs w:val="26"/>
        </w:rPr>
      </w:pPr>
      <w:r>
        <w:rPr>
          <w:sz w:val="26"/>
          <w:szCs w:val="26"/>
        </w:rPr>
        <w:t>* организовывает изготовление банкнотов и металлических денег;</w:t>
      </w:r>
    </w:p>
    <w:p w:rsidR="00B80289" w:rsidRDefault="00B80289">
      <w:pPr>
        <w:spacing w:line="360" w:lineRule="auto"/>
        <w:ind w:firstLine="567"/>
        <w:jc w:val="both"/>
        <w:rPr>
          <w:sz w:val="26"/>
          <w:szCs w:val="26"/>
        </w:rPr>
      </w:pPr>
      <w:r>
        <w:rPr>
          <w:sz w:val="26"/>
          <w:szCs w:val="26"/>
        </w:rPr>
        <w:t>* устанавливает правила перевозки, сохранения  и инкассации наличных денег;</w:t>
      </w:r>
    </w:p>
    <w:p w:rsidR="00B80289" w:rsidRDefault="00B80289">
      <w:pPr>
        <w:spacing w:line="360" w:lineRule="auto"/>
        <w:ind w:firstLine="567"/>
        <w:jc w:val="both"/>
        <w:rPr>
          <w:sz w:val="26"/>
          <w:szCs w:val="26"/>
        </w:rPr>
      </w:pPr>
      <w:r>
        <w:rPr>
          <w:sz w:val="26"/>
          <w:szCs w:val="26"/>
        </w:rPr>
        <w:t>* обеспечивает создание резервных фондов банкнотов и металлических денег;</w:t>
      </w:r>
    </w:p>
    <w:p w:rsidR="00B80289" w:rsidRDefault="00B80289">
      <w:pPr>
        <w:spacing w:line="360" w:lineRule="auto"/>
        <w:ind w:firstLine="567"/>
        <w:jc w:val="both"/>
        <w:rPr>
          <w:sz w:val="26"/>
          <w:szCs w:val="26"/>
        </w:rPr>
      </w:pPr>
      <w:r>
        <w:rPr>
          <w:sz w:val="26"/>
          <w:szCs w:val="26"/>
        </w:rPr>
        <w:t>* определяет приметы и порядок платы дензнаков , также порядок учета поврежденных банкнот и монет и их уничтожение.</w:t>
      </w:r>
    </w:p>
    <w:p w:rsidR="00B80289" w:rsidRDefault="00B80289">
      <w:pPr>
        <w:spacing w:line="360" w:lineRule="auto"/>
        <w:ind w:firstLine="567"/>
        <w:jc w:val="both"/>
        <w:rPr>
          <w:sz w:val="26"/>
          <w:szCs w:val="26"/>
        </w:rPr>
      </w:pPr>
    </w:p>
    <w:p w:rsidR="00B80289" w:rsidRDefault="00B80289">
      <w:pPr>
        <w:spacing w:line="360" w:lineRule="auto"/>
        <w:ind w:firstLine="567"/>
        <w:jc w:val="both"/>
        <w:rPr>
          <w:sz w:val="26"/>
          <w:szCs w:val="26"/>
        </w:rPr>
      </w:pPr>
      <w:r>
        <w:rPr>
          <w:sz w:val="26"/>
          <w:szCs w:val="26"/>
        </w:rPr>
        <w:t>На Центральный банк возлагается регулирование денежного обращения в стране, в связи с чем он с  определенной периодичностью готовит для правительства анализ состояния и свои предложения по этому вопросу.</w:t>
      </w:r>
    </w:p>
    <w:p w:rsidR="00B80289" w:rsidRDefault="00B80289">
      <w:pPr>
        <w:spacing w:line="360" w:lineRule="auto"/>
        <w:ind w:firstLine="567"/>
        <w:jc w:val="both"/>
        <w:rPr>
          <w:sz w:val="26"/>
          <w:szCs w:val="26"/>
        </w:rPr>
      </w:pPr>
      <w:r>
        <w:rPr>
          <w:sz w:val="26"/>
          <w:szCs w:val="26"/>
        </w:rPr>
        <w:t>Для регулирования деятельности коммерческих банков Национальный Банк Украины определяет для них такие экономические нормативы:</w:t>
      </w:r>
    </w:p>
    <w:p w:rsidR="00B80289" w:rsidRDefault="00B80289">
      <w:pPr>
        <w:spacing w:line="360" w:lineRule="auto"/>
        <w:ind w:firstLine="567"/>
        <w:jc w:val="both"/>
        <w:rPr>
          <w:sz w:val="26"/>
          <w:szCs w:val="26"/>
        </w:rPr>
      </w:pPr>
      <w:r>
        <w:rPr>
          <w:sz w:val="26"/>
          <w:szCs w:val="26"/>
        </w:rPr>
        <w:t>* минимальный размер уставного фонда;</w:t>
      </w:r>
    </w:p>
    <w:p w:rsidR="00B80289" w:rsidRDefault="00B80289">
      <w:pPr>
        <w:spacing w:line="360" w:lineRule="auto"/>
        <w:ind w:firstLine="567"/>
        <w:jc w:val="both"/>
        <w:rPr>
          <w:sz w:val="26"/>
          <w:szCs w:val="26"/>
        </w:rPr>
      </w:pPr>
      <w:r>
        <w:rPr>
          <w:sz w:val="26"/>
          <w:szCs w:val="26"/>
        </w:rPr>
        <w:t>* предельное соотношение между размером собственных средств банка и суммой его активов;</w:t>
      </w:r>
    </w:p>
    <w:p w:rsidR="00B80289" w:rsidRDefault="00B80289">
      <w:pPr>
        <w:spacing w:line="360" w:lineRule="auto"/>
        <w:ind w:firstLine="567"/>
        <w:jc w:val="both"/>
        <w:rPr>
          <w:sz w:val="26"/>
          <w:szCs w:val="26"/>
        </w:rPr>
      </w:pPr>
      <w:r>
        <w:rPr>
          <w:sz w:val="26"/>
          <w:szCs w:val="26"/>
        </w:rPr>
        <w:t>* показатели ликвидности баланса. Определяются в виде нормативного соотношения между активами и обязательствами банка с учетом срока их погашения, а также возможности реализации активов.</w:t>
      </w:r>
    </w:p>
    <w:p w:rsidR="00B80289" w:rsidRDefault="00B80289">
      <w:pPr>
        <w:spacing w:line="360" w:lineRule="auto"/>
        <w:ind w:firstLine="567"/>
        <w:jc w:val="both"/>
        <w:rPr>
          <w:sz w:val="26"/>
          <w:szCs w:val="26"/>
        </w:rPr>
      </w:pPr>
      <w:r>
        <w:rPr>
          <w:sz w:val="26"/>
          <w:szCs w:val="26"/>
        </w:rPr>
        <w:t>* размер обязательных резервов, которые размещаются в Национальном банке;</w:t>
      </w:r>
    </w:p>
    <w:p w:rsidR="00B80289" w:rsidRDefault="00B80289">
      <w:pPr>
        <w:spacing w:line="360" w:lineRule="auto"/>
        <w:ind w:firstLine="567"/>
        <w:jc w:val="both"/>
        <w:rPr>
          <w:sz w:val="26"/>
          <w:szCs w:val="26"/>
        </w:rPr>
      </w:pPr>
      <w:r>
        <w:rPr>
          <w:sz w:val="26"/>
          <w:szCs w:val="26"/>
        </w:rPr>
        <w:t>* максимальный размер риска на одного заемщика. Определяется в процентном отношении к общей сумме собственных средств банка. В расчет риска включается вся сумма вложений и кредитов данному заемщику, а также выданные по его поручению гарантии, поручения  и прочие обязательства.</w:t>
      </w:r>
    </w:p>
    <w:p w:rsidR="00B80289" w:rsidRDefault="00B80289">
      <w:pPr>
        <w:spacing w:line="360" w:lineRule="auto"/>
        <w:ind w:firstLine="567"/>
        <w:jc w:val="both"/>
        <w:rPr>
          <w:sz w:val="26"/>
          <w:szCs w:val="26"/>
        </w:rPr>
      </w:pPr>
      <w:r>
        <w:rPr>
          <w:sz w:val="26"/>
          <w:szCs w:val="26"/>
        </w:rPr>
        <w:t>* Максимальные размеры валютного, процентного и курсового рисков. Представляют собой максимальную сумму несбалансированности разных видов активов и пассивов за их валютной и процентной структурой.</w:t>
      </w:r>
    </w:p>
    <w:p w:rsidR="00B80289" w:rsidRDefault="00B80289">
      <w:pPr>
        <w:spacing w:line="360" w:lineRule="auto"/>
        <w:ind w:firstLine="567"/>
        <w:jc w:val="both"/>
        <w:rPr>
          <w:sz w:val="26"/>
          <w:szCs w:val="26"/>
        </w:rPr>
      </w:pPr>
    </w:p>
    <w:p w:rsidR="00B80289" w:rsidRDefault="00B80289">
      <w:pPr>
        <w:spacing w:line="360" w:lineRule="auto"/>
        <w:ind w:firstLine="567"/>
        <w:jc w:val="both"/>
        <w:rPr>
          <w:sz w:val="26"/>
          <w:szCs w:val="26"/>
        </w:rPr>
      </w:pPr>
      <w:r>
        <w:rPr>
          <w:sz w:val="26"/>
          <w:szCs w:val="26"/>
        </w:rPr>
        <w:t>Центральный банк осуществляет контроль за соблюдением коммерческими банками банковского законодательства. В случае систематического несоблюдения коммерческими банками этого законодательства Центральный банк может:</w:t>
      </w:r>
    </w:p>
    <w:p w:rsidR="00B80289" w:rsidRDefault="00B80289">
      <w:pPr>
        <w:spacing w:line="360" w:lineRule="auto"/>
        <w:ind w:firstLine="567"/>
        <w:jc w:val="both"/>
        <w:rPr>
          <w:sz w:val="26"/>
          <w:szCs w:val="26"/>
        </w:rPr>
      </w:pPr>
      <w:r>
        <w:rPr>
          <w:sz w:val="26"/>
          <w:szCs w:val="26"/>
        </w:rPr>
        <w:t>* ставить перед основателями коммерческого банка вопроса об осуществлении мероприятий  по финансовому оздоровлению банка (увеличению  собственных средств, изменению структуры активов и т.п.), об организации или ликвидацию банка;</w:t>
      </w:r>
    </w:p>
    <w:p w:rsidR="00B80289" w:rsidRDefault="00B80289">
      <w:pPr>
        <w:spacing w:line="360" w:lineRule="auto"/>
        <w:ind w:firstLine="567"/>
        <w:jc w:val="both"/>
        <w:rPr>
          <w:sz w:val="26"/>
          <w:szCs w:val="26"/>
        </w:rPr>
      </w:pPr>
      <w:r>
        <w:rPr>
          <w:sz w:val="26"/>
          <w:szCs w:val="26"/>
        </w:rPr>
        <w:t>* применять санкцию в виде взыскания денежного штрафа в размере дополнительного дохода, полученного вследствие неправомерных действий банка;</w:t>
      </w:r>
    </w:p>
    <w:p w:rsidR="00B80289" w:rsidRDefault="00B80289">
      <w:pPr>
        <w:spacing w:line="360" w:lineRule="auto"/>
        <w:ind w:firstLine="567"/>
        <w:jc w:val="both"/>
        <w:rPr>
          <w:sz w:val="26"/>
          <w:szCs w:val="26"/>
        </w:rPr>
      </w:pPr>
      <w:r>
        <w:rPr>
          <w:sz w:val="26"/>
          <w:szCs w:val="26"/>
        </w:rPr>
        <w:t>* повышать нормы обязательных резервов;</w:t>
      </w:r>
    </w:p>
    <w:p w:rsidR="00B80289" w:rsidRDefault="00B80289">
      <w:pPr>
        <w:spacing w:line="360" w:lineRule="auto"/>
        <w:ind w:firstLine="567"/>
        <w:jc w:val="both"/>
        <w:rPr>
          <w:sz w:val="26"/>
          <w:szCs w:val="26"/>
        </w:rPr>
      </w:pPr>
      <w:r>
        <w:rPr>
          <w:sz w:val="26"/>
          <w:szCs w:val="26"/>
        </w:rPr>
        <w:t>* назначать временную администрацию для управления банком на срок, необходимый для его финансового оздоровления;</w:t>
      </w:r>
    </w:p>
    <w:p w:rsidR="00B80289" w:rsidRDefault="00B80289">
      <w:pPr>
        <w:spacing w:line="360" w:lineRule="auto"/>
        <w:ind w:firstLine="567"/>
        <w:jc w:val="both"/>
        <w:rPr>
          <w:sz w:val="26"/>
          <w:szCs w:val="26"/>
        </w:rPr>
      </w:pPr>
      <w:r>
        <w:rPr>
          <w:sz w:val="26"/>
          <w:szCs w:val="26"/>
        </w:rPr>
        <w:t>* отозвать лицензию на осуществление банковских операций.</w:t>
      </w:r>
    </w:p>
    <w:p w:rsidR="00B80289" w:rsidRDefault="00B80289">
      <w:pPr>
        <w:spacing w:line="360" w:lineRule="auto"/>
        <w:ind w:firstLine="567"/>
        <w:jc w:val="both"/>
        <w:rPr>
          <w:sz w:val="26"/>
          <w:szCs w:val="26"/>
        </w:rPr>
      </w:pPr>
      <w:r>
        <w:rPr>
          <w:sz w:val="26"/>
          <w:szCs w:val="26"/>
        </w:rPr>
        <w:t>Центральный банк создает и организовывает деятельность Государственной казны, обеспечивает сохранение резервных фондов дензнаков, драгоценных металлов и золотых запасов; представляю интересы Украины в сношении с  центральными банками других стран, в международных банках и других финансово-кредитных организациях, где международное сотрудничество предусмотренное на уровне центральных банков.</w:t>
      </w:r>
    </w:p>
    <w:p w:rsidR="00B80289" w:rsidRDefault="00B80289">
      <w:pPr>
        <w:spacing w:line="360" w:lineRule="auto"/>
        <w:ind w:firstLine="567"/>
        <w:jc w:val="both"/>
        <w:rPr>
          <w:sz w:val="26"/>
          <w:szCs w:val="26"/>
        </w:rPr>
      </w:pPr>
      <w:r>
        <w:rPr>
          <w:sz w:val="26"/>
          <w:szCs w:val="26"/>
        </w:rPr>
        <w:t xml:space="preserve">Структура Национального банка Украины представляет центральный аппарат и его функциональные органы (Центральная расчетная палата, через которую проходят все межбанковские платежи, Центр межгосударственных расчетов, Центральное хранилище и т.п.); Крымское республиканское, областные управления и расчетные центры при них, региональные отделения и расчетно-кассовые центры в городах и районах; ряд организаций при Национальном банке. </w:t>
      </w:r>
    </w:p>
    <w:p w:rsidR="00B80289" w:rsidRDefault="00B80289">
      <w:pPr>
        <w:spacing w:line="360" w:lineRule="auto"/>
        <w:ind w:firstLine="567"/>
        <w:jc w:val="both"/>
        <w:rPr>
          <w:sz w:val="26"/>
          <w:szCs w:val="26"/>
        </w:rPr>
      </w:pPr>
      <w:r>
        <w:rPr>
          <w:sz w:val="26"/>
          <w:szCs w:val="26"/>
        </w:rPr>
        <w:t>Государственные финансовые органы Органы, которые вместе с Центральным банком выполняют регулирующие функции в сфере финансов. Главнейшим среди них является Министерство финансов, которое занимается вопросами планирования и выполнения государственного бюджета и бюджетным финансированием; Государственное казначейство что занимается сбором государственных доходов и их затратой в соответствии с государственным бюджетом.</w:t>
      </w:r>
    </w:p>
    <w:p w:rsidR="00B80289" w:rsidRDefault="00B80289">
      <w:pPr>
        <w:spacing w:line="360" w:lineRule="auto"/>
        <w:ind w:firstLine="567"/>
        <w:jc w:val="both"/>
        <w:rPr>
          <w:sz w:val="26"/>
          <w:szCs w:val="26"/>
        </w:rPr>
      </w:pPr>
      <w:r>
        <w:rPr>
          <w:sz w:val="26"/>
          <w:szCs w:val="26"/>
        </w:rPr>
        <w:t>Коммерческие банки. На начало 1995 года в Украине было зарегистрировано 228 банков (1891 банковское учреждение). Мало это или много? Сравнительно с США, где действуют тысячи финансовых посредников, конечно, мало; сравнительно с Японией, где действуют лишь 26 банков, - даже много. Ответ зависит от финансового состояния  банков и развития  всей системы в целом. Японские банки имеют большие объемы капиталов и сотни филиалов по всей стране.</w:t>
      </w:r>
    </w:p>
    <w:p w:rsidR="00B80289" w:rsidRDefault="00B80289">
      <w:pPr>
        <w:spacing w:line="360" w:lineRule="auto"/>
        <w:ind w:firstLine="567"/>
        <w:jc w:val="both"/>
        <w:rPr>
          <w:sz w:val="26"/>
          <w:szCs w:val="26"/>
        </w:rPr>
      </w:pPr>
      <w:r>
        <w:rPr>
          <w:sz w:val="26"/>
          <w:szCs w:val="26"/>
        </w:rPr>
        <w:t>Следует отметить, что много банков на начало 1995 года  имели небольшие капиталы. Так, из всех действующих близко 60 банков имели капитал, который равнялся стоимости средней киевской трехкомнатной квартиры. В то же время существовали банки с весомым капиталом и разветвленной сетью филиалов. Например "Украина" (535 филиалов), Проминвестбанк Украины (400 филиалов), УКРСОЦБАНК (116 филиалов).</w:t>
      </w:r>
    </w:p>
    <w:p w:rsidR="00B80289" w:rsidRDefault="00B80289">
      <w:pPr>
        <w:spacing w:line="360" w:lineRule="auto"/>
        <w:ind w:firstLine="567"/>
        <w:jc w:val="both"/>
        <w:rPr>
          <w:sz w:val="26"/>
          <w:szCs w:val="26"/>
        </w:rPr>
      </w:pPr>
      <w:r>
        <w:rPr>
          <w:sz w:val="26"/>
          <w:szCs w:val="26"/>
        </w:rPr>
        <w:t>В Украине кредитная система находится в стадии перестройки соответственно потребностям рыночной экономики.</w:t>
      </w:r>
    </w:p>
    <w:p w:rsidR="00B80289" w:rsidRDefault="00B80289">
      <w:pPr>
        <w:spacing w:line="360" w:lineRule="auto"/>
        <w:ind w:firstLine="708"/>
        <w:jc w:val="both"/>
        <w:rPr>
          <w:sz w:val="32"/>
          <w:szCs w:val="32"/>
        </w:rPr>
      </w:pPr>
    </w:p>
    <w:p w:rsidR="00B80289" w:rsidRDefault="00B80289">
      <w:pPr>
        <w:pStyle w:val="a4"/>
        <w:ind w:right="84"/>
        <w:jc w:val="center"/>
        <w:rPr>
          <w:rFonts w:ascii="Times New Roman" w:hAnsi="Times New Roman" w:cs="Times New Roman"/>
          <w:b/>
          <w:bCs/>
          <w:color w:val="auto"/>
          <w:sz w:val="40"/>
          <w:szCs w:val="40"/>
          <w:u w:val="single"/>
          <w:lang w:val="ru-RU"/>
        </w:rPr>
      </w:pPr>
      <w:r>
        <w:rPr>
          <w:rFonts w:ascii="Times New Roman" w:hAnsi="Times New Roman" w:cs="Times New Roman"/>
          <w:color w:val="auto"/>
          <w:sz w:val="26"/>
          <w:szCs w:val="26"/>
          <w:lang w:val="uk-UA"/>
        </w:rPr>
        <w:br w:type="page"/>
      </w:r>
      <w:r>
        <w:rPr>
          <w:rFonts w:ascii="Times New Roman" w:hAnsi="Times New Roman" w:cs="Times New Roman"/>
          <w:b/>
          <w:bCs/>
          <w:color w:val="auto"/>
          <w:sz w:val="40"/>
          <w:szCs w:val="40"/>
          <w:u w:val="single"/>
          <w:lang w:val="uk-UA"/>
        </w:rPr>
        <w:t xml:space="preserve">3. </w:t>
      </w:r>
      <w:r>
        <w:rPr>
          <w:rFonts w:ascii="Times New Roman" w:hAnsi="Times New Roman" w:cs="Times New Roman"/>
          <w:b/>
          <w:bCs/>
          <w:color w:val="auto"/>
          <w:sz w:val="40"/>
          <w:szCs w:val="40"/>
          <w:u w:val="single"/>
          <w:lang w:val="ru-RU"/>
        </w:rPr>
        <w:t xml:space="preserve">Стратегии управления </w:t>
      </w:r>
    </w:p>
    <w:p w:rsidR="00B80289" w:rsidRDefault="00B80289">
      <w:pPr>
        <w:pStyle w:val="a4"/>
        <w:ind w:right="84"/>
        <w:jc w:val="center"/>
        <w:rPr>
          <w:rFonts w:ascii="Times New Roman" w:hAnsi="Times New Roman" w:cs="Times New Roman"/>
          <w:b/>
          <w:bCs/>
          <w:color w:val="auto"/>
          <w:sz w:val="40"/>
          <w:szCs w:val="40"/>
          <w:u w:val="single"/>
          <w:lang w:val="ru-RU"/>
        </w:rPr>
      </w:pPr>
      <w:r>
        <w:rPr>
          <w:rFonts w:ascii="Times New Roman" w:hAnsi="Times New Roman" w:cs="Times New Roman"/>
          <w:b/>
          <w:bCs/>
          <w:color w:val="auto"/>
          <w:sz w:val="40"/>
          <w:szCs w:val="40"/>
          <w:u w:val="single"/>
          <w:lang w:val="ru-RU"/>
        </w:rPr>
        <w:t>денежно-кредитной политикой</w:t>
      </w:r>
    </w:p>
    <w:p w:rsidR="00B80289" w:rsidRDefault="00B80289">
      <w:pPr>
        <w:pStyle w:val="a4"/>
        <w:spacing w:line="360" w:lineRule="auto"/>
        <w:ind w:firstLine="567"/>
        <w:jc w:val="both"/>
        <w:rPr>
          <w:rFonts w:ascii="Times New Roman" w:hAnsi="Times New Roman" w:cs="Times New Roman"/>
          <w:color w:val="auto"/>
          <w:sz w:val="28"/>
          <w:szCs w:val="28"/>
          <w:lang w:val="ru-RU"/>
        </w:rPr>
      </w:pP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Вертикальная кривая, характеризующая предложение денег указывает на то, что количество денег, предлагаемое банковской системой, остаётся постоянным независимо от изменений номинальной нормы процента или спроса на деньги. Однако выбор кривой предложения денег именно в такой форме исчерпывается обстоятельствами удобства изложения материала. Реальная форма кривой предложения денег зависит от тактической цели, определяемой Национальным банком Украины для проведения своих операций на открытых рынках ценных бумаг. </w:t>
      </w:r>
      <w:r>
        <w:rPr>
          <w:rFonts w:ascii="Times New Roman" w:hAnsi="Times New Roman" w:cs="Times New Roman"/>
          <w:b/>
          <w:bCs/>
          <w:i/>
          <w:iCs/>
          <w:color w:val="auto"/>
          <w:sz w:val="26"/>
          <w:szCs w:val="26"/>
          <w:lang w:val="ru-RU"/>
        </w:rPr>
        <w:t>Тактическая цель</w:t>
      </w:r>
      <w:r>
        <w:rPr>
          <w:rFonts w:ascii="Times New Roman" w:hAnsi="Times New Roman" w:cs="Times New Roman"/>
          <w:color w:val="auto"/>
          <w:sz w:val="26"/>
          <w:szCs w:val="26"/>
          <w:lang w:val="ru-RU"/>
        </w:rPr>
        <w:t xml:space="preserve"> – задача денежно-кредитной политики, проводимой НБУ, которая достигается путём проведения ряда последовательных операций на открытом рынке. Со временем тактические цели меняются, а вместе с ними меняются и формы кривых предложения денег. </w:t>
      </w:r>
    </w:p>
    <w:p w:rsidR="00B80289" w:rsidRDefault="00B80289">
      <w:pPr>
        <w:pStyle w:val="a4"/>
        <w:spacing w:line="360" w:lineRule="auto"/>
        <w:ind w:firstLine="567"/>
        <w:jc w:val="both"/>
        <w:rPr>
          <w:rFonts w:ascii="Times New Roman" w:hAnsi="Times New Roman" w:cs="Times New Roman"/>
          <w:b/>
          <w:bCs/>
          <w:color w:val="auto"/>
          <w:sz w:val="26"/>
          <w:szCs w:val="26"/>
          <w:lang w:val="ru-RU"/>
        </w:rPr>
      </w:pPr>
    </w:p>
    <w:p w:rsidR="00B80289" w:rsidRDefault="00B80289">
      <w:pPr>
        <w:pStyle w:val="a4"/>
        <w:spacing w:line="360" w:lineRule="auto"/>
        <w:ind w:firstLine="567"/>
        <w:jc w:val="both"/>
        <w:rPr>
          <w:rFonts w:ascii="Times New Roman" w:hAnsi="Times New Roman" w:cs="Times New Roman"/>
          <w:b/>
          <w:bCs/>
          <w:color w:val="auto"/>
          <w:sz w:val="26"/>
          <w:szCs w:val="26"/>
          <w:lang w:val="ru-RU"/>
        </w:rPr>
      </w:pPr>
      <w:r>
        <w:rPr>
          <w:rFonts w:ascii="Times New Roman" w:hAnsi="Times New Roman" w:cs="Times New Roman"/>
          <w:b/>
          <w:bCs/>
          <w:color w:val="auto"/>
          <w:sz w:val="26"/>
          <w:szCs w:val="26"/>
          <w:lang w:val="ru-RU"/>
        </w:rPr>
        <w:t>3.1. Вертикальная кривая предложения денег</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Вертикальная кривая предложения денег соответствует тактической цели поддержания неизменным количества денег, находящихся в обращении. При постановке подобной задачи – сохранении неизменной денежной массы при меняющихся условиях рынка – НБУ приходится прибегать к любым необходимым для этого действиям.</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b/>
          <w:bCs/>
          <w:color w:val="auto"/>
          <w:sz w:val="26"/>
          <w:szCs w:val="26"/>
          <w:lang w:val="ru-RU"/>
        </w:rPr>
        <w:t>Избыточные резервы и норма процента.</w:t>
      </w:r>
      <w:r>
        <w:rPr>
          <w:rFonts w:ascii="Times New Roman" w:hAnsi="Times New Roman" w:cs="Times New Roman"/>
          <w:color w:val="auto"/>
          <w:sz w:val="26"/>
          <w:szCs w:val="26"/>
          <w:lang w:val="ru-RU"/>
        </w:rPr>
        <w:t xml:space="preserve"> В соответствии с тем, что уровень избыточных резервов изменяется обратно пропорционально процентной ставке, денежный мультипликатор связан с процентной ставкой прямой пропорциональной зависимостью. Отсюда следует, что при сохранении Национальным банком своих совокупных резервов на постоянном уровне при изменении нормы процента, кривая предложения денег обрела бы наклон вправо - вверх. Для того, чтобы поддержать имевший место ранее вертикальный характер кривой предложения денег, НБУ пришлось бы прибегнуть (с целью компенсации роста денежного мультипликатора) к защитной продаже ценных бумаг на открытом рынке, которая уменьшила бы величину суммарных резервов. Аналогично любое уменьшение денежного мультипликатора должно быть скомпенсировано покупкой ценных бумаг на открытом рынке, которая увеличивает сумму совокупных резервов.</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Резервы, полученные путём займа и норма процента. Для поддержания кривой предложения денег в строго вертикальном состоянии НБУ может предпринять один из двух существующих для этого способов. Во-первых, НБУ может провести ряд защитных операций на открытом рынке ценных бумаг, компенсируя изменения в уровнях резервов, полученных путём займов, и избыточных резервов, направляя в противоположную сторону изменения независимых (от займов) резервов. Во-вторых, НБУ может использовать учётную ставку для гибкого реагирования на возникающие изменения рыночной нормы процента. </w:t>
      </w:r>
    </w:p>
    <w:p w:rsidR="00B80289" w:rsidRDefault="00B80289">
      <w:pPr>
        <w:pStyle w:val="a4"/>
        <w:spacing w:line="360" w:lineRule="auto"/>
        <w:ind w:firstLine="567"/>
        <w:jc w:val="both"/>
        <w:rPr>
          <w:rFonts w:ascii="Times New Roman" w:hAnsi="Times New Roman" w:cs="Times New Roman"/>
          <w:color w:val="auto"/>
          <w:sz w:val="26"/>
          <w:szCs w:val="26"/>
          <w:lang w:val="ru-RU"/>
        </w:rPr>
      </w:pPr>
    </w:p>
    <w:p w:rsidR="00B80289" w:rsidRDefault="00B80289">
      <w:pPr>
        <w:pStyle w:val="a4"/>
        <w:spacing w:line="360" w:lineRule="auto"/>
        <w:ind w:firstLine="567"/>
        <w:jc w:val="both"/>
        <w:rPr>
          <w:rFonts w:ascii="Times New Roman" w:hAnsi="Times New Roman" w:cs="Times New Roman"/>
          <w:b/>
          <w:bCs/>
          <w:color w:val="auto"/>
          <w:sz w:val="26"/>
          <w:szCs w:val="26"/>
          <w:lang w:val="ru-RU"/>
        </w:rPr>
      </w:pPr>
      <w:r>
        <w:rPr>
          <w:rFonts w:ascii="Times New Roman" w:hAnsi="Times New Roman" w:cs="Times New Roman"/>
          <w:b/>
          <w:bCs/>
          <w:color w:val="auto"/>
          <w:sz w:val="26"/>
          <w:szCs w:val="26"/>
          <w:lang w:val="ru-RU"/>
        </w:rPr>
        <w:t>3.2. Горизонтальная кривая предложения денег</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Возникновение кривой предложения подобной формы происходит тогда, когда НБУ в качестве своей тактической цели избирает фиксацию номинальной нормы процента на постоянном уровне. Путём проведения операций на открытом рынке осуществляется регулирование резервами, обеспечивающее фиксированный уровень номинальной нормы процента, определённый тактической задачей, несмотря на возможные изменения процентных ставок, обусловленные воздействием рыночных процессов. Политика подобного рода часто называется </w:t>
      </w:r>
      <w:r>
        <w:rPr>
          <w:rFonts w:ascii="Times New Roman" w:hAnsi="Times New Roman" w:cs="Times New Roman"/>
          <w:b/>
          <w:bCs/>
          <w:i/>
          <w:iCs/>
          <w:color w:val="auto"/>
          <w:sz w:val="26"/>
          <w:szCs w:val="26"/>
          <w:lang w:val="ru-RU"/>
        </w:rPr>
        <w:t>гибкой денежно-кредитной политикой.</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Предположим, что рынок денег первоначально находился в равновесии. Количество денег, находящихся в обращении, равно 200 миллиардов гривен, а норма процента составляет 10% в год, что рассматривается как тактическая цель НБУ. Положим, что увеличение номинального национального дохода сдвигает кривую спроса на деньги вправо.</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Рост спроса на деньги оказывает повышающее давление на существующую норму процента. По мере того как норма процента начинает превышать десятипроцентный уровень, определённый ранее как тактическая цель, НБУ отвечает на эти изменения, производя покупки на открытом рынке ценных бумаг. Такие приобретения увеличивают банковские резервы, которые банки пускают в оборот, предоставляя новые займы и приобретая ценные бумаги для своих собственных портфелей активов. Процесс использования избыточных резервов увеличивает рост денежной массы, находящейся в обращении. Покупки на открытом рынке будут продолжены до тех пор, пока не образуется достаточное количество новых денег, обеспечивающее соответствие спроса и предложения денег при неизменной норме процента. В таком в случае рынок денег достигнет нового положения равновесия. Количество денег, находящихся в обращении, возрастёт с 200 до 300 миллиардов гривен, а номинальная норма процента не изменится и останется равной 10%. </w:t>
      </w:r>
    </w:p>
    <w:p w:rsidR="00B80289" w:rsidRDefault="00B80289">
      <w:pPr>
        <w:pStyle w:val="a4"/>
        <w:spacing w:line="360" w:lineRule="auto"/>
        <w:ind w:firstLine="567"/>
        <w:jc w:val="both"/>
        <w:rPr>
          <w:rFonts w:ascii="Times New Roman" w:hAnsi="Times New Roman" w:cs="Times New Roman"/>
          <w:color w:val="auto"/>
          <w:sz w:val="26"/>
          <w:szCs w:val="26"/>
          <w:lang w:val="ru-RU"/>
        </w:rPr>
      </w:pPr>
    </w:p>
    <w:p w:rsidR="00B80289" w:rsidRDefault="00B80289">
      <w:pPr>
        <w:pStyle w:val="a4"/>
        <w:spacing w:line="360" w:lineRule="auto"/>
        <w:ind w:firstLine="567"/>
        <w:jc w:val="both"/>
        <w:rPr>
          <w:rFonts w:ascii="Times New Roman" w:hAnsi="Times New Roman" w:cs="Times New Roman"/>
          <w:b/>
          <w:bCs/>
          <w:color w:val="auto"/>
          <w:sz w:val="26"/>
          <w:szCs w:val="26"/>
          <w:lang w:val="ru-RU"/>
        </w:rPr>
      </w:pPr>
      <w:r>
        <w:rPr>
          <w:rFonts w:ascii="Times New Roman" w:hAnsi="Times New Roman" w:cs="Times New Roman"/>
          <w:b/>
          <w:bCs/>
          <w:color w:val="auto"/>
          <w:sz w:val="26"/>
          <w:szCs w:val="26"/>
          <w:lang w:val="ru-RU"/>
        </w:rPr>
        <w:t>3.3. Наклонная кривая предложения денег</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Кривая предложения денег такой  формы подразумевает проведение Национальным банком Украины следующей политики: НБУ реагирует на увеличение спроса на деньги, обеспечивая некоторый рост количества денег, находящийся в обращении, но в количестве, недостаточном для поддержания номинальной нормы процента на фиксированном уровне.</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В качестве примера денежно-кредитной политики, обеспечивающей существование предложения денег, описываемого кривой подобного типа, рассмотрим ситуацию при которой НБУ в качестве тактической цели рассматривает постоянство независимых резервов. Как мы видели раньше, постоянство резервов подобного типа ведёт к увеличению количества денег, находящихся в обращении, при увеличении процентных ставок, так как в этом случае уровень резервов, полученных путём займов, увеличивается, а уровень избыточных резервов уменьшается. Такая денежно-кредитная политика может частично нивелировать возникающий сдвиг в спросе на деньги без особой необходимости проведения активных операций на открытом рынке ценных бумаг.</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НБУ может варьировать угол наклона кривой предложения денег. Так, кривая предложения денег пройдёт менее круто по отношению к оси абсцисс (приблизится к горизонтальной кривой) при условии, что НБУ покупку на открытом рынке ценных бумаг при повышении номинальных норм процента и, соответственно, продажи – при её уменьшении. Заметим, что чем круче наклонена кривая предложения денег (приближается к вертикальной кривой), тем существеннее эффект в спросе на деньги на номинальную норму процента, и тем меньшее влияние он оказывает на количество денег, находящихся в обращении. И наоборот, чем ближе кривая предложения денег к горизонтальной кривой, тем существеннее эффект сдвига в спросе на деньги на количество денег, находящихся в обращении, и тем меньшее влияние он оказывает на номинальную норму процента.</w:t>
      </w:r>
    </w:p>
    <w:p w:rsidR="00B80289" w:rsidRDefault="00B80289">
      <w:pPr>
        <w:pStyle w:val="a4"/>
        <w:spacing w:line="360" w:lineRule="auto"/>
        <w:ind w:firstLine="567"/>
        <w:jc w:val="both"/>
        <w:rPr>
          <w:rFonts w:ascii="Times New Roman" w:hAnsi="Times New Roman" w:cs="Times New Roman"/>
          <w:b/>
          <w:bCs/>
          <w:color w:val="auto"/>
          <w:sz w:val="26"/>
          <w:szCs w:val="26"/>
          <w:lang w:val="ru-RU"/>
        </w:rPr>
      </w:pPr>
    </w:p>
    <w:p w:rsidR="00B80289" w:rsidRDefault="00B80289">
      <w:pPr>
        <w:pStyle w:val="a4"/>
        <w:spacing w:line="360" w:lineRule="auto"/>
        <w:ind w:firstLine="567"/>
        <w:jc w:val="both"/>
        <w:rPr>
          <w:rFonts w:ascii="Times New Roman" w:hAnsi="Times New Roman" w:cs="Times New Roman"/>
          <w:b/>
          <w:bCs/>
          <w:color w:val="auto"/>
          <w:sz w:val="26"/>
          <w:szCs w:val="26"/>
          <w:lang w:val="ru-RU"/>
        </w:rPr>
      </w:pPr>
      <w:r>
        <w:rPr>
          <w:rFonts w:ascii="Times New Roman" w:hAnsi="Times New Roman" w:cs="Times New Roman"/>
          <w:b/>
          <w:bCs/>
          <w:color w:val="auto"/>
          <w:sz w:val="26"/>
          <w:szCs w:val="26"/>
          <w:lang w:val="ru-RU"/>
        </w:rPr>
        <w:t>3.4. Выбор тактических целей</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Какая тактическая цель – то есть, какая форма кривой предложения лучше?</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Эта проблема во многом определяется влиянием изменений в спросе на деньги на соответствующие изменения количества денег, находящихся в обращении, и номинальной нормы процента при различных тактических целях.</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 xml:space="preserve">Изменения в норме процента имеют существенное значение, поскольку они влияют на уровень реальной экономической активности. Повышение номинальных норм - при прочих равных условиях – не способствует взятию займов. Это приводит к снижению общих расходов производственного и непроизводственного назначения и общего объёма производства, особенно в таких чувствительных к изменению процентных ставок отраслях экономики, как жилищное и гражданское строительство, автомобилестроение, производство капитального оборудования. С другой стороны, изменения количества денег, находящихся в обращении, также имеют определённое значение. </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Какая денежно-кредитная политика лучше? Ответ зависит от причин произошедшего сдвига в спросе на деньги. Рассмотрим три случая.</w:t>
      </w:r>
    </w:p>
    <w:p w:rsidR="00B80289" w:rsidRDefault="00B80289">
      <w:pPr>
        <w:pStyle w:val="a4"/>
        <w:numPr>
          <w:ilvl w:val="0"/>
          <w:numId w:val="7"/>
        </w:numPr>
        <w:spacing w:line="360" w:lineRule="auto"/>
        <w:ind w:left="0"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Сдвиг в спросе на деньги происходит из-за изменений в скорости обращения денег. Эти изменения могут возникнуть вследствие изменений в правилах банковских операций или в общей стратегии контроля и регулирования денежного обращения. В этом случае желательно изолировать реальные экономические сферы от последствий изменений скорости обращения денег, позволяя количеству денег, находящихся в обращении, изменяться в той же пропорции, что и скорость обращения денег, лишь поменяв направление этих изменений на противоположное. Эта процедура сохранит номинальную процентную норму процента, реальный объём производства и абсолютный уровень цен постоянными величинами. Таким образом, в этом случае желательна горизонтальная кривая предложения денег.</w:t>
      </w:r>
    </w:p>
    <w:p w:rsidR="00B80289" w:rsidRDefault="00B80289">
      <w:pPr>
        <w:pStyle w:val="a4"/>
        <w:numPr>
          <w:ilvl w:val="0"/>
          <w:numId w:val="7"/>
        </w:numPr>
        <w:spacing w:line="360" w:lineRule="auto"/>
        <w:ind w:left="0"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Сдвиг в спросе на деньги происходит вследствие изменений в реальном объёме производства в процессе делового цикла. Вероятно, в этом случае разумно дать процентным ставкам подняться, сглаживая циклическое расширение, или опуститься, сглаживая циклическое сжатие. В этом случае желательны наклонная или вертикальная кривые предложения денег.</w:t>
      </w:r>
    </w:p>
    <w:p w:rsidR="00B80289" w:rsidRDefault="00B80289">
      <w:pPr>
        <w:pStyle w:val="a4"/>
        <w:spacing w:line="360" w:lineRule="auto"/>
        <w:ind w:firstLine="567"/>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Сдвиг в спросе на деньги происходит вследствие растущего уровня цен. В этом случае рост количества денег, находящихся в обращении, в ответ на изменение в спросе на деньги лишь подольёт масла в пламя инфляции. Вероятно, необходимо сопротивляться инфляционным процессам, сохраняя в обращении постоянное количество денег и “опустив на свободу” номинальную норму процента. В этом случае наилучшей окажется вертикальная кривая спроса на деньги.</w:t>
      </w:r>
    </w:p>
    <w:p w:rsidR="00B80289" w:rsidRDefault="00B80289">
      <w:pPr>
        <w:pStyle w:val="a4"/>
        <w:spacing w:line="360" w:lineRule="auto"/>
        <w:ind w:firstLine="567"/>
        <w:jc w:val="both"/>
        <w:rPr>
          <w:rFonts w:ascii="Times New Roman" w:hAnsi="Times New Roman" w:cs="Times New Roman"/>
          <w:color w:val="auto"/>
          <w:sz w:val="26"/>
          <w:szCs w:val="26"/>
          <w:lang w:val="ru-RU"/>
        </w:rPr>
      </w:pPr>
    </w:p>
    <w:p w:rsidR="00B80289" w:rsidRDefault="00B80289">
      <w:pPr>
        <w:pStyle w:val="a4"/>
        <w:spacing w:line="360" w:lineRule="auto"/>
        <w:jc w:val="center"/>
        <w:rPr>
          <w:rFonts w:ascii="Times New Roman" w:hAnsi="Times New Roman" w:cs="Times New Roman"/>
          <w:b/>
          <w:bCs/>
          <w:color w:val="auto"/>
          <w:sz w:val="40"/>
          <w:szCs w:val="40"/>
          <w:u w:val="single"/>
          <w:lang w:val="ru-RU"/>
        </w:rPr>
      </w:pPr>
      <w:r>
        <w:rPr>
          <w:rFonts w:ascii="Times New Roman" w:hAnsi="Times New Roman" w:cs="Times New Roman"/>
          <w:color w:val="auto"/>
          <w:sz w:val="26"/>
          <w:szCs w:val="26"/>
          <w:lang w:val="uk-UA"/>
        </w:rPr>
        <w:br w:type="page"/>
      </w:r>
      <w:r>
        <w:rPr>
          <w:rFonts w:ascii="Times New Roman" w:hAnsi="Times New Roman" w:cs="Times New Roman"/>
          <w:b/>
          <w:bCs/>
          <w:color w:val="auto"/>
          <w:sz w:val="40"/>
          <w:szCs w:val="40"/>
          <w:u w:val="single"/>
          <w:lang w:val="uk-UA"/>
        </w:rPr>
        <w:t xml:space="preserve">Список использованной </w:t>
      </w:r>
      <w:r>
        <w:rPr>
          <w:rFonts w:ascii="Times New Roman" w:hAnsi="Times New Roman" w:cs="Times New Roman"/>
          <w:b/>
          <w:bCs/>
          <w:color w:val="auto"/>
          <w:sz w:val="40"/>
          <w:szCs w:val="40"/>
          <w:u w:val="single"/>
          <w:lang w:val="ru-RU"/>
        </w:rPr>
        <w:t>литературы</w:t>
      </w:r>
    </w:p>
    <w:p w:rsidR="00B80289" w:rsidRDefault="00B80289">
      <w:pPr>
        <w:pStyle w:val="a4"/>
        <w:spacing w:line="360" w:lineRule="auto"/>
        <w:ind w:firstLine="567"/>
        <w:jc w:val="both"/>
        <w:rPr>
          <w:rFonts w:ascii="Times New Roman" w:hAnsi="Times New Roman" w:cs="Times New Roman"/>
          <w:color w:val="auto"/>
          <w:sz w:val="26"/>
          <w:szCs w:val="26"/>
          <w:lang w:val="ru-RU"/>
        </w:rPr>
      </w:pPr>
    </w:p>
    <w:p w:rsidR="00B80289" w:rsidRDefault="00B80289">
      <w:pPr>
        <w:pStyle w:val="21"/>
        <w:numPr>
          <w:ilvl w:val="0"/>
          <w:numId w:val="8"/>
        </w:numPr>
        <w:tabs>
          <w:tab w:val="clear" w:pos="644"/>
          <w:tab w:val="num" w:pos="360"/>
        </w:tabs>
        <w:ind w:left="360"/>
        <w:rPr>
          <w:sz w:val="26"/>
          <w:szCs w:val="26"/>
        </w:rPr>
      </w:pPr>
      <w:r>
        <w:rPr>
          <w:sz w:val="26"/>
          <w:szCs w:val="26"/>
        </w:rPr>
        <w:t>Макконелл К.Р., Брю С.Л. - Экономикс 2 т. М.: Республика, 1992 год</w:t>
      </w:r>
    </w:p>
    <w:p w:rsidR="00B80289" w:rsidRDefault="00B80289">
      <w:pPr>
        <w:pStyle w:val="21"/>
        <w:tabs>
          <w:tab w:val="num" w:pos="360"/>
        </w:tabs>
        <w:ind w:left="360" w:hanging="360"/>
        <w:rPr>
          <w:sz w:val="26"/>
          <w:szCs w:val="26"/>
        </w:rPr>
      </w:pPr>
    </w:p>
    <w:p w:rsidR="00B80289" w:rsidRDefault="00B80289">
      <w:pPr>
        <w:pStyle w:val="21"/>
        <w:numPr>
          <w:ilvl w:val="0"/>
          <w:numId w:val="8"/>
        </w:numPr>
        <w:tabs>
          <w:tab w:val="clear" w:pos="644"/>
          <w:tab w:val="num" w:pos="0"/>
          <w:tab w:val="num" w:pos="360"/>
        </w:tabs>
        <w:ind w:left="360" w:right="-82"/>
        <w:rPr>
          <w:sz w:val="24"/>
          <w:szCs w:val="24"/>
        </w:rPr>
      </w:pPr>
      <w:r>
        <w:rPr>
          <w:sz w:val="24"/>
          <w:szCs w:val="24"/>
        </w:rPr>
        <w:t>Эдвин Дж. Долан – Деньги, банковское дело и кредитно-денежная политика Санкт-Петербург : Республика, 1993 год</w:t>
      </w:r>
      <w:bookmarkStart w:id="0" w:name="_GoBack"/>
      <w:bookmarkEnd w:id="0"/>
    </w:p>
    <w:sectPr w:rsidR="00B80289">
      <w:headerReference w:type="default"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BA" w:rsidRDefault="00684ABA">
      <w:r>
        <w:separator/>
      </w:r>
    </w:p>
  </w:endnote>
  <w:endnote w:type="continuationSeparator" w:id="0">
    <w:p w:rsidR="00684ABA" w:rsidRDefault="0068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89" w:rsidRDefault="00533C6B">
    <w:pPr>
      <w:pStyle w:val="a6"/>
      <w:framePr w:wrap="auto" w:vAnchor="text" w:hAnchor="margin" w:xAlign="right" w:y="1"/>
      <w:rPr>
        <w:rStyle w:val="a8"/>
      </w:rPr>
    </w:pPr>
    <w:r>
      <w:rPr>
        <w:rStyle w:val="a8"/>
        <w:noProof/>
      </w:rPr>
      <w:t>2</w:t>
    </w:r>
  </w:p>
  <w:p w:rsidR="00B80289" w:rsidRDefault="00B8028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BA" w:rsidRDefault="00684ABA">
      <w:r>
        <w:separator/>
      </w:r>
    </w:p>
  </w:footnote>
  <w:footnote w:type="continuationSeparator" w:id="0">
    <w:p w:rsidR="00684ABA" w:rsidRDefault="00684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89" w:rsidRPr="00FE4779" w:rsidRDefault="00B80289" w:rsidP="00FE47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11D49"/>
    <w:multiLevelType w:val="singleLevel"/>
    <w:tmpl w:val="6F162A76"/>
    <w:lvl w:ilvl="0">
      <w:start w:val="1"/>
      <w:numFmt w:val="decimal"/>
      <w:lvlText w:val="%1."/>
      <w:lvlJc w:val="left"/>
      <w:pPr>
        <w:tabs>
          <w:tab w:val="num" w:pos="644"/>
        </w:tabs>
        <w:ind w:left="644" w:hanging="360"/>
      </w:pPr>
      <w:rPr>
        <w:rFonts w:hint="default"/>
      </w:rPr>
    </w:lvl>
  </w:abstractNum>
  <w:abstractNum w:abstractNumId="1">
    <w:nsid w:val="3CAD0006"/>
    <w:multiLevelType w:val="hybridMultilevel"/>
    <w:tmpl w:val="7B90C35A"/>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
    <w:nsid w:val="3CBC46FB"/>
    <w:multiLevelType w:val="singleLevel"/>
    <w:tmpl w:val="79F87F9E"/>
    <w:lvl w:ilvl="0">
      <w:start w:val="1"/>
      <w:numFmt w:val="decimal"/>
      <w:lvlText w:val="%1."/>
      <w:lvlJc w:val="left"/>
      <w:pPr>
        <w:tabs>
          <w:tab w:val="num" w:pos="675"/>
        </w:tabs>
        <w:ind w:left="675" w:hanging="375"/>
      </w:pPr>
      <w:rPr>
        <w:rFonts w:hint="default"/>
      </w:rPr>
    </w:lvl>
  </w:abstractNum>
  <w:abstractNum w:abstractNumId="3">
    <w:nsid w:val="3EAD40E8"/>
    <w:multiLevelType w:val="singleLevel"/>
    <w:tmpl w:val="90B88022"/>
    <w:lvl w:ilvl="0">
      <w:start w:val="1"/>
      <w:numFmt w:val="decimal"/>
      <w:lvlText w:val="%1)"/>
      <w:lvlJc w:val="left"/>
      <w:pPr>
        <w:tabs>
          <w:tab w:val="num" w:pos="825"/>
        </w:tabs>
        <w:ind w:left="825" w:hanging="480"/>
      </w:pPr>
      <w:rPr>
        <w:rFonts w:hint="default"/>
      </w:rPr>
    </w:lvl>
  </w:abstractNum>
  <w:abstractNum w:abstractNumId="4">
    <w:nsid w:val="496F7692"/>
    <w:multiLevelType w:val="hybridMultilevel"/>
    <w:tmpl w:val="28745004"/>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5">
    <w:nsid w:val="69EC54A4"/>
    <w:multiLevelType w:val="hybridMultilevel"/>
    <w:tmpl w:val="C8DE8054"/>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6">
    <w:nsid w:val="739C6FEF"/>
    <w:multiLevelType w:val="hybridMultilevel"/>
    <w:tmpl w:val="CD8E751E"/>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7">
    <w:nsid w:val="7EF97902"/>
    <w:multiLevelType w:val="singleLevel"/>
    <w:tmpl w:val="1F2A045E"/>
    <w:lvl w:ilvl="0">
      <w:start w:val="1"/>
      <w:numFmt w:val="decimal"/>
      <w:lvlText w:val="%1."/>
      <w:lvlJc w:val="left"/>
      <w:pPr>
        <w:tabs>
          <w:tab w:val="num" w:pos="644"/>
        </w:tabs>
        <w:ind w:left="644" w:hanging="360"/>
      </w:pPr>
      <w:rPr>
        <w:rFont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779"/>
    <w:rsid w:val="00533C6B"/>
    <w:rsid w:val="006663D3"/>
    <w:rsid w:val="00684ABA"/>
    <w:rsid w:val="00B80289"/>
    <w:rsid w:val="00D83806"/>
    <w:rsid w:val="00FE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2A2FB7-657D-43B0-B4D9-DED1AFFD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0"/>
      <w:szCs w:val="40"/>
    </w:rPr>
  </w:style>
  <w:style w:type="paragraph" w:styleId="2">
    <w:name w:val="heading 2"/>
    <w:basedOn w:val="a"/>
    <w:next w:val="a"/>
    <w:link w:val="20"/>
    <w:uiPriority w:val="99"/>
    <w:qFormat/>
    <w:pPr>
      <w:keepNext/>
      <w:jc w:val="center"/>
      <w:outlineLvl w:val="1"/>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3">
    <w:name w:val="заголовок 3"/>
    <w:basedOn w:val="a"/>
    <w:next w:val="a"/>
    <w:uiPriority w:val="99"/>
    <w:pPr>
      <w:keepNext/>
      <w:tabs>
        <w:tab w:val="left" w:pos="142"/>
      </w:tabs>
      <w:autoSpaceDE w:val="0"/>
      <w:autoSpaceDN w:val="0"/>
      <w:ind w:left="2265" w:right="84"/>
      <w:jc w:val="both"/>
    </w:pPr>
    <w:rPr>
      <w:b/>
      <w:bCs/>
      <w:sz w:val="28"/>
      <w:szCs w:val="28"/>
    </w:rPr>
  </w:style>
  <w:style w:type="paragraph" w:customStyle="1" w:styleId="4">
    <w:name w:val="заголовок 4"/>
    <w:basedOn w:val="a"/>
    <w:next w:val="a"/>
    <w:uiPriority w:val="99"/>
    <w:pPr>
      <w:keepNext/>
      <w:autoSpaceDE w:val="0"/>
      <w:autoSpaceDN w:val="0"/>
      <w:ind w:right="84"/>
      <w:jc w:val="center"/>
    </w:pPr>
    <w:rPr>
      <w:rFonts w:ascii="Arial" w:hAnsi="Arial" w:cs="Arial"/>
      <w:b/>
      <w:bCs/>
      <w:sz w:val="32"/>
      <w:szCs w:val="32"/>
      <w:u w:val="single"/>
    </w:rPr>
  </w:style>
  <w:style w:type="paragraph" w:styleId="a3">
    <w:name w:val="Block Text"/>
    <w:basedOn w:val="a"/>
    <w:uiPriority w:val="99"/>
    <w:pPr>
      <w:autoSpaceDE w:val="0"/>
      <w:autoSpaceDN w:val="0"/>
      <w:ind w:left="-284" w:right="84"/>
      <w:jc w:val="both"/>
    </w:pPr>
    <w:rPr>
      <w:rFonts w:ascii="Courier New" w:hAnsi="Courier New" w:cs="Courier New"/>
      <w:smallCaps/>
      <w:sz w:val="20"/>
      <w:szCs w:val="20"/>
    </w:rPr>
  </w:style>
  <w:style w:type="paragraph" w:styleId="a4">
    <w:name w:val="Body Text"/>
    <w:basedOn w:val="a"/>
    <w:link w:val="a5"/>
    <w:uiPriority w:val="99"/>
    <w:pPr>
      <w:autoSpaceDE w:val="0"/>
      <w:autoSpaceDN w:val="0"/>
    </w:pPr>
    <w:rPr>
      <w:rFonts w:ascii="TimesNewRomanPS" w:hAnsi="TimesNewRomanPS" w:cs="TimesNewRomanPS"/>
      <w:color w:val="000000"/>
      <w:sz w:val="20"/>
      <w:szCs w:val="20"/>
      <w:lang w:val="en-US"/>
    </w:rPr>
  </w:style>
  <w:style w:type="character" w:customStyle="1" w:styleId="a5">
    <w:name w:val="Основний текст Знак"/>
    <w:link w:val="a4"/>
    <w:uiPriority w:val="99"/>
    <w:semiHidden/>
    <w:rPr>
      <w:sz w:val="24"/>
      <w:szCs w:val="24"/>
    </w:rPr>
  </w:style>
  <w:style w:type="paragraph" w:styleId="21">
    <w:name w:val="Body Text 2"/>
    <w:basedOn w:val="a"/>
    <w:link w:val="22"/>
    <w:uiPriority w:val="99"/>
    <w:pPr>
      <w:autoSpaceDE w:val="0"/>
      <w:autoSpaceDN w:val="0"/>
      <w:ind w:right="-1232" w:firstLine="284"/>
      <w:jc w:val="both"/>
    </w:pPr>
    <w:rPr>
      <w:sz w:val="20"/>
      <w:szCs w:val="20"/>
    </w:rPr>
  </w:style>
  <w:style w:type="character" w:customStyle="1" w:styleId="22">
    <w:name w:val="Основний текст 2 Знак"/>
    <w:link w:val="21"/>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26249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Байтик</Company>
  <LinksUpToDate>false</LinksUpToDate>
  <CharactersWithSpaces>30793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Войнов О.Л.</dc:creator>
  <cp:keywords/>
  <dc:description/>
  <cp:lastModifiedBy>Irina</cp:lastModifiedBy>
  <cp:revision>2</cp:revision>
  <dcterms:created xsi:type="dcterms:W3CDTF">2014-08-10T08:37:00Z</dcterms:created>
  <dcterms:modified xsi:type="dcterms:W3CDTF">2014-08-10T08:37:00Z</dcterms:modified>
</cp:coreProperties>
</file>