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8722CF" w:rsidRPr="008722CF" w:rsidRDefault="008722CF" w:rsidP="008722CF">
      <w:pPr>
        <w:pStyle w:val="afc"/>
      </w:pPr>
    </w:p>
    <w:p w:rsidR="00F81C49" w:rsidRPr="008722CF" w:rsidRDefault="00F81C49" w:rsidP="008722CF">
      <w:pPr>
        <w:pStyle w:val="afc"/>
      </w:pPr>
      <w:r w:rsidRPr="008722CF">
        <w:t>Тема</w:t>
      </w:r>
      <w:r w:rsidR="008722CF" w:rsidRPr="008722CF">
        <w:t xml:space="preserve">: </w:t>
      </w:r>
      <w:r w:rsidRPr="008722CF">
        <w:t>Договор хранения</w:t>
      </w:r>
      <w:r w:rsidR="008722CF" w:rsidRPr="008722CF">
        <w:t xml:space="preserve">: </w:t>
      </w:r>
      <w:r w:rsidRPr="008722CF">
        <w:t>понятие, виды</w:t>
      </w:r>
    </w:p>
    <w:p w:rsidR="008722CF" w:rsidRDefault="008722CF" w:rsidP="008722CF">
      <w:pPr>
        <w:pStyle w:val="af7"/>
      </w:pPr>
      <w:r w:rsidRPr="008722CF">
        <w:br w:type="page"/>
        <w:t>Содержание</w:t>
      </w:r>
    </w:p>
    <w:p w:rsidR="008722CF" w:rsidRPr="008722CF" w:rsidRDefault="008722CF" w:rsidP="008722CF">
      <w:pPr>
        <w:pStyle w:val="af7"/>
      </w:pP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Введение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Глава 1. Понятие, виды и элементы договора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1.1 Понятие договора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1.2 Виды договора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1.3 Элементы договора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Глава 2. Характеристика отдельных видов договора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2.1 Характеристика договора складского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2.1 Иные специальные виды хранения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Заключение</w:t>
      </w:r>
    </w:p>
    <w:p w:rsidR="00547E8A" w:rsidRDefault="00547E8A">
      <w:pPr>
        <w:pStyle w:val="25"/>
        <w:rPr>
          <w:smallCaps w:val="0"/>
          <w:noProof/>
          <w:sz w:val="24"/>
          <w:szCs w:val="24"/>
        </w:rPr>
      </w:pPr>
      <w:r w:rsidRPr="00B207A3">
        <w:rPr>
          <w:rStyle w:val="aff"/>
          <w:noProof/>
        </w:rPr>
        <w:t>Список использованных источников и литературы</w:t>
      </w:r>
    </w:p>
    <w:p w:rsidR="008722CF" w:rsidRPr="008722CF" w:rsidRDefault="008722CF" w:rsidP="008722CF">
      <w:pPr>
        <w:pStyle w:val="25"/>
      </w:pPr>
    </w:p>
    <w:p w:rsidR="008722CF" w:rsidRPr="008722CF" w:rsidRDefault="008722CF" w:rsidP="008722CF">
      <w:pPr>
        <w:pStyle w:val="2"/>
        <w:rPr>
          <w:lang w:val="ru-RU"/>
        </w:rPr>
      </w:pPr>
      <w:r>
        <w:rPr>
          <w:lang w:val="ru-RU"/>
        </w:rPr>
        <w:br w:type="page"/>
      </w:r>
      <w:bookmarkStart w:id="0" w:name="_Toc276396500"/>
      <w:r w:rsidRPr="008722CF">
        <w:rPr>
          <w:lang w:val="ru-RU"/>
        </w:rPr>
        <w:t>Введение</w:t>
      </w:r>
      <w:bookmarkEnd w:id="0"/>
    </w:p>
    <w:p w:rsidR="008722CF" w:rsidRP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Потребность в обеспечении сохранности имущества в условиях, когда сам собственник лишен возможности осуществлять присмотр за ним, достаточно давно вызвала к жизни существование особых правовых норм о хранении</w:t>
      </w:r>
      <w:r w:rsidR="008722CF" w:rsidRPr="008722CF">
        <w:t xml:space="preserve">. </w:t>
      </w:r>
      <w:r w:rsidRPr="008722CF">
        <w:t>В весьма развитом виде они присутствовали уже в римском праве, которому было известно особое обязательство,</w:t>
      </w:r>
      <w:r w:rsidRPr="008722CF">
        <w:rPr>
          <w:i/>
          <w:iCs/>
        </w:rPr>
        <w:t xml:space="preserve"> </w:t>
      </w:r>
      <w:r w:rsidRPr="008722CF">
        <w:t>возникавшее из реальных действий по передаче имущества на временное хранение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 современный период, когда появилась целая индустрия услуг по хранению, правовому регулированию возникающих при этом отношений во всем мире уделяется первостепенное значение</w:t>
      </w:r>
      <w:r w:rsidR="008722CF" w:rsidRPr="008722CF">
        <w:t xml:space="preserve">. </w:t>
      </w:r>
      <w:r w:rsidRPr="008722CF">
        <w:t>С принятием части второй ГК РФ правила о хранении, которые и в прежнем российском гражданском законодательстве были достаточно полновесными, стали еще более подробными и, главное, отвечающими потребностям современного экономического оборота</w:t>
      </w:r>
      <w:r w:rsidR="008722CF" w:rsidRPr="008722CF">
        <w:t xml:space="preserve">. </w:t>
      </w:r>
      <w:r w:rsidRPr="008722CF">
        <w:t>Наряду с общими положениями, относящимися ко всем видам хранения, а также к обязательствам по хранению, возникающим в силу закона, ГК РФ впервые включает правила, посвященные хранению на товарном складе и специальным видам хранения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Теория гражданского права традиционно выделяет несколько разновидностей договора хранения, знание которых помогает лучше уяснить природу установленных законом правил о хранении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Задачей данной работы является изучение договора хранения, связанных с ним понятий и особенностей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 xml:space="preserve">Цель исследования </w:t>
      </w:r>
      <w:r w:rsidR="008722CF" w:rsidRPr="008722CF">
        <w:t>-</w:t>
      </w:r>
      <w:r w:rsidRPr="008722CF">
        <w:t xml:space="preserve"> изучение проблем, возникающих при заключении, исполнении договора хранения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 xml:space="preserve">Для выполнения поставленных задач и целей подробно будет рассмотрен такой вид договора хранения </w:t>
      </w:r>
      <w:r w:rsidR="008722CF" w:rsidRPr="008722CF">
        <w:t>-</w:t>
      </w:r>
      <w:r w:rsidRPr="008722CF">
        <w:t xml:space="preserve"> как хранений на товарном складе, а также иные специальные виды хранения </w:t>
      </w:r>
      <w:r w:rsidR="008722CF" w:rsidRPr="008722CF">
        <w:t>-</w:t>
      </w:r>
      <w:r w:rsidRPr="008722CF">
        <w:t xml:space="preserve"> хранений в ломбарде, хранение ценностей в банке, хранение в камерах хранения транспортных организаций, хранение в гардеробах организаций, хранение в гостиницах и секвестр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 xml:space="preserve">Всем вышеперечисленным видам хранения присущи свои особенности </w:t>
      </w:r>
      <w:r w:rsidR="008722CF" w:rsidRPr="008722CF">
        <w:t>-</w:t>
      </w:r>
      <w:r w:rsidRPr="008722CF">
        <w:t xml:space="preserve"> специфика объекта хранения, срочность оказываемых услуг, особый порядок заключения и оформления договора и </w:t>
      </w:r>
      <w:r w:rsidR="008722CF" w:rsidRPr="008722CF">
        <w:t>т.д.</w:t>
      </w:r>
    </w:p>
    <w:p w:rsidR="008722CF" w:rsidRPr="008722CF" w:rsidRDefault="00F81C49" w:rsidP="008722CF">
      <w:pPr>
        <w:ind w:firstLine="709"/>
      </w:pPr>
      <w:r w:rsidRPr="008722CF">
        <w:t xml:space="preserve">Данному виду договора хранения посвящено много работ </w:t>
      </w:r>
      <w:r w:rsidR="008722CF" w:rsidRPr="008722CF">
        <w:t>-</w:t>
      </w:r>
      <w:r w:rsidRPr="008722CF">
        <w:t xml:space="preserve"> монографий, научных статей в журналах, которые были использованы при подготовке и написании курсовой работы</w:t>
      </w:r>
      <w:r w:rsidR="008722CF" w:rsidRPr="008722CF">
        <w:t xml:space="preserve">. </w:t>
      </w:r>
      <w:r w:rsidRPr="008722CF">
        <w:t>Также использовались учебники и учебные пособия по курсу второй части гражданского права Российской Федерации, комментарии и судебная практика</w:t>
      </w:r>
      <w:r w:rsidR="008722CF" w:rsidRPr="008722CF">
        <w:t>.</w:t>
      </w:r>
    </w:p>
    <w:p w:rsidR="008722CF" w:rsidRPr="008722CF" w:rsidRDefault="008722CF" w:rsidP="008722CF">
      <w:pPr>
        <w:pStyle w:val="2"/>
      </w:pPr>
      <w:r>
        <w:br w:type="page"/>
      </w:r>
      <w:bookmarkStart w:id="1" w:name="_Toc276396501"/>
      <w:r w:rsidRPr="008722CF">
        <w:t>Глава 1. Понятие, виды и элементы договора хранения</w:t>
      </w:r>
      <w:bookmarkEnd w:id="1"/>
    </w:p>
    <w:p w:rsidR="008722CF" w:rsidRDefault="008722CF" w:rsidP="008722CF">
      <w:pPr>
        <w:ind w:firstLine="709"/>
      </w:pPr>
    </w:p>
    <w:p w:rsidR="008722CF" w:rsidRPr="008722CF" w:rsidRDefault="008722CF" w:rsidP="008722CF">
      <w:pPr>
        <w:pStyle w:val="2"/>
      </w:pPr>
      <w:bookmarkStart w:id="2" w:name="_Toc276396502"/>
      <w:r w:rsidRPr="008722CF">
        <w:t xml:space="preserve">1.1 </w:t>
      </w:r>
      <w:r w:rsidR="00F81C49" w:rsidRPr="008722CF">
        <w:t>Понятие договора хранения</w:t>
      </w:r>
      <w:bookmarkEnd w:id="2"/>
    </w:p>
    <w:p w:rsid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По договору хранения одна сторона</w:t>
      </w:r>
      <w:r w:rsidR="008722CF" w:rsidRPr="008722CF">
        <w:t xml:space="preserve"> (</w:t>
      </w:r>
      <w:r w:rsidRPr="008722CF">
        <w:t>хранитель</w:t>
      </w:r>
      <w:r w:rsidR="008722CF" w:rsidRPr="008722CF">
        <w:t xml:space="preserve">) </w:t>
      </w:r>
      <w:r w:rsidRPr="008722CF">
        <w:t>обязуется хранить вещь, переданную ей другой стороной</w:t>
      </w:r>
      <w:r w:rsidR="008722CF" w:rsidRPr="008722CF">
        <w:t xml:space="preserve"> (</w:t>
      </w:r>
      <w:r w:rsidRPr="008722CF">
        <w:t>поклажедателем</w:t>
      </w:r>
      <w:r w:rsidR="008722CF" w:rsidRPr="008722CF">
        <w:t>),</w:t>
      </w:r>
      <w:r w:rsidRPr="008722CF">
        <w:t xml:space="preserve"> и возвратить эту вещь в сохранности</w:t>
      </w:r>
      <w:r w:rsidRPr="008722CF">
        <w:rPr>
          <w:rStyle w:val="ad"/>
          <w:color w:val="000000"/>
        </w:rPr>
        <w:footnoteReference w:id="1"/>
      </w:r>
      <w:r w:rsidR="008722CF" w:rsidRPr="008722CF">
        <w:t xml:space="preserve">. </w:t>
      </w:r>
      <w:r w:rsidRPr="008722CF">
        <w:t>Договор хранения в соответствии с многолетней традицией рассматривается в качестве реальной сделки,</w:t>
      </w:r>
      <w:r w:rsidRPr="008722CF">
        <w:rPr>
          <w:i/>
          <w:iCs/>
        </w:rPr>
        <w:t xml:space="preserve"> </w:t>
      </w:r>
      <w:r w:rsidRPr="008722CF">
        <w:t>которая, по общему правилу, считается заключенной с момента передачи вещи от поклажедателя хранителю</w:t>
      </w:r>
      <w:r w:rsidR="008722CF" w:rsidRPr="008722CF">
        <w:t xml:space="preserve">. </w:t>
      </w:r>
      <w:r w:rsidRPr="008722CF">
        <w:t>Однако договор хранения может носить и консенсуаяьный характер, если соглашением сторон предусмотрена обязанность хранителя принять на хранение вещь от поклажедателя в предусмотренный договором срок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Предполагается, что договор хранения является возмездным договором</w:t>
      </w:r>
      <w:r w:rsidR="008722CF" w:rsidRPr="008722CF">
        <w:t xml:space="preserve">. </w:t>
      </w:r>
      <w:r w:rsidRPr="008722CF">
        <w:t>Прямо в ГК РФ об этом не говорится, но к такому выводу следует прийти путем систематического толкования его норм, в частности ст</w:t>
      </w:r>
      <w:r w:rsidR="008722CF" w:rsidRPr="008722CF">
        <w:t>.8</w:t>
      </w:r>
      <w:r w:rsidRPr="008722CF">
        <w:t>96, 897, 924 ГК РФ и др</w:t>
      </w:r>
      <w:r w:rsidR="008722CF" w:rsidRPr="008722CF">
        <w:t xml:space="preserve">. </w:t>
      </w:r>
      <w:r w:rsidRPr="008722CF">
        <w:t>Данный вывод, который разделяется не всеми учеными, позволяет констатировать отказ законодателя от прежней позиции по этому вопросу</w:t>
      </w:r>
      <w:r w:rsidR="008722CF" w:rsidRPr="008722CF">
        <w:t xml:space="preserve">. </w:t>
      </w:r>
      <w:r w:rsidRPr="008722CF">
        <w:t>Вместе с тем на практике, особенно в отношениях между гражданами, широко распространено безвозмездное оказание услуг по хранению</w:t>
      </w:r>
      <w:r w:rsidRPr="008722CF">
        <w:rPr>
          <w:rStyle w:val="ad"/>
          <w:color w:val="000000"/>
        </w:rPr>
        <w:footnoteReference w:id="2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Относительно того, носит ли договор хранения взаимный</w:t>
      </w:r>
      <w:r w:rsidRPr="008722CF">
        <w:rPr>
          <w:i/>
          <w:iCs/>
        </w:rPr>
        <w:t xml:space="preserve"> </w:t>
      </w:r>
      <w:r w:rsidRPr="008722CF">
        <w:t>характер или является односторонним,</w:t>
      </w:r>
      <w:r w:rsidRPr="008722CF">
        <w:rPr>
          <w:i/>
          <w:iCs/>
        </w:rPr>
        <w:t xml:space="preserve"> </w:t>
      </w:r>
      <w:r w:rsidRPr="008722CF">
        <w:t>в литературе давно существуют разные мнения</w:t>
      </w:r>
      <w:r w:rsidR="008722CF" w:rsidRPr="008722CF">
        <w:t xml:space="preserve">. </w:t>
      </w:r>
      <w:r w:rsidRPr="008722CF">
        <w:t>Хотя договор хранения и заключается, прежде всего, в интересах поклажедателя, более убедительной представляется позиция, согласно которой правами и обязанностями обладают обе стороны, в том числе даже тогда, когда договор хранения является безвозмездным и реальным</w:t>
      </w:r>
      <w:r w:rsidR="008722CF" w:rsidRPr="008722CF">
        <w:t xml:space="preserve">. </w:t>
      </w:r>
      <w:r w:rsidRPr="008722CF">
        <w:t>Разумеется, здесь нельзя говорить об их равномерном распределении между сторонами, так как поклажедатель с учетом основной цели договора традиционно пользуется значительно большими возможностями, чем хранитель</w:t>
      </w:r>
      <w:r w:rsidR="008722CF" w:rsidRPr="008722CF">
        <w:t xml:space="preserve">. </w:t>
      </w:r>
      <w:r w:rsidRPr="008722CF">
        <w:t>Но, по крайней мере, две обязанности, а именно обязанности по возмещению расходов на хранение и по получению сданной на хранение вещи, на поклажедателя возлагаются практически во всех случаях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хранения принадлежит к числу договоров об оказании услуг,</w:t>
      </w:r>
      <w:r w:rsidRPr="008722CF">
        <w:rPr>
          <w:i/>
          <w:iCs/>
        </w:rPr>
        <w:t xml:space="preserve"> </w:t>
      </w:r>
      <w:r w:rsidRPr="008722CF">
        <w:t>хотя иногда это и ставится под сомнение</w:t>
      </w:r>
      <w:r w:rsidR="008722CF" w:rsidRPr="008722CF">
        <w:t xml:space="preserve">. </w:t>
      </w:r>
      <w:r w:rsidRPr="008722CF">
        <w:t>Как и в других договорах, относящихся к данному договорному типу</w:t>
      </w:r>
      <w:r w:rsidR="008722CF" w:rsidRPr="008722CF">
        <w:t xml:space="preserve"> (</w:t>
      </w:r>
      <w:r w:rsidRPr="008722CF">
        <w:t xml:space="preserve">экспедиция, поручение, комиссия и </w:t>
      </w:r>
      <w:r w:rsidR="008722CF" w:rsidRPr="008722CF">
        <w:t>др.),</w:t>
      </w:r>
      <w:r w:rsidRPr="008722CF">
        <w:t xml:space="preserve"> в договоре хранения полезный эффект деятельности хранителя не имеет овеществленного характера</w:t>
      </w:r>
      <w:r w:rsidR="008722CF" w:rsidRPr="008722CF">
        <w:t xml:space="preserve">. </w:t>
      </w:r>
      <w:r w:rsidRPr="008722CF">
        <w:t>Предметом договора хранения является сама деятельность хранителя по обеспечению сохранности вверенного ему имущества</w:t>
      </w:r>
      <w:r w:rsidR="008722CF" w:rsidRPr="008722CF">
        <w:t xml:space="preserve">. </w:t>
      </w:r>
      <w:r w:rsidRPr="008722CF">
        <w:t>Сохранение целостности вещи и ее потребительских свойств является целью, а не предметом договора хранения</w:t>
      </w:r>
      <w:r w:rsidR="008722CF" w:rsidRPr="008722CF">
        <w:t xml:space="preserve">. </w:t>
      </w:r>
      <w:r w:rsidRPr="008722CF">
        <w:t>Хранитель должен предпринять все зависящие от него меры для достижения данной цели, но он не гарантирует того, что эта цель будет достигнута</w:t>
      </w:r>
      <w:r w:rsidR="008722CF" w:rsidRPr="008722CF">
        <w:t xml:space="preserve">. </w:t>
      </w:r>
      <w:r w:rsidRPr="008722CF">
        <w:t>В противном случае именно на нем, а не на поклажедателе лежал бы риск случайной гибели или случайного повреждения имущества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хранения имеет сходство с рядом других гражданско-правовых договоров, от которых его следует отличать</w:t>
      </w:r>
      <w:r w:rsidR="008722CF" w:rsidRPr="008722CF">
        <w:t xml:space="preserve">. </w:t>
      </w:r>
      <w:r w:rsidRPr="008722CF">
        <w:t>С договором аренды и ссуды его сближает то, что вещь поступает во временное владение другого лица и должна быть возвращена в сохранности по окончании срока договора</w:t>
      </w:r>
      <w:r w:rsidR="008722CF" w:rsidRPr="008722CF">
        <w:t xml:space="preserve">. </w:t>
      </w:r>
      <w:r w:rsidRPr="008722CF">
        <w:t>Основное различие между ними, которым определяются, в сущности, все частные несовпадения в их правовом регулировании, состоит в разной цели этих договоров</w:t>
      </w:r>
      <w:r w:rsidR="008722CF" w:rsidRPr="008722CF">
        <w:t xml:space="preserve">. </w:t>
      </w:r>
      <w:r w:rsidRPr="008722CF">
        <w:t>Если при хранении вещь передается хранителю для обеспечения ее сохранности в интересах поклажедателя, то отношения по аренде и ссуде устанавливаются в целях использования имущества арендатором и ссудополучателем</w:t>
      </w:r>
      <w:r w:rsidRPr="008722CF">
        <w:rPr>
          <w:rStyle w:val="ad"/>
          <w:color w:val="000000"/>
        </w:rPr>
        <w:footnoteReference w:id="3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По тому же основанию проводится разграничение между договорами хранения и займа</w:t>
      </w:r>
      <w:r w:rsidR="008722CF" w:rsidRPr="008722CF">
        <w:t xml:space="preserve">. </w:t>
      </w:r>
      <w:r w:rsidRPr="008722CF">
        <w:t>Практическая надобность в этом возникает тогда, когда на хранение передаются вещи, определяемые родовыми признаками, которые к тому же смешиваются с аналогичными вещами других поклажедателей или самого хранителя</w:t>
      </w:r>
      <w:r w:rsidR="008722CF" w:rsidRPr="008722CF">
        <w:t xml:space="preserve">. </w:t>
      </w:r>
      <w:r w:rsidRPr="008722CF">
        <w:t>В обоих случаях на стороне, принявшей имущество, лежит обязанность возврата не того же самого имущества, а равного количества вещей того же рода и качества</w:t>
      </w:r>
      <w:r w:rsidR="008722CF" w:rsidRPr="008722CF">
        <w:t xml:space="preserve">. </w:t>
      </w:r>
      <w:r w:rsidRPr="008722CF">
        <w:t>Но сравниваемые договоры имеют разную направленность</w:t>
      </w:r>
      <w:r w:rsidR="008722CF" w:rsidRPr="008722CF">
        <w:t xml:space="preserve">: </w:t>
      </w:r>
      <w:r w:rsidRPr="008722CF">
        <w:t>в договоре хранения услуга оказывается поклажедателю, в то время как в договоре займа заинтересованным лицом является, прежде всего, заемщик</w:t>
      </w:r>
      <w:r w:rsidR="008722CF" w:rsidRPr="008722CF">
        <w:t xml:space="preserve">. </w:t>
      </w:r>
      <w:r w:rsidRPr="008722CF">
        <w:t xml:space="preserve">Поэтому в первом случае за оказанную услугу по возмездному договору платит тот, кто передает вещь, </w:t>
      </w:r>
      <w:r w:rsidR="008722CF" w:rsidRPr="008722CF">
        <w:t xml:space="preserve">т.е. </w:t>
      </w:r>
      <w:r w:rsidRPr="008722CF">
        <w:t>поклажедатель, а во втором случае</w:t>
      </w:r>
      <w:r w:rsidR="008722CF" w:rsidRPr="008722CF">
        <w:t xml:space="preserve"> - </w:t>
      </w:r>
      <w:r w:rsidRPr="008722CF">
        <w:t xml:space="preserve">тот, кто вещь принимает, </w:t>
      </w:r>
      <w:r w:rsidR="008722CF" w:rsidRPr="008722CF">
        <w:t xml:space="preserve">т.е. </w:t>
      </w:r>
      <w:r w:rsidRPr="008722CF">
        <w:t>заемщик</w:t>
      </w:r>
      <w:r w:rsidR="008722CF" w:rsidRPr="008722CF">
        <w:t xml:space="preserve">. </w:t>
      </w:r>
      <w:r w:rsidRPr="008722CF">
        <w:t>Кроме того, хранитель и заемщик приобретают разные права на имущество</w:t>
      </w:r>
      <w:r w:rsidR="008722CF" w:rsidRPr="008722CF">
        <w:t xml:space="preserve">: </w:t>
      </w:r>
      <w:r w:rsidRPr="008722CF">
        <w:t>хранитель осуществляет лишь временное фактическое господство над имуществом в интересах его собственника или иного поклаже дате ля, не обладая обычно правомочием по распоряжению им</w:t>
      </w:r>
      <w:r w:rsidR="008722CF" w:rsidRPr="008722CF">
        <w:t xml:space="preserve">; </w:t>
      </w:r>
      <w:r w:rsidRPr="008722CF">
        <w:t>заемщик же становится собственником имущества и приобретает, как правило, неограниченные возможности по его использованию и распоряжению им</w:t>
      </w:r>
      <w:r w:rsidRPr="008722CF">
        <w:rPr>
          <w:rStyle w:val="ad"/>
          <w:color w:val="000000"/>
        </w:rPr>
        <w:footnoteReference w:id="4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хранения весьма близок к договору на осуществление сторожевой охраны, в связи с чем иногда на практике их ошибочно отождествляю</w:t>
      </w:r>
      <w:r w:rsidR="008722CF" w:rsidRPr="008722CF">
        <w:t>т.д.</w:t>
      </w:r>
      <w:r w:rsidRPr="008722CF">
        <w:t>ействительно, оба договора направлены, в сущности, на достижение одной и той же цели, а именно на обеспечение сохранности имущества</w:t>
      </w:r>
      <w:r w:rsidR="008722CF" w:rsidRPr="008722CF">
        <w:t xml:space="preserve">. </w:t>
      </w:r>
      <w:r w:rsidRPr="008722CF">
        <w:t>Но эта цель достигается в них разными средствами</w:t>
      </w:r>
      <w:r w:rsidR="008722CF" w:rsidRPr="008722CF">
        <w:t xml:space="preserve">: </w:t>
      </w:r>
      <w:r w:rsidRPr="008722CF">
        <w:t>при хранении имущество передается для этого во владение хранителя, а при осуществлении сторожевой охраны оно не выходит из обладания собственника</w:t>
      </w:r>
      <w:r w:rsidR="008722CF" w:rsidRPr="008722CF">
        <w:t xml:space="preserve"> (</w:t>
      </w:r>
      <w:r w:rsidRPr="008722CF">
        <w:t>иного титульного владельца</w:t>
      </w:r>
      <w:r w:rsidR="008722CF" w:rsidRPr="008722CF">
        <w:t>),</w:t>
      </w:r>
      <w:r w:rsidRPr="008722CF">
        <w:t xml:space="preserve"> который лишь привлекает для осуществления функций охраны специализированную организацию</w:t>
      </w:r>
      <w:r w:rsidR="008722CF" w:rsidRPr="008722CF">
        <w:t xml:space="preserve">. </w:t>
      </w:r>
      <w:r w:rsidRPr="008722CF">
        <w:t>Отношения, которые при этом возникают между собственником имущества и охранной организацией, регулируются не правилами о хранении, а нормами о возмездном оказании услуг</w:t>
      </w:r>
      <w:r w:rsidR="008722CF" w:rsidRPr="008722CF">
        <w:t xml:space="preserve">. </w:t>
      </w:r>
      <w:r w:rsidRPr="008722CF">
        <w:t>Из этого проистекают и более частные различия, например, то, что на хранение передается, как правило, лишь движимое имущество, а сторожевая охрана осуществляется в отношении объектов недвижимости или физических лиц</w:t>
      </w:r>
      <w:r w:rsidR="008722CF" w:rsidRPr="008722CF">
        <w:t xml:space="preserve">; </w:t>
      </w:r>
      <w:r w:rsidRPr="008722CF">
        <w:t>что при осуществлении сторожевой охраны на клиента возлагается целый ряд дополнительных обязанностей и ограничений</w:t>
      </w:r>
      <w:r w:rsidR="008722CF" w:rsidRPr="008722CF">
        <w:t xml:space="preserve">; </w:t>
      </w:r>
      <w:r w:rsidRPr="008722CF">
        <w:t xml:space="preserve">что цель сторожевой охраны ограничивается обычно обеспечением сохранности имущества от хищения, уничтожения или повреждения и </w:t>
      </w:r>
      <w:r w:rsidR="008722CF" w:rsidRPr="008722CF">
        <w:t>т.п.</w:t>
      </w:r>
    </w:p>
    <w:p w:rsidR="008722CF" w:rsidRPr="008722CF" w:rsidRDefault="00F81C49" w:rsidP="008722CF">
      <w:pPr>
        <w:ind w:firstLine="709"/>
      </w:pPr>
      <w:r w:rsidRPr="008722CF">
        <w:t>Наконец, договор хранения необходимо отличать от обязанностей по обеспечению сохранности имущества, которые являются составными частями других гражданско-правовых обязательств</w:t>
      </w:r>
      <w:r w:rsidR="008722CF" w:rsidRPr="008722CF">
        <w:t xml:space="preserve">. </w:t>
      </w:r>
      <w:r w:rsidRPr="008722CF">
        <w:t>В частности, подобные обязанности закон возлагает на подрядчика, перевозчика, комиссионера и участников целого ряда иных обязательств</w:t>
      </w:r>
      <w:r w:rsidR="008722CF" w:rsidRPr="008722CF">
        <w:t xml:space="preserve">. </w:t>
      </w:r>
      <w:r w:rsidRPr="008722CF">
        <w:t>Во всех этих и подобных им случаях взаимоотношения сторон регулируются правилами о соответствующих договорах, а не нормами о договоре хранения</w:t>
      </w:r>
      <w:r w:rsidR="008722CF" w:rsidRPr="008722CF">
        <w:t>.</w:t>
      </w:r>
    </w:p>
    <w:p w:rsidR="008722CF" w:rsidRDefault="008722CF" w:rsidP="008722CF">
      <w:pPr>
        <w:ind w:firstLine="709"/>
      </w:pPr>
    </w:p>
    <w:p w:rsidR="008722CF" w:rsidRPr="008722CF" w:rsidRDefault="008722CF" w:rsidP="008722CF">
      <w:pPr>
        <w:pStyle w:val="2"/>
      </w:pPr>
      <w:bookmarkStart w:id="3" w:name="_Toc276396503"/>
      <w:r w:rsidRPr="008722CF">
        <w:t xml:space="preserve">1.2 </w:t>
      </w:r>
      <w:r w:rsidR="00F81C49" w:rsidRPr="008722CF">
        <w:t>Виды договора хранения</w:t>
      </w:r>
      <w:bookmarkEnd w:id="3"/>
    </w:p>
    <w:p w:rsid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Теория гражданского права традиционно выделяет несколько разновидностей договора хранения, знание которых помогает лучше уяснить природу установленных законом правил о хранении</w:t>
      </w:r>
      <w:r w:rsidRPr="008722CF">
        <w:rPr>
          <w:rStyle w:val="ad"/>
          <w:color w:val="000000"/>
        </w:rPr>
        <w:footnoteReference w:id="5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Прежде всего, закон различает обычное хранение и специальные виды хранения</w:t>
      </w:r>
      <w:r w:rsidR="008722CF" w:rsidRPr="008722CF">
        <w:t xml:space="preserve">. </w:t>
      </w:r>
      <w:r w:rsidRPr="008722CF">
        <w:t>Обычное хранение регулируется общими положениями о хранении, которые при всей их дифференциации применительно к особенностям хранения отдельных видов имущества, разным основаниям и условиям хранения рассчитаны на традиционные взаимоотношения поклажедатеяя и хранителя</w:t>
      </w:r>
      <w:r w:rsidR="008722CF" w:rsidRPr="008722CF">
        <w:t xml:space="preserve">. </w:t>
      </w:r>
      <w:r w:rsidRPr="008722CF">
        <w:t>Эти общие положения в соответствии со ст</w:t>
      </w:r>
      <w:r w:rsidR="008722CF" w:rsidRPr="008722CF">
        <w:t>.9</w:t>
      </w:r>
      <w:r w:rsidRPr="008722CF">
        <w:t>05 ГК РФ применяются и к специальным видам хранения при условии, что ГК РФ и другими законами</w:t>
      </w:r>
      <w:r w:rsidR="008722CF" w:rsidRPr="008722CF">
        <w:t xml:space="preserve"> (</w:t>
      </w:r>
      <w:r w:rsidRPr="008722CF">
        <w:t>но только законами, а не подзаконными актами</w:t>
      </w:r>
      <w:r w:rsidR="008722CF" w:rsidRPr="008722CF">
        <w:t xml:space="preserve">) </w:t>
      </w:r>
      <w:r w:rsidRPr="008722CF">
        <w:t>не установлено иное</w:t>
      </w:r>
      <w:r w:rsidR="008722CF" w:rsidRPr="008722CF">
        <w:t xml:space="preserve">. </w:t>
      </w:r>
      <w:r w:rsidRPr="008722CF">
        <w:t>Специальными видами хранения являются хранение имущества на товарном складе, в ломбарде, банке, камерах хранения транспортных организаций, гардеробах организаций, гостиницах, а также секвестр</w:t>
      </w:r>
      <w:r w:rsidR="008722CF" w:rsidRPr="008722CF">
        <w:t xml:space="preserve"> (</w:t>
      </w:r>
      <w:r w:rsidRPr="008722CF">
        <w:t>хранение вещей, являющихся предметом спора</w:t>
      </w:r>
      <w:r w:rsidR="008722CF" w:rsidRPr="008722CF">
        <w:t xml:space="preserve">). </w:t>
      </w:r>
      <w:r w:rsidRPr="008722CF">
        <w:t>Помимо этих прямо указанных в ГК РФ специальных видов хранения, к ним следует отнести и некоторые другие виды хранения, в частности нотариальный депозит, хранение культурных ценностей, принадлежащих частным лицам, музейными учреждениями и др</w:t>
      </w:r>
      <w:r w:rsidR="008722CF" w:rsidRPr="008722CF">
        <w:t xml:space="preserve">. </w:t>
      </w:r>
      <w:r w:rsidRPr="008722CF">
        <w:t>Каждый из названных видов хранения имеет свои особенности, вытекающие из специфики деятельности тех лиц, которые оказывают услуги по хранению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 зависимости от вида вещей, которые передаются на хранение, выделяются договоры регулярного и иррегулярного хранения</w:t>
      </w:r>
      <w:r w:rsidR="008722CF" w:rsidRPr="008722CF">
        <w:rPr>
          <w:i/>
          <w:iCs/>
        </w:rPr>
        <w:t xml:space="preserve"> (</w:t>
      </w:r>
      <w:r w:rsidRPr="008722CF">
        <w:t>хранения с обезличением</w:t>
      </w:r>
      <w:r w:rsidR="008722CF" w:rsidRPr="008722CF">
        <w:t xml:space="preserve">) </w:t>
      </w:r>
      <w:r w:rsidRPr="008722CF">
        <w:rPr>
          <w:rStyle w:val="ad"/>
          <w:color w:val="000000"/>
        </w:rPr>
        <w:footnoteReference w:id="6"/>
      </w:r>
      <w:r w:rsidR="008722CF" w:rsidRPr="008722CF">
        <w:t xml:space="preserve">. </w:t>
      </w:r>
      <w:r w:rsidRPr="008722CF">
        <w:t>По договору регулярного хранения на хранение сдается индивидуально-определенная вещь либо имущество, определенное родовыми признаками, при условии, что по окончании срока договора гарантируется возврат того же самого имущества</w:t>
      </w:r>
      <w:r w:rsidR="008722CF" w:rsidRPr="008722CF">
        <w:t xml:space="preserve"> (</w:t>
      </w:r>
      <w:r w:rsidRPr="008722CF">
        <w:t>например, тех же самых экземпляров ценных бумаг или тех же денежных купюр</w:t>
      </w:r>
      <w:r w:rsidR="008722CF" w:rsidRPr="008722CF">
        <w:t xml:space="preserve">). </w:t>
      </w:r>
      <w:r w:rsidRPr="008722CF">
        <w:t>Договор иррегулярного хранения заключается в отношении такого имущества поклажедателя, которое может смешиваться с вещами такого же рода и качества других поклажедателей либо самого хранителя</w:t>
      </w:r>
      <w:r w:rsidR="008722CF" w:rsidRPr="008722CF">
        <w:t xml:space="preserve">. </w:t>
      </w:r>
      <w:r w:rsidRPr="008722CF">
        <w:t>Поклажедателю гарантируется лишь возврат равного или обусловленного сторонами количества вещей того же рода и качества</w:t>
      </w:r>
      <w:r w:rsidR="008722CF" w:rsidRPr="008722CF">
        <w:t xml:space="preserve">. </w:t>
      </w:r>
      <w:r w:rsidRPr="008722CF">
        <w:t xml:space="preserve">Такие договоры заключаются, в частности, овощехранилищами, нефтебазами, элеваторами и </w:t>
      </w:r>
      <w:r w:rsidR="008722CF" w:rsidRPr="008722CF">
        <w:t>т.д.</w:t>
      </w:r>
    </w:p>
    <w:p w:rsidR="008722CF" w:rsidRPr="008722CF" w:rsidRDefault="00F81C49" w:rsidP="008722CF">
      <w:pPr>
        <w:ind w:firstLine="709"/>
      </w:pPr>
      <w:r w:rsidRPr="008722CF">
        <w:t>С учетом того, кто выступает в роли хранителя, различается профессиональное и непрофессиональное</w:t>
      </w:r>
      <w:r w:rsidRPr="008722CF">
        <w:rPr>
          <w:i/>
          <w:iCs/>
        </w:rPr>
        <w:t xml:space="preserve"> </w:t>
      </w:r>
      <w:r w:rsidRPr="008722CF">
        <w:t>хранение</w:t>
      </w:r>
      <w:r w:rsidR="008722CF" w:rsidRPr="008722CF">
        <w:t xml:space="preserve">. </w:t>
      </w:r>
      <w:r w:rsidRPr="008722CF">
        <w:t>Профессиональным считается такое хранение, при котором услугу оказывает любая коммерческая организация либо некоммерческая организация, для которой осуществление хранения является одной из целей ее профессиональной деятельности</w:t>
      </w:r>
      <w:r w:rsidR="008722CF" w:rsidRPr="008722CF">
        <w:t xml:space="preserve">. </w:t>
      </w:r>
      <w:r w:rsidRPr="008722CF">
        <w:t>Если же обязанность по хранению принята иной некоммерческой организацией или гражданином, хранение признается непрофессиональным</w:t>
      </w:r>
      <w:r w:rsidR="008722CF" w:rsidRPr="008722CF">
        <w:t xml:space="preserve">. </w:t>
      </w:r>
      <w:r w:rsidRPr="008722CF">
        <w:t>Смысл данного деления состоит в там, что к профессиональному хранению закон предъявляет более строгие требования, устанавливая, в частности, повышенную ответственность профессионального хранителя за сохранность имущества поклажедателя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Принимая во внимание, при каких обстоятельствах заключен договор хранения, закон подразделяет рассматриваемые договоры на обычные и чрезвычайные</w:t>
      </w:r>
      <w:r w:rsidR="008722CF" w:rsidRPr="008722CF">
        <w:t xml:space="preserve">. </w:t>
      </w:r>
      <w:r w:rsidRPr="008722CF">
        <w:t>Первый вид договоров хранения заключается при нормальных условиях гражданского оборота, когда поклажедатель имеет возможность не только оценить того, с кем он вступает в договорные отношения, но и оформить их надлежащим образом</w:t>
      </w:r>
      <w:r w:rsidR="008722CF" w:rsidRPr="008722CF">
        <w:t xml:space="preserve">. </w:t>
      </w:r>
      <w:r w:rsidRPr="008722CF">
        <w:t xml:space="preserve">Иногда, однако, потребность в передаче имущества на хранение возникает внезапно, при чрезвычайных обстоятельствах, например, в условиях стихийного бедствия, военных действий, внезапной болезни и </w:t>
      </w:r>
      <w:r w:rsidR="008722CF" w:rsidRPr="008722CF">
        <w:t xml:space="preserve">т.п. </w:t>
      </w:r>
      <w:r w:rsidRPr="008722CF">
        <w:t>В этой ситуации собственник имущества зачастую вынужден передать имущество лицу, которого он практически не знает, причем без письменного оформления договора</w:t>
      </w:r>
      <w:r w:rsidR="008722CF" w:rsidRPr="008722CF">
        <w:t xml:space="preserve">. </w:t>
      </w:r>
      <w:r w:rsidRPr="008722CF">
        <w:t>Подобные договоры выделялись в особую группу еще в римском праве, которое в этом случае возлагало на хранителя повышенную ответственность за сохранность имущества</w:t>
      </w:r>
      <w:r w:rsidR="008722CF" w:rsidRPr="008722CF">
        <w:t xml:space="preserve">. </w:t>
      </w:r>
      <w:r w:rsidRPr="008722CF">
        <w:t>Российское гражданское право делает для таких договоров исключение по части возможности привлечения свидетелей к доказыванию факта их заключения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Наконец, наряду с хранением, возникающим из договора, существует хранение в силу закона</w:t>
      </w:r>
      <w:r w:rsidRPr="008722CF">
        <w:rPr>
          <w:rStyle w:val="ad"/>
          <w:color w:val="000000"/>
        </w:rPr>
        <w:footnoteReference w:id="7"/>
      </w:r>
      <w:r w:rsidR="008722CF" w:rsidRPr="008722CF">
        <w:t xml:space="preserve">. </w:t>
      </w:r>
      <w:r w:rsidRPr="008722CF">
        <w:t>Речь идет о случаях, когда обязательство хранения возникает при наступлении указанных в законе обстоятельств</w:t>
      </w:r>
      <w:r w:rsidR="008722CF" w:rsidRPr="008722CF">
        <w:t xml:space="preserve">. </w:t>
      </w:r>
      <w:r w:rsidRPr="008722CF">
        <w:t xml:space="preserve">Примерами такого хранения являются хранение находки, безнадзорных животных, наследственного имущества, незаказанного товара и </w:t>
      </w:r>
      <w:r w:rsidR="008722CF" w:rsidRPr="008722CF">
        <w:t xml:space="preserve">т.д. </w:t>
      </w:r>
      <w:r w:rsidRPr="008722CF">
        <w:t>К такого рода хранению, которое не следует смешивать с обязанностями по хранению имущества, входящими в качестве составных частей в другие гражданско-правовые обязательства, применяются правила о договорах хранения, если только законом не установлено иное</w:t>
      </w:r>
      <w:r w:rsidR="008722CF" w:rsidRPr="008722CF">
        <w:t>.</w:t>
      </w:r>
    </w:p>
    <w:p w:rsidR="008722CF" w:rsidRDefault="008722CF" w:rsidP="008722CF">
      <w:pPr>
        <w:ind w:firstLine="709"/>
      </w:pPr>
    </w:p>
    <w:p w:rsidR="008722CF" w:rsidRPr="008722CF" w:rsidRDefault="008722CF" w:rsidP="008722CF">
      <w:pPr>
        <w:pStyle w:val="2"/>
      </w:pPr>
      <w:bookmarkStart w:id="4" w:name="_Toc276396504"/>
      <w:r w:rsidRPr="008722CF">
        <w:t xml:space="preserve">1.3 </w:t>
      </w:r>
      <w:r w:rsidR="00F81C49" w:rsidRPr="008722CF">
        <w:t>Элементы договора хранения</w:t>
      </w:r>
      <w:bookmarkEnd w:id="4"/>
    </w:p>
    <w:p w:rsid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Сторонами договора хранения являются поклажедатель и хранитель</w:t>
      </w:r>
      <w:r w:rsidRPr="008722CF">
        <w:rPr>
          <w:rStyle w:val="ad"/>
          <w:color w:val="000000"/>
        </w:rPr>
        <w:footnoteReference w:id="8"/>
      </w:r>
      <w:r w:rsidR="008722CF" w:rsidRPr="008722CF">
        <w:t xml:space="preserve">. </w:t>
      </w:r>
      <w:r w:rsidRPr="008722CF">
        <w:t>Поклажедателем может быть любое физическое или юридическое лицо, в том числе не обязательно собственник имущества, но и иное управомоченное лицо</w:t>
      </w:r>
      <w:r w:rsidR="008722CF" w:rsidRPr="008722CF">
        <w:t xml:space="preserve"> (</w:t>
      </w:r>
      <w:r w:rsidRPr="008722CF">
        <w:t xml:space="preserve">арендатор, перевозчик, подрядчик и </w:t>
      </w:r>
      <w:r w:rsidR="008722CF" w:rsidRPr="008722CF">
        <w:t xml:space="preserve">т.д.). </w:t>
      </w:r>
      <w:r w:rsidRPr="008722CF">
        <w:t>В отдельных случаях сдавать имущество на хранение могут лишь определенные лица</w:t>
      </w:r>
      <w:r w:rsidR="008722CF" w:rsidRPr="008722CF">
        <w:t xml:space="preserve"> (</w:t>
      </w:r>
      <w:r w:rsidRPr="008722CF">
        <w:t>например, только проживающие в гостинице постояльцы</w:t>
      </w:r>
      <w:r w:rsidR="008722CF" w:rsidRPr="008722CF">
        <w:t xml:space="preserve">). </w:t>
      </w:r>
      <w:r w:rsidRPr="008722CF">
        <w:t>В качестве хранителей могут также выступать как граждане, так и юридические лица, но к ним закон предъявляет определенные требования</w:t>
      </w:r>
      <w:r w:rsidR="008722CF" w:rsidRPr="008722CF">
        <w:t xml:space="preserve">. </w:t>
      </w:r>
      <w:r w:rsidRPr="008722CF">
        <w:t>Для граждан, как правило, требуется полная дееспособность, так как частично и ограниченно дееспособные граждане могут заключать лишь такие договоры хранения, которые подпадают под понятие мелкой бытовой сделки</w:t>
      </w:r>
      <w:r w:rsidR="008722CF" w:rsidRPr="008722CF">
        <w:t xml:space="preserve">. </w:t>
      </w:r>
      <w:r w:rsidRPr="008722CF">
        <w:t>Что касается юридических лиц, то принимать имущество на хранение могут, в принципе, любые из них, если только их учредительные документы этого прямо не исключают</w:t>
      </w:r>
      <w:r w:rsidR="008722CF" w:rsidRPr="008722CF">
        <w:t xml:space="preserve">. </w:t>
      </w:r>
      <w:r w:rsidRPr="008722CF">
        <w:t>Вместе с тем для заключения отдельных видов договоров хранения</w:t>
      </w:r>
      <w:r w:rsidR="008722CF" w:rsidRPr="008722CF">
        <w:t xml:space="preserve"> (</w:t>
      </w:r>
      <w:r w:rsidRPr="008722CF">
        <w:t>например, хранения в ломбарде</w:t>
      </w:r>
      <w:r w:rsidR="008722CF" w:rsidRPr="008722CF">
        <w:t xml:space="preserve">) </w:t>
      </w:r>
      <w:r w:rsidRPr="008722CF">
        <w:t>либо для хранения отдельных видов имущества</w:t>
      </w:r>
      <w:r w:rsidR="008722CF" w:rsidRPr="008722CF">
        <w:t xml:space="preserve"> (</w:t>
      </w:r>
      <w:r w:rsidRPr="008722CF">
        <w:t>например, радиоактивных веществ</w:t>
      </w:r>
      <w:r w:rsidR="008722CF" w:rsidRPr="008722CF">
        <w:t xml:space="preserve">) </w:t>
      </w:r>
      <w:r w:rsidRPr="008722CF">
        <w:t>требуется наличие специальной лицензии</w:t>
      </w:r>
      <w:r w:rsidRPr="008722CF">
        <w:rPr>
          <w:rStyle w:val="ad"/>
          <w:color w:val="000000"/>
        </w:rPr>
        <w:footnoteReference w:id="9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Предмет договора образуют услуги по хранению, которые хранитель оказывает поклажедателю</w:t>
      </w:r>
      <w:r w:rsidR="008722CF" w:rsidRPr="008722CF">
        <w:t xml:space="preserve">. </w:t>
      </w:r>
      <w:r w:rsidRPr="008722CF">
        <w:t>Объектом самой услуги выступают разнообразные вещи, способные к пространственному перемещению</w:t>
      </w:r>
      <w:r w:rsidR="008722CF" w:rsidRPr="008722CF">
        <w:t xml:space="preserve">. </w:t>
      </w:r>
      <w:r w:rsidRPr="008722CF">
        <w:t>В отношении недвижимого имущества договоры хранения, как правило, заключаться не могут, за исключением случаев, прямо указанных в законе</w:t>
      </w:r>
      <w:r w:rsidR="008722CF" w:rsidRPr="008722CF">
        <w:t xml:space="preserve">. </w:t>
      </w:r>
      <w:r w:rsidRPr="008722CF">
        <w:t>В качестве такого исключения можно указать на секвестр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Как уже отмечалось, на хранение могут сдаваться как индивидуально-определенные, так и родовые вещи</w:t>
      </w:r>
      <w:r w:rsidR="008722CF" w:rsidRPr="008722CF">
        <w:t xml:space="preserve">. </w:t>
      </w:r>
      <w:r w:rsidRPr="008722CF">
        <w:t xml:space="preserve">В последнем случае при хранении может производиться обезличивание сданных на хранение вещей, </w:t>
      </w:r>
      <w:r w:rsidR="008722CF" w:rsidRPr="008722CF">
        <w:t xml:space="preserve">т.е. </w:t>
      </w:r>
      <w:r w:rsidRPr="008722CF">
        <w:t>смешение их с аналогичными вещами других поклажедателей или самого хранителя</w:t>
      </w:r>
      <w:r w:rsidR="008722CF" w:rsidRPr="008722CF">
        <w:t xml:space="preserve">. </w:t>
      </w:r>
      <w:r w:rsidRPr="008722CF">
        <w:t>По окончании срока договора поклажедателю возвращается не то же самое имущество, которое было им сдано на хранение, а равное или обусловленное сторонами количество вещей того же рода и качества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При анализе данного вида хранения возникает вопрос о том, кто же является собственником этого обезличенного имущества и соответственно несет риск его случайной гибели</w:t>
      </w:r>
      <w:r w:rsidR="008722CF" w:rsidRPr="008722CF">
        <w:t xml:space="preserve">. </w:t>
      </w:r>
      <w:r w:rsidRPr="008722CF">
        <w:t>Ныне действующий ГК РФ прямого ответа на него не дает</w:t>
      </w:r>
      <w:r w:rsidR="008722CF" w:rsidRPr="008722CF">
        <w:t xml:space="preserve">. </w:t>
      </w:r>
      <w:r w:rsidRPr="008722CF">
        <w:t>Однако с учетом того, что договор хранения не направлен на передачу права собственности на имущество, следует считать, что собственниками обезличенного имущества становятся все поклажедатели в соответствии с количеством сданного ими на хранение имущества</w:t>
      </w:r>
      <w:r w:rsidR="008722CF" w:rsidRPr="008722CF">
        <w:t xml:space="preserve">. </w:t>
      </w:r>
      <w:r w:rsidRPr="008722CF">
        <w:t>Они сами несут и риск его случайной гибели, что, впрочем, большого практического значения не имеет ввиду того, что иррегулярное хранение осуществляется в основном профессиональными хранителями, отвечающими за сохранность имущества независимо от вины</w:t>
      </w:r>
      <w:r w:rsidRPr="008722CF">
        <w:rPr>
          <w:rStyle w:val="ad"/>
          <w:color w:val="000000"/>
        </w:rPr>
        <w:footnoteReference w:id="10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Срок в договоре хранения определяется, прежде всего, как период времени, в течение которого хранитель обязан хранить вещь</w:t>
      </w:r>
      <w:r w:rsidR="008722CF" w:rsidRPr="008722CF">
        <w:t xml:space="preserve">. </w:t>
      </w:r>
      <w:r w:rsidRPr="008722CF">
        <w:t>Договор может быть заключен как на конкретный срок</w:t>
      </w:r>
      <w:r w:rsidR="008722CF" w:rsidRPr="008722CF">
        <w:t xml:space="preserve"> (</w:t>
      </w:r>
      <w:r w:rsidRPr="008722CF">
        <w:t>срочный договор хранения</w:t>
      </w:r>
      <w:r w:rsidR="008722CF" w:rsidRPr="008722CF">
        <w:t>),</w:t>
      </w:r>
      <w:r w:rsidRPr="008722CF">
        <w:t xml:space="preserve"> так и без указания срока, </w:t>
      </w:r>
      <w:r w:rsidR="008722CF" w:rsidRPr="008722CF">
        <w:t xml:space="preserve">т.е. </w:t>
      </w:r>
      <w:r w:rsidRPr="008722CF">
        <w:t>до востребования вещи поклажедателем</w:t>
      </w:r>
      <w:r w:rsidR="008722CF" w:rsidRPr="008722CF">
        <w:t xml:space="preserve"> (</w:t>
      </w:r>
      <w:r w:rsidRPr="008722CF">
        <w:t>бессрочный договор хранения</w:t>
      </w:r>
      <w:r w:rsidR="008722CF" w:rsidRPr="008722CF">
        <w:t xml:space="preserve">). </w:t>
      </w:r>
      <w:r w:rsidRPr="008722CF">
        <w:t>Однако даже в срочном договоре хранения поклажедатель может в любой момент забрать свою вещь, хотя бы предусмотренный договором срок ее хранения еще не окончился</w:t>
      </w:r>
      <w:r w:rsidR="008722CF" w:rsidRPr="008722CF">
        <w:t xml:space="preserve">. </w:t>
      </w:r>
      <w:r w:rsidRPr="008722CF">
        <w:t>По инициативе хранителя срочный договор хранения не может быть прерван досрочно, если только поклажедателем не допущено существенное нарушение договора</w:t>
      </w:r>
      <w:r w:rsidR="008722CF" w:rsidRPr="008722CF">
        <w:t xml:space="preserve">. </w:t>
      </w:r>
      <w:r w:rsidRPr="008722CF">
        <w:t>По договору хранения, заключенному до востребования вещи поклажедателем, хранитель вправе по истечении обычного при данных обстоятельствах срока хранения вещи потребовать от поклажедателя взять обратно вещь, предоставив ему для этого разумный срок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Помимо рассмотренного срока в договоре хранения могут присутствовать и другие сроки</w:t>
      </w:r>
      <w:r w:rsidR="008722CF" w:rsidRPr="008722CF">
        <w:t xml:space="preserve">. </w:t>
      </w:r>
      <w:r w:rsidRPr="008722CF">
        <w:t>Так, для консенсуального договора хранения важное значение имеет точное определение момента, в который хранитель должен принять имущество на хранение</w:t>
      </w:r>
      <w:r w:rsidR="008722CF" w:rsidRPr="008722CF">
        <w:t xml:space="preserve">. </w:t>
      </w:r>
      <w:r w:rsidRPr="008722CF">
        <w:t>В случае отказа хранителя принять имущество от поклажедателя в указанный в договоре срок он считается нарушившим договор и должен нести за это ответственность</w:t>
      </w:r>
      <w:r w:rsidR="008722CF" w:rsidRPr="008722CF">
        <w:t xml:space="preserve">. </w:t>
      </w:r>
      <w:r w:rsidRPr="008722CF">
        <w:t>Поклажедатель, не передавший вещь на хранение в предусмотренный договором срок, также отвечает перед хранителем за причиненные убытки, если иное не предусмотрено законом или договором</w:t>
      </w:r>
      <w:r w:rsidR="008722CF" w:rsidRPr="008722CF">
        <w:t xml:space="preserve">. </w:t>
      </w:r>
      <w:r w:rsidRPr="008722CF">
        <w:t xml:space="preserve">Но он не обязан выполнять обязательство в натуре, </w:t>
      </w:r>
      <w:r w:rsidR="008722CF" w:rsidRPr="008722CF">
        <w:t xml:space="preserve">т.е. </w:t>
      </w:r>
      <w:r w:rsidRPr="008722CF">
        <w:t>передавать вещь на хранение, а тогда, когда отказ от услуг хранителя был сделан поклажедателем в разумный срок, он освобождается и от ответственности за возникшие у хранителя убытки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Такой элемент договора, как цена,</w:t>
      </w:r>
      <w:r w:rsidRPr="008722CF">
        <w:rPr>
          <w:i/>
          <w:iCs/>
        </w:rPr>
        <w:t xml:space="preserve"> </w:t>
      </w:r>
      <w:r w:rsidRPr="008722CF">
        <w:t>имеется лишь в возмездных договорах хранения</w:t>
      </w:r>
      <w:r w:rsidRPr="008722CF">
        <w:rPr>
          <w:rStyle w:val="ad"/>
          <w:color w:val="000000"/>
        </w:rPr>
        <w:footnoteReference w:id="11"/>
      </w:r>
      <w:r w:rsidR="008722CF" w:rsidRPr="008722CF">
        <w:t xml:space="preserve">. </w:t>
      </w:r>
      <w:r w:rsidRPr="008722CF">
        <w:t>Стоимость услуг хранителя определяется по соглашению сторон, хотя достаточно часто она устанавливается на основе действующих тарифов и ставок</w:t>
      </w:r>
      <w:r w:rsidR="008722CF" w:rsidRPr="008722CF">
        <w:t xml:space="preserve">. </w:t>
      </w:r>
      <w:r w:rsidRPr="008722CF">
        <w:t>Если по истечении срока хранения находящаяся на хранении вещь не взята обратно поклажедателем, он обязан уплатить хранителю соразмерное вознаграждение за дальнейшее хранение вещи</w:t>
      </w:r>
      <w:r w:rsidR="008722CF" w:rsidRPr="008722CF">
        <w:t xml:space="preserve">. </w:t>
      </w:r>
      <w:r w:rsidRPr="008722CF">
        <w:t>Это правило применяется и в случае, когда поклажедатель обязан забрать вещь до истечения срока хранения</w:t>
      </w:r>
      <w:r w:rsidR="008722CF" w:rsidRPr="008722CF">
        <w:t xml:space="preserve">. </w:t>
      </w:r>
      <w:r w:rsidRPr="008722CF">
        <w:t>На практике за хранение имущества сверх установленного договором срока нередко взимается повышенная плата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Форма договора хранения подчиняется общим правилам ГК РФ о форме совершения сделок с учетом особенностей, установленных ст</w:t>
      </w:r>
      <w:r w:rsidR="008722CF" w:rsidRPr="008722CF">
        <w:t>.8</w:t>
      </w:r>
      <w:r w:rsidRPr="008722CF">
        <w:t>87 ГК РФ</w:t>
      </w:r>
      <w:r w:rsidR="008722CF" w:rsidRPr="008722CF">
        <w:t xml:space="preserve">. </w:t>
      </w:r>
      <w:r w:rsidRPr="008722CF">
        <w:t>Помимо договоров хранения, которые заключаются юридическими лицами между собой и с гражданами, в письменной форме должны совершаться также</w:t>
      </w:r>
      <w:r w:rsidR="008722CF" w:rsidRPr="008722CF">
        <w:t xml:space="preserve">: </w:t>
      </w:r>
      <w:r w:rsidRPr="008722CF">
        <w:t>а</w:t>
      </w:r>
      <w:r w:rsidR="008722CF" w:rsidRPr="008722CF">
        <w:t xml:space="preserve">) </w:t>
      </w:r>
      <w:r w:rsidRPr="008722CF">
        <w:t>договоры хранения между гражданами, если стоимость передаваемой на хранение вещи превышает не менее чем в 10 раз установленный законом минимальный размер оплаты труда</w:t>
      </w:r>
      <w:r w:rsidR="008722CF" w:rsidRPr="008722CF">
        <w:t xml:space="preserve">; </w:t>
      </w:r>
      <w:r w:rsidRPr="008722CF">
        <w:t>б</w:t>
      </w:r>
      <w:r w:rsidR="008722CF" w:rsidRPr="008722CF">
        <w:t xml:space="preserve">) </w:t>
      </w:r>
      <w:r w:rsidRPr="008722CF">
        <w:t>договоры хранения, предусматривающие обязанность хранителя принять вещь на хранение, независимо от состава их участников и стоимости вещей, передаваемых на хранение</w:t>
      </w:r>
      <w:r w:rsidRPr="008722CF">
        <w:rPr>
          <w:rStyle w:val="ad"/>
          <w:color w:val="000000"/>
        </w:rPr>
        <w:footnoteReference w:id="12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При этом простая письменная форма договора хранения считается соблюденной, если принятие вещи на хранение удостоверено хранителем выдачей поклажедателю</w:t>
      </w:r>
      <w:r w:rsidR="008722CF" w:rsidRPr="008722CF">
        <w:t>:</w:t>
      </w:r>
    </w:p>
    <w:p w:rsidR="008722CF" w:rsidRPr="008722CF" w:rsidRDefault="00F81C49" w:rsidP="008722CF">
      <w:pPr>
        <w:ind w:firstLine="709"/>
      </w:pPr>
      <w:r w:rsidRPr="008722CF">
        <w:t>сохранной расписки, квитанции, свидетельства или иного документа, подписанного хранителем</w:t>
      </w:r>
      <w:r w:rsidR="008722CF" w:rsidRPr="008722CF">
        <w:t>;</w:t>
      </w:r>
    </w:p>
    <w:p w:rsidR="008722CF" w:rsidRPr="008722CF" w:rsidRDefault="00F81C49" w:rsidP="008722CF">
      <w:pPr>
        <w:ind w:firstLine="709"/>
      </w:pPr>
      <w:r w:rsidRPr="008722CF">
        <w:t>номерного жетона</w:t>
      </w:r>
      <w:r w:rsidR="008722CF" w:rsidRPr="008722CF">
        <w:t xml:space="preserve"> (</w:t>
      </w:r>
      <w:r w:rsidRPr="008722CF">
        <w:t>номера</w:t>
      </w:r>
      <w:r w:rsidR="008722CF" w:rsidRPr="008722CF">
        <w:t>),</w:t>
      </w:r>
      <w:r w:rsidRPr="008722CF">
        <w:t xml:space="preserve"> иного знака, удостоверяющего прием вещей на хранение, если такая форма подтверждения приема вещей на хранение предусмотрена законом или иным правовым актом либо обычна для данного вида хранения</w:t>
      </w:r>
      <w:r w:rsidRPr="008722CF">
        <w:rPr>
          <w:rStyle w:val="ad"/>
          <w:color w:val="000000"/>
        </w:rPr>
        <w:footnoteReference w:id="13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При несоблюдении требований закона о форме договора хранения наступают последствия, предусмотренные ст</w:t>
      </w:r>
      <w:r w:rsidR="008722CF" w:rsidRPr="008722CF">
        <w:t>.1</w:t>
      </w:r>
      <w:r w:rsidRPr="008722CF">
        <w:t>62 ГК РФ, в соответствии с которыми договор не признается недействительным, но в случае спора стороны лишаются права ссылаться в подтверждение договора и его условий на свидетельские показания</w:t>
      </w:r>
      <w:r w:rsidR="008722CF" w:rsidRPr="008722CF">
        <w:t xml:space="preserve">. </w:t>
      </w:r>
      <w:r w:rsidRPr="008722CF">
        <w:t>Из этого правила есть, однако, одно важное исключение</w:t>
      </w:r>
      <w:r w:rsidR="008722CF" w:rsidRPr="008722CF">
        <w:t xml:space="preserve">: </w:t>
      </w:r>
      <w:r w:rsidRPr="008722CF">
        <w:t>если сам факт заключения договора хранения не оспаривается, но возник спор о тождестве вещи, принятой на хранение, и вещи, возвращенной хранителем, несоблюдение простой письменной формы договора не лишает стороны права ссылаться на свидетельские показания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Указанные выше правила не применяются тогда, когда вещь передана на хранение при чрезвычайных обстоятельствах</w:t>
      </w:r>
      <w:r w:rsidR="008722CF" w:rsidRPr="008722CF">
        <w:t xml:space="preserve">. </w:t>
      </w:r>
      <w:r w:rsidRPr="008722CF">
        <w:t xml:space="preserve">Учитывая, что в условиях стихийного бедствия, пожара, внезапной болезни, при угрозе нападения и </w:t>
      </w:r>
      <w:r w:rsidR="008722CF" w:rsidRPr="008722CF">
        <w:t xml:space="preserve">т.п. </w:t>
      </w:r>
      <w:r w:rsidRPr="008722CF">
        <w:t>соблюдение письменной формы договора хранения не всегда возможно, закон допускает свидетельские показания для доказательства факта передачи вещи на хранение</w:t>
      </w:r>
      <w:r w:rsidR="008722CF" w:rsidRPr="008722CF">
        <w:t>.</w:t>
      </w:r>
    </w:p>
    <w:p w:rsidR="008722CF" w:rsidRPr="008722CF" w:rsidRDefault="008722CF" w:rsidP="008722CF">
      <w:pPr>
        <w:pStyle w:val="2"/>
        <w:rPr>
          <w:lang w:val="ru-RU"/>
        </w:rPr>
      </w:pPr>
      <w:r>
        <w:br w:type="page"/>
      </w:r>
      <w:bookmarkStart w:id="5" w:name="_Toc276396505"/>
      <w:r w:rsidRPr="008722CF">
        <w:t>Глава 2. Характеристика отдельных видов договора хранения</w:t>
      </w:r>
      <w:bookmarkEnd w:id="5"/>
    </w:p>
    <w:p w:rsidR="008722CF" w:rsidRDefault="008722CF" w:rsidP="008722CF">
      <w:pPr>
        <w:ind w:firstLine="709"/>
      </w:pPr>
    </w:p>
    <w:p w:rsidR="008722CF" w:rsidRPr="008722CF" w:rsidRDefault="008722CF" w:rsidP="008722CF">
      <w:pPr>
        <w:pStyle w:val="2"/>
      </w:pPr>
      <w:bookmarkStart w:id="6" w:name="_Toc276396506"/>
      <w:r w:rsidRPr="008722CF">
        <w:t xml:space="preserve">2.1 </w:t>
      </w:r>
      <w:r w:rsidR="00F81C49" w:rsidRPr="008722CF">
        <w:t>Характеристика договора складского хранения</w:t>
      </w:r>
      <w:bookmarkEnd w:id="6"/>
    </w:p>
    <w:p w:rsid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По договору складского хранения товарный склад</w:t>
      </w:r>
      <w:r w:rsidR="008722CF" w:rsidRPr="008722CF">
        <w:t xml:space="preserve"> (</w:t>
      </w:r>
      <w:r w:rsidRPr="008722CF">
        <w:t>хранитель</w:t>
      </w:r>
      <w:r w:rsidR="008722CF" w:rsidRPr="008722CF">
        <w:t xml:space="preserve">) </w:t>
      </w:r>
      <w:r w:rsidRPr="008722CF">
        <w:t>обязуется за вознаграждение хранить товары, переданные ему товаровладельцем</w:t>
      </w:r>
      <w:r w:rsidR="008722CF" w:rsidRPr="008722CF">
        <w:t xml:space="preserve"> (</w:t>
      </w:r>
      <w:r w:rsidRPr="008722CF">
        <w:t>поклажедателем</w:t>
      </w:r>
      <w:r w:rsidR="008722CF" w:rsidRPr="008722CF">
        <w:t>),</w:t>
      </w:r>
      <w:r w:rsidRPr="008722CF">
        <w:t xml:space="preserve"> и возвратить эти товары в сохранности</w:t>
      </w:r>
      <w:r w:rsidRPr="008722CF">
        <w:rPr>
          <w:rStyle w:val="ad"/>
          <w:color w:val="000000"/>
        </w:rPr>
        <w:footnoteReference w:id="14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Участниками договора складского хранения могут быть только предприниматели</w:t>
      </w:r>
      <w:r w:rsidR="008722CF" w:rsidRPr="008722CF">
        <w:t xml:space="preserve">. </w:t>
      </w:r>
      <w:r w:rsidRPr="008722CF">
        <w:t>В роли хранителя здесь выступает товарный склад</w:t>
      </w:r>
      <w:r w:rsidRPr="008722CF">
        <w:rPr>
          <w:i/>
          <w:iCs/>
        </w:rPr>
        <w:t xml:space="preserve">, </w:t>
      </w:r>
      <w:r w:rsidRPr="008722CF">
        <w:t>которым признается организация, осуществляющая в качестве предпринимательской деятельности хранение товаров и оказывающая связанные с хранением услуги</w:t>
      </w:r>
      <w:r w:rsidR="008722CF" w:rsidRPr="008722CF">
        <w:t xml:space="preserve">. </w:t>
      </w:r>
      <w:r w:rsidRPr="008722CF">
        <w:t>Если из закона, иных правовых актов или выданного этой коммерческой организации разрешения</w:t>
      </w:r>
      <w:r w:rsidR="008722CF" w:rsidRPr="008722CF">
        <w:t xml:space="preserve"> (</w:t>
      </w:r>
      <w:r w:rsidRPr="008722CF">
        <w:t>лицензии</w:t>
      </w:r>
      <w:r w:rsidR="008722CF" w:rsidRPr="008722CF">
        <w:t xml:space="preserve">) </w:t>
      </w:r>
      <w:r w:rsidRPr="008722CF">
        <w:t>вытекает, что она обязана принимать товары на хранение от любого товаровладельца, товарный склад признается складом общего пользования</w:t>
      </w:r>
      <w:r w:rsidR="008722CF" w:rsidRPr="008722CF">
        <w:t xml:space="preserve">. </w:t>
      </w:r>
      <w:r w:rsidRPr="008722CF">
        <w:t>Договоры хранения, которые заключает такой склад, носят публичный характер</w:t>
      </w:r>
      <w:r w:rsidRPr="008722CF">
        <w:rPr>
          <w:i/>
          <w:iCs/>
        </w:rPr>
        <w:t xml:space="preserve">, </w:t>
      </w:r>
      <w:r w:rsidR="008722CF" w:rsidRPr="008722CF">
        <w:t xml:space="preserve">т.е. </w:t>
      </w:r>
      <w:r w:rsidRPr="008722CF">
        <w:t>заключаются на равных условиях со всеми желающими и в обязательном для склада порядке</w:t>
      </w:r>
      <w:r w:rsidR="008722CF" w:rsidRPr="008722CF">
        <w:t xml:space="preserve">. </w:t>
      </w:r>
      <w:r w:rsidRPr="008722CF">
        <w:t>Наряду со складами общего пользования услуги по складскому хранению товаров могут оказывать ведомственные склады</w:t>
      </w:r>
      <w:r w:rsidR="008722CF" w:rsidRPr="008722CF">
        <w:t xml:space="preserve">. </w:t>
      </w:r>
      <w:r w:rsidRPr="008722CF">
        <w:t>Последние ориентированы на обслуживание предприятий и организаций, входящих в систему ведомства, но при наличии свободных мощностей могут принимать на хранение товары и от посторонних организаций</w:t>
      </w:r>
      <w:r w:rsidRPr="008722CF">
        <w:rPr>
          <w:rStyle w:val="ad"/>
          <w:color w:val="000000"/>
        </w:rPr>
        <w:footnoteReference w:id="15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 учетом того, что договор складского хранения применяется лишь в предпринимательской сфере, он всегда носит возмездный характер</w:t>
      </w:r>
      <w:r w:rsidR="008722CF" w:rsidRPr="008722CF">
        <w:t xml:space="preserve">. </w:t>
      </w:r>
      <w:r w:rsidRPr="008722CF">
        <w:t>Предполагается также, что договор является реальным и регулярным</w:t>
      </w:r>
      <w:r w:rsidR="008722CF" w:rsidRPr="008722CF">
        <w:t xml:space="preserve">. </w:t>
      </w:r>
      <w:r w:rsidRPr="008722CF">
        <w:t>Вместе с тем на практике именно рассматриваемый договор чаще, чем другие договоры хранения, становится консенсуальным и иррегулярным</w:t>
      </w:r>
      <w:r w:rsidR="008722CF" w:rsidRPr="008722CF">
        <w:t xml:space="preserve">. </w:t>
      </w:r>
      <w:r w:rsidRPr="008722CF">
        <w:t>При этом иррегулярный договор складского хранения может заключаться с включением в него условия о том, что товарный склад может распоряжаться сданными ему на хранение товарами</w:t>
      </w:r>
      <w:r w:rsidR="008722CF" w:rsidRPr="008722CF">
        <w:t xml:space="preserve">. </w:t>
      </w:r>
      <w:r w:rsidRPr="008722CF">
        <w:t>Такой вид храпения, который иногда именуют видимым, подразумевает, что право собственности на товары перешло к хранителю, на котором соответственно лежит и риск их случайной гибели</w:t>
      </w:r>
      <w:r w:rsidR="008722CF" w:rsidRPr="008722CF">
        <w:t xml:space="preserve">. </w:t>
      </w:r>
      <w:r w:rsidRPr="008722CF">
        <w:t>Между товаровладельцем и складом возникает обязательственное правоотношение, в соответствии с которым склад обязан по требованию товаровладельца в любой момент выдать ему товары того же рода и качества</w:t>
      </w:r>
      <w:r w:rsidR="008722CF" w:rsidRPr="008722CF">
        <w:t xml:space="preserve">. </w:t>
      </w:r>
      <w:r w:rsidRPr="008722CF">
        <w:t>В этих целях склад всегда должен иметь такое количество</w:t>
      </w:r>
      <w:r w:rsidR="008722CF" w:rsidRPr="008722CF">
        <w:t xml:space="preserve"> (</w:t>
      </w:r>
      <w:r w:rsidRPr="008722CF">
        <w:t>фонд</w:t>
      </w:r>
      <w:r w:rsidR="008722CF" w:rsidRPr="008722CF">
        <w:t xml:space="preserve">) </w:t>
      </w:r>
      <w:r w:rsidRPr="008722CF">
        <w:t>товаров, которое достаточно для удовлетворения требований товаровладельцев</w:t>
      </w:r>
      <w:r w:rsidR="008722CF" w:rsidRPr="008722CF">
        <w:t xml:space="preserve">. </w:t>
      </w:r>
      <w:r w:rsidRPr="008722CF">
        <w:t>Учитывая сущность возникающих при таком хранении правоотношений, закон распространяет на них правила главы 42 ГК РФ о займе</w:t>
      </w:r>
      <w:r w:rsidRPr="008722CF">
        <w:rPr>
          <w:rStyle w:val="ad"/>
          <w:color w:val="000000"/>
        </w:rPr>
        <w:footnoteReference w:id="16"/>
      </w:r>
      <w:r w:rsidR="008722CF" w:rsidRPr="008722CF">
        <w:t xml:space="preserve">. </w:t>
      </w:r>
      <w:r w:rsidRPr="008722CF">
        <w:t>Исключение составляют нормы о времени и месте возврата товаров, которые определяются правилами о хранении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Стороны договора складского хранения обладают рядом особых прав и обязанностей,</w:t>
      </w:r>
      <w:r w:rsidRPr="008722CF">
        <w:rPr>
          <w:i/>
          <w:iCs/>
        </w:rPr>
        <w:t xml:space="preserve"> </w:t>
      </w:r>
      <w:r w:rsidRPr="008722CF">
        <w:t>которые можно условно подразделить на две большие группы</w:t>
      </w:r>
      <w:r w:rsidR="008722CF" w:rsidRPr="008722CF">
        <w:t xml:space="preserve">. </w:t>
      </w:r>
      <w:r w:rsidRPr="008722CF">
        <w:t>Первую образуют те из них, которые касаются приема, условий хранения и выдачи товара</w:t>
      </w:r>
      <w:r w:rsidR="008722CF" w:rsidRPr="008722CF">
        <w:t xml:space="preserve">. </w:t>
      </w:r>
      <w:r w:rsidRPr="008722CF">
        <w:t>Как правило, при приеме товаров на хранение товарный склад обязан за свой счет произвести осмотр товаров и определить их количество</w:t>
      </w:r>
      <w:r w:rsidR="008722CF" w:rsidRPr="008722CF">
        <w:t xml:space="preserve"> (</w:t>
      </w:r>
      <w:r w:rsidRPr="008722CF">
        <w:t>число единиц или товарных мест либо меру</w:t>
      </w:r>
      <w:r w:rsidR="008722CF" w:rsidRPr="008722CF">
        <w:t xml:space="preserve"> - </w:t>
      </w:r>
      <w:r w:rsidRPr="008722CF">
        <w:t>вес, объем</w:t>
      </w:r>
      <w:r w:rsidR="008722CF" w:rsidRPr="008722CF">
        <w:t xml:space="preserve">) </w:t>
      </w:r>
      <w:r w:rsidRPr="008722CF">
        <w:t>и внешнее состояние</w:t>
      </w:r>
      <w:r w:rsidR="008722CF" w:rsidRPr="008722CF">
        <w:t xml:space="preserve">. </w:t>
      </w:r>
      <w:r w:rsidRPr="008722CF">
        <w:t>Полученные данные фиксируются складом в складских документах</w:t>
      </w:r>
      <w:r w:rsidRPr="008722CF">
        <w:rPr>
          <w:rStyle w:val="ad"/>
          <w:color w:val="000000"/>
        </w:rPr>
        <w:footnoteReference w:id="17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Далее, склад наделяется правом самостоятельно изменять условия хранения товаров, если это требуется для обеспечения их сохранности</w:t>
      </w:r>
      <w:r w:rsidR="008722CF" w:rsidRPr="008722CF">
        <w:t xml:space="preserve">. </w:t>
      </w:r>
      <w:r w:rsidRPr="008722CF">
        <w:t>При существенном изменении условий хранения, предусмотренных договором, он должен уведомить товаровладельца о принятых мерах</w:t>
      </w:r>
      <w:r w:rsidR="008722CF" w:rsidRPr="008722CF">
        <w:t xml:space="preserve">. </w:t>
      </w:r>
      <w:r w:rsidRPr="008722CF">
        <w:t>При обнаружении во время хранения повреждений товара, выходящих за пределы согласованных в договоре складского хранения или обычных норм естественной порчи, товарный склад обязан немедленно составить об этом акт и в тот же день известить товаровладельца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 свою очередь, товаровладелец обладает правом известного контроля за хранением товара</w:t>
      </w:r>
      <w:r w:rsidR="008722CF" w:rsidRPr="008722CF">
        <w:t xml:space="preserve">. </w:t>
      </w:r>
      <w:r w:rsidRPr="008722CF">
        <w:t>В этих целях ему предоставляется возможность во время хранения осматривать товары или их образцы, а если хранение осуществляется с обезличением</w:t>
      </w:r>
      <w:r w:rsidR="008722CF" w:rsidRPr="008722CF">
        <w:t xml:space="preserve"> - </w:t>
      </w:r>
      <w:r w:rsidRPr="008722CF">
        <w:t>то брать пробы, а также принимать необходимые меры для обеспечения сохранности товаров</w:t>
      </w:r>
      <w:r w:rsidR="008722CF" w:rsidRPr="008722CF">
        <w:t>.</w:t>
      </w:r>
    </w:p>
    <w:p w:rsidR="00F81C49" w:rsidRPr="008722CF" w:rsidRDefault="00F81C49" w:rsidP="008722CF">
      <w:pPr>
        <w:ind w:firstLine="709"/>
      </w:pPr>
      <w:r w:rsidRPr="008722CF">
        <w:t>Особые правила установлены в отношении проверки количества и состояния товара при возвращении его товаровладельцу</w:t>
      </w:r>
      <w:r w:rsidR="008722CF" w:rsidRPr="008722CF">
        <w:t xml:space="preserve">. </w:t>
      </w:r>
      <w:r w:rsidRPr="008722CF">
        <w:t>Закон предоставляет и товаровладельцу, и товарному складу право требовать при возвращении товара его осмотра и проверки его количества, возлагая вызванные этим расходы на сторону, потребовавшую проведения соответствующих действий</w:t>
      </w:r>
      <w:r w:rsidR="008722CF" w:rsidRPr="008722CF">
        <w:t xml:space="preserve">. </w:t>
      </w:r>
      <w:r w:rsidRPr="008722CF">
        <w:t>Если товар будет выдан без совместной проверки или осмотра, заявление о недостаче или повреждении товара вследствие его ненадлежащего хранения должно быть сделано складу в письменной форме при получении товара</w:t>
      </w:r>
      <w:r w:rsidR="008722CF" w:rsidRPr="008722CF">
        <w:t xml:space="preserve">. </w:t>
      </w:r>
      <w:r w:rsidRPr="008722CF">
        <w:t>В отношении недостачи или повреждения, которые не могли быть обнаружены при обычном способе принятия товара, такое заявление должно быть подано в течение трех дней по получении товара,</w:t>
      </w:r>
    </w:p>
    <w:p w:rsidR="008722CF" w:rsidRPr="008722CF" w:rsidRDefault="00F81C49" w:rsidP="008722CF">
      <w:pPr>
        <w:ind w:firstLine="709"/>
      </w:pPr>
      <w:r w:rsidRPr="008722CF">
        <w:t>В случае</w:t>
      </w:r>
      <w:r w:rsidR="008722CF">
        <w:t>,</w:t>
      </w:r>
      <w:r w:rsidRPr="008722CF">
        <w:t xml:space="preserve"> когда товаровладелец не подал заявления о недостаче или повреждении товара в установленные сроки, считается, что товар возвращен складом в соответствии с условиями договора складского хранения</w:t>
      </w:r>
      <w:r w:rsidR="008722CF" w:rsidRPr="008722CF">
        <w:t xml:space="preserve">. </w:t>
      </w:r>
      <w:r w:rsidRPr="008722CF">
        <w:t>Эта презумпция, однако, может быть опровергнута товаровладельцем, но для этого он должен привести убедительные аргументы</w:t>
      </w:r>
      <w:r w:rsidRPr="008722CF">
        <w:rPr>
          <w:rStyle w:val="ad"/>
          <w:color w:val="000000"/>
        </w:rPr>
        <w:footnoteReference w:id="18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Вторую группу особых прав и обязанностей сторон по договору складского хранения образуют их права и обязанности по распоряжению хранящимися на складе товарами, которые неразрывно связаны с документальным оформлением складского хранения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складского хранения оформляется в письменной форме, которая считается соблюденной, если принятие товара на склад удостоверено складским документом</w:t>
      </w:r>
      <w:r w:rsidR="008722CF" w:rsidRPr="008722CF">
        <w:t xml:space="preserve">. </w:t>
      </w:r>
      <w:r w:rsidRPr="008722CF">
        <w:t>Наряду с этим, в частности</w:t>
      </w:r>
      <w:r w:rsidR="008722CF">
        <w:t>,</w:t>
      </w:r>
      <w:r w:rsidRPr="008722CF">
        <w:t xml:space="preserve"> при заключении консенсуального договора хранения сторонами</w:t>
      </w:r>
      <w:r w:rsidR="008722CF">
        <w:t>,</w:t>
      </w:r>
      <w:r w:rsidRPr="008722CF">
        <w:t xml:space="preserve"> может быть заключен традиционный по форме договор хранения, в котором не только закрепляется обязанность склада принять товар на хранение в обусловленный сторонами срок, но и детально определяются режим хранения, условия возмещения чрезвычайных расходов на хранение, дополнительные услуги склада и </w:t>
      </w:r>
      <w:r w:rsidR="008722CF" w:rsidRPr="008722CF">
        <w:t xml:space="preserve">т.п. </w:t>
      </w:r>
      <w:r w:rsidRPr="008722CF">
        <w:t>Чаще, однако, дело ограничивается выдачей товаровладельцу одного из трех предусмотренных законом складских документов, а именно складской квитанции, простого складского свидетельства или двойного складского свидетельства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Складская квитанция</w:t>
      </w:r>
      <w:r w:rsidRPr="008722CF">
        <w:rPr>
          <w:i/>
          <w:iCs/>
        </w:rPr>
        <w:t xml:space="preserve"> </w:t>
      </w:r>
      <w:r w:rsidRPr="008722CF">
        <w:t>является документом, удостоверяющим принятие товара со склада и содержащим основную характеристику товара</w:t>
      </w:r>
      <w:r w:rsidR="008722CF" w:rsidRPr="008722CF">
        <w:t xml:space="preserve">. </w:t>
      </w:r>
      <w:r w:rsidRPr="008722CF">
        <w:t>Складскую квитанцию нельзя ни заложить, ни передать в упрощенном порядке другому лицу, так как она на это не рассчитана</w:t>
      </w:r>
      <w:r w:rsidR="008722CF" w:rsidRPr="008722CF">
        <w:t xml:space="preserve">. </w:t>
      </w:r>
      <w:r w:rsidRPr="008722CF">
        <w:t>Поэтому посредством выдачи складской квитанции оформляется такое складское хранение, при котором товаровладелец не намерен распоряжаться товаром в период его хранения и собирается сам забрать его со склада по окончании срока хранения</w:t>
      </w:r>
      <w:r w:rsidRPr="008722CF">
        <w:rPr>
          <w:rStyle w:val="ad"/>
          <w:color w:val="000000"/>
        </w:rPr>
        <w:footnoteReference w:id="19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Простое складское свидетельство</w:t>
      </w:r>
      <w:r w:rsidRPr="008722CF">
        <w:rPr>
          <w:i/>
          <w:iCs/>
        </w:rPr>
        <w:t xml:space="preserve"> </w:t>
      </w:r>
      <w:r w:rsidRPr="008722CF">
        <w:t>представляет собой единый документ, выданный на предъявителя и подтверждающий передачу товара на хранение</w:t>
      </w:r>
      <w:r w:rsidR="008722CF" w:rsidRPr="008722CF">
        <w:t xml:space="preserve">. </w:t>
      </w:r>
      <w:r w:rsidRPr="008722CF">
        <w:t>К форме данного документа предъявляются строгие требования, так как при отсутствии хотя бы одного из реквизитов, указанных в ст</w:t>
      </w:r>
      <w:r w:rsidR="008722CF" w:rsidRPr="008722CF">
        <w:t>.9</w:t>
      </w:r>
      <w:r w:rsidRPr="008722CF">
        <w:t>13, 917 ГК РФ, документ не может считаться простым складским свидетельством</w:t>
      </w:r>
      <w:r w:rsidR="008722CF" w:rsidRPr="008722CF">
        <w:t xml:space="preserve">. </w:t>
      </w:r>
      <w:r w:rsidRPr="008722CF">
        <w:t>Простое складское свидетельство является ценной бумагой на предъявителя и в силу этого обладает повышенной оборотоспособностью</w:t>
      </w:r>
      <w:r w:rsidR="008722CF" w:rsidRPr="008722CF">
        <w:t xml:space="preserve">. </w:t>
      </w:r>
      <w:r w:rsidRPr="008722CF">
        <w:t>Передача хранящегося на складе товара другому лицу осуществляется путем простого вручения ему данного документа</w:t>
      </w:r>
      <w:r w:rsidR="008722CF" w:rsidRPr="008722CF">
        <w:t xml:space="preserve">. </w:t>
      </w:r>
      <w:r w:rsidRPr="008722CF">
        <w:t>Товар, принятый на хранение по простому складскому свидетельству, может быть в течение его хранения на складе предметом залога путем залога самого свидетельства</w:t>
      </w:r>
      <w:r w:rsidR="008722CF" w:rsidRPr="008722CF">
        <w:t xml:space="preserve">. </w:t>
      </w:r>
      <w:r w:rsidRPr="008722CF">
        <w:t>Для этого на нем делается особая запись о залоге, и оно передается залогодержателю</w:t>
      </w:r>
      <w:r w:rsidR="008722CF" w:rsidRPr="008722CF">
        <w:t xml:space="preserve">. </w:t>
      </w:r>
      <w:r w:rsidRPr="008722CF">
        <w:t>У самого товаровладельца обычно остается копия свидетельства с записью о залоге, которая выдается ему товарным складом</w:t>
      </w:r>
      <w:r w:rsidRPr="008722CF">
        <w:rPr>
          <w:rStyle w:val="ad"/>
          <w:color w:val="000000"/>
        </w:rPr>
        <w:footnoteReference w:id="20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Двойное складское свидетельство</w:t>
      </w:r>
      <w:r w:rsidRPr="008722CF">
        <w:rPr>
          <w:i/>
          <w:iCs/>
        </w:rPr>
        <w:t xml:space="preserve"> </w:t>
      </w:r>
      <w:r w:rsidRPr="008722CF">
        <w:t>состоит из двух частей</w:t>
      </w:r>
      <w:r w:rsidR="008722CF" w:rsidRPr="008722CF">
        <w:t xml:space="preserve"> - </w:t>
      </w:r>
      <w:r w:rsidRPr="008722CF">
        <w:t>складского свидетельства и залогового свидетельства, которые могут быть отделены друг от друга</w:t>
      </w:r>
      <w:r w:rsidR="008722CF" w:rsidRPr="008722CF">
        <w:t xml:space="preserve">. </w:t>
      </w:r>
      <w:r w:rsidRPr="008722CF">
        <w:t>Как и простое складское свидетельство, оно должно содержать обязательные сведения, перечень которых указан в ст</w:t>
      </w:r>
      <w:r w:rsidR="008722CF" w:rsidRPr="008722CF">
        <w:t>.9</w:t>
      </w:r>
      <w:r w:rsidRPr="008722CF">
        <w:t>13 ГК РФ</w:t>
      </w:r>
      <w:r w:rsidR="008722CF" w:rsidRPr="008722CF">
        <w:t xml:space="preserve">. </w:t>
      </w:r>
      <w:r w:rsidRPr="008722CF">
        <w:t>Двойное складское свидетельство, равно как и каждая из его частей, также является ценной бумагой, которая обязательно выдается на определенное имя</w:t>
      </w:r>
      <w:r w:rsidR="008722CF" w:rsidRPr="008722CF">
        <w:t xml:space="preserve">. </w:t>
      </w:r>
      <w:r w:rsidRPr="008722CF">
        <w:t>В дальнейшем складское свидетельство и залоговое свидетельство могут передаваться вместе или порознь другим лицам по передаточным надписям</w:t>
      </w:r>
      <w:r w:rsidR="008722CF" w:rsidRPr="008722CF">
        <w:t xml:space="preserve"> (</w:t>
      </w:r>
      <w:r w:rsidRPr="008722CF">
        <w:t>индоссаментам</w:t>
      </w:r>
      <w:r w:rsidR="008722CF" w:rsidRPr="008722CF">
        <w:t>),</w:t>
      </w:r>
      <w:r w:rsidRPr="008722CF">
        <w:t xml:space="preserve"> в силу чего они относятся к ордерным ценным бумагам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Система двойного документа создает известные удобства как для оборота товаров, так и для кредитования торговых операций</w:t>
      </w:r>
      <w:r w:rsidR="008722CF" w:rsidRPr="008722CF">
        <w:t xml:space="preserve">. </w:t>
      </w:r>
      <w:r w:rsidRPr="008722CF">
        <w:t>Складское свидетельство как ценная бумага удостоверяет право собственности на товар, которое может быть передано любому лицу посредством совершения на обороте свидетельства передаточной надписи</w:t>
      </w:r>
      <w:r w:rsidR="008722CF" w:rsidRPr="008722CF">
        <w:t xml:space="preserve"> - </w:t>
      </w:r>
      <w:r w:rsidRPr="008722CF">
        <w:t>индоссамента</w:t>
      </w:r>
      <w:r w:rsidR="008722CF" w:rsidRPr="008722CF">
        <w:t xml:space="preserve">. </w:t>
      </w:r>
      <w:r w:rsidRPr="008722CF">
        <w:t>Залоговое свидетельство предоставляет возможность получения кредита под залог хранящегося на складе товара</w:t>
      </w:r>
      <w:r w:rsidR="008722CF" w:rsidRPr="008722CF">
        <w:t xml:space="preserve">. </w:t>
      </w:r>
      <w:r w:rsidRPr="008722CF">
        <w:t>Выдача кредита подтверждается отделением варранта от складского свидетельства и вручением его кредитору</w:t>
      </w:r>
      <w:r w:rsidR="008722CF" w:rsidRPr="008722CF">
        <w:t xml:space="preserve"> (</w:t>
      </w:r>
      <w:r w:rsidRPr="008722CF">
        <w:t>залогодержателю</w:t>
      </w:r>
      <w:r w:rsidR="008722CF" w:rsidRPr="008722CF">
        <w:t xml:space="preserve">). </w:t>
      </w:r>
      <w:r w:rsidRPr="008722CF">
        <w:t>Держатель варранта, иной, чем держатель складского свидетельства, имеет право залога на товар в размере выданного по залоговому свидетельству кредита и процентов по нему, о чем делается отметка и на складском свидетельстве</w:t>
      </w:r>
      <w:r w:rsidRPr="008722CF">
        <w:rPr>
          <w:rStyle w:val="ad"/>
          <w:color w:val="000000"/>
        </w:rPr>
        <w:footnoteReference w:id="21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Распорядиться хранящимся на складе товаром в полном объеме, в том числе получить товар со склада, может лишь то лицо, которое одновременно является держателем и складского свидетельства, и варранта</w:t>
      </w:r>
      <w:r w:rsidR="008722CF" w:rsidRPr="008722CF">
        <w:t xml:space="preserve">. </w:t>
      </w:r>
      <w:r w:rsidRPr="008722CF">
        <w:t>Залоговое свидетельство, однако, может быть заменено квитанцией или другим документом, подтверждающим уплату держателем складского свидетельства всей суммы долга по залоговому свидетельству</w:t>
      </w:r>
      <w:r w:rsidR="008722CF" w:rsidRPr="008722CF">
        <w:t xml:space="preserve">. </w:t>
      </w:r>
      <w:r w:rsidRPr="008722CF">
        <w:t>Если товарный склад выдаст товар держателю складского свидетельства, не имеющему варранта и не внесшему сумму долга по нему, он будет нести ответственность перед держателем залогового свидетельства за платеж всей обеспеченной по нему суммы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Держатель одного лишь складского свидетельства также может распоряжаться товаром</w:t>
      </w:r>
      <w:r w:rsidR="008722CF" w:rsidRPr="008722CF">
        <w:t xml:space="preserve"> (</w:t>
      </w:r>
      <w:r w:rsidRPr="008722CF">
        <w:t>кроме взятия его со склада</w:t>
      </w:r>
      <w:r w:rsidR="008722CF" w:rsidRPr="008722CF">
        <w:t>),</w:t>
      </w:r>
      <w:r w:rsidRPr="008722CF">
        <w:t xml:space="preserve"> но лица, с которыми он вступает в деловые отношения, должны понимать, что товар находится в залоге, и учитывать это обстоятельство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Таким образом, договор складского хранения является одной из разновидностей договора хранения, и на него распространяется большинство рассмотренных выше общих положений о хранении</w:t>
      </w:r>
      <w:r w:rsidR="008722CF" w:rsidRPr="008722CF">
        <w:t xml:space="preserve">. </w:t>
      </w:r>
      <w:r w:rsidRPr="008722CF">
        <w:t>Специальное выделение данного договора в законе связано с особенностями его субъектного состава, содержания и оформления, которые, в свою очередь, обусловлены потребностями индустриализации хранения товарной массы, а также ускорения и упрощения товарного оборота</w:t>
      </w:r>
      <w:r w:rsidR="008722CF" w:rsidRPr="008722CF">
        <w:t>.</w:t>
      </w:r>
    </w:p>
    <w:p w:rsidR="00547E8A" w:rsidRDefault="00547E8A" w:rsidP="008722CF">
      <w:pPr>
        <w:ind w:firstLine="709"/>
      </w:pPr>
    </w:p>
    <w:p w:rsidR="008722CF" w:rsidRPr="008722CF" w:rsidRDefault="008722CF" w:rsidP="00547E8A">
      <w:pPr>
        <w:pStyle w:val="2"/>
      </w:pPr>
      <w:bookmarkStart w:id="7" w:name="_Toc276396507"/>
      <w:r w:rsidRPr="008722CF">
        <w:t xml:space="preserve">2.1 </w:t>
      </w:r>
      <w:r w:rsidR="00F81C49" w:rsidRPr="008722CF">
        <w:t>Иные специальные виды хранения</w:t>
      </w:r>
      <w:bookmarkEnd w:id="7"/>
    </w:p>
    <w:p w:rsidR="00547E8A" w:rsidRDefault="00547E8A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Наряду с залоговыми операциями традиционно оказывают услуги по хранению ценных вещей ломбарды</w:t>
      </w:r>
      <w:r w:rsidR="008722CF" w:rsidRPr="008722CF">
        <w:t xml:space="preserve">. </w:t>
      </w:r>
      <w:r w:rsidRPr="008722CF">
        <w:t>В качестве хранителя здесь выступает специализированная организация</w:t>
      </w:r>
      <w:r w:rsidR="008722CF" w:rsidRPr="008722CF">
        <w:t xml:space="preserve"> - </w:t>
      </w:r>
      <w:r w:rsidRPr="008722CF">
        <w:t>ломбард</w:t>
      </w:r>
      <w:r w:rsidR="008722CF" w:rsidRPr="008722CF">
        <w:t xml:space="preserve"> (</w:t>
      </w:r>
      <w:r w:rsidRPr="008722CF">
        <w:t>от названия итальянской провинции Ломбардия, выходцы из которой учредили первые учреждения такого рода</w:t>
      </w:r>
      <w:r w:rsidR="008722CF" w:rsidRPr="008722CF">
        <w:t xml:space="preserve">) </w:t>
      </w:r>
      <w:r w:rsidRPr="008722CF">
        <w:rPr>
          <w:rStyle w:val="ad"/>
          <w:color w:val="000000"/>
        </w:rPr>
        <w:footnoteReference w:id="22"/>
      </w:r>
      <w:r w:rsidRPr="008722CF">
        <w:t>, имеющая особую лицензию на данный вид деятельности</w:t>
      </w:r>
      <w:r w:rsidR="008722CF" w:rsidRPr="008722CF">
        <w:t xml:space="preserve">. </w:t>
      </w:r>
      <w:r w:rsidRPr="008722CF">
        <w:t>Поклажедателями являются лишь граждане, которым принадлежат сдаваемые на хранение вещи</w:t>
      </w:r>
      <w:r w:rsidR="008722CF" w:rsidRPr="008722CF">
        <w:t xml:space="preserve">. </w:t>
      </w:r>
      <w:r w:rsidRPr="008722CF">
        <w:t>Ломбард обязан заключить договор хранения с каждым обратившимся к нему за подобной услугой, так как в соответствии с п</w:t>
      </w:r>
      <w:r w:rsidR="008722CF" w:rsidRPr="008722CF">
        <w:t>.1</w:t>
      </w:r>
      <w:r w:rsidRPr="008722CF">
        <w:t xml:space="preserve"> ст</w:t>
      </w:r>
      <w:r w:rsidR="008722CF" w:rsidRPr="008722CF">
        <w:t>.9</w:t>
      </w:r>
      <w:r w:rsidRPr="008722CF">
        <w:t>19 ГК РФ данный договор носит публичный характер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Заключение договора хранения в ломбарде происходит путем сдачи вещи на хранение, что удостоверяется выдачей поклажедателю именной сохранной квитанции, которая не может передаваться другим лицам</w:t>
      </w:r>
      <w:r w:rsidR="008722CF" w:rsidRPr="008722CF">
        <w:t xml:space="preserve">. </w:t>
      </w:r>
      <w:r w:rsidRPr="008722CF">
        <w:t>При сдаче вещи на хранение в обязательном порядке производится ее оценка</w:t>
      </w:r>
      <w:r w:rsidR="008722CF" w:rsidRPr="008722CF">
        <w:t xml:space="preserve">. </w:t>
      </w:r>
      <w:r w:rsidRPr="008722CF">
        <w:t>Сумма оценки определяется в соответствии с ценами на вещи такого же рода и качества, которые установились в торговле на момент и в месте принятия вещи на хранение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хранения в ломбарде является сугубо возмездной сделкой, поскольку для ломбарда плата, взимаемая за выдачу краткосрочных кредитов под залог и за услуги по хранению, является источником предпринимательского дохода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Ломбард</w:t>
      </w:r>
      <w:r w:rsidR="008722CF" w:rsidRPr="008722CF">
        <w:t xml:space="preserve"> - </w:t>
      </w:r>
      <w:r w:rsidRPr="008722CF">
        <w:t>профессиональный хранитель имущества, несущий повышенную ответственность за его сохранность</w:t>
      </w:r>
      <w:r w:rsidR="008722CF" w:rsidRPr="008722CF">
        <w:t xml:space="preserve">. </w:t>
      </w:r>
      <w:r w:rsidRPr="008722CF">
        <w:t>Учитывая, однако, что в случае гибели имущества, принадлежащего многим поклажедателям, он может оказаться не в состоянии расплатиться со всеми ними, закон обязывает ломбарды страховать в пользу поклаже дате лей за свой счет принятые на хранение вещи в полной сумме их оценки</w:t>
      </w:r>
      <w:r w:rsidRPr="008722CF">
        <w:rPr>
          <w:rStyle w:val="ad"/>
          <w:color w:val="000000"/>
        </w:rPr>
        <w:footnoteReference w:id="23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Хранение в ломбарде всегда осуществляется в течение определенного срока, с учетом чего закон устанавливает специальные правила в отношении распоряжения не востребованными из ломбарда вещами</w:t>
      </w:r>
      <w:r w:rsidR="008722CF" w:rsidRPr="008722CF">
        <w:t xml:space="preserve">. </w:t>
      </w:r>
      <w:r w:rsidRPr="008722CF">
        <w:t>Такие вещи ломбард обязан хранить в течение еще двух месяцев с взиманием за это платы, предусмотренной договором хранения</w:t>
      </w:r>
      <w:r w:rsidR="008722CF" w:rsidRPr="008722CF">
        <w:t xml:space="preserve">. </w:t>
      </w:r>
      <w:r w:rsidRPr="008722CF">
        <w:t>По истечении указанного срока невостребованная вещь может быть продана ломбардом в том же порядке, который установлен для реализации заложенного имущества</w:t>
      </w:r>
      <w:r w:rsidR="008722CF" w:rsidRPr="008722CF">
        <w:t xml:space="preserve">. </w:t>
      </w:r>
      <w:r w:rsidRPr="008722CF">
        <w:t>Из вырученной от продажи суммы начисляется плата за хранение и иные причитающиеся ломбарду платежи, а остаток возвращается поклажедателю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Помимо банковских операций, банки могут совершать с клиентами ряд сопутствующих сделок, в том числе принимать на хранение ценные бумаги, драгоценные металлы и камни, иные драгоценные вещи и другие ценности, а также документы</w:t>
      </w:r>
      <w:r w:rsidRPr="008722CF">
        <w:rPr>
          <w:rStyle w:val="ad"/>
          <w:color w:val="000000"/>
        </w:rPr>
        <w:footnoteReference w:id="24"/>
      </w:r>
      <w:r w:rsidR="008722CF" w:rsidRPr="008722CF">
        <w:t xml:space="preserve">. </w:t>
      </w:r>
      <w:r w:rsidRPr="008722CF">
        <w:t>Условия заключаемого при этом договора хранения определяются самими сторонами с учетом содержащихся в ГК РФ общих положений о хранении, так как каких-либо специальных требований к данному виду хранения законом не предъявляется</w:t>
      </w:r>
      <w:r w:rsidR="008722CF" w:rsidRPr="008722CF">
        <w:t xml:space="preserve">. </w:t>
      </w:r>
      <w:r w:rsidRPr="008722CF">
        <w:t>Поэтому можно указать лишь на особый порядок оформления договорных отношений в рассматриваемой области, которые удостоверяются выдачей банком поклажедателю именного сохранного документа</w:t>
      </w:r>
      <w:r w:rsidR="008722CF" w:rsidRPr="008722CF">
        <w:t xml:space="preserve">. </w:t>
      </w:r>
      <w:r w:rsidRPr="008722CF">
        <w:t>Для выдачи поклажедателю хранимых ценностей необходимо предъявление банку данного документа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Гораздо большая специфика появляется у договора хранения ценностей в банке тогда, когда хранение ценностей осуществляется в индивидуальном банковском сейфе</w:t>
      </w:r>
      <w:r w:rsidR="008722CF" w:rsidRPr="008722CF">
        <w:t xml:space="preserve">. </w:t>
      </w:r>
      <w:r w:rsidRPr="008722CF">
        <w:t>По такому договору клиент получает возможность сам помещать ценности в сейф и изымать их из сейфа</w:t>
      </w:r>
      <w:r w:rsidR="008722CF" w:rsidRPr="008722CF">
        <w:t xml:space="preserve">. </w:t>
      </w:r>
      <w:r w:rsidRPr="008722CF">
        <w:t>В этих целях банк выдает клиенту ключ от сейфа, особую карточку, позволяющую идентифицировать клиента, либо иной знак или документ, удостоверяющий право клиента на доступ к сейфу и его содержимому</w:t>
      </w:r>
      <w:r w:rsidR="008722CF" w:rsidRPr="008722CF">
        <w:t xml:space="preserve">. </w:t>
      </w:r>
      <w:r w:rsidRPr="008722CF">
        <w:t>Договор может предусматривать и право клиента работать в банке с ценностями, хранимыми в индивидуальном сейфе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Рассматриваемый договор имеет две основные разновидности</w:t>
      </w:r>
      <w:r w:rsidR="008722CF" w:rsidRPr="008722CF">
        <w:t xml:space="preserve"> - </w:t>
      </w:r>
      <w:r w:rsidRPr="008722CF">
        <w:t>договор хранения ценностей в банке с использованием</w:t>
      </w:r>
      <w:r w:rsidRPr="008722CF">
        <w:rPr>
          <w:i/>
          <w:iCs/>
        </w:rPr>
        <w:t xml:space="preserve"> </w:t>
      </w:r>
      <w:r w:rsidRPr="008722CF">
        <w:t>клиентом индивидуального банковского сейфа и договор хранения ценностей в банке с предоставлением</w:t>
      </w:r>
      <w:r w:rsidRPr="008722CF">
        <w:rPr>
          <w:i/>
          <w:iCs/>
        </w:rPr>
        <w:t xml:space="preserve"> </w:t>
      </w:r>
      <w:r w:rsidRPr="008722CF">
        <w:t>клиенту индивидуального банковского сейфа</w:t>
      </w:r>
      <w:r w:rsidR="008722CF" w:rsidRPr="008722CF">
        <w:t xml:space="preserve">. </w:t>
      </w:r>
      <w:r w:rsidRPr="008722CF">
        <w:t>По первому договору банк принимает от клиента ценности, которые должны храниться в сейфе, осуществляет контроль за их помещением клиентом в сейф и изъятием из сейфа</w:t>
      </w:r>
      <w:r w:rsidR="008722CF" w:rsidRPr="008722CF">
        <w:t xml:space="preserve">. </w:t>
      </w:r>
      <w:r w:rsidRPr="008722CF">
        <w:t>Данный договор предполагает ответственность банка за ценности, сданные на хранение</w:t>
      </w:r>
      <w:r w:rsidR="008722CF" w:rsidRPr="008722CF">
        <w:t xml:space="preserve">. </w:t>
      </w:r>
      <w:r w:rsidRPr="008722CF">
        <w:t>По второму договору банк обеспечивает клиенту возможность помещения ценностей в сейф и изъятие их из сейфа вне чьего-либо контроля, в том числе и со стороны банка</w:t>
      </w:r>
      <w:r w:rsidR="008722CF" w:rsidRPr="008722CF">
        <w:t xml:space="preserve">. </w:t>
      </w:r>
      <w:r w:rsidRPr="008722CF">
        <w:t>В данном случае банк не отвечает за содержимое сейфа, если сумеет доказать, что по условиям хранения доступ кого-либо к сейфу без ведома клиента был невозможен либо стал возможным вследствие непреодолимой силы</w:t>
      </w:r>
      <w:r w:rsidRPr="008722CF">
        <w:rPr>
          <w:rStyle w:val="ad"/>
          <w:color w:val="000000"/>
        </w:rPr>
        <w:footnoteReference w:id="25"/>
      </w:r>
      <w:r w:rsidR="008722CF" w:rsidRPr="008722CF">
        <w:t xml:space="preserve">. </w:t>
      </w:r>
      <w:r w:rsidRPr="008722CF">
        <w:t>В сущности, в такой ситуации между клиентом и банком устанавливаются арендные отношения по пользованию сейфом, что и подчеркивается в п</w:t>
      </w:r>
      <w:r w:rsidR="008722CF" w:rsidRPr="008722CF">
        <w:t>.4</w:t>
      </w:r>
      <w:r w:rsidRPr="008722CF">
        <w:t xml:space="preserve"> ст</w:t>
      </w:r>
      <w:r w:rsidR="008722CF" w:rsidRPr="008722CF">
        <w:t>.9</w:t>
      </w:r>
      <w:r w:rsidRPr="008722CF">
        <w:t>22 ГК РФ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Закон устанавливает, что договор хранения вещей в камерах хранения транспортных организаций является публичным договором</w:t>
      </w:r>
      <w:r w:rsidR="008722CF" w:rsidRPr="008722CF">
        <w:t xml:space="preserve">. </w:t>
      </w:r>
      <w:r w:rsidRPr="008722CF">
        <w:t>Более того, специально подчеркивается, что камеры хранения обязаны принимать на хранение вещи не только пассажиров, но и любых других граждан независимо от наличия у них проездных документов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Заключение договора удостоверяется выдачей поклажедателю квитанции или номерного жетона, предъявление которых является основанием для выдачи вещи поклажедателю</w:t>
      </w:r>
      <w:r w:rsidR="008722CF" w:rsidRPr="008722CF">
        <w:t xml:space="preserve">. </w:t>
      </w:r>
      <w:r w:rsidRPr="008722CF">
        <w:t>Если квитанция или жетон утрачены, вещь выдается поклажедателю по представлении доказательств принадлежности ему этой вещи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Камеры хранения обычно принимают вещи на хранение на определенный срок, не превышающий установленных транспортным законодательством пределов</w:t>
      </w:r>
      <w:r w:rsidR="008722CF" w:rsidRPr="008722CF">
        <w:t xml:space="preserve">. </w:t>
      </w:r>
      <w:r w:rsidRPr="008722CF">
        <w:t>Если вещь поклажедателем не востребована, камера хранения по истечении 30-дневного дополнительного срока ее хранения может ее реализовать либо самостоятельно, либо через аукционные торги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Важной особенностью рассматриваемого вида хранения является возложение на камеру хранения обязанности по возмещению убытков, причиненных поклажедателю в результате утраты, недостачи или повреждения вещей, в сокращенный срок, составляющий 24 часа с момента предъявления требования об их возмещении</w:t>
      </w:r>
      <w:r w:rsidR="008722CF" w:rsidRPr="008722CF">
        <w:t xml:space="preserve">. </w:t>
      </w:r>
      <w:r w:rsidRPr="008722CF">
        <w:t>Просрочка с удовлетворением претензии поклажедатедя оборачивается для камеры хранения таким негативным последствием, как уплата процентов, предусмотренных ст</w:t>
      </w:r>
      <w:r w:rsidR="008722CF" w:rsidRPr="008722CF">
        <w:t>.3</w:t>
      </w:r>
      <w:r w:rsidRPr="008722CF">
        <w:t>95 ГК РФ</w:t>
      </w:r>
      <w:r w:rsidR="008722CF" w:rsidRPr="008722CF">
        <w:t xml:space="preserve">. </w:t>
      </w:r>
      <w:r w:rsidRPr="008722CF">
        <w:t>Вместе с тем объем ответственности камеры хранения ограничивается суммой оценки вещи поклажедателем при сдаче ее на хранение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Статья 923 ГК РФ не дает ясного ответа на вопрос о том, распространяются ли установленные им правила на хранение вещей в автоматических камерах хранения</w:t>
      </w:r>
      <w:r w:rsidR="008722CF" w:rsidRPr="008722CF">
        <w:t xml:space="preserve">. </w:t>
      </w:r>
      <w:r w:rsidRPr="008722CF">
        <w:t>Известно, что судебная практика прежних лет исходила из того, что между владельцем автоматической камеры хранения и клиентом возникают чисто арендные отношения, в силу чего владелец камеры отвечал за причиненные клиенту убытки лишь при доказанности факта неисправности автоматической камеры хранения</w:t>
      </w:r>
      <w:r w:rsidR="008722CF" w:rsidRPr="008722CF">
        <w:t xml:space="preserve">. </w:t>
      </w:r>
      <w:r w:rsidRPr="008722CF">
        <w:t>Указанная практика часто критиковалась в юридической литературе с позиций необходимости усиления правовой защищенности граждан, что обеспечивалось бы признанием отношений между владельцем камеры и клиентом отношениями хранения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Следующим видом договора хранения является хранение в гардеробах организаций</w:t>
      </w:r>
      <w:r w:rsidR="008722CF" w:rsidRPr="008722CF">
        <w:t xml:space="preserve">. </w:t>
      </w:r>
      <w:r w:rsidRPr="008722CF">
        <w:t>Из особенностей, присущих данному виду хранения, следует указать на презумпцию его безвозмездности</w:t>
      </w:r>
      <w:r w:rsidR="008722CF" w:rsidRPr="008722CF">
        <w:t xml:space="preserve">. </w:t>
      </w:r>
      <w:r w:rsidRPr="008722CF">
        <w:t>Плата за хранение верхней одежды и других вещей в гардеробе может взиматься только тогда, когда это особо оговорено сторонами либо обусловлено иным очевидным способом при сдаче вещи на хранение</w:t>
      </w:r>
      <w:r w:rsidRPr="008722CF">
        <w:rPr>
          <w:rStyle w:val="ad"/>
          <w:color w:val="000000"/>
        </w:rPr>
        <w:footnoteReference w:id="26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Далее, даже в том случае, когда хранение вещей в гардеробе осуществляется безвозмездно, хранитель обязан проявлять должную заботливость об их сохранности, в частности принимать меры предосторожности</w:t>
      </w:r>
      <w:r w:rsidR="008722CF" w:rsidRPr="008722CF">
        <w:t xml:space="preserve">. </w:t>
      </w:r>
      <w:r w:rsidRPr="008722CF">
        <w:t>Ссылка на то, что при безвозмездном хранении хранителю достаточно заботиться о принятых на хранение вещах как о своих собственных, не допускается, так как применение п</w:t>
      </w:r>
      <w:r w:rsidR="008722CF" w:rsidRPr="008722CF">
        <w:t>.3</w:t>
      </w:r>
      <w:r w:rsidRPr="008722CF">
        <w:t xml:space="preserve"> ст</w:t>
      </w:r>
      <w:r w:rsidR="008722CF" w:rsidRPr="008722CF">
        <w:t>.8</w:t>
      </w:r>
      <w:r w:rsidRPr="008722CF">
        <w:t>91 ГК РФ в данном случае исключено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Наконец, те же правила применяются также к хранению верхней одежды, головных уборов и иных подобных вещей, оставляемых без сдачи их на хранение гражданами в местах, отведенных для этих целей в организациях и средствах транспорта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Хранение вещей также осуществляется в гостиницах</w:t>
      </w:r>
      <w:r w:rsidR="008722CF" w:rsidRPr="008722CF">
        <w:t xml:space="preserve">. </w:t>
      </w:r>
      <w:r w:rsidRPr="008722CF">
        <w:t>Гостиницы и подобные им организации</w:t>
      </w:r>
      <w:r w:rsidR="008722CF" w:rsidRPr="008722CF">
        <w:t xml:space="preserve"> (</w:t>
      </w:r>
      <w:r w:rsidRPr="008722CF">
        <w:t xml:space="preserve">мотели, дома отдыха, пансионаты, санатории, бани и </w:t>
      </w:r>
      <w:r w:rsidR="008722CF" w:rsidRPr="008722CF">
        <w:t xml:space="preserve">т.п.) </w:t>
      </w:r>
      <w:r w:rsidRPr="008722CF">
        <w:t>отвечают перед постояльцами за утрату, недостачу или повреждение их вещей, внесенных в гостиницу, за исключением денег, валютных ценностей, ценных бумаг и других драгоценных вещей</w:t>
      </w:r>
      <w:r w:rsidR="008722CF" w:rsidRPr="008722CF">
        <w:t xml:space="preserve">. </w:t>
      </w:r>
      <w:r w:rsidRPr="008722CF">
        <w:t>Данный вид хранения возникает в силу закона и не требует заключения особого на то соглашения с лицом, проживающим в гостинице</w:t>
      </w:r>
      <w:r w:rsidR="008722CF" w:rsidRPr="008722CF">
        <w:t xml:space="preserve">. </w:t>
      </w:r>
      <w:r w:rsidRPr="008722CF">
        <w:t>При этом внесенной в гостиницу считается любая вещь, вверенная работникам или работнику гостиницы</w:t>
      </w:r>
      <w:r w:rsidR="008722CF" w:rsidRPr="008722CF">
        <w:t xml:space="preserve"> (</w:t>
      </w:r>
      <w:r w:rsidRPr="008722CF">
        <w:t>например, багаж постояльца, переданный носильщику</w:t>
      </w:r>
      <w:r w:rsidR="008722CF" w:rsidRPr="008722CF">
        <w:t>),</w:t>
      </w:r>
      <w:r w:rsidRPr="008722CF">
        <w:t xml:space="preserve"> либо вещь, помещенная в гостиничном номере</w:t>
      </w:r>
      <w:r w:rsidR="008722CF" w:rsidRPr="008722CF">
        <w:t xml:space="preserve"> (</w:t>
      </w:r>
      <w:r w:rsidRPr="008722CF">
        <w:t>например, личные вещи постояльца</w:t>
      </w:r>
      <w:r w:rsidR="008722CF" w:rsidRPr="008722CF">
        <w:t xml:space="preserve">) </w:t>
      </w:r>
      <w:r w:rsidRPr="008722CF">
        <w:t>или ином предназначенном для этого месте</w:t>
      </w:r>
      <w:r w:rsidR="008722CF" w:rsidRPr="008722CF">
        <w:t xml:space="preserve"> (</w:t>
      </w:r>
      <w:r w:rsidRPr="008722CF">
        <w:t>например, машина постояльца, находящаяся в гараже гостиницы</w:t>
      </w:r>
      <w:r w:rsidR="008722CF" w:rsidRPr="008722CF">
        <w:t xml:space="preserve">). </w:t>
      </w:r>
      <w:r w:rsidRPr="008722CF">
        <w:t>Постоялец должен лишь доказать, что пропавшая вещь у него прежде имелась, а также немедленно заявить об утрате, недостаче или повреждении своих вещей</w:t>
      </w:r>
      <w:r w:rsidR="008722CF" w:rsidRPr="008722CF">
        <w:t xml:space="preserve">. </w:t>
      </w:r>
      <w:r w:rsidRPr="008722CF">
        <w:t>В противном случае гостиница освобождается от ответственности за несохранность вещей</w:t>
      </w:r>
      <w:r w:rsidRPr="008722CF">
        <w:rPr>
          <w:rStyle w:val="ad"/>
          <w:color w:val="000000"/>
        </w:rPr>
        <w:footnoteReference w:id="27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Что касается денег, валютных ценностей, ценных бумаг и других драгоценных вещей, принадлежащих постояльцам, то за их сохранность гостиница отвечает только при том условии, если они были приняты гостиницей на хранение либо помещены постояльцем в предоставленный ему гостиницей индивидуальный сейф</w:t>
      </w:r>
      <w:r w:rsidR="008722CF" w:rsidRPr="008722CF">
        <w:t xml:space="preserve">. </w:t>
      </w:r>
      <w:r w:rsidRPr="008722CF">
        <w:t>Принятие гостиницей указанных ценностей на хранение означает заключение между нею и постояльцем обычного договора хранения, который оформляется путем выдачи постояльцу именной квитанции</w:t>
      </w:r>
      <w:r w:rsidR="008722CF" w:rsidRPr="008722CF">
        <w:t xml:space="preserve">. </w:t>
      </w:r>
      <w:r w:rsidRPr="008722CF">
        <w:t>В том случае, когда ценности помещаются постояльцем в индивидуальный сейф, налицо арендные отношения, так как гостиница не отвечает за сохранность содержимого такого сейфа, если докажет, что по условиям хранения доступ кого-либо к сейфу без ведома постояльца был невозможен либо стал возможным вследствие непреодолимой силы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Секвестр</w:t>
      </w:r>
      <w:r w:rsidR="008722CF" w:rsidRPr="008722CF">
        <w:t xml:space="preserve"> - </w:t>
      </w:r>
      <w:r w:rsidRPr="008722CF">
        <w:t>как вид хранения, известный законодательству многих стран, выделен в ГК РФ впервые</w:t>
      </w:r>
      <w:r w:rsidR="008722CF" w:rsidRPr="008722CF">
        <w:t xml:space="preserve">. </w:t>
      </w:r>
      <w:r w:rsidRPr="008722CF">
        <w:t>Его специфика определяется тем, что объектом хранения выступает вещь, являющаяся предметом спора</w:t>
      </w:r>
      <w:r w:rsidR="008722CF" w:rsidRPr="008722CF">
        <w:t xml:space="preserve">. </w:t>
      </w:r>
      <w:r w:rsidRPr="008722CF">
        <w:t>Участники данного спора</w:t>
      </w:r>
      <w:r w:rsidR="008722CF" w:rsidRPr="008722CF">
        <w:t xml:space="preserve"> (</w:t>
      </w:r>
      <w:r w:rsidRPr="008722CF">
        <w:t>два лица или более</w:t>
      </w:r>
      <w:r w:rsidR="008722CF" w:rsidRPr="008722CF">
        <w:t xml:space="preserve">) </w:t>
      </w:r>
      <w:r w:rsidRPr="008722CF">
        <w:t>договариваются о том, чтобы до его разрешения передать вещь на хранение какому-либо незаинтересованному лицу</w:t>
      </w:r>
      <w:r w:rsidR="008722CF" w:rsidRPr="008722CF">
        <w:t xml:space="preserve"> (</w:t>
      </w:r>
      <w:r w:rsidRPr="008722CF">
        <w:t>ссквестрарию</w:t>
      </w:r>
      <w:r w:rsidR="008722CF" w:rsidRPr="008722CF">
        <w:t>),</w:t>
      </w:r>
      <w:r w:rsidRPr="008722CF">
        <w:t xml:space="preserve"> которое принимает на себя обязанность возвратить вещь тому участнику спора, которому она будет присуждена по решению суда либо по соглашению всех спорящих сторон</w:t>
      </w:r>
      <w:r w:rsidR="008722CF" w:rsidRPr="008722CF">
        <w:t xml:space="preserve">. </w:t>
      </w:r>
      <w:r w:rsidRPr="008722CF">
        <w:t>Такой вид секвестра именуется договорным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Наряду с договорным существует судебный секвестр, при котором вещь, являющаяся предметом спора, передается лицу, назначенному решением суда</w:t>
      </w:r>
      <w:r w:rsidR="008722CF" w:rsidRPr="008722CF">
        <w:t xml:space="preserve">. </w:t>
      </w:r>
      <w:r w:rsidRPr="008722CF">
        <w:t>В этом случае хранитель должен выразить на это свое согласие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В отличие от других видов хранения на хранение в порядке секвестра могут быть переданы не только движимые, но и недвижимые вещи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о секвестре предполагается возмездным, так как, по общему правилу, хранителю имущества полагается вознаграждение, выплачиваемое за счет спорящих сторон, если только договором или решением суда, которым установлен секвестр, не предусмотрено иное</w:t>
      </w:r>
      <w:r w:rsidRPr="008722CF">
        <w:rPr>
          <w:rStyle w:val="ad"/>
          <w:color w:val="000000"/>
        </w:rPr>
        <w:footnoteReference w:id="28"/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Таким образом,</w:t>
      </w:r>
      <w:r w:rsidRPr="008722CF">
        <w:rPr>
          <w:b/>
          <w:bCs/>
        </w:rPr>
        <w:t xml:space="preserve"> </w:t>
      </w:r>
      <w:r w:rsidRPr="008722CF">
        <w:t>наряду с хранением на товарном складе ГК РФ выделяет ряд иных специальных видов хранения</w:t>
      </w:r>
      <w:r w:rsidR="008722CF" w:rsidRPr="008722CF">
        <w:t xml:space="preserve">. </w:t>
      </w:r>
      <w:r w:rsidRPr="008722CF">
        <w:t>Особый субъектный состав возникающих правоотношений, специфика объекта хранения, срочность оказываемых услуг, публичный характер некоторых договоров, особый порядок заключения и оформления договоров хранения</w:t>
      </w:r>
      <w:r w:rsidR="008722CF" w:rsidRPr="008722CF">
        <w:t xml:space="preserve"> - </w:t>
      </w:r>
      <w:r w:rsidRPr="008722CF">
        <w:t>таков далеко не полный перечень особенностей, которые свойственны специальным видам хранения</w:t>
      </w:r>
      <w:r w:rsidR="008722CF" w:rsidRPr="008722CF">
        <w:t xml:space="preserve">. </w:t>
      </w:r>
      <w:r w:rsidRPr="008722CF">
        <w:t>Важно отметить, что с принятием нового ГК РФ некоторые специальные виды хранения, которые раньше регламентировались лишь подзаконными актами, впервые урегулированы на законодательном уровне</w:t>
      </w:r>
      <w:r w:rsidR="008722CF" w:rsidRPr="008722CF">
        <w:t xml:space="preserve">. </w:t>
      </w:r>
      <w:r w:rsidRPr="008722CF">
        <w:t>Причем в данной сфере, наконец, поставлен заслон ведомственному правотворчеству, так как в соответствии со ст</w:t>
      </w:r>
      <w:r w:rsidR="008722CF" w:rsidRPr="008722CF">
        <w:t>.9</w:t>
      </w:r>
      <w:r w:rsidRPr="008722CF">
        <w:t>05 ГК РФ эти отношения могут регулироваться наряду с ГК РФ лишь законами</w:t>
      </w:r>
      <w:r w:rsidR="008722CF" w:rsidRPr="008722CF">
        <w:t xml:space="preserve">. </w:t>
      </w:r>
      <w:r w:rsidRPr="008722CF">
        <w:t>Сам ГК исчерпывающих правил о специальных видах хранения не содержит, отражая лишь наиболее важные их особенности</w:t>
      </w:r>
      <w:r w:rsidR="008722CF" w:rsidRPr="008722CF">
        <w:t>.</w:t>
      </w:r>
    </w:p>
    <w:p w:rsidR="008722CF" w:rsidRPr="008722CF" w:rsidRDefault="008722CF" w:rsidP="008722CF">
      <w:pPr>
        <w:pStyle w:val="2"/>
      </w:pPr>
      <w:r>
        <w:br w:type="page"/>
      </w:r>
      <w:bookmarkStart w:id="8" w:name="_Toc276396508"/>
      <w:r w:rsidRPr="008722CF">
        <w:t>Заключение</w:t>
      </w:r>
      <w:bookmarkEnd w:id="8"/>
    </w:p>
    <w:p w:rsidR="008722CF" w:rsidRDefault="008722CF" w:rsidP="008722CF">
      <w:pPr>
        <w:ind w:firstLine="709"/>
      </w:pPr>
    </w:p>
    <w:p w:rsidR="008722CF" w:rsidRPr="008722CF" w:rsidRDefault="00F81C49" w:rsidP="008722CF">
      <w:pPr>
        <w:ind w:firstLine="709"/>
      </w:pPr>
      <w:r w:rsidRPr="008722CF">
        <w:t>В завершении исследования вопроса о содержании, видах и особенностях договора хранения подведем итог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Договор хранения может быть как реальным так и консенсуальным</w:t>
      </w:r>
      <w:r w:rsidR="008722CF" w:rsidRPr="008722CF">
        <w:t xml:space="preserve">. </w:t>
      </w:r>
      <w:r w:rsidRPr="008722CF">
        <w:t>В отличие от ГК РСФСР 1964 г</w:t>
      </w:r>
      <w:r w:rsidR="008722CF" w:rsidRPr="008722CF">
        <w:t>.,</w:t>
      </w:r>
      <w:r w:rsidRPr="008722CF">
        <w:t xml:space="preserve"> который лишь разрешал социалистическим организациям принимать на себя подобные обязанности, новый ГК РФ впервые регламентирует отношения сторон, возникающие из такого рода договора</w:t>
      </w:r>
      <w:r w:rsidR="008722CF" w:rsidRPr="008722CF">
        <w:t xml:space="preserve">. </w:t>
      </w:r>
      <w:r w:rsidRPr="008722CF">
        <w:t>При этом подчеркивается, что консенсуальным может быть лишь договор, в котором хранителем является коммерческая организация либо некоммерческая организация, осуществляющая хранение в качестве одной из целей своей профессиональной деятельности</w:t>
      </w:r>
      <w:r w:rsidR="008722CF" w:rsidRPr="008722CF">
        <w:t xml:space="preserve"> (</w:t>
      </w:r>
      <w:r w:rsidRPr="008722CF">
        <w:t>профессиональный хранитель</w:t>
      </w:r>
      <w:r w:rsidR="008722CF" w:rsidRPr="008722CF">
        <w:t>).</w:t>
      </w:r>
    </w:p>
    <w:p w:rsidR="008722CF" w:rsidRPr="008722CF" w:rsidRDefault="00F81C49" w:rsidP="008722CF">
      <w:pPr>
        <w:ind w:firstLine="709"/>
      </w:pPr>
      <w:r w:rsidRPr="008722CF">
        <w:t>Договор складского хранения является одной из разновидностей договора хранения, и на него распространяется большинство рассмотренных выше общих положений о хранении</w:t>
      </w:r>
      <w:r w:rsidR="008722CF" w:rsidRPr="008722CF">
        <w:t xml:space="preserve">. </w:t>
      </w:r>
      <w:r w:rsidRPr="008722CF">
        <w:t>Специальное выделение данного договора в законе связано с особенностями его субъектного состава, содержания и оформления, которые, в свою очередь, обусловлены потребностями индустриализации хранения товарной массы, а также ускорения и упрощения товарного оборота</w:t>
      </w:r>
      <w:r w:rsidR="008722CF" w:rsidRPr="008722CF">
        <w:t>.</w:t>
      </w:r>
    </w:p>
    <w:p w:rsidR="008722CF" w:rsidRPr="008722CF" w:rsidRDefault="00F81C49" w:rsidP="008722CF">
      <w:pPr>
        <w:ind w:firstLine="709"/>
      </w:pPr>
      <w:r w:rsidRPr="008722CF">
        <w:t>Наряду с хранением на товарном складе ГК РФ выделяет ряд иных специальных видов хранения</w:t>
      </w:r>
      <w:r w:rsidR="008722CF" w:rsidRPr="008722CF">
        <w:t xml:space="preserve">. </w:t>
      </w:r>
      <w:r w:rsidRPr="008722CF">
        <w:t>Особый субъектный состав возникающих правоотношений, специфика объекта хранения, срочность оказываемых услуг, публичный характер некоторых договоров, особый порядок заключения и оформления договоров хранения</w:t>
      </w:r>
      <w:r w:rsidR="008722CF" w:rsidRPr="008722CF">
        <w:t xml:space="preserve"> - </w:t>
      </w:r>
      <w:r w:rsidRPr="008722CF">
        <w:t>таков далеко не полный перечень особенностей, которые свойственны специальным видам хранения</w:t>
      </w:r>
      <w:r w:rsidR="008722CF" w:rsidRPr="008722CF">
        <w:t xml:space="preserve">. </w:t>
      </w:r>
      <w:r w:rsidRPr="008722CF">
        <w:t>Важно отметить, что с принятием нового ГК РФ некоторые специальные виды хранения, которые раньше регламентировались лишь подзаконными актами, впервые урегулированы на законодательном уровне</w:t>
      </w:r>
      <w:r w:rsidR="008722CF" w:rsidRPr="008722CF">
        <w:t xml:space="preserve">. </w:t>
      </w:r>
      <w:r w:rsidRPr="008722CF">
        <w:t>Причем в данной сфере, наконец, поставлен заслон ведомственному правотворчеству, так как в соответствии со ст</w:t>
      </w:r>
      <w:r w:rsidR="008722CF" w:rsidRPr="008722CF">
        <w:t>.9</w:t>
      </w:r>
      <w:r w:rsidRPr="008722CF">
        <w:t>05 ГК РФ эти отношения могут регулироваться наряду с ГК РФ лишь законами</w:t>
      </w:r>
      <w:r w:rsidR="008722CF" w:rsidRPr="008722CF">
        <w:t xml:space="preserve">. </w:t>
      </w:r>
      <w:r w:rsidRPr="008722CF">
        <w:t>Сам ГК исчерпывающих правил о специальных видах хранения не содержит, отражая лишь наиболее важные их особенности</w:t>
      </w:r>
      <w:r w:rsidR="008722CF" w:rsidRPr="008722CF">
        <w:t>.</w:t>
      </w:r>
    </w:p>
    <w:p w:rsidR="008722CF" w:rsidRPr="008722CF" w:rsidRDefault="008722CF" w:rsidP="008722CF">
      <w:pPr>
        <w:pStyle w:val="2"/>
        <w:rPr>
          <w:lang w:val="ru-RU"/>
        </w:rPr>
      </w:pPr>
      <w:r>
        <w:br w:type="page"/>
      </w:r>
      <w:bookmarkStart w:id="9" w:name="_Toc276396509"/>
      <w:r w:rsidRPr="008722CF">
        <w:t>Список использованных источников</w:t>
      </w:r>
      <w:r>
        <w:rPr>
          <w:lang w:val="ru-RU"/>
        </w:rPr>
        <w:t xml:space="preserve"> </w:t>
      </w:r>
      <w:r w:rsidRPr="008722CF">
        <w:rPr>
          <w:lang w:val="ru-RU"/>
        </w:rPr>
        <w:t>и литературы</w:t>
      </w:r>
      <w:bookmarkEnd w:id="9"/>
    </w:p>
    <w:p w:rsidR="008722CF" w:rsidRDefault="008722CF" w:rsidP="008722CF">
      <w:pPr>
        <w:ind w:firstLine="709"/>
      </w:pPr>
    </w:p>
    <w:p w:rsidR="008722CF" w:rsidRPr="008722CF" w:rsidRDefault="00F81C49" w:rsidP="00547E8A">
      <w:pPr>
        <w:ind w:firstLine="0"/>
      </w:pPr>
      <w:r w:rsidRPr="008722CF">
        <w:t>1</w:t>
      </w:r>
      <w:r w:rsidR="008722CF" w:rsidRPr="008722CF">
        <w:t xml:space="preserve">. </w:t>
      </w:r>
      <w:r w:rsidRPr="008722CF">
        <w:t>Источники</w:t>
      </w:r>
    </w:p>
    <w:p w:rsidR="008722CF" w:rsidRPr="008722CF" w:rsidRDefault="00D57CCB" w:rsidP="008722CF">
      <w:pPr>
        <w:pStyle w:val="af1"/>
      </w:pPr>
      <w:r w:rsidRPr="008722CF">
        <w:t>1</w:t>
      </w:r>
      <w:r w:rsidR="008722CF" w:rsidRPr="008722CF">
        <w:t xml:space="preserve">. </w:t>
      </w:r>
      <w:r w:rsidRPr="008722CF">
        <w:t>Гражданский Кодекс Российской Федерации</w:t>
      </w:r>
      <w:r w:rsidR="008722CF" w:rsidRPr="008722CF">
        <w:t xml:space="preserve"> (</w:t>
      </w:r>
      <w:r w:rsidRPr="008722CF">
        <w:t>часть 1</w:t>
      </w:r>
      <w:r w:rsidR="008722CF" w:rsidRPr="008722CF">
        <w:t xml:space="preserve">) </w:t>
      </w:r>
      <w:r w:rsidRPr="008722CF">
        <w:t>от 30</w:t>
      </w:r>
      <w:r w:rsidR="008722CF" w:rsidRPr="008722CF">
        <w:t>.11.19</w:t>
      </w:r>
      <w:r w:rsidRPr="008722CF">
        <w:t>94 г</w:t>
      </w:r>
      <w:r w:rsidR="008722CF" w:rsidRPr="008722CF">
        <w:t xml:space="preserve">. </w:t>
      </w:r>
      <w:r w:rsidRPr="008722CF">
        <w:t>№51-ФЗ</w:t>
      </w:r>
      <w:r w:rsidR="008722CF" w:rsidRPr="008722CF">
        <w:t xml:space="preserve"> // </w:t>
      </w:r>
      <w:r w:rsidRPr="008722CF">
        <w:t>СЗ РФ</w:t>
      </w:r>
      <w:r w:rsidR="008722CF" w:rsidRPr="008722CF">
        <w:t>. 19</w:t>
      </w:r>
      <w:r w:rsidRPr="008722CF">
        <w:t>94</w:t>
      </w:r>
      <w:r w:rsidR="008722CF" w:rsidRPr="008722CF">
        <w:t xml:space="preserve">. </w:t>
      </w:r>
      <w:r w:rsidRPr="008722CF">
        <w:t>№ 32</w:t>
      </w:r>
      <w:r w:rsidR="008722CF" w:rsidRPr="008722CF">
        <w:t xml:space="preserve">. </w:t>
      </w:r>
      <w:r w:rsidRPr="008722CF">
        <w:t>Ст</w:t>
      </w:r>
      <w:r w:rsidR="008722CF" w:rsidRPr="008722CF">
        <w:t>.3</w:t>
      </w:r>
      <w:r w:rsidRPr="008722CF">
        <w:t>301</w:t>
      </w:r>
      <w:r w:rsidR="008722CF" w:rsidRPr="008722CF">
        <w:t>.</w:t>
      </w:r>
    </w:p>
    <w:p w:rsidR="008722CF" w:rsidRPr="008722CF" w:rsidRDefault="00D57CCB" w:rsidP="008722CF">
      <w:pPr>
        <w:pStyle w:val="af1"/>
      </w:pPr>
      <w:r w:rsidRPr="008722CF">
        <w:t>2</w:t>
      </w:r>
      <w:r w:rsidR="008722CF" w:rsidRPr="008722CF">
        <w:t xml:space="preserve">. </w:t>
      </w:r>
      <w:r w:rsidRPr="008722CF">
        <w:t>Гражданский кодекс Российской Федерации</w:t>
      </w:r>
      <w:r w:rsidR="008722CF" w:rsidRPr="008722CF">
        <w:t xml:space="preserve"> (</w:t>
      </w:r>
      <w:r w:rsidRPr="008722CF">
        <w:t>часть 2</w:t>
      </w:r>
      <w:r w:rsidR="008722CF" w:rsidRPr="008722CF">
        <w:t xml:space="preserve">) </w:t>
      </w:r>
      <w:r w:rsidRPr="008722CF">
        <w:t>от 26</w:t>
      </w:r>
      <w:r w:rsidR="008722CF" w:rsidRPr="008722CF">
        <w:t>.01.19</w:t>
      </w:r>
      <w:r w:rsidRPr="008722CF">
        <w:t>96 г</w:t>
      </w:r>
      <w:r w:rsidR="008722CF" w:rsidRPr="008722CF">
        <w:t xml:space="preserve">. </w:t>
      </w:r>
      <w:r w:rsidRPr="008722CF">
        <w:t>№</w:t>
      </w:r>
      <w:r w:rsidR="008722CF" w:rsidRPr="008722CF">
        <w:t xml:space="preserve"> </w:t>
      </w:r>
      <w:r w:rsidRPr="008722CF">
        <w:t>14-ФЗ</w:t>
      </w:r>
      <w:r w:rsidR="008722CF" w:rsidRPr="008722CF">
        <w:t xml:space="preserve"> // </w:t>
      </w:r>
      <w:r w:rsidRPr="008722CF">
        <w:t>СЗ РФ</w:t>
      </w:r>
      <w:r w:rsidR="008722CF" w:rsidRPr="008722CF">
        <w:t>. 19</w:t>
      </w:r>
      <w:r w:rsidRPr="008722CF">
        <w:t>96</w:t>
      </w:r>
      <w:r w:rsidR="008722CF" w:rsidRPr="008722CF">
        <w:t xml:space="preserve">. </w:t>
      </w:r>
      <w:r w:rsidRPr="008722CF">
        <w:t>№ 5</w:t>
      </w:r>
      <w:r w:rsidR="008722CF" w:rsidRPr="008722CF">
        <w:t xml:space="preserve">. </w:t>
      </w:r>
      <w:r w:rsidRPr="008722CF">
        <w:t>Ст</w:t>
      </w:r>
      <w:r w:rsidR="008722CF" w:rsidRPr="008722CF">
        <w:t>.4</w:t>
      </w:r>
      <w:r w:rsidRPr="008722CF">
        <w:t>10</w:t>
      </w:r>
      <w:r w:rsidR="008722CF" w:rsidRPr="008722CF">
        <w:t>.</w:t>
      </w:r>
    </w:p>
    <w:p w:rsidR="008722CF" w:rsidRPr="008722CF" w:rsidRDefault="00F81C49" w:rsidP="00547E8A">
      <w:pPr>
        <w:ind w:firstLine="0"/>
      </w:pPr>
      <w:r w:rsidRPr="008722CF">
        <w:t>2</w:t>
      </w:r>
      <w:r w:rsidR="008722CF" w:rsidRPr="008722CF">
        <w:t xml:space="preserve">. </w:t>
      </w:r>
      <w:r w:rsidRPr="008722CF">
        <w:t>Специальная литература</w:t>
      </w:r>
    </w:p>
    <w:p w:rsidR="008722CF" w:rsidRPr="008722CF" w:rsidRDefault="00F81C49" w:rsidP="008722CF">
      <w:pPr>
        <w:pStyle w:val="af1"/>
      </w:pPr>
      <w:r w:rsidRPr="008722CF">
        <w:t>1</w:t>
      </w:r>
      <w:r w:rsidR="008722CF" w:rsidRPr="008722CF">
        <w:t xml:space="preserve">. </w:t>
      </w:r>
      <w:r w:rsidRPr="008722CF">
        <w:t>Гражданское право</w:t>
      </w:r>
      <w:r w:rsidR="008722CF" w:rsidRPr="008722CF">
        <w:t xml:space="preserve">. </w:t>
      </w:r>
      <w:r w:rsidRPr="008722CF">
        <w:t>Том</w:t>
      </w:r>
      <w:r w:rsidR="008722CF" w:rsidRPr="008722CF">
        <w:t xml:space="preserve">.2. </w:t>
      </w:r>
      <w:r w:rsidRPr="008722CF">
        <w:t>Учебник</w:t>
      </w:r>
      <w:r w:rsidR="008722CF" w:rsidRPr="008722CF">
        <w:t xml:space="preserve">. </w:t>
      </w:r>
      <w:r w:rsidRPr="008722CF">
        <w:t>Издание второе, переработанное и дополненное</w:t>
      </w:r>
      <w:r w:rsidR="008722CF" w:rsidRPr="008722CF">
        <w:t xml:space="preserve">. </w:t>
      </w:r>
      <w:r w:rsidRPr="008722CF">
        <w:t>/ Под ред</w:t>
      </w:r>
      <w:r w:rsidR="008722CF" w:rsidRPr="008722CF">
        <w:t xml:space="preserve">.А.П. </w:t>
      </w:r>
      <w:r w:rsidRPr="008722CF">
        <w:t>Сергеева, Ю</w:t>
      </w:r>
      <w:r w:rsidR="008722CF" w:rsidRPr="008722CF">
        <w:t xml:space="preserve">.К. </w:t>
      </w:r>
      <w:r w:rsidRPr="008722CF">
        <w:t>Толстого</w:t>
      </w:r>
      <w:r w:rsidR="008722CF" w:rsidRPr="008722CF">
        <w:t>. - -</w:t>
      </w:r>
      <w:r w:rsidRPr="008722CF">
        <w:t>М</w:t>
      </w:r>
      <w:r w:rsidR="008722CF" w:rsidRPr="008722CF">
        <w:t>.: "</w:t>
      </w:r>
      <w:r w:rsidR="005D625E" w:rsidRPr="008722CF">
        <w:t>ПБОЮЛ Л</w:t>
      </w:r>
      <w:r w:rsidR="008722CF" w:rsidRPr="008722CF">
        <w:t xml:space="preserve">.В. </w:t>
      </w:r>
      <w:r w:rsidR="005D625E" w:rsidRPr="008722CF">
        <w:t>Рожников</w:t>
      </w:r>
      <w:r w:rsidR="008722CF" w:rsidRPr="008722CF">
        <w:t xml:space="preserve">", </w:t>
      </w:r>
      <w:r w:rsidR="005D625E" w:rsidRPr="008722CF">
        <w:t>2009</w:t>
      </w:r>
      <w:r w:rsidR="008722CF" w:rsidRPr="008722CF">
        <w:t>. -</w:t>
      </w:r>
      <w:r w:rsidRPr="008722CF">
        <w:t xml:space="preserve"> 720 с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2</w:t>
      </w:r>
      <w:r w:rsidR="008722CF" w:rsidRPr="008722CF">
        <w:t xml:space="preserve">. </w:t>
      </w:r>
      <w:r w:rsidRPr="008722CF">
        <w:t>Гражданский кодекс Российской Федерации</w:t>
      </w:r>
      <w:r w:rsidR="008722CF" w:rsidRPr="008722CF">
        <w:t xml:space="preserve">. </w:t>
      </w:r>
      <w:r w:rsidRPr="008722CF">
        <w:t>С постатейным приложением материалов практики Конституционного Суда РФ, Верховного Суда РФ, Высшего Арбитражного Суда РФ</w:t>
      </w:r>
      <w:r w:rsidR="008722CF" w:rsidRPr="008722CF">
        <w:t>. -</w:t>
      </w:r>
      <w:r w:rsidRPr="008722CF">
        <w:t xml:space="preserve"> М</w:t>
      </w:r>
      <w:r w:rsidR="008722CF" w:rsidRPr="008722CF">
        <w:t xml:space="preserve">.: </w:t>
      </w:r>
      <w:r w:rsidRPr="008722CF">
        <w:t>Издатель</w:t>
      </w:r>
      <w:r w:rsidR="005D625E" w:rsidRPr="008722CF">
        <w:t xml:space="preserve">ская группа НОРМА </w:t>
      </w:r>
      <w:r w:rsidR="008722CF" w:rsidRPr="008722CF">
        <w:t>-</w:t>
      </w:r>
      <w:r w:rsidR="005D625E" w:rsidRPr="008722CF">
        <w:t xml:space="preserve"> ИНФРА-М, 200</w:t>
      </w:r>
      <w:r w:rsidRPr="008722CF">
        <w:t>9</w:t>
      </w:r>
      <w:r w:rsidR="008722CF" w:rsidRPr="008722CF">
        <w:t>. -</w:t>
      </w:r>
      <w:r w:rsidRPr="008722CF">
        <w:t xml:space="preserve"> 1024 с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3</w:t>
      </w:r>
      <w:r w:rsidR="008722CF" w:rsidRPr="008722CF">
        <w:t xml:space="preserve">. </w:t>
      </w:r>
      <w:r w:rsidRPr="008722CF">
        <w:t>Исанов С</w:t>
      </w:r>
      <w:r w:rsidR="008722CF" w:rsidRPr="008722CF">
        <w:t xml:space="preserve">.Н. </w:t>
      </w:r>
      <w:r w:rsidRPr="008722CF">
        <w:t>Договор ответственного хранения в практике хозяйственных отношений</w:t>
      </w:r>
      <w:r w:rsidR="008722CF" w:rsidRPr="008722CF">
        <w:t xml:space="preserve"> // </w:t>
      </w:r>
      <w:r w:rsidR="006109EC" w:rsidRPr="008722CF">
        <w:t>Законодательство и экономика</w:t>
      </w:r>
      <w:r w:rsidR="008722CF" w:rsidRPr="008722CF">
        <w:t>. 20</w:t>
      </w:r>
      <w:r w:rsidR="006109EC" w:rsidRPr="008722CF">
        <w:t>02</w:t>
      </w:r>
      <w:r w:rsidR="008722CF" w:rsidRPr="008722CF">
        <w:t xml:space="preserve">. </w:t>
      </w:r>
      <w:r w:rsidRPr="008722CF">
        <w:t>№12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4</w:t>
      </w:r>
      <w:r w:rsidR="008722CF" w:rsidRPr="008722CF">
        <w:t xml:space="preserve">. </w:t>
      </w:r>
      <w:r w:rsidRPr="008722CF">
        <w:t>Комментарий к Закону РФ</w:t>
      </w:r>
      <w:r w:rsidR="008722CF" w:rsidRPr="008722CF">
        <w:t xml:space="preserve"> "</w:t>
      </w:r>
      <w:r w:rsidRPr="008722CF">
        <w:t>О защите прав потребителей</w:t>
      </w:r>
      <w:r w:rsidR="008722CF" w:rsidRPr="008722CF">
        <w:t>" (</w:t>
      </w:r>
      <w:r w:rsidRPr="008722CF">
        <w:t>постатейный</w:t>
      </w:r>
      <w:r w:rsidR="008722CF" w:rsidRPr="008722CF">
        <w:t xml:space="preserve">) </w:t>
      </w:r>
      <w:r w:rsidRPr="008722CF">
        <w:t>/ Под общей ред</w:t>
      </w:r>
      <w:r w:rsidR="008722CF" w:rsidRPr="008722CF">
        <w:t>.</w:t>
      </w:r>
      <w:r w:rsidR="00547E8A">
        <w:t xml:space="preserve"> </w:t>
      </w:r>
      <w:r w:rsidR="008722CF" w:rsidRPr="008722CF">
        <w:t xml:space="preserve">М.Ю. </w:t>
      </w:r>
      <w:r w:rsidR="005D625E" w:rsidRPr="008722CF">
        <w:t>Челышева</w:t>
      </w:r>
      <w:r w:rsidR="008722CF" w:rsidRPr="008722CF">
        <w:t>. -</w:t>
      </w:r>
      <w:r w:rsidR="005D625E" w:rsidRPr="008722CF">
        <w:t xml:space="preserve"> М</w:t>
      </w:r>
      <w:r w:rsidR="008722CF" w:rsidRPr="008722CF">
        <w:t xml:space="preserve">.: </w:t>
      </w:r>
      <w:r w:rsidR="005D625E" w:rsidRPr="008722CF">
        <w:t>Юрайт, 2009</w:t>
      </w:r>
      <w:r w:rsidR="008722CF" w:rsidRPr="008722CF">
        <w:t>. -</w:t>
      </w:r>
      <w:r w:rsidRPr="008722CF">
        <w:t xml:space="preserve"> 255 с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5</w:t>
      </w:r>
      <w:r w:rsidR="008722CF" w:rsidRPr="008722CF">
        <w:t xml:space="preserve">. </w:t>
      </w:r>
      <w:r w:rsidRPr="008722CF">
        <w:t>Леонова Г</w:t>
      </w:r>
      <w:r w:rsidR="008722CF" w:rsidRPr="008722CF">
        <w:t xml:space="preserve">.Б. </w:t>
      </w:r>
      <w:r w:rsidR="006109EC" w:rsidRPr="008722CF">
        <w:t>Хранение в торговом обороте</w:t>
      </w:r>
      <w:r w:rsidR="008722CF" w:rsidRPr="008722CF">
        <w:t xml:space="preserve"> // </w:t>
      </w:r>
      <w:r w:rsidR="006109EC" w:rsidRPr="008722CF">
        <w:t>Законодательство</w:t>
      </w:r>
      <w:r w:rsidR="008722CF" w:rsidRPr="008722CF">
        <w:t>. 19</w:t>
      </w:r>
      <w:r w:rsidR="006109EC" w:rsidRPr="008722CF">
        <w:t>99</w:t>
      </w:r>
      <w:r w:rsidR="008722CF" w:rsidRPr="008722CF">
        <w:t xml:space="preserve">. </w:t>
      </w:r>
      <w:r w:rsidRPr="008722CF">
        <w:t>№4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6</w:t>
      </w:r>
      <w:r w:rsidR="008722CF" w:rsidRPr="008722CF">
        <w:t xml:space="preserve">. </w:t>
      </w:r>
      <w:r w:rsidRPr="008722CF">
        <w:t>Оглоблина О</w:t>
      </w:r>
      <w:r w:rsidR="008722CF" w:rsidRPr="008722CF">
        <w:t xml:space="preserve">.М., </w:t>
      </w:r>
      <w:r w:rsidRPr="008722CF">
        <w:t>Тихомиров М</w:t>
      </w:r>
      <w:r w:rsidR="008722CF" w:rsidRPr="008722CF">
        <w:t xml:space="preserve">.Ю. </w:t>
      </w:r>
      <w:r w:rsidRPr="008722CF">
        <w:t>Образцы договоров</w:t>
      </w:r>
      <w:r w:rsidR="008722CF" w:rsidRPr="008722CF">
        <w:t xml:space="preserve"> (</w:t>
      </w:r>
      <w:r w:rsidRPr="008722CF">
        <w:t>по гражданскому законодательству Российской Федерации</w:t>
      </w:r>
      <w:r w:rsidR="008722CF" w:rsidRPr="008722CF">
        <w:t>). -</w:t>
      </w:r>
      <w:r w:rsidRPr="008722CF">
        <w:t xml:space="preserve"> 2003г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7</w:t>
      </w:r>
      <w:r w:rsidR="008722CF" w:rsidRPr="008722CF">
        <w:t xml:space="preserve">. </w:t>
      </w:r>
      <w:r w:rsidRPr="008722CF">
        <w:t>Пиляева В</w:t>
      </w:r>
      <w:r w:rsidR="008722CF" w:rsidRPr="008722CF">
        <w:t xml:space="preserve">.В. </w:t>
      </w:r>
      <w:r w:rsidRPr="008722CF">
        <w:t>Гражданское право в схемах и опреде</w:t>
      </w:r>
      <w:r w:rsidR="005D625E" w:rsidRPr="008722CF">
        <w:t>лениях</w:t>
      </w:r>
      <w:r w:rsidR="008722CF" w:rsidRPr="008722CF">
        <w:t>. -</w:t>
      </w:r>
      <w:r w:rsidR="005D625E" w:rsidRPr="008722CF">
        <w:t xml:space="preserve"> М</w:t>
      </w:r>
      <w:r w:rsidR="008722CF" w:rsidRPr="008722CF">
        <w:t xml:space="preserve">.: </w:t>
      </w:r>
      <w:r w:rsidR="005D625E" w:rsidRPr="008722CF">
        <w:t>ООО</w:t>
      </w:r>
      <w:r w:rsidR="008722CF" w:rsidRPr="008722CF">
        <w:t xml:space="preserve"> "</w:t>
      </w:r>
      <w:r w:rsidR="005D625E" w:rsidRPr="008722CF">
        <w:t>ВИТРЭМ</w:t>
      </w:r>
      <w:r w:rsidR="008722CF" w:rsidRPr="008722CF">
        <w:t xml:space="preserve">", </w:t>
      </w:r>
      <w:r w:rsidR="005D625E" w:rsidRPr="008722CF">
        <w:t>2009</w:t>
      </w:r>
      <w:r w:rsidR="008722CF" w:rsidRPr="008722CF">
        <w:t>. -</w:t>
      </w:r>
      <w:r w:rsidRPr="008722CF">
        <w:t xml:space="preserve"> 192 с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8</w:t>
      </w:r>
      <w:r w:rsidR="008722CF" w:rsidRPr="008722CF">
        <w:t xml:space="preserve">. </w:t>
      </w:r>
      <w:r w:rsidRPr="008722CF">
        <w:t>Попов А</w:t>
      </w:r>
      <w:r w:rsidR="008722CF" w:rsidRPr="008722CF">
        <w:t xml:space="preserve">.В. </w:t>
      </w:r>
      <w:r w:rsidRPr="008722CF">
        <w:t xml:space="preserve">Правовая природа двойного складского свидетельства и </w:t>
      </w:r>
      <w:r w:rsidR="005D625E" w:rsidRPr="008722CF">
        <w:t>его частей</w:t>
      </w:r>
      <w:r w:rsidR="008722CF" w:rsidRPr="008722CF">
        <w:t xml:space="preserve"> // </w:t>
      </w:r>
      <w:r w:rsidR="005D625E" w:rsidRPr="008722CF">
        <w:t>Законодательство</w:t>
      </w:r>
      <w:r w:rsidR="008722CF" w:rsidRPr="008722CF">
        <w:t>. 20</w:t>
      </w:r>
      <w:r w:rsidR="005D625E" w:rsidRPr="008722CF">
        <w:t>01</w:t>
      </w:r>
      <w:r w:rsidR="008722CF" w:rsidRPr="008722CF">
        <w:t xml:space="preserve">. </w:t>
      </w:r>
      <w:r w:rsidRPr="008722CF">
        <w:t>№2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9</w:t>
      </w:r>
      <w:r w:rsidR="008722CF" w:rsidRPr="008722CF">
        <w:t xml:space="preserve">. </w:t>
      </w:r>
      <w:r w:rsidRPr="008722CF">
        <w:t>Постатейный комментарий к части второй Гражданского кодекса Российской Федерации</w:t>
      </w:r>
      <w:r w:rsidR="008722CF" w:rsidRPr="008722CF">
        <w:t xml:space="preserve">. </w:t>
      </w:r>
      <w:r w:rsidRPr="008722CF">
        <w:t xml:space="preserve">Издание 3-е, дополненное и переработанное </w:t>
      </w:r>
      <w:r w:rsidR="005D625E" w:rsidRPr="008722CF">
        <w:t>/ Гуев А</w:t>
      </w:r>
      <w:r w:rsidR="008722CF" w:rsidRPr="008722CF">
        <w:t>.Н. -</w:t>
      </w:r>
      <w:r w:rsidR="005D625E" w:rsidRPr="008722CF">
        <w:t xml:space="preserve"> М</w:t>
      </w:r>
      <w:r w:rsidR="008722CF" w:rsidRPr="008722CF">
        <w:t xml:space="preserve">.: </w:t>
      </w:r>
      <w:r w:rsidR="005D625E" w:rsidRPr="008722CF">
        <w:t>ИНФРА-М, 2009</w:t>
      </w:r>
      <w:r w:rsidR="008722CF" w:rsidRPr="008722CF">
        <w:t>. -</w:t>
      </w:r>
      <w:r w:rsidRPr="008722CF">
        <w:t xml:space="preserve"> 832 с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10</w:t>
      </w:r>
      <w:r w:rsidR="008722CF" w:rsidRPr="008722CF">
        <w:t xml:space="preserve">. </w:t>
      </w:r>
      <w:r w:rsidRPr="008722CF">
        <w:t>Постановление Пленума ВАС РФ от 22 октября 1997 г</w:t>
      </w:r>
      <w:r w:rsidR="008722CF" w:rsidRPr="008722CF">
        <w:t xml:space="preserve">. </w:t>
      </w:r>
      <w:r w:rsidRPr="008722CF">
        <w:t>№18</w:t>
      </w:r>
      <w:r w:rsidR="008722CF" w:rsidRPr="008722CF">
        <w:t xml:space="preserve"> "</w:t>
      </w:r>
      <w:r w:rsidRPr="008722CF">
        <w:t>О некоторых вопросах, связанных с применением положений Гражданского кодекса Российской Федерации о договоре поставки</w:t>
      </w:r>
      <w:r w:rsidR="008722CF" w:rsidRPr="008722CF">
        <w:t xml:space="preserve">" </w:t>
      </w:r>
      <w:r w:rsidRPr="008722CF">
        <w:t>М</w:t>
      </w:r>
      <w:r w:rsidR="008722CF" w:rsidRPr="008722CF">
        <w:t xml:space="preserve">.: </w:t>
      </w:r>
      <w:r w:rsidRPr="008722CF">
        <w:t>1997 г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11</w:t>
      </w:r>
      <w:r w:rsidR="008722CF" w:rsidRPr="008722CF">
        <w:t xml:space="preserve">. </w:t>
      </w:r>
      <w:r w:rsidRPr="008722CF">
        <w:t>Романец Ю</w:t>
      </w:r>
      <w:r w:rsidR="008722CF" w:rsidRPr="008722CF">
        <w:t xml:space="preserve">. </w:t>
      </w:r>
      <w:r w:rsidRPr="008722CF">
        <w:t>Обязательство хранений в системе гражданских договоро</w:t>
      </w:r>
      <w:r w:rsidR="0014029E" w:rsidRPr="008722CF">
        <w:t>в</w:t>
      </w:r>
      <w:r w:rsidR="008722CF" w:rsidRPr="008722CF">
        <w:t xml:space="preserve"> // </w:t>
      </w:r>
      <w:r w:rsidR="0014029E" w:rsidRPr="008722CF">
        <w:t>Российская юстиция</w:t>
      </w:r>
      <w:r w:rsidR="008722CF" w:rsidRPr="008722CF">
        <w:t>. 19</w:t>
      </w:r>
      <w:r w:rsidR="0014029E" w:rsidRPr="008722CF">
        <w:t>99</w:t>
      </w:r>
      <w:r w:rsidR="008722CF" w:rsidRPr="008722CF">
        <w:t xml:space="preserve">. </w:t>
      </w:r>
      <w:r w:rsidRPr="008722CF">
        <w:t>№10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12</w:t>
      </w:r>
      <w:r w:rsidR="008722CF" w:rsidRPr="008722CF">
        <w:t xml:space="preserve">. </w:t>
      </w:r>
      <w:r w:rsidRPr="008722CF">
        <w:t>Суворова С</w:t>
      </w:r>
      <w:r w:rsidR="008722CF" w:rsidRPr="008722CF">
        <w:t xml:space="preserve">. </w:t>
      </w:r>
      <w:r w:rsidRPr="008722CF">
        <w:t>Договор хранени</w:t>
      </w:r>
      <w:r w:rsidR="0014029E" w:rsidRPr="008722CF">
        <w:t>й</w:t>
      </w:r>
      <w:r w:rsidR="008722CF" w:rsidRPr="008722CF">
        <w:t xml:space="preserve"> // </w:t>
      </w:r>
      <w:r w:rsidR="0014029E" w:rsidRPr="008722CF">
        <w:t>Российская юстиция</w:t>
      </w:r>
      <w:r w:rsidR="008722CF" w:rsidRPr="008722CF">
        <w:t>. 19</w:t>
      </w:r>
      <w:r w:rsidR="0014029E" w:rsidRPr="008722CF">
        <w:t>98</w:t>
      </w:r>
      <w:r w:rsidR="008722CF" w:rsidRPr="008722CF">
        <w:t xml:space="preserve">. </w:t>
      </w:r>
      <w:r w:rsidRPr="008722CF">
        <w:t>№6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13</w:t>
      </w:r>
      <w:r w:rsidR="008722CF" w:rsidRPr="008722CF">
        <w:t xml:space="preserve">. </w:t>
      </w:r>
      <w:r w:rsidRPr="008722CF">
        <w:t>Худолеев В</w:t>
      </w:r>
      <w:r w:rsidR="008722CF" w:rsidRPr="008722CF">
        <w:t xml:space="preserve">.В. </w:t>
      </w:r>
      <w:r w:rsidRPr="008722CF">
        <w:t>Хранение товара</w:t>
      </w:r>
      <w:r w:rsidR="008722CF" w:rsidRPr="008722CF">
        <w:t xml:space="preserve">: </w:t>
      </w:r>
      <w:r w:rsidRPr="008722CF">
        <w:t>правовые асп</w:t>
      </w:r>
      <w:r w:rsidR="0014029E" w:rsidRPr="008722CF">
        <w:t>екты</w:t>
      </w:r>
      <w:r w:rsidR="008722CF" w:rsidRPr="008722CF">
        <w:t xml:space="preserve"> // </w:t>
      </w:r>
      <w:r w:rsidR="0014029E" w:rsidRPr="008722CF">
        <w:t>Консультант бухгалтера</w:t>
      </w:r>
      <w:r w:rsidR="008722CF" w:rsidRPr="008722CF">
        <w:t>. 20</w:t>
      </w:r>
      <w:r w:rsidRPr="008722CF">
        <w:t>01</w:t>
      </w:r>
      <w:r w:rsidR="008722CF" w:rsidRPr="008722CF">
        <w:t xml:space="preserve">. </w:t>
      </w:r>
      <w:r w:rsidRPr="008722CF">
        <w:t>№10</w:t>
      </w:r>
      <w:r w:rsidR="008722CF" w:rsidRPr="008722CF">
        <w:t>.</w:t>
      </w:r>
    </w:p>
    <w:p w:rsidR="008722CF" w:rsidRPr="008722CF" w:rsidRDefault="00F81C49" w:rsidP="008722CF">
      <w:pPr>
        <w:pStyle w:val="af1"/>
      </w:pPr>
      <w:r w:rsidRPr="008722CF">
        <w:t>14</w:t>
      </w:r>
      <w:r w:rsidR="008722CF" w:rsidRPr="008722CF">
        <w:t xml:space="preserve">. </w:t>
      </w:r>
      <w:r w:rsidRPr="008722CF">
        <w:t>Шикова Е</w:t>
      </w:r>
      <w:r w:rsidR="008722CF" w:rsidRPr="008722CF">
        <w:t xml:space="preserve">.А. </w:t>
      </w:r>
      <w:r w:rsidRPr="008722CF">
        <w:t>Основные принципы договора складского хранен</w:t>
      </w:r>
      <w:r w:rsidR="0014029E" w:rsidRPr="008722CF">
        <w:t>ия</w:t>
      </w:r>
      <w:r w:rsidR="008722CF" w:rsidRPr="008722CF">
        <w:t xml:space="preserve"> // </w:t>
      </w:r>
      <w:r w:rsidR="0014029E" w:rsidRPr="008722CF">
        <w:t>Гражданин и право</w:t>
      </w:r>
      <w:r w:rsidR="008722CF" w:rsidRPr="008722CF">
        <w:t>. 20</w:t>
      </w:r>
      <w:r w:rsidR="0014029E" w:rsidRPr="008722CF">
        <w:t>01</w:t>
      </w:r>
      <w:r w:rsidR="008722CF" w:rsidRPr="008722CF">
        <w:t xml:space="preserve">. </w:t>
      </w:r>
      <w:r w:rsidRPr="008722CF">
        <w:t>№5</w:t>
      </w:r>
      <w:r w:rsidR="008722CF" w:rsidRPr="008722CF">
        <w:t>.</w:t>
      </w:r>
    </w:p>
    <w:p w:rsidR="00F81C49" w:rsidRPr="008722CF" w:rsidRDefault="00F81C49" w:rsidP="008722CF">
      <w:pPr>
        <w:pStyle w:val="af1"/>
      </w:pPr>
      <w:r w:rsidRPr="008722CF">
        <w:t>15</w:t>
      </w:r>
      <w:r w:rsidR="008722CF" w:rsidRPr="008722CF">
        <w:t xml:space="preserve">. </w:t>
      </w:r>
      <w:r w:rsidRPr="008722CF">
        <w:t>Эрделевский А</w:t>
      </w:r>
      <w:r w:rsidR="008722CF" w:rsidRPr="008722CF">
        <w:t xml:space="preserve">.М. </w:t>
      </w:r>
      <w:r w:rsidR="0014029E" w:rsidRPr="008722CF">
        <w:t>Хранение ценностей в банке</w:t>
      </w:r>
      <w:r w:rsidR="008722CF" w:rsidRPr="008722CF">
        <w:t xml:space="preserve"> // </w:t>
      </w:r>
      <w:r w:rsidRPr="008722CF">
        <w:t>Финансовая газ</w:t>
      </w:r>
      <w:r w:rsidR="0014029E" w:rsidRPr="008722CF">
        <w:t>ета</w:t>
      </w:r>
      <w:r w:rsidR="008722CF" w:rsidRPr="008722CF">
        <w:t xml:space="preserve">. </w:t>
      </w:r>
      <w:r w:rsidR="0014029E" w:rsidRPr="008722CF">
        <w:t>Региональный выпуск</w:t>
      </w:r>
      <w:r w:rsidR="008722CF" w:rsidRPr="008722CF">
        <w:t>. 19</w:t>
      </w:r>
      <w:r w:rsidR="0014029E" w:rsidRPr="008722CF">
        <w:t>98</w:t>
      </w:r>
      <w:r w:rsidR="008722CF" w:rsidRPr="008722CF">
        <w:t xml:space="preserve">. </w:t>
      </w:r>
      <w:r w:rsidRPr="008722CF">
        <w:t>№35</w:t>
      </w:r>
      <w:r w:rsidR="008722CF" w:rsidRPr="008722CF">
        <w:t>.</w:t>
      </w:r>
      <w:bookmarkStart w:id="10" w:name="_GoBack"/>
      <w:bookmarkEnd w:id="10"/>
    </w:p>
    <w:sectPr w:rsidR="00F81C49" w:rsidRPr="008722CF" w:rsidSect="008722CF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87" w:rsidRDefault="009F5F87">
      <w:pPr>
        <w:ind w:firstLine="709"/>
      </w:pPr>
      <w:r>
        <w:separator/>
      </w:r>
    </w:p>
  </w:endnote>
  <w:endnote w:type="continuationSeparator" w:id="0">
    <w:p w:rsidR="009F5F87" w:rsidRDefault="009F5F8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87" w:rsidRDefault="009F5F87">
      <w:pPr>
        <w:ind w:firstLine="709"/>
      </w:pPr>
      <w:r>
        <w:separator/>
      </w:r>
    </w:p>
  </w:footnote>
  <w:footnote w:type="continuationSeparator" w:id="0">
    <w:p w:rsidR="009F5F87" w:rsidRDefault="009F5F87">
      <w:pPr>
        <w:ind w:firstLine="709"/>
      </w:pPr>
      <w:r>
        <w:continuationSeparator/>
      </w:r>
    </w:p>
  </w:footnote>
  <w:footnote w:id="1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Гражданское право</w:t>
      </w:r>
      <w:r w:rsidR="00547E8A">
        <w:t>. Том 2. Учебник. / Под ред. А.П. Сергеева, Ю.</w:t>
      </w:r>
      <w:r>
        <w:t>К. Толстого. – М.: «ПБОЮЛ Л. В. Рожников», 2009. С.604.</w:t>
      </w:r>
    </w:p>
  </w:footnote>
  <w:footnote w:id="2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Суворова С. Договор хранения // «Российская юстиция». 1998г. №6. с. 43.</w:t>
      </w:r>
    </w:p>
  </w:footnote>
  <w:footnote w:id="3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Гражданское право</w:t>
      </w:r>
      <w:r w:rsidR="00547E8A">
        <w:t>. Том 2. Учебник. / Под ред. А.П. Сергеева, Ю.</w:t>
      </w:r>
      <w:r>
        <w:t>К. Толстого. – М.: «ПБОЮЛ Л. В. Рожников», 2009. С.605.</w:t>
      </w:r>
    </w:p>
  </w:footnote>
  <w:footnote w:id="4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Суворова С. Договор хранения // «Российская юстиция». 1998г. №6. с. 43.</w:t>
      </w:r>
    </w:p>
  </w:footnote>
  <w:footnote w:id="5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Суворова С. Договор хранения // «Российская юстиция». 1998г. №6. с. 43.</w:t>
      </w:r>
    </w:p>
  </w:footnote>
  <w:footnote w:id="6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Исанов С.</w:t>
      </w:r>
      <w:r>
        <w:t>Н. Договор ответственного хранения в практике хозяйственных отношений // «Законодательство и экономика». 2002г. №12. С. 23.</w:t>
      </w:r>
    </w:p>
  </w:footnote>
  <w:footnote w:id="7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Исанов С.Н. Договор ответственного хранения в практике хозяйственных отношений // «Законодательство и экономика». 2002г. №12. С. 24.</w:t>
      </w:r>
    </w:p>
  </w:footnote>
  <w:footnote w:id="8">
    <w:p w:rsidR="009F5F87" w:rsidRDefault="0008746F" w:rsidP="008722CF">
      <w:pPr>
        <w:pStyle w:val="ab"/>
      </w:pPr>
      <w:r w:rsidRPr="005E6C3B">
        <w:rPr>
          <w:rStyle w:val="ad"/>
          <w:sz w:val="20"/>
          <w:szCs w:val="20"/>
        </w:rPr>
        <w:footnoteRef/>
      </w:r>
      <w:r w:rsidRPr="005E6C3B">
        <w:t xml:space="preserve"> Гражданский кодекс Российской Федерации (часть 2) от 26.01.1996 г. № 14-ФЗ // СЗ РФ. 1996. № 5. Ст. 410.</w:t>
      </w:r>
    </w:p>
  </w:footnote>
  <w:footnote w:id="9">
    <w:p w:rsidR="009F5F87" w:rsidRDefault="0008746F" w:rsidP="008722CF">
      <w:pPr>
        <w:pStyle w:val="ab"/>
      </w:pPr>
      <w:r w:rsidRPr="005E6C3B">
        <w:rPr>
          <w:rStyle w:val="ad"/>
          <w:sz w:val="20"/>
          <w:szCs w:val="20"/>
        </w:rPr>
        <w:footnoteRef/>
      </w:r>
      <w:r w:rsidRPr="005E6C3B">
        <w:t xml:space="preserve"> Постатейный комментарий </w:t>
      </w:r>
      <w:r w:rsidR="00547E8A">
        <w:t>к части второй ГК РФ. / Гуев А.</w:t>
      </w:r>
      <w:r w:rsidRPr="005E6C3B">
        <w:t>Н. – М.: ИНФРА-М, 2009. С. 730.</w:t>
      </w:r>
    </w:p>
  </w:footnote>
  <w:footnote w:id="10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Постатейный комментарий </w:t>
      </w:r>
      <w:r w:rsidR="00547E8A">
        <w:t>к части второй ГК РФ. / Гуев А.</w:t>
      </w:r>
      <w:r>
        <w:t xml:space="preserve">Н. – М.: ИНФРА-М, 2009. С. 730. </w:t>
      </w:r>
    </w:p>
  </w:footnote>
  <w:footnote w:id="11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Пиляева В.</w:t>
      </w:r>
      <w:r>
        <w:t>В. Гражданское право в схемах и определениях. – М.: ООО «ВИТРЭМ», 2009. С. 130.</w:t>
      </w:r>
    </w:p>
  </w:footnote>
  <w:footnote w:id="12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Гражданское право</w:t>
      </w:r>
      <w:r w:rsidR="00547E8A">
        <w:t>. Том 2. Учебник. / Под ред. А.П. Сергеева, Ю.К. Толстого. – М.: «ПБОЮЛ Л.</w:t>
      </w:r>
      <w:r>
        <w:t>В. Рожников», 2009. С.610.</w:t>
      </w:r>
    </w:p>
  </w:footnote>
  <w:footnote w:id="13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же.</w:t>
      </w:r>
    </w:p>
  </w:footnote>
  <w:footnote w:id="14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Шикова Е.</w:t>
      </w:r>
      <w:r>
        <w:t>А. Основные принципы договора складского хранения // «Гражданин и право». 2001г. №5. С. 13.</w:t>
      </w:r>
    </w:p>
  </w:footnote>
  <w:footnote w:id="15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же.</w:t>
      </w:r>
    </w:p>
  </w:footnote>
  <w:footnote w:id="16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Леонова Г.</w:t>
      </w:r>
      <w:r>
        <w:t>Б. Хранение в торговом обороте // «Законодательство». 1999г. №4. С. 22.</w:t>
      </w:r>
    </w:p>
  </w:footnote>
  <w:footnote w:id="17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Шикова Е.</w:t>
      </w:r>
      <w:r>
        <w:t>А. Основные принципы договора складского хранения // «Гражданин и право». 2001г. №5. С. 13.</w:t>
      </w:r>
    </w:p>
  </w:footnote>
  <w:footnote w:id="18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Шикова Е.</w:t>
      </w:r>
      <w:r>
        <w:t>А. Основные принципы договора складского хранения // «Гражданин и право». 2001г. №5. С. 13.</w:t>
      </w:r>
    </w:p>
  </w:footnote>
  <w:footnote w:id="19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>Суворова С. Договор хранения // «Российская юстиция». 1998г. №6. с. 43.</w:t>
      </w:r>
    </w:p>
  </w:footnote>
  <w:footnote w:id="20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Попов А.</w:t>
      </w:r>
      <w:r>
        <w:t>В. Правовая природа двойного складского свидетельства и его частей // «Законодательство». 2001г. №2. С. 34.</w:t>
      </w:r>
    </w:p>
  </w:footnote>
  <w:footnote w:id="21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же. С.35.</w:t>
      </w:r>
    </w:p>
  </w:footnote>
  <w:footnote w:id="22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Гражданское право. Том 2. Учебник</w:t>
      </w:r>
      <w:r w:rsidR="00547E8A">
        <w:t>. / Под ред. А.П. Сергеева, Ю.К. Толстого. – М.: «ПБОЮЛ Л.</w:t>
      </w:r>
      <w:r>
        <w:t>В. Рожников», 2009. С.623.</w:t>
      </w:r>
    </w:p>
  </w:footnote>
  <w:footnote w:id="23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Суворова С. Договор хранения // «Российская юстиция». 1998г. №6. с. 43.</w:t>
      </w:r>
    </w:p>
  </w:footnote>
  <w:footnote w:id="24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Эрделевский А.</w:t>
      </w:r>
      <w:r>
        <w:t>М. Хранение ценностей в банке // «Финансовая газета. Региональный выпуск». 1998г. №35. С. 14.</w:t>
      </w:r>
    </w:p>
  </w:footnote>
  <w:footnote w:id="25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Эрделевский А.</w:t>
      </w:r>
      <w:r>
        <w:t>М. Хранение ценностей в банке // «Финансовая газета. Региональный выпуск». 1998г. №35. С. 14.</w:t>
      </w:r>
    </w:p>
  </w:footnote>
  <w:footnote w:id="26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 w:rsidR="00547E8A">
        <w:t xml:space="preserve"> Худолеев В.</w:t>
      </w:r>
      <w:r>
        <w:t>В. Хранение товара: правовые аспекты // «Консультант бухгалтера». 2001г. №10. С. 26.</w:t>
      </w:r>
    </w:p>
  </w:footnote>
  <w:footnote w:id="27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Романец Ю. Обязательство хранения в система гражданских договоров // «Российская юстиция». 1999г. №10. С. 14.</w:t>
      </w:r>
    </w:p>
  </w:footnote>
  <w:footnote w:id="28">
    <w:p w:rsidR="009F5F87" w:rsidRDefault="0008746F" w:rsidP="008722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Гражданское право</w:t>
      </w:r>
      <w:r w:rsidR="00547E8A">
        <w:t>. Том 2. Учебник. / Под ред. А.П. Сергеева, Ю.</w:t>
      </w:r>
      <w:r>
        <w:t>К. Толстого. – М.: «ПБОЮЛ Л. В. Рожников», 2009. С.627.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6F" w:rsidRDefault="00B207A3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08746F" w:rsidRDefault="0008746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91C37"/>
    <w:multiLevelType w:val="singleLevel"/>
    <w:tmpl w:val="237E2488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4BB"/>
    <w:rsid w:val="0008746F"/>
    <w:rsid w:val="0014029E"/>
    <w:rsid w:val="002B01CB"/>
    <w:rsid w:val="003074BB"/>
    <w:rsid w:val="00547E8A"/>
    <w:rsid w:val="00577557"/>
    <w:rsid w:val="005D625E"/>
    <w:rsid w:val="005E6C3B"/>
    <w:rsid w:val="006109EC"/>
    <w:rsid w:val="008722CF"/>
    <w:rsid w:val="00902EBC"/>
    <w:rsid w:val="009F5F87"/>
    <w:rsid w:val="00AC21B9"/>
    <w:rsid w:val="00B207A3"/>
    <w:rsid w:val="00D375DD"/>
    <w:rsid w:val="00D57CCB"/>
    <w:rsid w:val="00F52E78"/>
    <w:rsid w:val="00F81C49"/>
    <w:rsid w:val="00FF2F2D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9D6C44-1E01-4967-B8C0-68F35FF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22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722C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722C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8722C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722C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722C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722C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722C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722C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8722C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722CF"/>
    <w:rPr>
      <w:vertAlign w:val="superscript"/>
    </w:rPr>
  </w:style>
  <w:style w:type="character" w:styleId="a8">
    <w:name w:val="page number"/>
    <w:uiPriority w:val="99"/>
    <w:rsid w:val="008722CF"/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0"/>
    <w:link w:val="aa"/>
    <w:uiPriority w:val="99"/>
    <w:rsid w:val="008722CF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21">
    <w:name w:val="Body Text Indent 2"/>
    <w:basedOn w:val="a0"/>
    <w:link w:val="22"/>
    <w:uiPriority w:val="99"/>
    <w:rsid w:val="008722C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b">
    <w:name w:val="footnote text"/>
    <w:basedOn w:val="a0"/>
    <w:link w:val="ac"/>
    <w:autoRedefine/>
    <w:uiPriority w:val="99"/>
    <w:semiHidden/>
    <w:rsid w:val="008722CF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8722CF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8722CF"/>
    <w:rPr>
      <w:sz w:val="28"/>
      <w:szCs w:val="28"/>
      <w:vertAlign w:val="superscript"/>
    </w:rPr>
  </w:style>
  <w:style w:type="paragraph" w:styleId="23">
    <w:name w:val="Body Text 2"/>
    <w:basedOn w:val="a0"/>
    <w:link w:val="24"/>
    <w:uiPriority w:val="99"/>
    <w:rsid w:val="00D57CCB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5">
    <w:name w:val="Body Text"/>
    <w:basedOn w:val="a0"/>
    <w:link w:val="ae"/>
    <w:uiPriority w:val="99"/>
    <w:rsid w:val="008722CF"/>
    <w:pPr>
      <w:ind w:firstLine="709"/>
    </w:pPr>
  </w:style>
  <w:style w:type="character" w:customStyle="1" w:styleId="ae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8722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2"/>
    <w:uiPriority w:val="99"/>
    <w:rsid w:val="008722C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8722CF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8722CF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8722CF"/>
    <w:pPr>
      <w:ind w:firstLine="0"/>
    </w:pPr>
  </w:style>
  <w:style w:type="paragraph" w:customStyle="1" w:styleId="af2">
    <w:name w:val="литера"/>
    <w:uiPriority w:val="99"/>
    <w:rsid w:val="008722C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8722CF"/>
    <w:rPr>
      <w:sz w:val="28"/>
      <w:szCs w:val="28"/>
    </w:rPr>
  </w:style>
  <w:style w:type="paragraph" w:styleId="af4">
    <w:name w:val="Normal (Web)"/>
    <w:basedOn w:val="a0"/>
    <w:uiPriority w:val="99"/>
    <w:rsid w:val="008722C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8722CF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722CF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8722C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722C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722C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722CF"/>
    <w:pPr>
      <w:ind w:left="958" w:firstLine="709"/>
    </w:pPr>
  </w:style>
  <w:style w:type="paragraph" w:styleId="32">
    <w:name w:val="Body Text Indent 3"/>
    <w:basedOn w:val="a0"/>
    <w:link w:val="33"/>
    <w:uiPriority w:val="99"/>
    <w:rsid w:val="008722C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2"/>
    <w:uiPriority w:val="99"/>
    <w:rsid w:val="008722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8722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722CF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722C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22C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722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22CF"/>
    <w:rPr>
      <w:i/>
      <w:iCs/>
    </w:rPr>
  </w:style>
  <w:style w:type="table" w:customStyle="1" w:styleId="14">
    <w:name w:val="Стиль таблицы1"/>
    <w:uiPriority w:val="99"/>
    <w:rsid w:val="008722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722CF"/>
    <w:pPr>
      <w:jc w:val="center"/>
    </w:pPr>
  </w:style>
  <w:style w:type="paragraph" w:customStyle="1" w:styleId="af9">
    <w:name w:val="ТАБЛИЦА"/>
    <w:next w:val="a0"/>
    <w:autoRedefine/>
    <w:uiPriority w:val="99"/>
    <w:rsid w:val="008722CF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722CF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autoRedefine/>
    <w:uiPriority w:val="99"/>
    <w:rsid w:val="008722CF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8722CF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87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</vt:lpstr>
    </vt:vector>
  </TitlesOfParts>
  <Company>Diapsalmata</Company>
  <LinksUpToDate>false</LinksUpToDate>
  <CharactersWithSpaces>46511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User</dc:creator>
  <cp:keywords/>
  <dc:description/>
  <cp:lastModifiedBy>admin</cp:lastModifiedBy>
  <cp:revision>2</cp:revision>
  <cp:lastPrinted>2003-10-03T09:33:00Z</cp:lastPrinted>
  <dcterms:created xsi:type="dcterms:W3CDTF">2014-03-06T03:13:00Z</dcterms:created>
  <dcterms:modified xsi:type="dcterms:W3CDTF">2014-03-06T03:13:00Z</dcterms:modified>
</cp:coreProperties>
</file>