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82" w:rsidRDefault="00DB6882" w:rsidP="00F572BB">
      <w:pPr>
        <w:pStyle w:val="aff6"/>
      </w:pPr>
    </w:p>
    <w:p w:rsidR="00DB6882" w:rsidRDefault="00DB6882" w:rsidP="00F572BB">
      <w:pPr>
        <w:pStyle w:val="aff6"/>
      </w:pPr>
    </w:p>
    <w:p w:rsidR="00DB6882" w:rsidRDefault="00DB6882" w:rsidP="00F572BB">
      <w:pPr>
        <w:pStyle w:val="aff6"/>
      </w:pPr>
    </w:p>
    <w:p w:rsidR="00DB6882" w:rsidRDefault="00DB6882" w:rsidP="00F572BB">
      <w:pPr>
        <w:pStyle w:val="aff6"/>
      </w:pPr>
    </w:p>
    <w:p w:rsidR="00DB6882" w:rsidRDefault="00DB6882" w:rsidP="00F572BB">
      <w:pPr>
        <w:pStyle w:val="aff6"/>
      </w:pPr>
    </w:p>
    <w:p w:rsidR="00DB6882" w:rsidRDefault="00DB6882" w:rsidP="00F572BB">
      <w:pPr>
        <w:pStyle w:val="aff6"/>
      </w:pPr>
    </w:p>
    <w:p w:rsidR="00DB6882" w:rsidRDefault="00DB6882" w:rsidP="00F572BB">
      <w:pPr>
        <w:pStyle w:val="aff6"/>
      </w:pPr>
    </w:p>
    <w:p w:rsidR="00DB6882" w:rsidRDefault="00DB6882" w:rsidP="00F572BB">
      <w:pPr>
        <w:pStyle w:val="aff6"/>
      </w:pPr>
    </w:p>
    <w:p w:rsidR="00DB6882" w:rsidRDefault="00DB6882" w:rsidP="00F572BB">
      <w:pPr>
        <w:pStyle w:val="aff6"/>
      </w:pPr>
    </w:p>
    <w:p w:rsidR="00DB6882" w:rsidRDefault="00DB6882" w:rsidP="00F572BB">
      <w:pPr>
        <w:pStyle w:val="aff6"/>
      </w:pPr>
    </w:p>
    <w:p w:rsidR="00F572BB" w:rsidRPr="00F572BB" w:rsidRDefault="00D61F36" w:rsidP="00F572BB">
      <w:pPr>
        <w:pStyle w:val="aff6"/>
      </w:pPr>
      <w:r w:rsidRPr="00F572BB">
        <w:t>КУРСОВАЯ РАБОТА</w:t>
      </w:r>
    </w:p>
    <w:p w:rsidR="00F572BB" w:rsidRPr="00F572BB" w:rsidRDefault="00D61F36" w:rsidP="00F572BB">
      <w:pPr>
        <w:pStyle w:val="aff6"/>
      </w:pPr>
      <w:r w:rsidRPr="00F572BB">
        <w:t>Тема</w:t>
      </w:r>
      <w:r w:rsidR="00F572BB" w:rsidRPr="00F572BB">
        <w:t>: "</w:t>
      </w:r>
      <w:r w:rsidRPr="00F572BB">
        <w:t>Доверительное управление портфелем ценных бумаг клиентов</w:t>
      </w:r>
      <w:r w:rsidR="00F572BB" w:rsidRPr="00F572BB">
        <w:t>"</w:t>
      </w:r>
    </w:p>
    <w:p w:rsidR="00F572BB" w:rsidRPr="00F572BB" w:rsidRDefault="00F572BB" w:rsidP="00170D5C">
      <w:pPr>
        <w:pStyle w:val="2"/>
      </w:pPr>
      <w:r w:rsidRPr="00F572BB">
        <w:br w:type="page"/>
        <w:t>Содержание</w:t>
      </w:r>
    </w:p>
    <w:p w:rsidR="00F572BB" w:rsidRPr="00F572BB" w:rsidRDefault="00F572BB" w:rsidP="00F572BB"/>
    <w:p w:rsidR="00DB6882" w:rsidRDefault="00DB6882">
      <w:pPr>
        <w:pStyle w:val="24"/>
        <w:rPr>
          <w:smallCaps w:val="0"/>
          <w:noProof/>
          <w:sz w:val="24"/>
          <w:szCs w:val="24"/>
        </w:rPr>
      </w:pPr>
      <w:r w:rsidRPr="00E4452E">
        <w:rPr>
          <w:rStyle w:val="a8"/>
          <w:noProof/>
        </w:rPr>
        <w:t>Введение</w:t>
      </w:r>
    </w:p>
    <w:p w:rsidR="00DB6882" w:rsidRDefault="00DB6882">
      <w:pPr>
        <w:pStyle w:val="24"/>
        <w:rPr>
          <w:smallCaps w:val="0"/>
          <w:noProof/>
          <w:sz w:val="24"/>
          <w:szCs w:val="24"/>
        </w:rPr>
      </w:pPr>
      <w:r w:rsidRPr="00E4452E">
        <w:rPr>
          <w:rStyle w:val="a8"/>
          <w:noProof/>
        </w:rPr>
        <w:t>1. Основы деятельности по доверительному управлению ценными бумагами</w:t>
      </w:r>
    </w:p>
    <w:p w:rsidR="00DB6882" w:rsidRDefault="00DB6882">
      <w:pPr>
        <w:pStyle w:val="24"/>
        <w:rPr>
          <w:smallCaps w:val="0"/>
          <w:noProof/>
          <w:sz w:val="24"/>
          <w:szCs w:val="24"/>
        </w:rPr>
      </w:pPr>
      <w:r w:rsidRPr="00E4452E">
        <w:rPr>
          <w:rStyle w:val="a8"/>
          <w:noProof/>
        </w:rPr>
        <w:t>1.1 Деятельность по доверительному управлению ценными бумагами как один из видов профессиональной деятельности на рынке ценных бумаг</w:t>
      </w:r>
    </w:p>
    <w:p w:rsidR="00DB6882" w:rsidRDefault="00DB6882">
      <w:pPr>
        <w:pStyle w:val="24"/>
        <w:rPr>
          <w:smallCaps w:val="0"/>
          <w:noProof/>
          <w:sz w:val="24"/>
          <w:szCs w:val="24"/>
        </w:rPr>
      </w:pPr>
      <w:r w:rsidRPr="00E4452E">
        <w:rPr>
          <w:rStyle w:val="a8"/>
          <w:noProof/>
        </w:rPr>
        <w:t>1.2 Понятие портфеля ценных бумаг, их виды и типы, характеристика видов и инвестиционных качеств ценных бумаг для формирования портфеля</w:t>
      </w:r>
    </w:p>
    <w:p w:rsidR="00DB6882" w:rsidRDefault="00DB6882">
      <w:pPr>
        <w:pStyle w:val="24"/>
        <w:rPr>
          <w:smallCaps w:val="0"/>
          <w:noProof/>
          <w:sz w:val="24"/>
          <w:szCs w:val="24"/>
        </w:rPr>
      </w:pPr>
      <w:r w:rsidRPr="00E4452E">
        <w:rPr>
          <w:rStyle w:val="a8"/>
          <w:noProof/>
        </w:rPr>
        <w:t>2. Анализ деятельности по доверительному управлению ценными бумагами на фондовом рынке России</w:t>
      </w:r>
    </w:p>
    <w:p w:rsidR="00DB6882" w:rsidRDefault="00DB6882">
      <w:pPr>
        <w:pStyle w:val="24"/>
        <w:rPr>
          <w:smallCaps w:val="0"/>
          <w:noProof/>
          <w:sz w:val="24"/>
          <w:szCs w:val="24"/>
        </w:rPr>
      </w:pPr>
      <w:r w:rsidRPr="00E4452E">
        <w:rPr>
          <w:rStyle w:val="a8"/>
          <w:noProof/>
        </w:rPr>
        <w:t>2.1 Осуществление деятельности по доверительному управлению портфелем ценных бумаг и средствами, предназначенными для инвестироввания в ценные бумаги</w:t>
      </w:r>
    </w:p>
    <w:p w:rsidR="00DB6882" w:rsidRDefault="00DB6882">
      <w:pPr>
        <w:pStyle w:val="24"/>
        <w:rPr>
          <w:smallCaps w:val="0"/>
          <w:noProof/>
          <w:sz w:val="24"/>
          <w:szCs w:val="24"/>
        </w:rPr>
      </w:pPr>
      <w:r w:rsidRPr="00E4452E">
        <w:rPr>
          <w:rStyle w:val="a8"/>
          <w:noProof/>
        </w:rPr>
        <w:t>2.2 Особенности деятельности управляющих компаний</w:t>
      </w:r>
    </w:p>
    <w:p w:rsidR="00DB6882" w:rsidRDefault="00DB6882">
      <w:pPr>
        <w:pStyle w:val="24"/>
        <w:rPr>
          <w:smallCaps w:val="0"/>
          <w:noProof/>
          <w:sz w:val="24"/>
          <w:szCs w:val="24"/>
        </w:rPr>
      </w:pPr>
      <w:r w:rsidRPr="00E4452E">
        <w:rPr>
          <w:rStyle w:val="a8"/>
          <w:noProof/>
        </w:rPr>
        <w:t>2.3 Формирование доходов и расходов от деятельности по доверительному управлению ценными бумагами и управляющих компаний</w:t>
      </w:r>
    </w:p>
    <w:p w:rsidR="00DB6882" w:rsidRDefault="00DB6882">
      <w:pPr>
        <w:pStyle w:val="24"/>
        <w:rPr>
          <w:smallCaps w:val="0"/>
          <w:noProof/>
          <w:sz w:val="24"/>
          <w:szCs w:val="24"/>
        </w:rPr>
      </w:pPr>
      <w:r w:rsidRPr="00E4452E">
        <w:rPr>
          <w:rStyle w:val="a8"/>
          <w:noProof/>
        </w:rPr>
        <w:t>3. Основные направления совершенствования деятельности по доверительному управлению ценными бумагами</w:t>
      </w:r>
    </w:p>
    <w:p w:rsidR="00DB6882" w:rsidRDefault="00DB6882">
      <w:pPr>
        <w:pStyle w:val="24"/>
        <w:rPr>
          <w:smallCaps w:val="0"/>
          <w:noProof/>
          <w:sz w:val="24"/>
          <w:szCs w:val="24"/>
        </w:rPr>
      </w:pPr>
      <w:r w:rsidRPr="00E4452E">
        <w:rPr>
          <w:rStyle w:val="a8"/>
          <w:noProof/>
        </w:rPr>
        <w:t>Заключение</w:t>
      </w:r>
    </w:p>
    <w:p w:rsidR="00DB6882" w:rsidRDefault="00DB6882">
      <w:pPr>
        <w:pStyle w:val="24"/>
        <w:rPr>
          <w:smallCaps w:val="0"/>
          <w:noProof/>
          <w:sz w:val="24"/>
          <w:szCs w:val="24"/>
        </w:rPr>
      </w:pPr>
      <w:r w:rsidRPr="00E4452E">
        <w:rPr>
          <w:rStyle w:val="a8"/>
          <w:noProof/>
        </w:rPr>
        <w:t>Список использованных источников</w:t>
      </w:r>
    </w:p>
    <w:p w:rsidR="00F572BB" w:rsidRPr="00F572BB" w:rsidRDefault="00F572BB" w:rsidP="00F572BB">
      <w:pPr>
        <w:pStyle w:val="2"/>
      </w:pPr>
      <w:r>
        <w:br w:type="page"/>
      </w:r>
      <w:bookmarkStart w:id="0" w:name="_Toc245892845"/>
      <w:r w:rsidRPr="00F572BB">
        <w:t>Введение</w:t>
      </w:r>
      <w:bookmarkEnd w:id="0"/>
    </w:p>
    <w:p w:rsidR="00F572BB" w:rsidRDefault="00F572BB" w:rsidP="00F572BB"/>
    <w:p w:rsidR="00F572BB" w:rsidRPr="00F572BB" w:rsidRDefault="00D61F36" w:rsidP="00F572BB">
      <w:pPr>
        <w:rPr>
          <w:lang w:eastAsia="en-US"/>
        </w:rPr>
      </w:pPr>
      <w:r w:rsidRPr="00F572BB">
        <w:t xml:space="preserve">После всех потрясений, пережитых российской экономикой и благодаря титаническим усилиям правительства по ее укреплению, </w:t>
      </w:r>
      <w:r w:rsidRPr="00F572BB">
        <w:rPr>
          <w:lang w:eastAsia="en-US"/>
        </w:rPr>
        <w:t>построение цивилизованной рыночной экономики, для которой необходимым условием является мощный рынок ценных бумаг, и энергичная инвестиционная деятельность в условиях долговременной финансовой стабильности перестает быть чисто теоретическим вопросом, постепенно выходя из тени</w:t>
      </w:r>
      <w:r w:rsidR="00F572BB" w:rsidRPr="00F572BB">
        <w:rPr>
          <w:lang w:eastAsia="en-US"/>
        </w:rPr>
        <w:t xml:space="preserve">. </w:t>
      </w:r>
      <w:r w:rsidRPr="00F572BB">
        <w:rPr>
          <w:lang w:eastAsia="en-US"/>
        </w:rPr>
        <w:t>Отечественным инвесторам потребуются экономические технологии, разработанные и испытанные в странах с длительной историей высокоразвитых рыночных отношений</w:t>
      </w:r>
      <w:r w:rsidR="00F572BB" w:rsidRPr="00F572BB">
        <w:rPr>
          <w:lang w:eastAsia="en-US"/>
        </w:rPr>
        <w:t xml:space="preserve">. </w:t>
      </w:r>
      <w:r w:rsidRPr="00F572BB">
        <w:rPr>
          <w:lang w:eastAsia="en-US"/>
        </w:rPr>
        <w:t>И одной из таких технологий является портфельное инвестирование</w:t>
      </w:r>
      <w:r w:rsidR="00F572BB" w:rsidRPr="00F572BB">
        <w:rPr>
          <w:lang w:eastAsia="en-US"/>
        </w:rPr>
        <w:t>.</w:t>
      </w:r>
    </w:p>
    <w:p w:rsidR="00F572BB" w:rsidRPr="00F572BB" w:rsidRDefault="00D61F36" w:rsidP="00F572BB">
      <w:pPr>
        <w:rPr>
          <w:lang w:eastAsia="en-US"/>
        </w:rPr>
      </w:pPr>
      <w:r w:rsidRPr="00F572BB">
        <w:rPr>
          <w:lang w:eastAsia="en-US"/>
        </w:rPr>
        <w:t>Портфельное инвестирование позволяет планировать, оценивать, контролировать конечные рез</w:t>
      </w:r>
      <w:bookmarkStart w:id="1" w:name="OCRUncertain022"/>
      <w:r w:rsidRPr="00F572BB">
        <w:rPr>
          <w:lang w:eastAsia="en-US"/>
        </w:rPr>
        <w:t>у</w:t>
      </w:r>
      <w:bookmarkEnd w:id="1"/>
      <w:r w:rsidRPr="00F572BB">
        <w:rPr>
          <w:lang w:eastAsia="en-US"/>
        </w:rPr>
        <w:t>льтаты всей инвестиционной деятельности в различ</w:t>
      </w:r>
      <w:bookmarkStart w:id="2" w:name="OCRUncertain023"/>
      <w:r w:rsidRPr="00F572BB">
        <w:rPr>
          <w:lang w:eastAsia="en-US"/>
        </w:rPr>
        <w:t>н</w:t>
      </w:r>
      <w:bookmarkEnd w:id="2"/>
      <w:r w:rsidRPr="00F572BB">
        <w:rPr>
          <w:lang w:eastAsia="en-US"/>
        </w:rPr>
        <w:t>ых секторах фондового рынка</w:t>
      </w:r>
      <w:r w:rsidR="00F572BB" w:rsidRPr="00F572BB">
        <w:rPr>
          <w:lang w:eastAsia="en-US"/>
        </w:rPr>
        <w:t>.</w:t>
      </w:r>
    </w:p>
    <w:p w:rsidR="00F572BB" w:rsidRPr="00F572BB" w:rsidRDefault="00D61F36" w:rsidP="00F572BB">
      <w:pPr>
        <w:rPr>
          <w:lang w:eastAsia="en-US"/>
        </w:rPr>
      </w:pPr>
      <w:r w:rsidRPr="00F572BB">
        <w:rPr>
          <w:lang w:eastAsia="en-US"/>
        </w:rPr>
        <w:t>Основная задача портфельного инвестирования</w:t>
      </w:r>
      <w:r w:rsidR="00F572BB" w:rsidRPr="00F572BB">
        <w:rPr>
          <w:lang w:eastAsia="en-US"/>
        </w:rPr>
        <w:t xml:space="preserve"> - </w:t>
      </w:r>
      <w:r w:rsidRPr="00F572BB">
        <w:rPr>
          <w:lang w:eastAsia="en-US"/>
        </w:rPr>
        <w:t>улучшить условия инвестирования, придав совокупности ценных бумаг такие инвестиционные характеристики, которые недостижимы с позиции отдельно взятой ценной бумаги, и возможны только при их комбинации</w:t>
      </w:r>
      <w:r w:rsidR="00F572BB" w:rsidRPr="00F572BB">
        <w:rPr>
          <w:lang w:eastAsia="en-US"/>
        </w:rPr>
        <w:t>.</w:t>
      </w:r>
    </w:p>
    <w:p w:rsidR="00F572BB" w:rsidRPr="00F572BB" w:rsidRDefault="00D61F36" w:rsidP="00F572BB">
      <w:r w:rsidRPr="00F572BB">
        <w:t>Благоприятная экономическая ситуация и растущее число состоятельных граждан в стране способствуют увеличению спроса на такую услугу, как доверительное управление портфелем ценных бумаг</w:t>
      </w:r>
      <w:r w:rsidR="00F572BB" w:rsidRPr="00F572BB">
        <w:t xml:space="preserve">. </w:t>
      </w:r>
      <w:r w:rsidRPr="00F572BB">
        <w:t>Поэтому тема данной работы особенно актуальна и в связи с тем значением, которое имеют для практики проблемы доверительного управления ценными бумагами в России на данном этапе</w:t>
      </w:r>
      <w:r w:rsidR="00F572BB" w:rsidRPr="00F572BB">
        <w:t>.</w:t>
      </w:r>
    </w:p>
    <w:p w:rsidR="00F572BB" w:rsidRPr="00F572BB" w:rsidRDefault="00D61F36" w:rsidP="00F572BB">
      <w:r w:rsidRPr="00F572BB">
        <w:t xml:space="preserve">Цель курсовой работы </w:t>
      </w:r>
      <w:r w:rsidR="00F572BB" w:rsidRPr="00F572BB">
        <w:t>-</w:t>
      </w:r>
      <w:r w:rsidRPr="00F572BB">
        <w:t xml:space="preserve"> рассмотреть и проанализировать деятельность по доверительному управлению ценными бумагами в России, показать роль данной услуги для инвестора</w:t>
      </w:r>
      <w:r w:rsidR="00F572BB" w:rsidRPr="00F572BB">
        <w:t>.</w:t>
      </w:r>
    </w:p>
    <w:p w:rsidR="00F572BB" w:rsidRPr="00F572BB" w:rsidRDefault="00D61F36" w:rsidP="00F572BB">
      <w:r w:rsidRPr="00F572BB">
        <w:t>Основной задачей первой главы является рассмотрение основ деятельности по доверительному управлению ценными бумагами, как одного из видов профессиональной деятельности</w:t>
      </w:r>
      <w:r w:rsidR="00F572BB" w:rsidRPr="00F572BB">
        <w:t xml:space="preserve">. </w:t>
      </w:r>
      <w:r w:rsidRPr="00F572BB">
        <w:t>Здесь рассматривается становление института доверительного управления на законодательном уровне, раскрывается понятие портфеля ценных бумаг, его виды и типы</w:t>
      </w:r>
      <w:r w:rsidR="00F572BB" w:rsidRPr="00F572BB">
        <w:t>.</w:t>
      </w:r>
    </w:p>
    <w:p w:rsidR="00F572BB" w:rsidRPr="00F572BB" w:rsidRDefault="00D61F36" w:rsidP="00F572BB">
      <w:pPr>
        <w:rPr>
          <w:snapToGrid w:val="0"/>
        </w:rPr>
      </w:pPr>
      <w:r w:rsidRPr="00F572BB">
        <w:rPr>
          <w:snapToGrid w:val="0"/>
        </w:rPr>
        <w:t>Следующая глава имеет своей целью проанализировать и охарактеризовать деятельность по доверительному управлению портфелем ценных бумаг и средствами, предназначенными для инвестирования в ценные бумаги на фондовом рынке России</w:t>
      </w:r>
      <w:r w:rsidR="00F572BB" w:rsidRPr="00F572BB">
        <w:rPr>
          <w:snapToGrid w:val="0"/>
        </w:rPr>
        <w:t xml:space="preserve">. </w:t>
      </w:r>
      <w:r w:rsidRPr="00F572BB">
        <w:rPr>
          <w:snapToGrid w:val="0"/>
        </w:rPr>
        <w:t>Также приводятся примеры деятельности конкретных управляющих компаний, формирование их доходов и расходов</w:t>
      </w:r>
      <w:r w:rsidR="00F572BB" w:rsidRPr="00F572BB">
        <w:rPr>
          <w:snapToGrid w:val="0"/>
        </w:rPr>
        <w:t>.</w:t>
      </w:r>
    </w:p>
    <w:p w:rsidR="00F572BB" w:rsidRPr="00F572BB" w:rsidRDefault="00D61F36" w:rsidP="00F572BB">
      <w:pPr>
        <w:rPr>
          <w:snapToGrid w:val="0"/>
        </w:rPr>
      </w:pPr>
      <w:r w:rsidRPr="00F572BB">
        <w:rPr>
          <w:snapToGrid w:val="0"/>
        </w:rPr>
        <w:t xml:space="preserve">В третье главе курсовой работы рассмотрены основные направления совершенствования деятельности по доверительному управлению ценными бумагами, к которым относится деятельность паевых инвестиционных фондов, общих фондов банковского управления, индивидуальное доверительное управление, внедрение международных стандартов </w:t>
      </w:r>
      <w:r w:rsidRPr="00F572BB">
        <w:rPr>
          <w:snapToGrid w:val="0"/>
          <w:lang w:val="en-US"/>
        </w:rPr>
        <w:t>GIPS</w:t>
      </w:r>
      <w:r w:rsidRPr="00F572BB">
        <w:rPr>
          <w:snapToGrid w:val="0"/>
        </w:rPr>
        <w:t xml:space="preserve"> в России</w:t>
      </w:r>
      <w:r w:rsidR="00F572BB" w:rsidRPr="00F572BB">
        <w:rPr>
          <w:snapToGrid w:val="0"/>
        </w:rPr>
        <w:t>.</w:t>
      </w:r>
    </w:p>
    <w:p w:rsidR="00F572BB" w:rsidRPr="00F572BB" w:rsidRDefault="00D61F36" w:rsidP="00F572BB">
      <w:pPr>
        <w:rPr>
          <w:snapToGrid w:val="0"/>
        </w:rPr>
      </w:pPr>
      <w:r w:rsidRPr="00F572BB">
        <w:rPr>
          <w:snapToGrid w:val="0"/>
        </w:rPr>
        <w:t>В заключении сделаны выводы и подведен итог по всей курсовой работе</w:t>
      </w:r>
      <w:r w:rsidR="00F572BB" w:rsidRPr="00F572BB">
        <w:rPr>
          <w:snapToGrid w:val="0"/>
        </w:rPr>
        <w:t>.</w:t>
      </w:r>
    </w:p>
    <w:p w:rsidR="00F572BB" w:rsidRPr="00F572BB" w:rsidRDefault="00D61F36" w:rsidP="00F572BB">
      <w:r w:rsidRPr="00F572BB">
        <w:rPr>
          <w:snapToGrid w:val="0"/>
        </w:rPr>
        <w:t>Основными источниками при написании курсовой работы послужили</w:t>
      </w:r>
      <w:r w:rsidRPr="00F572BB">
        <w:t xml:space="preserve"> учебные пособия Гузиковой С</w:t>
      </w:r>
      <w:r w:rsidR="00F572BB" w:rsidRPr="00F572BB">
        <w:t>.В. (</w:t>
      </w:r>
      <w:r w:rsidRPr="00F572BB">
        <w:t>Доверительное управление</w:t>
      </w:r>
      <w:r w:rsidR="00F572BB" w:rsidRPr="00F572BB">
        <w:t xml:space="preserve">: </w:t>
      </w:r>
      <w:r w:rsidRPr="00F572BB">
        <w:t>гражданско-правовые отношения и их юридическое содержание</w:t>
      </w:r>
      <w:r w:rsidR="00F572BB" w:rsidRPr="00F572BB">
        <w:t xml:space="preserve">. </w:t>
      </w:r>
      <w:r w:rsidRPr="00F572BB">
        <w:t>Актуальные проблемы гражданского права</w:t>
      </w:r>
      <w:r w:rsidR="00F572BB" w:rsidRPr="00F572BB">
        <w:t xml:space="preserve">. - </w:t>
      </w:r>
      <w:r w:rsidRPr="00F572BB">
        <w:t>М</w:t>
      </w:r>
      <w:r w:rsidR="00F572BB" w:rsidRPr="00F572BB">
        <w:t>., 20</w:t>
      </w:r>
      <w:r w:rsidRPr="00F572BB">
        <w:t>00</w:t>
      </w:r>
      <w:r w:rsidR="00F572BB" w:rsidRPr="00F572BB">
        <w:t>),</w:t>
      </w:r>
      <w:r w:rsidRPr="00F572BB">
        <w:t xml:space="preserve"> Касимова Ю</w:t>
      </w:r>
      <w:r w:rsidR="00F572BB" w:rsidRPr="00F572BB">
        <w:t>.Ф. (</w:t>
      </w:r>
      <w:r w:rsidRPr="00F572BB">
        <w:t>Основы теории оптимального портфеля ценных бумаг</w:t>
      </w:r>
      <w:r w:rsidR="00F572BB" w:rsidRPr="00F572BB">
        <w:t>. -</w:t>
      </w:r>
      <w:r w:rsidRPr="00F572BB">
        <w:t xml:space="preserve"> М</w:t>
      </w:r>
      <w:r w:rsidR="00F572BB" w:rsidRPr="00F572BB">
        <w:t xml:space="preserve">.: </w:t>
      </w:r>
      <w:r w:rsidRPr="00F572BB">
        <w:t>Филинъ, 2003</w:t>
      </w:r>
      <w:r w:rsidR="00F572BB" w:rsidRPr="00F572BB">
        <w:t xml:space="preserve">). </w:t>
      </w:r>
      <w:r w:rsidRPr="00F572BB">
        <w:t>Также в работе использованы статьи периодических изданий</w:t>
      </w:r>
      <w:r w:rsidR="00F572BB" w:rsidRPr="00F572BB">
        <w:t xml:space="preserve"> ("</w:t>
      </w:r>
      <w:r w:rsidRPr="00F572BB">
        <w:t>Рынок ценных бумаг</w:t>
      </w:r>
      <w:r w:rsidR="00F572BB" w:rsidRPr="00F572BB">
        <w:t>", "</w:t>
      </w:r>
      <w:r w:rsidRPr="00F572BB">
        <w:t>Юрист</w:t>
      </w:r>
      <w:r w:rsidR="00F572BB" w:rsidRPr="00F572BB">
        <w:t>", "</w:t>
      </w:r>
      <w:r w:rsidRPr="00F572BB">
        <w:t>Российская газета</w:t>
      </w:r>
      <w:r w:rsidR="00F572BB" w:rsidRPr="00F572BB">
        <w:t xml:space="preserve">") </w:t>
      </w:r>
      <w:r w:rsidRPr="00F572BB">
        <w:t>и нормативные акты</w:t>
      </w:r>
      <w:r w:rsidR="00F572BB" w:rsidRPr="00F572BB">
        <w:t xml:space="preserve"> (</w:t>
      </w:r>
      <w:r w:rsidRPr="00F572BB">
        <w:t>ГК РФ, Федеральный закон № 39-ФЗ от 22</w:t>
      </w:r>
      <w:r w:rsidR="00F572BB" w:rsidRPr="00F572BB">
        <w:t>.04.19</w:t>
      </w:r>
      <w:r w:rsidRPr="00F572BB">
        <w:t>96 г</w:t>
      </w:r>
      <w:r w:rsidR="00F572BB" w:rsidRPr="00F572BB">
        <w:t>. "</w:t>
      </w:r>
      <w:r w:rsidRPr="00F572BB">
        <w:t>О рынке ценных бумаг</w:t>
      </w:r>
      <w:r w:rsidR="00F572BB" w:rsidRPr="00F572BB">
        <w:t xml:space="preserve">", </w:t>
      </w:r>
      <w:r w:rsidRPr="00F572BB">
        <w:t>Постановление ФКЦБ № 37 от 17</w:t>
      </w:r>
      <w:r w:rsidR="00F572BB" w:rsidRPr="00F572BB">
        <w:t>.10.19</w:t>
      </w:r>
      <w:r w:rsidRPr="00F572BB">
        <w:t>97 г</w:t>
      </w:r>
      <w:r w:rsidR="00F572BB" w:rsidRPr="00F572BB">
        <w:t>. "</w:t>
      </w:r>
      <w:r w:rsidRPr="00F572BB">
        <w:t>О доверительном управлении ценными бумагами и средствами инвестирования в ценные бумаги</w:t>
      </w:r>
      <w:r w:rsidR="00F572BB" w:rsidRPr="00F572BB">
        <w:t>").</w:t>
      </w:r>
    </w:p>
    <w:p w:rsidR="00D61F36" w:rsidRPr="00F572BB" w:rsidRDefault="00F572BB" w:rsidP="00F572BB">
      <w:pPr>
        <w:pStyle w:val="2"/>
      </w:pPr>
      <w:r>
        <w:br w:type="page"/>
      </w:r>
      <w:bookmarkStart w:id="3" w:name="_Toc245892846"/>
      <w:r w:rsidRPr="00F572BB">
        <w:t>1. Основы деятельности по доверительному управлению ценными бумагами</w:t>
      </w:r>
      <w:bookmarkEnd w:id="3"/>
    </w:p>
    <w:p w:rsidR="00F572BB" w:rsidRDefault="00F572BB" w:rsidP="00F572BB">
      <w:pPr>
        <w:pStyle w:val="2"/>
      </w:pPr>
    </w:p>
    <w:p w:rsidR="00F572BB" w:rsidRPr="00F572BB" w:rsidRDefault="00F572BB" w:rsidP="00F572BB">
      <w:pPr>
        <w:pStyle w:val="2"/>
      </w:pPr>
      <w:bookmarkStart w:id="4" w:name="_Toc245892847"/>
      <w:r w:rsidRPr="00F572BB">
        <w:t>1.1 Деятельность по доверительному управлению ценными бумагами как один из видов профессиональной деятельности на рынке ценных бумаг</w:t>
      </w:r>
      <w:bookmarkEnd w:id="4"/>
    </w:p>
    <w:p w:rsidR="00F572BB" w:rsidRDefault="00F572BB" w:rsidP="00F572BB"/>
    <w:p w:rsidR="00F572BB" w:rsidRPr="00F572BB" w:rsidRDefault="00D61F36" w:rsidP="00F572BB">
      <w:r w:rsidRPr="00F572BB">
        <w:t>История формирования института доверительного управления в России начинается с развитием рыночной экономики</w:t>
      </w:r>
      <w:r w:rsidR="00F572BB" w:rsidRPr="00F572BB">
        <w:t xml:space="preserve">. </w:t>
      </w:r>
      <w:r w:rsidRPr="00F572BB">
        <w:t>В 1990-х гг</w:t>
      </w:r>
      <w:r w:rsidR="00F572BB" w:rsidRPr="00F572BB">
        <w:t xml:space="preserve">. </w:t>
      </w:r>
      <w:r w:rsidRPr="00F572BB">
        <w:t>стали предприниматься попытки введения в российскую правовую систему института доверительного управления имуществом</w:t>
      </w:r>
      <w:r w:rsidR="00F572BB" w:rsidRPr="00F572BB">
        <w:t xml:space="preserve">. </w:t>
      </w:r>
      <w:r w:rsidRPr="00F572BB">
        <w:t>Причиной такого нововведения можно считать коренное реформирование экономики государства</w:t>
      </w:r>
      <w:r w:rsidR="00F572BB" w:rsidRPr="00F572BB">
        <w:t xml:space="preserve">. </w:t>
      </w:r>
      <w:r w:rsidRPr="00F572BB">
        <w:t>Изменилось правовое регулирование на конституционном уровне</w:t>
      </w:r>
      <w:r w:rsidR="00F572BB" w:rsidRPr="00F572BB">
        <w:t xml:space="preserve">. </w:t>
      </w:r>
      <w:r w:rsidRPr="00F572BB">
        <w:t>Ключевым моментом Конституции 1993 г</w:t>
      </w:r>
      <w:r w:rsidR="00F572BB" w:rsidRPr="00F572BB">
        <w:t xml:space="preserve">. </w:t>
      </w:r>
      <w:r w:rsidRPr="00F572BB">
        <w:t>является свобода предпринимательской и иной, не запрещенной законом, деятельности</w:t>
      </w:r>
      <w:r w:rsidR="00F572BB" w:rsidRPr="00F572BB">
        <w:t xml:space="preserve"> (</w:t>
      </w:r>
      <w:r w:rsidRPr="00F572BB">
        <w:t>ст</w:t>
      </w:r>
      <w:r w:rsidR="00F572BB" w:rsidRPr="00F572BB">
        <w:t>.3</w:t>
      </w:r>
      <w:r w:rsidRPr="00F572BB">
        <w:t>4 Конституции РФ</w:t>
      </w:r>
      <w:r w:rsidR="00F572BB" w:rsidRPr="00F572BB">
        <w:t xml:space="preserve">). </w:t>
      </w:r>
      <w:r w:rsidRPr="00F572BB">
        <w:t>Государство отказалось от монополии во многих сферах экономики</w:t>
      </w:r>
      <w:r w:rsidR="00F572BB" w:rsidRPr="00F572BB">
        <w:t xml:space="preserve">. </w:t>
      </w:r>
      <w:r w:rsidRPr="00F572BB">
        <w:t>Потребовались правовые инструменты, способные эффективно обслуживать товарную экономику государства</w:t>
      </w:r>
      <w:r w:rsidR="00F572BB" w:rsidRPr="00F572BB">
        <w:t xml:space="preserve"> (</w:t>
      </w:r>
      <w:r w:rsidRPr="00F572BB">
        <w:t>лизинг, коммерческая концессия, доверительное управление имуществом</w:t>
      </w:r>
      <w:r w:rsidR="00F572BB" w:rsidRPr="00F572BB">
        <w:t>) [</w:t>
      </w:r>
      <w:r w:rsidRPr="00F572BB">
        <w:t>17, С</w:t>
      </w:r>
      <w:r w:rsidR="00F572BB" w:rsidRPr="00F572BB">
        <w:t>.2</w:t>
      </w:r>
      <w:r w:rsidRPr="00F572BB">
        <w:t>8</w:t>
      </w:r>
      <w:r w:rsidR="00F572BB" w:rsidRPr="00F572BB">
        <w:t>].</w:t>
      </w:r>
    </w:p>
    <w:p w:rsidR="00F572BB" w:rsidRPr="00F572BB" w:rsidRDefault="00D61F36" w:rsidP="00F572BB">
      <w:r w:rsidRPr="00F572BB">
        <w:t>Анализ законодательства, относящегося к теме исследования, позволяет выделить три этапа развития доверительного управления в нашей стране</w:t>
      </w:r>
      <w:r w:rsidR="00F572BB" w:rsidRPr="00F572BB">
        <w:t>:</w:t>
      </w:r>
    </w:p>
    <w:p w:rsidR="00F572BB" w:rsidRPr="00F572BB" w:rsidRDefault="00D61F36" w:rsidP="00F572BB">
      <w:r w:rsidRPr="00F572BB">
        <w:t>1</w:t>
      </w:r>
      <w:r w:rsidR="00F572BB" w:rsidRPr="00F572BB">
        <w:t xml:space="preserve">. </w:t>
      </w:r>
      <w:r w:rsidRPr="00F572BB">
        <w:t>От принятия 2 декабря 1990 г</w:t>
      </w:r>
      <w:r w:rsidR="00F572BB" w:rsidRPr="00F572BB">
        <w:t xml:space="preserve">. </w:t>
      </w:r>
      <w:r w:rsidRPr="00F572BB">
        <w:t>Закона</w:t>
      </w:r>
      <w:r w:rsidR="00F572BB" w:rsidRPr="00F572BB">
        <w:t xml:space="preserve"> "</w:t>
      </w:r>
      <w:r w:rsidRPr="00F572BB">
        <w:t>О банках и банковской деятельности</w:t>
      </w:r>
      <w:r w:rsidR="00F572BB" w:rsidRPr="00F572BB">
        <w:t xml:space="preserve">" </w:t>
      </w:r>
      <w:r w:rsidRPr="00F572BB">
        <w:t>вплоть до Указа Президента РФ</w:t>
      </w:r>
      <w:r w:rsidR="00F572BB" w:rsidRPr="00F572BB">
        <w:t xml:space="preserve"> "</w:t>
      </w:r>
      <w:r w:rsidRPr="00F572BB">
        <w:t>О доверительной собственности</w:t>
      </w:r>
      <w:r w:rsidR="00F572BB" w:rsidRPr="00F572BB">
        <w:t xml:space="preserve"> (</w:t>
      </w:r>
      <w:r w:rsidRPr="00F572BB">
        <w:t>трасте</w:t>
      </w:r>
      <w:r w:rsidR="00F572BB" w:rsidRPr="00F572BB">
        <w:t xml:space="preserve">)" </w:t>
      </w:r>
      <w:r w:rsidRPr="00F572BB">
        <w:t>от 22 декабря 1993 г</w:t>
      </w:r>
      <w:r w:rsidR="00F572BB" w:rsidRPr="00F572BB">
        <w:t>.</w:t>
      </w:r>
    </w:p>
    <w:p w:rsidR="00F572BB" w:rsidRPr="00F572BB" w:rsidRDefault="00D61F36" w:rsidP="00F572BB">
      <w:r w:rsidRPr="00F572BB">
        <w:t>2</w:t>
      </w:r>
      <w:r w:rsidR="00F572BB" w:rsidRPr="00F572BB">
        <w:t xml:space="preserve">. </w:t>
      </w:r>
      <w:r w:rsidRPr="00F572BB">
        <w:t>От названного Указа до принятия 21 октября 1994 г</w:t>
      </w:r>
      <w:r w:rsidR="00F572BB" w:rsidRPr="00F572BB">
        <w:t xml:space="preserve">. </w:t>
      </w:r>
      <w:r w:rsidRPr="00F572BB">
        <w:t>первой части ГК РФ</w:t>
      </w:r>
      <w:r w:rsidR="00F572BB" w:rsidRPr="00F572BB">
        <w:t>.</w:t>
      </w:r>
    </w:p>
    <w:p w:rsidR="00F572BB" w:rsidRPr="00F572BB" w:rsidRDefault="00D61F36" w:rsidP="00F572BB">
      <w:r w:rsidRPr="00F572BB">
        <w:t>3</w:t>
      </w:r>
      <w:r w:rsidR="00F572BB" w:rsidRPr="00F572BB">
        <w:t xml:space="preserve">. </w:t>
      </w:r>
      <w:r w:rsidRPr="00F572BB">
        <w:t>От принятия первой части ГК РФ и до введения с 1 марта 1996 г</w:t>
      </w:r>
      <w:r w:rsidR="00F572BB" w:rsidRPr="00F572BB">
        <w:t xml:space="preserve">. </w:t>
      </w:r>
      <w:r w:rsidRPr="00F572BB">
        <w:t>в действие части второй ГК РФ</w:t>
      </w:r>
      <w:r w:rsidR="00F572BB" w:rsidRPr="00F572BB">
        <w:t xml:space="preserve"> [</w:t>
      </w:r>
      <w:r w:rsidRPr="00F572BB">
        <w:t>21, С</w:t>
      </w:r>
      <w:r w:rsidR="00F572BB" w:rsidRPr="00F572BB">
        <w:t>.8</w:t>
      </w:r>
      <w:r w:rsidRPr="00F572BB">
        <w:t>3</w:t>
      </w:r>
      <w:r w:rsidR="00F572BB" w:rsidRPr="00F572BB">
        <w:t>].</w:t>
      </w:r>
    </w:p>
    <w:p w:rsidR="00F572BB" w:rsidRPr="00F572BB" w:rsidRDefault="00D61F36" w:rsidP="00F572BB">
      <w:r w:rsidRPr="00F572BB">
        <w:t>Первый этап развития института доверительного управления имуществом связан с принятием 2 декабря 1990 г</w:t>
      </w:r>
      <w:r w:rsidR="00F572BB" w:rsidRPr="00F572BB">
        <w:t xml:space="preserve">. </w:t>
      </w:r>
      <w:r w:rsidRPr="00F572BB">
        <w:t>Закона РСФСР</w:t>
      </w:r>
      <w:r w:rsidR="00F572BB" w:rsidRPr="00F572BB">
        <w:t xml:space="preserve"> "</w:t>
      </w:r>
      <w:r w:rsidRPr="00F572BB">
        <w:t>О банках и банковской деятельности</w:t>
      </w:r>
      <w:r w:rsidR="00F572BB" w:rsidRPr="00F572BB">
        <w:t xml:space="preserve">". </w:t>
      </w:r>
      <w:r w:rsidRPr="00F572BB">
        <w:t>В ст</w:t>
      </w:r>
      <w:r w:rsidR="00F572BB" w:rsidRPr="00F572BB">
        <w:t>.5</w:t>
      </w:r>
      <w:r w:rsidRPr="00F572BB">
        <w:t xml:space="preserve"> данного Закона было указано, что банки вправе</w:t>
      </w:r>
      <w:r w:rsidR="00F572BB" w:rsidRPr="00F572BB">
        <w:t xml:space="preserve"> "</w:t>
      </w:r>
      <w:r w:rsidRPr="00F572BB">
        <w:t>привлекать и размещать средства и управлять ценными бумагами по поручению клиентов</w:t>
      </w:r>
      <w:r w:rsidR="00F572BB" w:rsidRPr="00F572BB">
        <w:t xml:space="preserve"> (</w:t>
      </w:r>
      <w:r w:rsidRPr="00F572BB">
        <w:t>доверительные</w:t>
      </w:r>
      <w:r w:rsidR="00F572BB" w:rsidRPr="00F572BB">
        <w:t xml:space="preserve"> (</w:t>
      </w:r>
      <w:r w:rsidRPr="00F572BB">
        <w:t>трастовые</w:t>
      </w:r>
      <w:r w:rsidR="00F572BB" w:rsidRPr="00F572BB">
        <w:t xml:space="preserve">) </w:t>
      </w:r>
      <w:r w:rsidRPr="00F572BB">
        <w:t>операции</w:t>
      </w:r>
      <w:r w:rsidR="00F572BB" w:rsidRPr="00F572BB">
        <w:t>).</w:t>
      </w:r>
    </w:p>
    <w:p w:rsidR="00F572BB" w:rsidRPr="00F572BB" w:rsidRDefault="00D61F36" w:rsidP="00F572BB">
      <w:r w:rsidRPr="00F572BB">
        <w:t>Затем в 1992 г</w:t>
      </w:r>
      <w:r w:rsidR="00F572BB" w:rsidRPr="00F572BB">
        <w:t xml:space="preserve">. </w:t>
      </w:r>
      <w:r w:rsidRPr="00F572BB">
        <w:t>в различных нормативно-правовых актах появились предложения и рекомендации различным ведомствам передавать акции, находящиеся в государственной собственности, в</w:t>
      </w:r>
      <w:r w:rsidR="00F572BB" w:rsidRPr="00F572BB">
        <w:t xml:space="preserve"> "</w:t>
      </w:r>
      <w:r w:rsidRPr="00F572BB">
        <w:t>доверительное управление</w:t>
      </w:r>
      <w:r w:rsidR="00F572BB" w:rsidRPr="00F572BB">
        <w:t xml:space="preserve"> (</w:t>
      </w:r>
      <w:r w:rsidRPr="00F572BB">
        <w:t>траст</w:t>
      </w:r>
      <w:r w:rsidR="00F572BB" w:rsidRPr="00F572BB">
        <w:t xml:space="preserve">)" </w:t>
      </w:r>
      <w:r w:rsidRPr="00F572BB">
        <w:t>или просто в</w:t>
      </w:r>
      <w:r w:rsidR="00F572BB" w:rsidRPr="00F572BB">
        <w:t xml:space="preserve"> "</w:t>
      </w:r>
      <w:r w:rsidRPr="00F572BB">
        <w:t>траст</w:t>
      </w:r>
      <w:r w:rsidR="00F572BB" w:rsidRPr="00F572BB">
        <w:t>" [</w:t>
      </w:r>
      <w:r w:rsidRPr="00F572BB">
        <w:t>2, С</w:t>
      </w:r>
      <w:r w:rsidR="00F572BB" w:rsidRPr="00F572BB">
        <w:t>.3</w:t>
      </w:r>
      <w:r w:rsidRPr="00F572BB">
        <w:t>6</w:t>
      </w:r>
      <w:r w:rsidR="00F572BB" w:rsidRPr="00F572BB">
        <w:t xml:space="preserve">]. </w:t>
      </w:r>
      <w:r w:rsidRPr="00F572BB">
        <w:t>Качественный скачок произошел в 1993 г</w:t>
      </w:r>
      <w:r w:rsidR="00F572BB" w:rsidRPr="00F572BB">
        <w:t>.,</w:t>
      </w:r>
      <w:r w:rsidRPr="00F572BB">
        <w:t xml:space="preserve"> когда был принят Указ Президента РФ от 22 декабря 1993 г</w:t>
      </w:r>
      <w:r w:rsidR="00F572BB" w:rsidRPr="00F572BB">
        <w:t>. "</w:t>
      </w:r>
      <w:r w:rsidRPr="00F572BB">
        <w:t>О доверительной собственности</w:t>
      </w:r>
      <w:r w:rsidR="00F572BB" w:rsidRPr="00F572BB">
        <w:t xml:space="preserve"> (</w:t>
      </w:r>
      <w:r w:rsidRPr="00F572BB">
        <w:t>трасте</w:t>
      </w:r>
      <w:r w:rsidR="00F572BB" w:rsidRPr="00F572BB">
        <w:t xml:space="preserve">)", </w:t>
      </w:r>
      <w:r w:rsidRPr="00F572BB">
        <w:t>который по замыслу законодателя должен был заполнить вакуум в этой области</w:t>
      </w:r>
      <w:r w:rsidR="00F572BB" w:rsidRPr="00F572BB">
        <w:t>.</w:t>
      </w:r>
    </w:p>
    <w:p w:rsidR="00F572BB" w:rsidRPr="00F572BB" w:rsidRDefault="00D61F36" w:rsidP="00F572BB">
      <w:r w:rsidRPr="00F572BB">
        <w:t>Второй этап становления института доверительного управления начался с того, что во исполнение п</w:t>
      </w:r>
      <w:r w:rsidR="00F572BB" w:rsidRPr="00F572BB">
        <w:t>.2</w:t>
      </w:r>
      <w:r w:rsidRPr="00F572BB">
        <w:t>2 Указа</w:t>
      </w:r>
      <w:r w:rsidR="00F572BB" w:rsidRPr="00F572BB">
        <w:t xml:space="preserve"> "</w:t>
      </w:r>
      <w:r w:rsidRPr="00F572BB">
        <w:t>О доверительной собственности</w:t>
      </w:r>
      <w:r w:rsidR="00F572BB" w:rsidRPr="00F572BB">
        <w:t xml:space="preserve"> (</w:t>
      </w:r>
      <w:r w:rsidRPr="00F572BB">
        <w:t>трасте</w:t>
      </w:r>
      <w:r w:rsidR="00F572BB" w:rsidRPr="00F572BB">
        <w:t xml:space="preserve">)" </w:t>
      </w:r>
      <w:r w:rsidRPr="00F572BB">
        <w:t>Государственным комитетом РФ по управлению государственным имуществом был утвержден Типовой договор об утверждении траста</w:t>
      </w:r>
      <w:r w:rsidR="00F572BB" w:rsidRPr="00F572BB">
        <w:t xml:space="preserve"> (</w:t>
      </w:r>
      <w:r w:rsidRPr="00F572BB">
        <w:t>доверительной собственности</w:t>
      </w:r>
      <w:r w:rsidR="00F572BB" w:rsidRPr="00F572BB">
        <w:t xml:space="preserve">) </w:t>
      </w:r>
      <w:r w:rsidRPr="00F572BB">
        <w:t>на пакет акций, находящихся в государственной собственности, положения которого сразу были восприняты на практике</w:t>
      </w:r>
      <w:r w:rsidR="00F572BB" w:rsidRPr="00F572BB">
        <w:t xml:space="preserve">. </w:t>
      </w:r>
      <w:r w:rsidRPr="00F572BB">
        <w:t>Так, Государственный комитет по управлению имуществом РФ передал обществу</w:t>
      </w:r>
      <w:r w:rsidR="00F572BB" w:rsidRPr="00F572BB">
        <w:t xml:space="preserve"> "</w:t>
      </w:r>
      <w:r w:rsidRPr="00F572BB">
        <w:t>Роснефтегазстрой</w:t>
      </w:r>
      <w:r w:rsidR="00F572BB" w:rsidRPr="00F572BB">
        <w:t xml:space="preserve">" </w:t>
      </w:r>
      <w:r w:rsidRPr="00F572BB">
        <w:t>пакет акций, находящихся в федеральной собственности</w:t>
      </w:r>
      <w:r w:rsidR="00F572BB" w:rsidRPr="00F572BB">
        <w:t>.</w:t>
      </w:r>
    </w:p>
    <w:p w:rsidR="00F572BB" w:rsidRPr="00F572BB" w:rsidRDefault="00D61F36" w:rsidP="00F572BB">
      <w:r w:rsidRPr="00F572BB">
        <w:t>Принятие первой части Гражданского кодекса РФ значительным образом изменило отношение к применению доверительной собственности в российских условиях</w:t>
      </w:r>
      <w:r w:rsidR="00F572BB" w:rsidRPr="00F572BB">
        <w:t xml:space="preserve">. </w:t>
      </w:r>
      <w:r w:rsidRPr="00F572BB">
        <w:t>В п</w:t>
      </w:r>
      <w:r w:rsidR="00F572BB" w:rsidRPr="00F572BB">
        <w:t>.4</w:t>
      </w:r>
      <w:r w:rsidRPr="00F572BB">
        <w:t xml:space="preserve"> ст</w:t>
      </w:r>
      <w:r w:rsidR="00F572BB" w:rsidRPr="00F572BB">
        <w:t>. 20</w:t>
      </w:r>
      <w:r w:rsidRPr="00F572BB">
        <w:t>9 ГК РФ было указано на возможность передачи имущества в доверительное управление, учреждение которого не влечет для собственника утраты права собственности</w:t>
      </w:r>
      <w:r w:rsidR="00F572BB" w:rsidRPr="00F572BB">
        <w:t xml:space="preserve">. </w:t>
      </w:r>
      <w:r w:rsidRPr="00F572BB">
        <w:t>С этого момента в нормативных актах и литературе больше не встречается термин</w:t>
      </w:r>
      <w:r w:rsidR="00F572BB" w:rsidRPr="00F572BB">
        <w:t xml:space="preserve"> "</w:t>
      </w:r>
      <w:r w:rsidRPr="00F572BB">
        <w:t>доверительная собственность</w:t>
      </w:r>
      <w:r w:rsidR="00F572BB" w:rsidRPr="00F572BB">
        <w:t>" [</w:t>
      </w:r>
      <w:r w:rsidRPr="00F572BB">
        <w:t>17, С</w:t>
      </w:r>
      <w:r w:rsidR="00F572BB" w:rsidRPr="00F572BB">
        <w:t>.3</w:t>
      </w:r>
      <w:r w:rsidRPr="00F572BB">
        <w:t>2</w:t>
      </w:r>
      <w:r w:rsidR="00F572BB" w:rsidRPr="00F572BB">
        <w:t>].</w:t>
      </w:r>
    </w:p>
    <w:p w:rsidR="00F572BB" w:rsidRPr="00F572BB" w:rsidRDefault="00D61F36" w:rsidP="00F572BB">
      <w:r w:rsidRPr="00F572BB">
        <w:t>Завершающим этапом становления института доверительного управления было введение с 1 марта 1996 г</w:t>
      </w:r>
      <w:r w:rsidR="00F572BB" w:rsidRPr="00F572BB">
        <w:t xml:space="preserve">. </w:t>
      </w:r>
      <w:r w:rsidRPr="00F572BB">
        <w:t>в действие части второй ГК РФ</w:t>
      </w:r>
      <w:r w:rsidR="00F572BB" w:rsidRPr="00F572BB">
        <w:t xml:space="preserve">. </w:t>
      </w:r>
      <w:r w:rsidRPr="00F572BB">
        <w:t>В гл</w:t>
      </w:r>
      <w:r w:rsidR="00F572BB" w:rsidRPr="00F572BB">
        <w:t>.5</w:t>
      </w:r>
      <w:r w:rsidRPr="00F572BB">
        <w:t>3 ГК РФ институт доверительного управления был детально урегулирован</w:t>
      </w:r>
      <w:r w:rsidR="00F572BB" w:rsidRPr="00F572BB">
        <w:t>.</w:t>
      </w:r>
    </w:p>
    <w:p w:rsidR="00F572BB" w:rsidRPr="00F572BB" w:rsidRDefault="00D61F36" w:rsidP="00F572BB">
      <w:r w:rsidRPr="00F572BB">
        <w:t>В соответствии со статьей 1012 Гражданского кодекса Российской Федерации, по договору доверительного управления имуществом одна сторона</w:t>
      </w:r>
      <w:r w:rsidR="00F572BB" w:rsidRPr="00F572BB">
        <w:t xml:space="preserve"> (</w:t>
      </w:r>
      <w:r w:rsidRPr="00F572BB">
        <w:t>учредитель управления</w:t>
      </w:r>
      <w:r w:rsidR="00F572BB" w:rsidRPr="00F572BB">
        <w:t xml:space="preserve">) </w:t>
      </w:r>
      <w:r w:rsidRPr="00F572BB">
        <w:t>передает другой стороне</w:t>
      </w:r>
      <w:r w:rsidR="00F572BB" w:rsidRPr="00F572BB">
        <w:t xml:space="preserve"> (</w:t>
      </w:r>
      <w:r w:rsidRPr="00F572BB">
        <w:t>доверительному управляющему</w:t>
      </w:r>
      <w:r w:rsidR="00F572BB" w:rsidRPr="00F572BB">
        <w:t xml:space="preserve">) </w:t>
      </w:r>
      <w:r w:rsidRPr="00F572BB">
        <w:t>на определенный срок имущество в доверительное управление, а другая сторона обязуется осуществлять управление этим имуществом в интересах учредителя управления или указанного им лица</w:t>
      </w:r>
      <w:r w:rsidR="00F572BB" w:rsidRPr="00F572BB">
        <w:t xml:space="preserve"> (</w:t>
      </w:r>
      <w:r w:rsidRPr="00F572BB">
        <w:t>выгодоприобретателя</w:t>
      </w:r>
      <w:r w:rsidR="00F572BB" w:rsidRPr="00F572BB">
        <w:t xml:space="preserve">). </w:t>
      </w:r>
      <w:r w:rsidRPr="00F572BB">
        <w:t>Передача имущества в доверительное управление не влечет перехода права собственности на него к доверительному управляющему</w:t>
      </w:r>
      <w:r w:rsidR="00F572BB" w:rsidRPr="00F572BB">
        <w:t xml:space="preserve">. </w:t>
      </w:r>
      <w:r w:rsidRPr="00F572BB">
        <w:t>Согласно статье 1013 ГК РФ объектами доверительного управления могут быть предприятия и другие имущественные комплексы, отдельные объекты, относящиеся к недвижимому имуществу, ценные бумаги, права, удостоверенные бездокументарными ценными бумагами, исключительные права и другое имущество</w:t>
      </w:r>
      <w:r w:rsidR="00F572BB" w:rsidRPr="00F572BB">
        <w:t>.</w:t>
      </w:r>
    </w:p>
    <w:p w:rsidR="00F572BB" w:rsidRPr="00F572BB" w:rsidRDefault="00D61F36" w:rsidP="00F572BB">
      <w:r w:rsidRPr="00F572BB">
        <w:t>25 апреля 1996 г</w:t>
      </w:r>
      <w:r w:rsidR="00F572BB" w:rsidRPr="00F572BB">
        <w:t xml:space="preserve">. </w:t>
      </w:r>
      <w:r w:rsidRPr="00F572BB">
        <w:t>вступил в силу Федеральный закон</w:t>
      </w:r>
      <w:r w:rsidR="00F572BB" w:rsidRPr="00F572BB">
        <w:t xml:space="preserve"> "</w:t>
      </w:r>
      <w:r w:rsidRPr="00F572BB">
        <w:t>О рынке ценных бумаг</w:t>
      </w:r>
      <w:r w:rsidR="00F572BB" w:rsidRPr="00F572BB">
        <w:t xml:space="preserve">" </w:t>
      </w:r>
      <w:r w:rsidRPr="00F572BB">
        <w:t>от 22 апреля 1996 г</w:t>
      </w:r>
      <w:r w:rsidR="00F572BB" w:rsidRPr="00F572BB">
        <w:t xml:space="preserve">. </w:t>
      </w:r>
      <w:r w:rsidRPr="00F572BB">
        <w:t>N 39-ФЗ</w:t>
      </w:r>
      <w:r w:rsidR="00F572BB" w:rsidRPr="00F572BB">
        <w:t xml:space="preserve">. </w:t>
      </w:r>
      <w:r w:rsidRPr="00F572BB">
        <w:t xml:space="preserve">Статья 5 данного нормативного акта впервые на уровне федерального закона вводит понятие </w:t>
      </w:r>
      <w:r w:rsidR="00F572BB" w:rsidRPr="00F572BB">
        <w:t>- "</w:t>
      </w:r>
      <w:r w:rsidRPr="00F572BB">
        <w:t>деятельность по управлению ценными бумагами</w:t>
      </w:r>
      <w:r w:rsidR="00F572BB" w:rsidRPr="00F572BB">
        <w:t>".</w:t>
      </w:r>
    </w:p>
    <w:p w:rsidR="00F572BB" w:rsidRPr="00F572BB" w:rsidRDefault="00D61F36" w:rsidP="00F572BB">
      <w:r w:rsidRPr="00F572BB">
        <w:t>В соответствии со статьей 5 ФЗ</w:t>
      </w:r>
      <w:r w:rsidR="00F572BB" w:rsidRPr="00F572BB">
        <w:t xml:space="preserve"> "</w:t>
      </w:r>
      <w:r w:rsidRPr="00F572BB">
        <w:t>О рынке ценных бумаг</w:t>
      </w:r>
      <w:r w:rsidR="00F572BB" w:rsidRPr="00F572BB">
        <w:t xml:space="preserve">" </w:t>
      </w:r>
      <w:r w:rsidRPr="00F572BB">
        <w:t>под деятельностью по управлению ценными бумагами признается осуществление юридическим лицом или индивидуальным предпринимателем от своего имени, за вознаграждение,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</w:t>
      </w:r>
      <w:r w:rsidR="00F572BB" w:rsidRPr="00F572BB">
        <w:t xml:space="preserve">: </w:t>
      </w:r>
      <w:r w:rsidRPr="00F572BB">
        <w:t>ценными бумагами</w:t>
      </w:r>
      <w:r w:rsidR="00F572BB" w:rsidRPr="00F572BB">
        <w:t xml:space="preserve">; </w:t>
      </w:r>
      <w:r w:rsidRPr="00F572BB">
        <w:t>денежными средствами, предназначенными для инвестирования в ценные бумаги</w:t>
      </w:r>
      <w:r w:rsidR="00F572BB" w:rsidRPr="00F572BB">
        <w:t xml:space="preserve">; </w:t>
      </w:r>
      <w:r w:rsidRPr="00F572BB">
        <w:t>денежными средствами и ценными бумагами, получаемыми в процессе управления ценными бумагами</w:t>
      </w:r>
      <w:r w:rsidR="00F572BB" w:rsidRPr="00F572BB">
        <w:t>.</w:t>
      </w:r>
    </w:p>
    <w:p w:rsidR="00F572BB" w:rsidRPr="00F572BB" w:rsidRDefault="00D61F36" w:rsidP="00F572BB">
      <w:r w:rsidRPr="00F572BB">
        <w:t>Как следует из указанного перечня, в добавление к основному объекту</w:t>
      </w:r>
      <w:r w:rsidR="00F572BB" w:rsidRPr="00F572BB">
        <w:t xml:space="preserve"> - </w:t>
      </w:r>
      <w:r w:rsidRPr="00F572BB">
        <w:t>ценным бумагам, прибавляются дополнительные</w:t>
      </w:r>
      <w:r w:rsidR="00F572BB" w:rsidRPr="00F572BB">
        <w:t xml:space="preserve"> - </w:t>
      </w:r>
      <w:r w:rsidRPr="00F572BB">
        <w:t>денежные средства, предназначенные для инвестирования в ценные бумаги, а также денежные средства и ценные бумаги, получаемые в процессе управления ценными бумагами</w:t>
      </w:r>
      <w:r w:rsidR="00F572BB" w:rsidRPr="00F572BB">
        <w:t xml:space="preserve">. </w:t>
      </w:r>
      <w:r w:rsidRPr="00F572BB">
        <w:t>Введение в институт доверительного управления ценными бумагами в качестве дополнительных объектов договора доверительного управления денежных средств, как средств инвестирования в ценные бумаги, было обусловлено желанием законодателя придать наибольшую эффективность и развитие такому виду деятельности как доверительное управление ценными бумагами</w:t>
      </w:r>
      <w:r w:rsidR="00F572BB" w:rsidRPr="00F572BB">
        <w:t>.</w:t>
      </w:r>
    </w:p>
    <w:p w:rsidR="00F572BB" w:rsidRPr="00F572BB" w:rsidRDefault="00D61F36" w:rsidP="00F572BB">
      <w:r w:rsidRPr="00F572BB">
        <w:t xml:space="preserve">Также, в соответствии с пунктом </w:t>
      </w:r>
      <w:r w:rsidR="00F572BB" w:rsidRPr="00F572BB">
        <w:t xml:space="preserve">2.1 </w:t>
      </w:r>
      <w:r w:rsidRPr="00F572BB">
        <w:t>Положения</w:t>
      </w:r>
      <w:r w:rsidR="00F572BB" w:rsidRPr="00F572BB">
        <w:t xml:space="preserve"> "</w:t>
      </w:r>
      <w:r w:rsidRPr="00F572BB">
        <w:t>О доверительном управлении ценными бумагами и средствами инвестирования в ценные бумаги</w:t>
      </w:r>
      <w:r w:rsidR="00F572BB" w:rsidRPr="00F572BB">
        <w:t xml:space="preserve">", </w:t>
      </w:r>
      <w:r w:rsidRPr="00F572BB">
        <w:t>утвержденного постановлением ФКЦБ от 17 октября 1997 г</w:t>
      </w:r>
      <w:r w:rsidR="00F572BB" w:rsidRPr="00F572BB">
        <w:t xml:space="preserve">. </w:t>
      </w:r>
      <w:r w:rsidRPr="00F572BB">
        <w:t>N 37, под объектами доверительного управления ценными бумагами понимаются следующие ценные бумаги</w:t>
      </w:r>
      <w:r w:rsidR="00F572BB" w:rsidRPr="00F572BB">
        <w:t>:</w:t>
      </w:r>
    </w:p>
    <w:p w:rsidR="00F572BB" w:rsidRPr="00F572BB" w:rsidRDefault="00D61F36" w:rsidP="00F572BB">
      <w:r w:rsidRPr="00F572BB">
        <w:t>акции акционерных обществ, в том числе акции, находящиеся на момент заключения договора о доверительном управлении ими в государственной</w:t>
      </w:r>
      <w:r w:rsidR="00F572BB" w:rsidRPr="00F572BB">
        <w:t xml:space="preserve"> (</w:t>
      </w:r>
      <w:r w:rsidRPr="00F572BB">
        <w:t>муниципальной</w:t>
      </w:r>
      <w:r w:rsidR="00F572BB" w:rsidRPr="00F572BB">
        <w:t xml:space="preserve">) </w:t>
      </w:r>
      <w:r w:rsidRPr="00F572BB">
        <w:t>собственности</w:t>
      </w:r>
      <w:r w:rsidR="00F572BB" w:rsidRPr="00F572BB">
        <w:t>;</w:t>
      </w:r>
    </w:p>
    <w:p w:rsidR="00F572BB" w:rsidRPr="00F572BB" w:rsidRDefault="00D61F36" w:rsidP="00F572BB">
      <w:r w:rsidRPr="00F572BB">
        <w:t>облигации коммерческих организаций, в том числе облигации, находящиеся на момент заключения договора о доверительном управлении ими в государственной</w:t>
      </w:r>
      <w:r w:rsidR="00F572BB" w:rsidRPr="00F572BB">
        <w:t xml:space="preserve"> (</w:t>
      </w:r>
      <w:r w:rsidRPr="00F572BB">
        <w:t>муниципальной</w:t>
      </w:r>
      <w:r w:rsidR="00F572BB" w:rsidRPr="00F572BB">
        <w:t xml:space="preserve">) </w:t>
      </w:r>
      <w:r w:rsidRPr="00F572BB">
        <w:t>собственности</w:t>
      </w:r>
      <w:r w:rsidR="00F572BB" w:rsidRPr="00F572BB">
        <w:t>;</w:t>
      </w:r>
    </w:p>
    <w:p w:rsidR="00F572BB" w:rsidRPr="00F572BB" w:rsidRDefault="00D61F36" w:rsidP="00F572BB">
      <w:r w:rsidRPr="00F572BB">
        <w:t>государственные</w:t>
      </w:r>
      <w:r w:rsidR="00F572BB" w:rsidRPr="00F572BB">
        <w:t xml:space="preserve"> (</w:t>
      </w:r>
      <w:r w:rsidRPr="00F572BB">
        <w:t>муниципальные</w:t>
      </w:r>
      <w:r w:rsidR="00F572BB" w:rsidRPr="00F572BB">
        <w:t xml:space="preserve">) </w:t>
      </w:r>
      <w:r w:rsidRPr="00F572BB">
        <w:t>облигации любых типов, за исключением тех, условия выпуска и обращения которых не допускают передачу их в доверительное управление</w:t>
      </w:r>
      <w:r w:rsidR="00F572BB" w:rsidRPr="00F572BB">
        <w:t>.</w:t>
      </w:r>
    </w:p>
    <w:p w:rsidR="00F572BB" w:rsidRPr="00F572BB" w:rsidRDefault="00D61F36" w:rsidP="00F572BB">
      <w:r w:rsidRPr="00F572BB">
        <w:t xml:space="preserve">Согласно пункту </w:t>
      </w:r>
      <w:r w:rsidR="00F572BB" w:rsidRPr="00F572BB">
        <w:t xml:space="preserve">2.4 </w:t>
      </w:r>
      <w:r w:rsidRPr="00F572BB">
        <w:t>Положения</w:t>
      </w:r>
      <w:r w:rsidR="00F572BB" w:rsidRPr="00F572BB">
        <w:t xml:space="preserve"> "</w:t>
      </w:r>
      <w:r w:rsidRPr="00F572BB">
        <w:t>О доверительном управлении ценными бумагами</w:t>
      </w:r>
      <w:r w:rsidR="00F572BB" w:rsidRPr="00F572BB">
        <w:t xml:space="preserve">" </w:t>
      </w:r>
      <w:r w:rsidRPr="00F572BB">
        <w:t>не являются объектами доверительного управления, осуществляемого в соответствии с требованиями указанного Положения, следующие виды ценных бумаг</w:t>
      </w:r>
      <w:r w:rsidR="00F572BB" w:rsidRPr="00F572BB">
        <w:t xml:space="preserve">: </w:t>
      </w:r>
      <w:r w:rsidRPr="00F572BB">
        <w:t>переводные и простые векселя</w:t>
      </w:r>
      <w:r w:rsidR="00F572BB" w:rsidRPr="00F572BB">
        <w:t xml:space="preserve">; </w:t>
      </w:r>
      <w:r w:rsidRPr="00F572BB">
        <w:t>чеки</w:t>
      </w:r>
      <w:r w:rsidR="00F572BB" w:rsidRPr="00F572BB">
        <w:t xml:space="preserve">; </w:t>
      </w:r>
      <w:r w:rsidRPr="00F572BB">
        <w:t>депозитные</w:t>
      </w:r>
      <w:r w:rsidR="00F572BB" w:rsidRPr="00F572BB">
        <w:t xml:space="preserve"> (</w:t>
      </w:r>
      <w:r w:rsidRPr="00F572BB">
        <w:t>сберегательные</w:t>
      </w:r>
      <w:r w:rsidR="00F572BB" w:rsidRPr="00F572BB">
        <w:t xml:space="preserve">) </w:t>
      </w:r>
      <w:r w:rsidRPr="00F572BB">
        <w:t>сертификаты банков и иных кредитных организаций, а также сберегательные книжки на предъявителя</w:t>
      </w:r>
      <w:r w:rsidR="00F572BB" w:rsidRPr="00F572BB">
        <w:t xml:space="preserve">; </w:t>
      </w:r>
      <w:r w:rsidRPr="00F572BB">
        <w:t>складские свидетельства любых видов</w:t>
      </w:r>
      <w:r w:rsidR="00F572BB" w:rsidRPr="00F572BB">
        <w:t xml:space="preserve"> (</w:t>
      </w:r>
      <w:r w:rsidRPr="00F572BB">
        <w:t>типов</w:t>
      </w:r>
      <w:r w:rsidR="00F572BB" w:rsidRPr="00F572BB">
        <w:t>),</w:t>
      </w:r>
      <w:r w:rsidRPr="00F572BB">
        <w:t xml:space="preserve"> а также иные товарораспорядительные ценные бумаги</w:t>
      </w:r>
      <w:r w:rsidR="00F572BB" w:rsidRPr="00F572BB">
        <w:t>.</w:t>
      </w:r>
    </w:p>
    <w:p w:rsidR="00F572BB" w:rsidRPr="00F572BB" w:rsidRDefault="00D61F36" w:rsidP="00F572BB">
      <w:r w:rsidRPr="00F572BB">
        <w:t>Объектами доверительного управления, осуществляемого в соответствии с требованиями Положения</w:t>
      </w:r>
      <w:r w:rsidR="00F572BB" w:rsidRPr="00F572BB">
        <w:t xml:space="preserve"> "</w:t>
      </w:r>
      <w:r w:rsidRPr="00F572BB">
        <w:t>О доверительном управлении ценными бумагами</w:t>
      </w:r>
      <w:r w:rsidR="00F572BB" w:rsidRPr="00F572BB">
        <w:t xml:space="preserve">", </w:t>
      </w:r>
      <w:r w:rsidRPr="00F572BB">
        <w:t>могут являться ценные бумаги иностранных эмитентов, ввезенные на территорию Российской Федерации в целях предложения их на внутреннем российском рынке</w:t>
      </w:r>
      <w:r w:rsidR="00F572BB" w:rsidRPr="00F572BB">
        <w:t>.</w:t>
      </w:r>
    </w:p>
    <w:p w:rsidR="00F572BB" w:rsidRPr="00F572BB" w:rsidRDefault="00D61F36" w:rsidP="00F572BB">
      <w:r w:rsidRPr="00F572BB">
        <w:t>Также следует отметить, что нормативные правовые акты, регулирующие в настоящее время в Российской Федерации доверительное управление ценными бумагами содержат в себе целый ряд противоречий и пробелов, которые в свою очередь создают не мало проблем, как в теоретическом аспекте, так и при практическом применении этих норм</w:t>
      </w:r>
      <w:r w:rsidR="00F572BB" w:rsidRPr="00F572BB">
        <w:t xml:space="preserve">. </w:t>
      </w:r>
      <w:r w:rsidRPr="00F572BB">
        <w:t>Для решения указанных проблем необходимо разработать и принять специальный закон, посредством которого постараться решить существующие на сегодняшний день правовые коллизии, а также пробелы законодательства, не позволяющие эффективно осуществлять доверительное управление ценными бумагами в Российской Федерации</w:t>
      </w:r>
      <w:r w:rsidR="00F572BB" w:rsidRPr="00F572BB">
        <w:t>.</w:t>
      </w:r>
    </w:p>
    <w:p w:rsidR="0000321E" w:rsidRDefault="0000321E" w:rsidP="00F572BB"/>
    <w:p w:rsidR="00F572BB" w:rsidRPr="00F572BB" w:rsidRDefault="0000321E" w:rsidP="0000321E">
      <w:pPr>
        <w:pStyle w:val="2"/>
      </w:pPr>
      <w:bookmarkStart w:id="5" w:name="_Toc245892848"/>
      <w:r w:rsidRPr="00F572BB">
        <w:t>1.2 Понятие портфеля ценных бумаг, их виды и типы, характеристика видов и инвестиционных качеств ценных бумаг для формирования портфеля</w:t>
      </w:r>
      <w:bookmarkEnd w:id="5"/>
    </w:p>
    <w:p w:rsidR="0000321E" w:rsidRDefault="0000321E" w:rsidP="00F572BB"/>
    <w:p w:rsidR="00F572BB" w:rsidRPr="00F572BB" w:rsidRDefault="00D61F36" w:rsidP="00F572BB">
      <w:r w:rsidRPr="00F572BB">
        <w:t>Как правило, портфель ценных бумаг представляет собой определенный набор из корпорат</w:t>
      </w:r>
      <w:bookmarkStart w:id="6" w:name="OCRUncertain024"/>
      <w:r w:rsidRPr="00F572BB">
        <w:t>и</w:t>
      </w:r>
      <w:bookmarkEnd w:id="6"/>
      <w:r w:rsidRPr="00F572BB">
        <w:t>вных акций, облигаций с различной степенью обеспечения и риска, а также бумаг с фиксированным доходом, гарантированным государством, то есть с минимальным риском потерь по основной сумме и текущим поступлениям</w:t>
      </w:r>
      <w:r w:rsidR="00F572BB" w:rsidRPr="00F572BB">
        <w:t>.</w:t>
      </w:r>
    </w:p>
    <w:p w:rsidR="00F572BB" w:rsidRPr="00F572BB" w:rsidRDefault="00D61F36" w:rsidP="00F572BB">
      <w:r w:rsidRPr="00F572BB">
        <w:t>Например, до недавнего времени банки исходя из зарубежного опыта, формируя инвестиционный портфель, наб</w:t>
      </w:r>
      <w:bookmarkStart w:id="7" w:name="OCRUncertain026"/>
      <w:r w:rsidRPr="00F572BB">
        <w:t>и</w:t>
      </w:r>
      <w:bookmarkEnd w:id="7"/>
      <w:r w:rsidRPr="00F572BB">
        <w:t>рали его в следующем соотношении</w:t>
      </w:r>
      <w:r w:rsidR="00F572BB" w:rsidRPr="00F572BB">
        <w:t xml:space="preserve">: </w:t>
      </w:r>
      <w:r w:rsidRPr="00F572BB">
        <w:t>в общей сумме ценных бумаг около 70 процентов</w:t>
      </w:r>
      <w:r w:rsidR="00F572BB" w:rsidRPr="00F572BB">
        <w:t xml:space="preserve"> - </w:t>
      </w:r>
      <w:r w:rsidRPr="00F572BB">
        <w:t>государственные ценные бумаги, около 25 процентов</w:t>
      </w:r>
      <w:r w:rsidR="00F572BB" w:rsidRPr="00F572BB">
        <w:t xml:space="preserve"> - </w:t>
      </w:r>
      <w:r w:rsidRPr="00F572BB">
        <w:t>муниципальные ценные бумаги и около 5 процентов</w:t>
      </w:r>
      <w:r w:rsidR="00F572BB" w:rsidRPr="00F572BB">
        <w:t xml:space="preserve"> - </w:t>
      </w:r>
      <w:r w:rsidRPr="00F572BB">
        <w:t>прочие бумаги</w:t>
      </w:r>
      <w:r w:rsidR="00F572BB" w:rsidRPr="00F572BB">
        <w:t xml:space="preserve">. </w:t>
      </w:r>
      <w:r w:rsidRPr="00F572BB">
        <w:t>Таким образом, запас ликвидных активов составляет примерно 1/3 портфеля, а инвестиции с</w:t>
      </w:r>
      <w:r w:rsidR="009772D3" w:rsidRPr="00F572BB">
        <w:t xml:space="preserve"> целью получения прибыли</w:t>
      </w:r>
      <w:r w:rsidR="00F572BB" w:rsidRPr="00F572BB">
        <w:t xml:space="preserve"> - </w:t>
      </w:r>
      <w:r w:rsidR="009772D3" w:rsidRPr="00F572BB">
        <w:t>2/3</w:t>
      </w:r>
      <w:r w:rsidR="00F572BB" w:rsidRPr="00F572BB">
        <w:t xml:space="preserve"> [</w:t>
      </w:r>
      <w:r w:rsidRPr="00F572BB">
        <w:t>15, С</w:t>
      </w:r>
      <w:r w:rsidR="00F572BB" w:rsidRPr="00F572BB">
        <w:t>.5</w:t>
      </w:r>
      <w:r w:rsidRPr="00F572BB">
        <w:t>6</w:t>
      </w:r>
      <w:r w:rsidR="00F572BB" w:rsidRPr="00F572BB">
        <w:t>].</w:t>
      </w:r>
    </w:p>
    <w:p w:rsidR="00F572BB" w:rsidRPr="00F572BB" w:rsidRDefault="00D61F36" w:rsidP="00F572BB">
      <w:r w:rsidRPr="00F572BB">
        <w:t>Основным преимуществом портфельного инвестирования является возможность выбора портфеля для решения специфических инвестиционных задач</w:t>
      </w:r>
      <w:r w:rsidR="00F572BB" w:rsidRPr="00F572BB">
        <w:t xml:space="preserve">. </w:t>
      </w:r>
      <w:r w:rsidRPr="00F572BB">
        <w:t>Для этого используются различные портфели ценных бумаг, в каждом из которых будет собственный баланс между существующим риском, приемлемым для владельца портфеля, и ожидаемой им отдачей</w:t>
      </w:r>
      <w:r w:rsidR="00F572BB" w:rsidRPr="00F572BB">
        <w:t xml:space="preserve"> (</w:t>
      </w:r>
      <w:r w:rsidRPr="00F572BB">
        <w:t>доходом</w:t>
      </w:r>
      <w:r w:rsidR="00F572BB" w:rsidRPr="00F572BB">
        <w:t xml:space="preserve">) </w:t>
      </w:r>
      <w:r w:rsidRPr="00F572BB">
        <w:t>в определенный период времени</w:t>
      </w:r>
      <w:r w:rsidR="00F572BB" w:rsidRPr="00F572BB">
        <w:t xml:space="preserve">. </w:t>
      </w:r>
      <w:r w:rsidRPr="00F572BB">
        <w:t>Соотношение этих факторов и позволяет определить тип портфеля ценных бумаг</w:t>
      </w:r>
      <w:r w:rsidR="00F572BB" w:rsidRPr="00F572BB">
        <w:t xml:space="preserve">. </w:t>
      </w:r>
      <w:r w:rsidRPr="00F572BB">
        <w:t>Тип портфеля</w:t>
      </w:r>
      <w:r w:rsidR="00F572BB" w:rsidRPr="00F572BB">
        <w:t xml:space="preserve"> - </w:t>
      </w:r>
      <w:r w:rsidRPr="00F572BB">
        <w:t>это его инвестиционная характеристика, основанная на соотношении дохода и риска</w:t>
      </w:r>
      <w:r w:rsidR="00F572BB" w:rsidRPr="00F572BB">
        <w:t xml:space="preserve">. </w:t>
      </w:r>
      <w:r w:rsidRPr="00F572BB">
        <w:t>При этом важ</w:t>
      </w:r>
      <w:bookmarkStart w:id="8" w:name="OCRUncertain033"/>
      <w:r w:rsidRPr="00F572BB">
        <w:t>н</w:t>
      </w:r>
      <w:bookmarkEnd w:id="8"/>
      <w:r w:rsidRPr="00F572BB">
        <w:t>ым признаком при классификации типа портфеля является то, каким способом и за счет какого источника данный доход получен</w:t>
      </w:r>
      <w:r w:rsidR="00F572BB" w:rsidRPr="00F572BB">
        <w:t xml:space="preserve">: </w:t>
      </w:r>
      <w:r w:rsidRPr="00F572BB">
        <w:t>за счет роста курсово</w:t>
      </w:r>
      <w:bookmarkStart w:id="9" w:name="OCRUncertain034"/>
      <w:r w:rsidRPr="00F572BB">
        <w:t>й</w:t>
      </w:r>
      <w:bookmarkEnd w:id="9"/>
      <w:r w:rsidRPr="00F572BB">
        <w:t xml:space="preserve"> стоимости или за счет текущих выплат</w:t>
      </w:r>
      <w:r w:rsidR="00F572BB" w:rsidRPr="00F572BB">
        <w:t xml:space="preserve"> - </w:t>
      </w:r>
      <w:r w:rsidRPr="00F572BB">
        <w:t>дивидендов, процентов</w:t>
      </w:r>
      <w:r w:rsidR="00F572BB" w:rsidRPr="00F572BB">
        <w:t>.</w:t>
      </w:r>
    </w:p>
    <w:p w:rsidR="00F572BB" w:rsidRDefault="00D61F36" w:rsidP="00F572BB">
      <w:r w:rsidRPr="00F572BB">
        <w:t>Выделяют два основных типа портфеля</w:t>
      </w:r>
      <w:r w:rsidR="00F572BB" w:rsidRPr="00F572BB">
        <w:t xml:space="preserve">: </w:t>
      </w:r>
      <w:r w:rsidRPr="00F572BB">
        <w:t>портфель, ориентированный на преимущественное получение дохода за счет процентов и дивидендов</w:t>
      </w:r>
      <w:r w:rsidR="00F572BB" w:rsidRPr="00F572BB">
        <w:t xml:space="preserve"> (</w:t>
      </w:r>
      <w:r w:rsidRPr="00F572BB">
        <w:t>портфель дохода</w:t>
      </w:r>
      <w:r w:rsidR="00F572BB" w:rsidRPr="00F572BB">
        <w:t xml:space="preserve">); </w:t>
      </w:r>
      <w:r w:rsidRPr="00F572BB">
        <w:t>портфель, направленный на преимущественный прирост курсовой стоимости входящих в него инвестиционных ценностей</w:t>
      </w:r>
      <w:r w:rsidR="00F572BB" w:rsidRPr="00F572BB">
        <w:t xml:space="preserve"> (</w:t>
      </w:r>
      <w:r w:rsidRPr="00F572BB">
        <w:t>портфель роста</w:t>
      </w:r>
      <w:r w:rsidR="00F572BB" w:rsidRPr="00F572BB">
        <w:t xml:space="preserve">). </w:t>
      </w:r>
      <w:r w:rsidRPr="00F572BB">
        <w:t>Также рассматривают еще и портфель роста и дохода</w:t>
      </w:r>
      <w:r w:rsidR="00F572BB" w:rsidRPr="00F572BB">
        <w:t xml:space="preserve"> (рис.1) [</w:t>
      </w:r>
      <w:r w:rsidRPr="00F572BB">
        <w:t>15, С</w:t>
      </w:r>
      <w:r w:rsidR="00F572BB" w:rsidRPr="00F572BB">
        <w:t>.6</w:t>
      </w:r>
      <w:r w:rsidRPr="00F572BB">
        <w:t>1</w:t>
      </w:r>
      <w:r w:rsidR="00F572BB" w:rsidRPr="00F572BB">
        <w:t>].</w:t>
      </w:r>
    </w:p>
    <w:p w:rsidR="0000321E" w:rsidRPr="00F572BB" w:rsidRDefault="0000321E" w:rsidP="0000321E">
      <w:r w:rsidRPr="00F572BB">
        <w:t>Портфель роста формируется из акций компаний, курсовая стоимость которых растет. Цель данного типа портфеля - рост капитальной стоимости портфеля вместе с получением дивидендов. Однако дивидендные выплаты производятся в небольшом размере, поэтому именно темпы роста курсовой стоимости совокупности акций, входящей в портфель, и определяют виды портфелей, входящие в данную группу.</w:t>
      </w:r>
    </w:p>
    <w:p w:rsidR="00D61F36" w:rsidRPr="00F572BB" w:rsidRDefault="000E69B1" w:rsidP="00F572BB">
      <w:r>
        <w:br w:type="page"/>
      </w:r>
      <w:r w:rsidR="003417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31pt" fillcolor="window">
            <v:imagedata r:id="rId7" o:title=""/>
          </v:shape>
        </w:pict>
      </w:r>
      <w:bookmarkStart w:id="10" w:name="_Toc431012240"/>
      <w:bookmarkStart w:id="11" w:name="_Toc431012332"/>
      <w:bookmarkStart w:id="12" w:name="_Toc431265646"/>
    </w:p>
    <w:p w:rsidR="00F572BB" w:rsidRDefault="00F572BB" w:rsidP="00F572BB">
      <w:r w:rsidRPr="00F572BB">
        <w:t>Рис.1</w:t>
      </w:r>
      <w:r w:rsidR="00D61F36" w:rsidRPr="00F572BB">
        <w:t xml:space="preserve"> Типы и виды портфеля ценных бумаг</w:t>
      </w:r>
      <w:bookmarkEnd w:id="10"/>
      <w:bookmarkEnd w:id="11"/>
      <w:bookmarkEnd w:id="12"/>
    </w:p>
    <w:p w:rsidR="0000321E" w:rsidRPr="00F572BB" w:rsidRDefault="0000321E" w:rsidP="00F572BB"/>
    <w:p w:rsidR="00F572BB" w:rsidRPr="00F572BB" w:rsidRDefault="00D61F36" w:rsidP="00F572BB">
      <w:r w:rsidRPr="00F572BB">
        <w:t>Портфель агрессивного роста нацелен на максимальный прирост капитала</w:t>
      </w:r>
      <w:r w:rsidR="00F572BB" w:rsidRPr="00F572BB">
        <w:t xml:space="preserve">. </w:t>
      </w:r>
      <w:r w:rsidRPr="00F572BB">
        <w:t>В состав данного типа портфеля входят акции молодых, быстрорастущих компаний</w:t>
      </w:r>
      <w:r w:rsidR="00F572BB" w:rsidRPr="00F572BB">
        <w:t xml:space="preserve">. </w:t>
      </w:r>
      <w:r w:rsidRPr="00F572BB">
        <w:t>Инвестиции в данный тип портфеля являются достаточно рискованными, но вместе с тем они могут приносить самый высокий доход</w:t>
      </w:r>
      <w:r w:rsidR="00F572BB" w:rsidRPr="00F572BB">
        <w:t>.</w:t>
      </w:r>
    </w:p>
    <w:p w:rsidR="00F572BB" w:rsidRPr="00F572BB" w:rsidRDefault="00D61F36" w:rsidP="00F572BB">
      <w:r w:rsidRPr="00F572BB">
        <w:t>Портфель консервативного роста является наименее рискованным среди портфелей данной группы</w:t>
      </w:r>
      <w:r w:rsidR="00F572BB" w:rsidRPr="00F572BB">
        <w:t xml:space="preserve">. </w:t>
      </w:r>
      <w:r w:rsidRPr="00F572BB">
        <w:t xml:space="preserve">Состоит, в основном, из акций крупных, хорошо известных компаний, </w:t>
      </w:r>
      <w:bookmarkStart w:id="13" w:name="OCRUncertain081"/>
      <w:r w:rsidRPr="00F572BB">
        <w:t>характеризую</w:t>
      </w:r>
      <w:bookmarkStart w:id="14" w:name="OCRUncertain082"/>
      <w:bookmarkEnd w:id="13"/>
      <w:r w:rsidRPr="00F572BB">
        <w:t>щихся</w:t>
      </w:r>
      <w:bookmarkEnd w:id="14"/>
      <w:r w:rsidRPr="00F572BB">
        <w:t>, хотя и невысокими, но устойчивыми темпами роста курсовой стоимости</w:t>
      </w:r>
      <w:r w:rsidR="00F572BB" w:rsidRPr="00F572BB">
        <w:t xml:space="preserve">. </w:t>
      </w:r>
      <w:r w:rsidRPr="00F572BB">
        <w:t>Состав портфеля остается стабильным в течение длительного периода времени</w:t>
      </w:r>
      <w:r w:rsidR="00F572BB" w:rsidRPr="00F572BB">
        <w:t>.</w:t>
      </w:r>
    </w:p>
    <w:p w:rsidR="00F572BB" w:rsidRPr="00F572BB" w:rsidRDefault="00D61F36" w:rsidP="00F572BB">
      <w:r w:rsidRPr="00F572BB">
        <w:t>Портфель среднего роста представляет собой сочетание инвестиционных свойств портфелей агрессивного и консервативного роста</w:t>
      </w:r>
      <w:r w:rsidR="00F572BB" w:rsidRPr="00F572BB">
        <w:t xml:space="preserve">. </w:t>
      </w:r>
      <w:r w:rsidRPr="00F572BB">
        <w:t>В данный тип портфеля включаются наряду с надежными ценными бумагами, приобретаемыми на длительный срок, рискованные фондовые инструменты, состав которых периодически обновляется</w:t>
      </w:r>
      <w:r w:rsidR="00F572BB" w:rsidRPr="00F572BB">
        <w:t xml:space="preserve">. </w:t>
      </w:r>
      <w:r w:rsidRPr="00F572BB">
        <w:t>При этом обеспечивается средний прирост капитала и умеренная степень риска вложений</w:t>
      </w:r>
      <w:r w:rsidR="00F572BB" w:rsidRPr="00F572BB">
        <w:t xml:space="preserve">. </w:t>
      </w:r>
      <w:r w:rsidRPr="00F572BB">
        <w:t>Надежность обеспечивается ценными бумагами консервативного роста, а доходность</w:t>
      </w:r>
      <w:r w:rsidR="00F572BB" w:rsidRPr="00F572BB">
        <w:t xml:space="preserve"> - </w:t>
      </w:r>
      <w:r w:rsidRPr="00F572BB">
        <w:t>ценными бумагами агрессивного роста</w:t>
      </w:r>
      <w:r w:rsidR="00F572BB" w:rsidRPr="00F572BB">
        <w:t xml:space="preserve">. </w:t>
      </w:r>
      <w:r w:rsidRPr="00F572BB">
        <w:t>Данный тип портфеля является наиболее распространенной моде</w:t>
      </w:r>
      <w:bookmarkStart w:id="15" w:name="OCRUncertain083"/>
      <w:r w:rsidRPr="00F572BB">
        <w:t>л</w:t>
      </w:r>
      <w:bookmarkEnd w:id="15"/>
      <w:r w:rsidRPr="00F572BB">
        <w:t>ью портфеля и пользуется большой популярностью у инвесторов, не склонных к высокому риску</w:t>
      </w:r>
      <w:r w:rsidR="00F572BB" w:rsidRPr="00F572BB">
        <w:t>.</w:t>
      </w:r>
    </w:p>
    <w:p w:rsidR="00F572BB" w:rsidRPr="00F572BB" w:rsidRDefault="00D61F36" w:rsidP="00F572BB">
      <w:r w:rsidRPr="00F572BB">
        <w:t>Портфель дохода ориентирован на получение высокого текущего дохода</w:t>
      </w:r>
      <w:r w:rsidR="00F572BB" w:rsidRPr="00F572BB">
        <w:t xml:space="preserve"> - </w:t>
      </w:r>
      <w:r w:rsidRPr="00F572BB">
        <w:t>процентных и дивидендных выплат</w:t>
      </w:r>
      <w:r w:rsidR="00F572BB" w:rsidRPr="00F572BB">
        <w:t xml:space="preserve">. </w:t>
      </w:r>
      <w:r w:rsidRPr="00F572BB">
        <w:t>Портфель дохода составляется в основном из акций дохода, характеризующихся умеренным ростом курсовой стоимости и высокими дивидендами, облигаций и других ценных бумаг, инвестиционным свойством которых являются высокие текущие выплаты</w:t>
      </w:r>
      <w:r w:rsidR="00F572BB" w:rsidRPr="00F572BB">
        <w:t xml:space="preserve">. </w:t>
      </w:r>
      <w:r w:rsidRPr="00F572BB">
        <w:t>Особенностью этого типа портфеля является то, что цель его создания</w:t>
      </w:r>
      <w:r w:rsidR="00F572BB" w:rsidRPr="00F572BB">
        <w:t xml:space="preserve"> - </w:t>
      </w:r>
      <w:r w:rsidRPr="00F572BB">
        <w:t>получение соответствующего уровня дохода, величина которого соответствовала бы минима</w:t>
      </w:r>
      <w:bookmarkStart w:id="16" w:name="OCRUncertain084"/>
      <w:r w:rsidRPr="00F572BB">
        <w:t>л</w:t>
      </w:r>
      <w:bookmarkEnd w:id="16"/>
      <w:r w:rsidRPr="00F572BB">
        <w:t>ьной степени риска, приемлемого для консервативного инвестора</w:t>
      </w:r>
      <w:r w:rsidR="00F572BB" w:rsidRPr="00F572BB">
        <w:t>.</w:t>
      </w:r>
    </w:p>
    <w:p w:rsidR="00F572BB" w:rsidRPr="00F572BB" w:rsidRDefault="00D61F36" w:rsidP="00F572BB">
      <w:r w:rsidRPr="00F572BB">
        <w:t>Портфель регулярного дохода формируется из высоконадежных ценных бумаг и приносит средний доход при минимальном уровне риска</w:t>
      </w:r>
      <w:r w:rsidR="00F572BB" w:rsidRPr="00F572BB">
        <w:t>.</w:t>
      </w:r>
    </w:p>
    <w:p w:rsidR="00F572BB" w:rsidRPr="00F572BB" w:rsidRDefault="00D61F36" w:rsidP="00F572BB">
      <w:r w:rsidRPr="00F572BB">
        <w:t>Портфель доходных бумаг состоят из высокодоходных облигаций корпораций, ценных бумаг, приносящих высокий доход при среднем уровне риска</w:t>
      </w:r>
      <w:r w:rsidR="00F572BB" w:rsidRPr="00F572BB">
        <w:t>.</w:t>
      </w:r>
    </w:p>
    <w:p w:rsidR="00F572BB" w:rsidRPr="00F572BB" w:rsidRDefault="00D61F36" w:rsidP="00F572BB">
      <w:r w:rsidRPr="00F572BB">
        <w:t>Формирование портфеля роста и дохода осуществляется во избежание возможных потерь на фондовом рынке как от падения курсовой стоимости, так и от низких дивидендных или процентных выплат</w:t>
      </w:r>
      <w:r w:rsidR="00F572BB" w:rsidRPr="00F572BB">
        <w:t xml:space="preserve">. </w:t>
      </w:r>
      <w:r w:rsidRPr="00F572BB">
        <w:t>Одна часть финансовых активов, входящих в состав данного портфеля, приносит владельцу рост капитальной стоимости, а другая</w:t>
      </w:r>
      <w:r w:rsidR="00F572BB" w:rsidRPr="00F572BB">
        <w:t xml:space="preserve"> - </w:t>
      </w:r>
      <w:r w:rsidRPr="00F572BB">
        <w:t>доход</w:t>
      </w:r>
      <w:r w:rsidR="00F572BB" w:rsidRPr="00F572BB">
        <w:t xml:space="preserve">. </w:t>
      </w:r>
      <w:r w:rsidRPr="00F572BB">
        <w:t>Потеря одной части может компенсироваться возрастанием другой</w:t>
      </w:r>
      <w:r w:rsidR="00F572BB" w:rsidRPr="00F572BB">
        <w:t>.</w:t>
      </w:r>
    </w:p>
    <w:p w:rsidR="00F572BB" w:rsidRPr="00F572BB" w:rsidRDefault="00D61F36" w:rsidP="00F572BB">
      <w:r w:rsidRPr="00F572BB">
        <w:t>В состав портфеля двойного назначения включаются бумаги, приносящие его владельцу высокий доход при росте вложенного капитала</w:t>
      </w:r>
      <w:r w:rsidR="00F572BB" w:rsidRPr="00F572BB">
        <w:t xml:space="preserve">. </w:t>
      </w:r>
      <w:r w:rsidRPr="00F572BB">
        <w:t>В данном случае речь идет о ценных бумагах инвестиционных фондов двойного назначения</w:t>
      </w:r>
      <w:r w:rsidR="00F572BB" w:rsidRPr="00F572BB">
        <w:t xml:space="preserve">. </w:t>
      </w:r>
      <w:r w:rsidRPr="00F572BB">
        <w:t>Они выпускают собственные акции двух типов, первые приносят высокий доход, вторые</w:t>
      </w:r>
      <w:r w:rsidR="00F572BB" w:rsidRPr="00F572BB">
        <w:t xml:space="preserve"> - </w:t>
      </w:r>
      <w:r w:rsidRPr="00F572BB">
        <w:t>прирост капитала</w:t>
      </w:r>
      <w:r w:rsidR="00F572BB" w:rsidRPr="00F572BB">
        <w:t xml:space="preserve">. </w:t>
      </w:r>
      <w:r w:rsidRPr="00F572BB">
        <w:t>Инвестиционные характеристики портфеля определяются значительным содержанием данных бумаг в портфеле</w:t>
      </w:r>
      <w:r w:rsidR="00F572BB" w:rsidRPr="00F572BB">
        <w:t>.</w:t>
      </w:r>
    </w:p>
    <w:p w:rsidR="00F572BB" w:rsidRPr="00F572BB" w:rsidRDefault="00D61F36" w:rsidP="00F572BB">
      <w:bookmarkStart w:id="17" w:name="OCRUncertain097"/>
      <w:r w:rsidRPr="00F572BB">
        <w:t>Сбалансированный</w:t>
      </w:r>
      <w:bookmarkEnd w:id="17"/>
      <w:r w:rsidRPr="00F572BB">
        <w:t xml:space="preserve"> портфель предполагает сбалансированность не только доходов, но и риска, который сопровождает операции с ценными бумагами, и поэтому в определенной пропорции состоит из ценных бумаг с быстрорастущей курсовой стоимостью и из высокодоходных ценных бумаг</w:t>
      </w:r>
      <w:r w:rsidR="00F572BB" w:rsidRPr="00F572BB">
        <w:t xml:space="preserve">. </w:t>
      </w:r>
      <w:r w:rsidRPr="00F572BB">
        <w:t>В состав портфеля могут включаться и высоко рискованные ценные бумаги</w:t>
      </w:r>
      <w:r w:rsidR="00F572BB" w:rsidRPr="00F572BB">
        <w:t xml:space="preserve">. </w:t>
      </w:r>
      <w:r w:rsidRPr="00F572BB">
        <w:t>Как правило, в состав данного портфеля включаются обыкновенные и привилегированные акции, а также облигации</w:t>
      </w:r>
      <w:r w:rsidR="00F572BB" w:rsidRPr="00F572BB">
        <w:t xml:space="preserve"> [</w:t>
      </w:r>
      <w:r w:rsidRPr="00F572BB">
        <w:t>20, С</w:t>
      </w:r>
      <w:r w:rsidR="00F572BB" w:rsidRPr="00F572BB">
        <w:t>.9</w:t>
      </w:r>
      <w:r w:rsidRPr="00F572BB">
        <w:t>8</w:t>
      </w:r>
      <w:r w:rsidR="00F572BB" w:rsidRPr="00F572BB">
        <w:t>].</w:t>
      </w:r>
    </w:p>
    <w:p w:rsidR="00F572BB" w:rsidRPr="00F572BB" w:rsidRDefault="00D61F36" w:rsidP="00F572BB">
      <w:bookmarkStart w:id="18" w:name="_Toc430950808"/>
      <w:bookmarkStart w:id="19" w:name="_Toc431012244"/>
      <w:bookmarkStart w:id="20" w:name="_Toc431012336"/>
      <w:bookmarkStart w:id="21" w:name="_Toc431265650"/>
      <w:r w:rsidRPr="00F572BB">
        <w:t>Типы портфелей в зависимости от степени риска, который приемлет инвестор, делятся на консервативные, умеренно-консервативные, агрессивные и нерациональные</w:t>
      </w:r>
      <w:r w:rsidR="00F572BB" w:rsidRPr="00F572BB">
        <w:t xml:space="preserve">. </w:t>
      </w:r>
      <w:r w:rsidRPr="00F572BB">
        <w:t>Каждому типу инвестора соответствует</w:t>
      </w:r>
      <w:r w:rsidR="00F572BB" w:rsidRPr="00F572BB">
        <w:t xml:space="preserve"> </w:t>
      </w:r>
      <w:r w:rsidRPr="00F572BB">
        <w:t>свой тип портфеля ценных бумаг</w:t>
      </w:r>
      <w:r w:rsidR="00F572BB" w:rsidRPr="00F572BB">
        <w:t xml:space="preserve">: </w:t>
      </w:r>
      <w:r w:rsidRPr="00F572BB">
        <w:t>высоконадёжный, но низкодоходный</w:t>
      </w:r>
      <w:r w:rsidR="00F572BB" w:rsidRPr="00F572BB">
        <w:t xml:space="preserve">; </w:t>
      </w:r>
      <w:r w:rsidRPr="00F572BB">
        <w:t>диверсифицированный</w:t>
      </w:r>
      <w:r w:rsidR="00F572BB" w:rsidRPr="00F572BB">
        <w:t xml:space="preserve">; </w:t>
      </w:r>
      <w:r w:rsidRPr="00F572BB">
        <w:t>рискованный, но высокодоходный, бессистемный</w:t>
      </w:r>
      <w:r w:rsidR="00F572BB" w:rsidRPr="00F572BB">
        <w:t xml:space="preserve"> (</w:t>
      </w:r>
      <w:r w:rsidRPr="00F572BB">
        <w:t>табл</w:t>
      </w:r>
      <w:r w:rsidR="00F572BB" w:rsidRPr="00F572BB">
        <w:t>.1) [</w:t>
      </w:r>
      <w:r w:rsidRPr="00F572BB">
        <w:t>20, С</w:t>
      </w:r>
      <w:r w:rsidR="00F572BB" w:rsidRPr="00F572BB">
        <w:t>.1</w:t>
      </w:r>
      <w:r w:rsidRPr="00F572BB">
        <w:t>01</w:t>
      </w:r>
      <w:r w:rsidR="00F572BB" w:rsidRPr="00F572BB">
        <w:t>].</w:t>
      </w:r>
    </w:p>
    <w:p w:rsidR="0000321E" w:rsidRDefault="0000321E" w:rsidP="00F572BB"/>
    <w:p w:rsidR="00D61F36" w:rsidRPr="00F572BB" w:rsidRDefault="00D61F36" w:rsidP="00C04F4B">
      <w:pPr>
        <w:ind w:left="708" w:firstLine="12"/>
      </w:pPr>
      <w:r w:rsidRPr="00F572BB">
        <w:t>Таблица 1</w:t>
      </w:r>
      <w:r w:rsidR="00F572BB" w:rsidRPr="00F572BB">
        <w:t xml:space="preserve">. </w:t>
      </w:r>
      <w:r w:rsidRPr="00F572BB">
        <w:t>Классификация типов портфеля ценных бумаг в зависимости от степени риска инвестора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717"/>
        <w:gridCol w:w="1106"/>
        <w:gridCol w:w="2742"/>
        <w:gridCol w:w="2178"/>
      </w:tblGrid>
      <w:tr w:rsidR="00D61F36" w:rsidRPr="00F572BB" w:rsidTr="00882D98">
        <w:trPr>
          <w:jc w:val="center"/>
        </w:trPr>
        <w:tc>
          <w:tcPr>
            <w:tcW w:w="1261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Тип инвестора</w:t>
            </w:r>
          </w:p>
        </w:tc>
        <w:tc>
          <w:tcPr>
            <w:tcW w:w="1717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Цель инве</w:t>
            </w:r>
            <w:r w:rsidR="0000321E">
              <w:t>стиро</w:t>
            </w:r>
            <w:r w:rsidRPr="00F572BB">
              <w:t>вания</w:t>
            </w:r>
          </w:p>
        </w:tc>
        <w:tc>
          <w:tcPr>
            <w:tcW w:w="1106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Степень риска</w:t>
            </w:r>
          </w:p>
        </w:tc>
        <w:tc>
          <w:tcPr>
            <w:tcW w:w="2742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Тип ценной бумаги</w:t>
            </w:r>
          </w:p>
        </w:tc>
        <w:tc>
          <w:tcPr>
            <w:tcW w:w="2178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Тип портфеля</w:t>
            </w:r>
          </w:p>
        </w:tc>
      </w:tr>
      <w:tr w:rsidR="00D61F36" w:rsidRPr="00F572BB" w:rsidTr="00882D98">
        <w:trPr>
          <w:jc w:val="center"/>
        </w:trPr>
        <w:tc>
          <w:tcPr>
            <w:tcW w:w="1261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Консер</w:t>
            </w:r>
            <w:r w:rsidR="0000321E">
              <w:t>ва</w:t>
            </w:r>
            <w:r w:rsidRPr="00F572BB">
              <w:t>тивный</w:t>
            </w:r>
          </w:p>
        </w:tc>
        <w:tc>
          <w:tcPr>
            <w:tcW w:w="1717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Защита от инфляции</w:t>
            </w:r>
          </w:p>
        </w:tc>
        <w:tc>
          <w:tcPr>
            <w:tcW w:w="1106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Низкая</w:t>
            </w:r>
          </w:p>
        </w:tc>
        <w:tc>
          <w:tcPr>
            <w:tcW w:w="2742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Государственные ценные бумаги, акции и облигации крупных стабильных эмитентов</w:t>
            </w:r>
          </w:p>
        </w:tc>
        <w:tc>
          <w:tcPr>
            <w:tcW w:w="2178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Высоконадёжный, но низкодоходный</w:t>
            </w:r>
          </w:p>
        </w:tc>
      </w:tr>
      <w:tr w:rsidR="00D61F36" w:rsidRPr="00F572BB" w:rsidTr="00882D98">
        <w:trPr>
          <w:jc w:val="center"/>
        </w:trPr>
        <w:tc>
          <w:tcPr>
            <w:tcW w:w="1261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Умеренно-агрессив-ный</w:t>
            </w:r>
          </w:p>
        </w:tc>
        <w:tc>
          <w:tcPr>
            <w:tcW w:w="1717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Длительное вложение капитала и его рост</w:t>
            </w:r>
          </w:p>
        </w:tc>
        <w:tc>
          <w:tcPr>
            <w:tcW w:w="1106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Средняя</w:t>
            </w:r>
          </w:p>
        </w:tc>
        <w:tc>
          <w:tcPr>
            <w:tcW w:w="2742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Малая доля государственных ценных бумаг, большая доля ценных бумаг крупных и средних, но надёжных эмитентов с длительной рыночной историей</w:t>
            </w:r>
          </w:p>
        </w:tc>
        <w:tc>
          <w:tcPr>
            <w:tcW w:w="2178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Диверси</w:t>
            </w:r>
            <w:r w:rsidR="0000321E">
              <w:t>фициро</w:t>
            </w:r>
            <w:r w:rsidRPr="00F572BB">
              <w:t>ванный</w:t>
            </w:r>
          </w:p>
        </w:tc>
      </w:tr>
      <w:tr w:rsidR="00D61F36" w:rsidRPr="00F572BB" w:rsidTr="00882D98">
        <w:trPr>
          <w:jc w:val="center"/>
        </w:trPr>
        <w:tc>
          <w:tcPr>
            <w:tcW w:w="1261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Агрес</w:t>
            </w:r>
            <w:r w:rsidR="0000321E">
              <w:t>сив</w:t>
            </w:r>
            <w:r w:rsidRPr="00F572BB">
              <w:t>ный</w:t>
            </w:r>
          </w:p>
        </w:tc>
        <w:tc>
          <w:tcPr>
            <w:tcW w:w="1717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Спекуля</w:t>
            </w:r>
            <w:r w:rsidR="0000321E">
              <w:t>тив</w:t>
            </w:r>
            <w:r w:rsidRPr="00F572BB">
              <w:t>ная игра, возможность быстрого роста вложенных средств</w:t>
            </w:r>
          </w:p>
        </w:tc>
        <w:tc>
          <w:tcPr>
            <w:tcW w:w="1106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Высокая</w:t>
            </w:r>
          </w:p>
        </w:tc>
        <w:tc>
          <w:tcPr>
            <w:tcW w:w="2742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 xml:space="preserve">Высокая доля высокодоходных ценных бумаг небольших эмитентов, венчурных компаний и </w:t>
            </w:r>
            <w:r w:rsidR="00F572BB" w:rsidRPr="00F572BB">
              <w:t xml:space="preserve">т.д. </w:t>
            </w:r>
          </w:p>
        </w:tc>
        <w:tc>
          <w:tcPr>
            <w:tcW w:w="2178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Рискованный, но высокодоходный</w:t>
            </w:r>
          </w:p>
        </w:tc>
      </w:tr>
      <w:tr w:rsidR="00D61F36" w:rsidRPr="00F572BB" w:rsidTr="00882D98">
        <w:trPr>
          <w:jc w:val="center"/>
        </w:trPr>
        <w:tc>
          <w:tcPr>
            <w:tcW w:w="1261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Нера</w:t>
            </w:r>
            <w:r w:rsidR="0000321E">
              <w:t>цио</w:t>
            </w:r>
            <w:r w:rsidRPr="00F572BB">
              <w:t>нальный</w:t>
            </w:r>
          </w:p>
        </w:tc>
        <w:tc>
          <w:tcPr>
            <w:tcW w:w="1717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Нет чётких целей</w:t>
            </w:r>
          </w:p>
        </w:tc>
        <w:tc>
          <w:tcPr>
            <w:tcW w:w="1106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Низкая</w:t>
            </w:r>
          </w:p>
        </w:tc>
        <w:tc>
          <w:tcPr>
            <w:tcW w:w="2742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Произвольно подобранные ценные бумаги</w:t>
            </w:r>
          </w:p>
        </w:tc>
        <w:tc>
          <w:tcPr>
            <w:tcW w:w="2178" w:type="dxa"/>
            <w:shd w:val="clear" w:color="auto" w:fill="auto"/>
          </w:tcPr>
          <w:p w:rsidR="00D61F36" w:rsidRPr="00F572BB" w:rsidRDefault="00D61F36" w:rsidP="0000321E">
            <w:pPr>
              <w:pStyle w:val="aff1"/>
            </w:pPr>
            <w:r w:rsidRPr="00F572BB">
              <w:t>Бессистемный</w:t>
            </w:r>
          </w:p>
        </w:tc>
      </w:tr>
      <w:bookmarkEnd w:id="18"/>
      <w:bookmarkEnd w:id="19"/>
      <w:bookmarkEnd w:id="20"/>
      <w:bookmarkEnd w:id="21"/>
    </w:tbl>
    <w:p w:rsidR="0000321E" w:rsidRDefault="0000321E" w:rsidP="00F572BB"/>
    <w:p w:rsidR="00F572BB" w:rsidRPr="00F572BB" w:rsidRDefault="00D61F36" w:rsidP="00F572BB">
      <w:r w:rsidRPr="00F572BB">
        <w:t>При дальнейшей классификаци</w:t>
      </w:r>
      <w:bookmarkStart w:id="22" w:name="OCRUncertain095"/>
      <w:r w:rsidRPr="00F572BB">
        <w:t>и</w:t>
      </w:r>
      <w:bookmarkEnd w:id="22"/>
      <w:r w:rsidRPr="00F572BB">
        <w:t xml:space="preserve"> портфеля структурообразующими признаками могут выступать те инвестиционные качества, которые приобретет совокупность ценных бумаг, помещенная в портфель</w:t>
      </w:r>
      <w:r w:rsidR="00F572BB" w:rsidRPr="00F572BB">
        <w:t xml:space="preserve">. </w:t>
      </w:r>
      <w:r w:rsidRPr="00F572BB">
        <w:t>При всем их многообразии из них можно выделить некоторые основные</w:t>
      </w:r>
      <w:r w:rsidR="00F572BB" w:rsidRPr="00F572BB">
        <w:t xml:space="preserve">: </w:t>
      </w:r>
      <w:r w:rsidRPr="00F572BB">
        <w:t>ликвидность</w:t>
      </w:r>
      <w:r w:rsidR="007A47F4" w:rsidRPr="00F572BB">
        <w:t xml:space="preserve">, </w:t>
      </w:r>
      <w:r w:rsidRPr="00F572BB">
        <w:t>освобождение от налогов, отраслевая региональная принадлежность</w:t>
      </w:r>
      <w:r w:rsidR="00F572BB" w:rsidRPr="00F572BB">
        <w:t>.</w:t>
      </w:r>
    </w:p>
    <w:p w:rsidR="00F572BB" w:rsidRPr="00F572BB" w:rsidRDefault="00D61F36" w:rsidP="00F572BB">
      <w:r w:rsidRPr="00F572BB">
        <w:t>Такое инвестиционное качество портфеля, как ликвидность, как известно, означает возможность быстрого превращения портфеля в денежную наличность без потери его стоимости</w:t>
      </w:r>
      <w:r w:rsidR="00F572BB" w:rsidRPr="00F572BB">
        <w:t xml:space="preserve">. </w:t>
      </w:r>
      <w:r w:rsidRPr="00F572BB">
        <w:t>Лучше всего данную задачу позволяют решить портфели денежного рынка</w:t>
      </w:r>
      <w:r w:rsidR="00F572BB" w:rsidRPr="00F572BB">
        <w:t xml:space="preserve">. </w:t>
      </w:r>
      <w:r w:rsidRPr="00F572BB">
        <w:t>Эта разновидность портфелей стави</w:t>
      </w:r>
      <w:bookmarkStart w:id="23" w:name="OCRUncertain096"/>
      <w:r w:rsidRPr="00F572BB">
        <w:t>т</w:t>
      </w:r>
      <w:bookmarkEnd w:id="23"/>
      <w:r w:rsidRPr="00F572BB">
        <w:t xml:space="preserve"> своей целью полное сохранение капитала</w:t>
      </w:r>
      <w:r w:rsidR="00F572BB" w:rsidRPr="00F572BB">
        <w:t xml:space="preserve">. </w:t>
      </w:r>
      <w:r w:rsidRPr="00F572BB">
        <w:t>В состав такого портфеля включа</w:t>
      </w:r>
      <w:bookmarkStart w:id="24" w:name="OCRUncertain101"/>
      <w:r w:rsidRPr="00F572BB">
        <w:t>т</w:t>
      </w:r>
      <w:bookmarkEnd w:id="24"/>
      <w:r w:rsidRPr="00F572BB">
        <w:t xml:space="preserve">ся преимущественно денежная наличность </w:t>
      </w:r>
      <w:bookmarkStart w:id="25" w:name="OCRUncertain102"/>
      <w:r w:rsidRPr="00F572BB">
        <w:t>и</w:t>
      </w:r>
      <w:bookmarkEnd w:id="25"/>
      <w:r w:rsidRPr="00F572BB">
        <w:t>ли быстро реализуемые активы</w:t>
      </w:r>
      <w:r w:rsidR="00F572BB" w:rsidRPr="00F572BB">
        <w:t xml:space="preserve">. </w:t>
      </w:r>
      <w:r w:rsidRPr="00F572BB">
        <w:t>Высокой ликвидностью обладают и портфели краткосрочных фондов</w:t>
      </w:r>
      <w:r w:rsidR="00F572BB" w:rsidRPr="00F572BB">
        <w:t xml:space="preserve">. </w:t>
      </w:r>
      <w:r w:rsidRPr="00F572BB">
        <w:t>Они формируются из краткосрочных ценных бумаг, то есть инструментов, обращающихся на денежном рынке</w:t>
      </w:r>
      <w:r w:rsidR="00F572BB" w:rsidRPr="00F572BB">
        <w:t>.</w:t>
      </w:r>
    </w:p>
    <w:p w:rsidR="00F572BB" w:rsidRPr="00F572BB" w:rsidRDefault="00D61F36" w:rsidP="00F572BB">
      <w:bookmarkStart w:id="26" w:name="_Toc431012246"/>
      <w:bookmarkStart w:id="27" w:name="_Toc431012338"/>
      <w:bookmarkStart w:id="28" w:name="_Toc431265652"/>
      <w:r w:rsidRPr="00F572BB">
        <w:t>Портфель ценных бумаг, освобожденных от налога</w:t>
      </w:r>
      <w:bookmarkEnd w:id="26"/>
      <w:bookmarkEnd w:id="27"/>
      <w:bookmarkEnd w:id="28"/>
      <w:r w:rsidRPr="00F572BB">
        <w:t>, содержит, в основном, государственные долговые обязательства и предполагает сохранение капитала при высокой степени ликвидности</w:t>
      </w:r>
      <w:r w:rsidR="00F572BB" w:rsidRPr="00F572BB">
        <w:t xml:space="preserve">. </w:t>
      </w:r>
      <w:r w:rsidRPr="00F572BB">
        <w:t>Отечественный рынок позволяет получить по этим ценным бумагам и самый высокий доход, который, как правило, освобождается от налогов</w:t>
      </w:r>
      <w:r w:rsidR="00F572BB" w:rsidRPr="00F572BB">
        <w:t>.</w:t>
      </w:r>
    </w:p>
    <w:p w:rsidR="00F572BB" w:rsidRPr="00F572BB" w:rsidRDefault="00D61F36" w:rsidP="00F572BB">
      <w:r w:rsidRPr="00F572BB">
        <w:t>Инвестиционная направленность вложений в региональном разрезе приводит к созданию портфелей, сформированных из ценных бумаг различных сторон</w:t>
      </w:r>
      <w:r w:rsidR="00F572BB" w:rsidRPr="00F572BB">
        <w:t xml:space="preserve">; </w:t>
      </w:r>
      <w:r w:rsidRPr="00F572BB">
        <w:t>ценных бумаг эмитентов, находящихся в одном регионе</w:t>
      </w:r>
      <w:r w:rsidR="00F572BB" w:rsidRPr="00F572BB">
        <w:t xml:space="preserve">; </w:t>
      </w:r>
      <w:r w:rsidRPr="00F572BB">
        <w:t>различных иностранных ценных бумаг</w:t>
      </w:r>
      <w:r w:rsidR="00F572BB" w:rsidRPr="00F572BB">
        <w:t>.</w:t>
      </w:r>
    </w:p>
    <w:p w:rsidR="00C04F4B" w:rsidRDefault="00D61F36" w:rsidP="00F572BB">
      <w:r w:rsidRPr="00F572BB">
        <w:t>Типу портфеля соответствует и тип избранной инвестиционной стратегии</w:t>
      </w:r>
      <w:r w:rsidR="00F572BB" w:rsidRPr="00F572BB">
        <w:t xml:space="preserve">: </w:t>
      </w:r>
      <w:r w:rsidRPr="00F572BB">
        <w:t>агрессивной, направленной на максимальное использование возможностей рынка или пассивной</w:t>
      </w:r>
      <w:r w:rsidR="00F572BB" w:rsidRPr="00F572BB">
        <w:t>.</w:t>
      </w:r>
    </w:p>
    <w:p w:rsidR="00F572BB" w:rsidRDefault="00C04F4B" w:rsidP="00C04F4B">
      <w:pPr>
        <w:pStyle w:val="2"/>
      </w:pPr>
      <w:r>
        <w:br w:type="page"/>
      </w:r>
      <w:bookmarkStart w:id="29" w:name="_Toc245892849"/>
      <w:bookmarkStart w:id="30" w:name="sub_78"/>
      <w:bookmarkStart w:id="31" w:name="sub_83"/>
      <w:r w:rsidR="0000321E" w:rsidRPr="00F572BB">
        <w:t>2. Анализ деятельности по доверительному управлению ценными бумагами на фондовом рынке России</w:t>
      </w:r>
      <w:bookmarkEnd w:id="29"/>
    </w:p>
    <w:p w:rsidR="0000321E" w:rsidRPr="00F572BB" w:rsidRDefault="0000321E" w:rsidP="0000321E">
      <w:pPr>
        <w:pStyle w:val="2"/>
      </w:pPr>
    </w:p>
    <w:p w:rsidR="00F572BB" w:rsidRDefault="0000321E" w:rsidP="0000321E">
      <w:pPr>
        <w:pStyle w:val="2"/>
      </w:pPr>
      <w:bookmarkStart w:id="32" w:name="_Toc245892850"/>
      <w:r w:rsidRPr="00F572BB">
        <w:t>2.1 Осуществление деятельности по доверительному управлению портфелем ценных бумаг и средствами, предназначенными для инвестироввания в ценные бумаги</w:t>
      </w:r>
      <w:bookmarkEnd w:id="32"/>
    </w:p>
    <w:p w:rsidR="0000321E" w:rsidRPr="0000321E" w:rsidRDefault="0000321E" w:rsidP="0000321E"/>
    <w:p w:rsidR="00F572BB" w:rsidRPr="00F572BB" w:rsidRDefault="00AC2FA1" w:rsidP="00F572BB">
      <w:r w:rsidRPr="00F572BB">
        <w:t>В последние годы в нашей стране наметились отрадные признаки экономической стабилизации</w:t>
      </w:r>
      <w:r w:rsidR="00F572BB" w:rsidRPr="00F572BB">
        <w:t xml:space="preserve">. </w:t>
      </w:r>
      <w:r w:rsidRPr="00F572BB">
        <w:t>Закономерным этапом данной стабилизации стало накопление у коммерческих организаций, частных индивидуальных предпринимателей и физических лиц свободных денежных средств, которые они заинтересованы вложить для дальнейшего получения дохода</w:t>
      </w:r>
      <w:r w:rsidR="00F572BB" w:rsidRPr="00F572BB">
        <w:t xml:space="preserve">. </w:t>
      </w:r>
      <w:r w:rsidRPr="00F572BB">
        <w:t>В этих условиях стало очевидно, что доверительное управление ценными бумагами на фондовом рынке России может стать важным инструментом для привлечения инвестиций в экономику страны</w:t>
      </w:r>
      <w:r w:rsidR="00F572BB" w:rsidRPr="00F572BB">
        <w:t>.</w:t>
      </w:r>
    </w:p>
    <w:p w:rsidR="00F572BB" w:rsidRPr="00F572BB" w:rsidRDefault="00AC2FA1" w:rsidP="00F572BB">
      <w:r w:rsidRPr="00F572BB">
        <w:t>Доверительное управление ценными бумагами и средствами инвестирования в ценные бумаги осуществляется следующими доверительными управляющими</w:t>
      </w:r>
      <w:r w:rsidR="00F572BB" w:rsidRPr="00F572BB">
        <w:t>:</w:t>
      </w:r>
    </w:p>
    <w:p w:rsidR="00F572BB" w:rsidRPr="00F572BB" w:rsidRDefault="00AC2FA1" w:rsidP="00F572BB">
      <w:r w:rsidRPr="00F572BB">
        <w:t>банком или иной кредитной организацией</w:t>
      </w:r>
      <w:r w:rsidR="00F572BB" w:rsidRPr="00F572BB">
        <w:t>;</w:t>
      </w:r>
    </w:p>
    <w:p w:rsidR="00F572BB" w:rsidRPr="00F572BB" w:rsidRDefault="00AC2FA1" w:rsidP="00F572BB">
      <w:r w:rsidRPr="00F572BB">
        <w:t xml:space="preserve">коммерческой организацией </w:t>
      </w:r>
      <w:r w:rsidR="00F572BB" w:rsidRPr="00F572BB">
        <w:t>-</w:t>
      </w:r>
      <w:r w:rsidRPr="00F572BB">
        <w:t xml:space="preserve"> самим эмитентом ценным бумаг, переданных в доверительное управление</w:t>
      </w:r>
      <w:r w:rsidR="00F572BB" w:rsidRPr="00F572BB">
        <w:t>;</w:t>
      </w:r>
    </w:p>
    <w:p w:rsidR="00F572BB" w:rsidRPr="00F572BB" w:rsidRDefault="00AC2FA1" w:rsidP="00F572BB">
      <w:r w:rsidRPr="00F572BB">
        <w:t>коммерческой организацией, не являющейся банком или иной кредитной организацией</w:t>
      </w:r>
      <w:r w:rsidR="00F572BB" w:rsidRPr="00F572BB">
        <w:t>;</w:t>
      </w:r>
    </w:p>
    <w:p w:rsidR="00F572BB" w:rsidRPr="00F572BB" w:rsidRDefault="00AC2FA1" w:rsidP="00F572BB">
      <w:r w:rsidRPr="00F572BB">
        <w:t>физическим лицом</w:t>
      </w:r>
      <w:r w:rsidR="00F572BB" w:rsidRPr="00F572BB">
        <w:t xml:space="preserve"> - </w:t>
      </w:r>
      <w:r w:rsidRPr="00F572BB">
        <w:t>индивидуальным предпринимателем</w:t>
      </w:r>
      <w:r w:rsidR="00F572BB" w:rsidRPr="00F572BB">
        <w:t>.</w:t>
      </w:r>
    </w:p>
    <w:p w:rsidR="00F572BB" w:rsidRPr="00F572BB" w:rsidRDefault="00AC2FA1" w:rsidP="00F572BB">
      <w:r w:rsidRPr="00F572BB">
        <w:t>Статья 5 ФЗ</w:t>
      </w:r>
      <w:r w:rsidR="00F572BB" w:rsidRPr="00F572BB">
        <w:t xml:space="preserve"> "</w:t>
      </w:r>
      <w:r w:rsidRPr="00F572BB">
        <w:t>О рынке ценных бумаг</w:t>
      </w:r>
      <w:r w:rsidR="00F572BB" w:rsidRPr="00F572BB">
        <w:t xml:space="preserve">" </w:t>
      </w:r>
      <w:r w:rsidRPr="00F572BB">
        <w:t>регламентирует, что</w:t>
      </w:r>
      <w:r w:rsidR="00F572BB" w:rsidRPr="00F572BB">
        <w:t xml:space="preserve"> </w:t>
      </w:r>
      <w:r w:rsidRPr="00F572BB">
        <w:t>профессиональный участник рынка ценных бумаг, осуществляющий деятельность по управлению ценными бумагами, именуется управляющим, смыслом деятельности которого по управлению ценными бумагами является предоставление квалифицированной помощи инвесторам с целью достижения наилучшего инвестиционного результата</w:t>
      </w:r>
      <w:r w:rsidR="00F572BB" w:rsidRPr="00F572BB">
        <w:t xml:space="preserve">. </w:t>
      </w:r>
      <w:r w:rsidRPr="00F572BB">
        <w:t>Согласно ст</w:t>
      </w:r>
      <w:r w:rsidR="00F572BB" w:rsidRPr="00F572BB">
        <w:t>.3</w:t>
      </w:r>
      <w:r w:rsidRPr="00F572BB">
        <w:t>9 этого Закона, все виды профессиональной деятельности на рынке ценных бумаг, в т</w:t>
      </w:r>
      <w:r w:rsidR="00F572BB" w:rsidRPr="00F572BB">
        <w:t xml:space="preserve">. </w:t>
      </w:r>
      <w:r w:rsidRPr="00F572BB">
        <w:t>ч</w:t>
      </w:r>
      <w:r w:rsidR="00F572BB" w:rsidRPr="00F572BB">
        <w:t xml:space="preserve">. </w:t>
      </w:r>
      <w:r w:rsidRPr="00F572BB">
        <w:t xml:space="preserve">по управлению ценными бумагами, осуществляются на основании специального разрешения </w:t>
      </w:r>
      <w:r w:rsidR="00F572BB" w:rsidRPr="00F572BB">
        <w:t>-</w:t>
      </w:r>
      <w:r w:rsidRPr="00F572BB">
        <w:t xml:space="preserve"> лицензии, выдаваемой ФКЦБ</w:t>
      </w:r>
      <w:r w:rsidR="00F572BB" w:rsidRPr="00F572BB">
        <w:t>.</w:t>
      </w:r>
    </w:p>
    <w:p w:rsidR="00F572BB" w:rsidRPr="00F572BB" w:rsidRDefault="00AC2FA1" w:rsidP="00F572BB">
      <w:r w:rsidRPr="00F572BB">
        <w:t>Лицензия профессионального участника рынка ценных бумаг на осуществление деятельности по доверительному управлению выдается коммерческой организации, созданной и зарегистрированной в установленном порядке в форме акционерного общества или общества с ограниченной ответственностью либо гражданину, зарегистрированному в качестве индивидуального предпринимателя</w:t>
      </w:r>
      <w:r w:rsidR="00F572BB" w:rsidRPr="00F572BB">
        <w:t xml:space="preserve">. </w:t>
      </w:r>
      <w:r w:rsidRPr="00F572BB">
        <w:t>Нормативные акты, посвященные вопросам лицензирования, устанавливают специальные требования, предъявляемые к доверительному управляющему при осуществлении им профессиональной деятельности на рынке ценных бумаг</w:t>
      </w:r>
      <w:r w:rsidR="00F572BB" w:rsidRPr="00F572BB">
        <w:t>.</w:t>
      </w:r>
    </w:p>
    <w:p w:rsidR="00F572BB" w:rsidRPr="00F572BB" w:rsidRDefault="00AC2FA1" w:rsidP="00F572BB">
      <w:bookmarkStart w:id="33" w:name="sub_64"/>
      <w:r w:rsidRPr="00F572BB">
        <w:t>Особенности осуществления доверительного управления ценными бумагами и средствами инвестирования в ценные бумаги физическими и юридическими лицами определяются законодательством Российской Федерации и иными правовыми актами, а также нормативными актами Федеральной комиссии по рынку ценных бумаг</w:t>
      </w:r>
      <w:r w:rsidR="00F572BB" w:rsidRPr="00F572BB">
        <w:t>.</w:t>
      </w:r>
    </w:p>
    <w:p w:rsidR="00F572BB" w:rsidRPr="00F572BB" w:rsidRDefault="00AC2FA1" w:rsidP="00F572BB">
      <w:bookmarkStart w:id="34" w:name="sub_61"/>
      <w:bookmarkEnd w:id="33"/>
      <w:r w:rsidRPr="00F572BB">
        <w:t>По данным журнала</w:t>
      </w:r>
      <w:r w:rsidR="00F572BB" w:rsidRPr="00F572BB">
        <w:t xml:space="preserve"> "</w:t>
      </w:r>
      <w:r w:rsidRPr="00F572BB">
        <w:t>Деньги</w:t>
      </w:r>
      <w:r w:rsidR="00F572BB" w:rsidRPr="00F572BB">
        <w:t xml:space="preserve">", </w:t>
      </w:r>
      <w:r w:rsidRPr="00F572BB">
        <w:t>на начало текущего года общий объем активов, находящихся в доверительном управлении, составлял 1132,4 млрд</w:t>
      </w:r>
      <w:r w:rsidR="00F572BB" w:rsidRPr="00F572BB">
        <w:t xml:space="preserve">. </w:t>
      </w:r>
      <w:r w:rsidRPr="00F572BB">
        <w:t>руб</w:t>
      </w:r>
      <w:r w:rsidR="00F572BB" w:rsidRPr="00F572BB">
        <w:t>.,</w:t>
      </w:r>
      <w:r w:rsidRPr="00F572BB">
        <w:t xml:space="preserve"> в 2006 году </w:t>
      </w:r>
      <w:r w:rsidR="00F572BB" w:rsidRPr="00F572BB">
        <w:t>-</w:t>
      </w:r>
      <w:r w:rsidRPr="00F572BB">
        <w:t xml:space="preserve"> 1047,1 млрд</w:t>
      </w:r>
      <w:r w:rsidR="00F572BB" w:rsidRPr="00F572BB">
        <w:t xml:space="preserve">. </w:t>
      </w:r>
      <w:r w:rsidRPr="00F572BB">
        <w:t>руб</w:t>
      </w:r>
      <w:r w:rsidR="00F572BB" w:rsidRPr="00F572BB">
        <w:t>.,</w:t>
      </w:r>
      <w:r w:rsidRPr="00F572BB">
        <w:t xml:space="preserve"> в 2005 году </w:t>
      </w:r>
      <w:r w:rsidR="00F572BB" w:rsidRPr="00F572BB">
        <w:t>-</w:t>
      </w:r>
      <w:r w:rsidRPr="00F572BB">
        <w:t xml:space="preserve"> 847,74 млрд</w:t>
      </w:r>
      <w:r w:rsidR="00F572BB" w:rsidRPr="00F572BB">
        <w:t xml:space="preserve">. </w:t>
      </w:r>
      <w:r w:rsidRPr="00F572BB">
        <w:t>руб</w:t>
      </w:r>
      <w:r w:rsidR="00F572BB" w:rsidRPr="00F572BB">
        <w:t>. [</w:t>
      </w:r>
      <w:r w:rsidRPr="00F572BB">
        <w:t>9, С</w:t>
      </w:r>
      <w:r w:rsidR="00F572BB" w:rsidRPr="00F572BB">
        <w:t>.1</w:t>
      </w:r>
      <w:r w:rsidRPr="00F572BB">
        <w:t>00</w:t>
      </w:r>
      <w:r w:rsidR="00F572BB" w:rsidRPr="00F572BB">
        <w:t>].</w:t>
      </w:r>
    </w:p>
    <w:p w:rsidR="00F572BB" w:rsidRPr="00F572BB" w:rsidRDefault="00AC2FA1" w:rsidP="00F572BB">
      <w:r w:rsidRPr="00F572BB">
        <w:t xml:space="preserve">Далее в таблице </w:t>
      </w:r>
      <w:r w:rsidR="00DA5316" w:rsidRPr="00F572BB">
        <w:t>2</w:t>
      </w:r>
      <w:r w:rsidRPr="00F572BB">
        <w:t xml:space="preserve"> приведены 20 крупнейших управляющих компаний России, осуществляющие на фондовом рынке деятельность по доверительному управлению ценными бумагами и средствами, предназначенными для инвестирования в ценные бумаги, а также активы, находящиеся в их доверительном управлении</w:t>
      </w:r>
      <w:r w:rsidR="00F572BB" w:rsidRPr="00F572BB">
        <w:t>.</w:t>
      </w:r>
    </w:p>
    <w:p w:rsidR="00F572BB" w:rsidRPr="00F572BB" w:rsidRDefault="0000321E" w:rsidP="00C04F4B">
      <w:pPr>
        <w:ind w:left="708" w:firstLine="12"/>
      </w:pPr>
      <w:r>
        <w:br w:type="page"/>
      </w:r>
      <w:r w:rsidR="00AC2FA1" w:rsidRPr="00F572BB">
        <w:t xml:space="preserve">Таблица </w:t>
      </w:r>
      <w:r w:rsidR="00DA5316" w:rsidRPr="00F572BB">
        <w:t>2</w:t>
      </w:r>
      <w:r w:rsidR="00F572BB" w:rsidRPr="00F572BB">
        <w:t xml:space="preserve">. </w:t>
      </w:r>
      <w:r w:rsidR="00AC2FA1" w:rsidRPr="00F572BB">
        <w:t>Крупнейшие управляющие компании по итогам 2 квартала 2007 года</w:t>
      </w:r>
      <w:r w:rsidR="00F572BB" w:rsidRPr="00F572BB">
        <w:t xml:space="preserve"> (</w:t>
      </w:r>
      <w:r w:rsidR="00AC2FA1" w:rsidRPr="00F572BB">
        <w:t>по данным информационного агентства РКБ Рейтинг</w:t>
      </w:r>
      <w:r w:rsidR="00F572BB" w:rsidRPr="00F572BB">
        <w:t>)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3099"/>
        <w:gridCol w:w="1261"/>
        <w:gridCol w:w="1261"/>
        <w:gridCol w:w="1546"/>
        <w:gridCol w:w="1129"/>
      </w:tblGrid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F572BB">
              <w:t>№</w:t>
            </w:r>
          </w:p>
        </w:tc>
        <w:tc>
          <w:tcPr>
            <w:tcW w:w="3099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F572BB">
              <w:t>Название компании</w:t>
            </w:r>
          </w:p>
        </w:tc>
        <w:tc>
          <w:tcPr>
            <w:tcW w:w="1261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F572BB">
              <w:t>Дата основания</w:t>
            </w:r>
          </w:p>
        </w:tc>
        <w:tc>
          <w:tcPr>
            <w:tcW w:w="1261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F572BB">
              <w:t>Регион</w:t>
            </w:r>
          </w:p>
        </w:tc>
        <w:tc>
          <w:tcPr>
            <w:tcW w:w="1546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F572BB">
              <w:t>Активы, находящиеся в до</w:t>
            </w:r>
            <w:r w:rsidR="00C04F4B">
              <w:t>вери</w:t>
            </w:r>
            <w:r w:rsidRPr="00F572BB">
              <w:t>тельном управлении по итогам 2 кв</w:t>
            </w:r>
            <w:r w:rsidR="00F572BB" w:rsidRPr="00F572BB">
              <w:t>. 20</w:t>
            </w:r>
            <w:r w:rsidRPr="00F572BB">
              <w:t>07 г</w:t>
            </w:r>
            <w:r w:rsidR="00F572BB" w:rsidRPr="00F572BB">
              <w:t>. (</w:t>
            </w:r>
            <w:r w:rsidRPr="00F572BB">
              <w:t>млн</w:t>
            </w:r>
            <w:r w:rsidR="00F572BB" w:rsidRPr="00F572BB">
              <w:t xml:space="preserve">. </w:t>
            </w:r>
            <w:r w:rsidRPr="00F572BB">
              <w:t>руб</w:t>
            </w:r>
            <w:r w:rsidR="00F572BB" w:rsidRPr="00F572BB">
              <w:t xml:space="preserve">) </w:t>
            </w:r>
          </w:p>
        </w:tc>
        <w:tc>
          <w:tcPr>
            <w:tcW w:w="1129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F572BB">
              <w:t>Собст</w:t>
            </w:r>
            <w:r w:rsidR="0000321E">
              <w:t>вен</w:t>
            </w:r>
            <w:r w:rsidRPr="00F572BB">
              <w:t>ный капитал по итогам 2 кв</w:t>
            </w:r>
            <w:r w:rsidR="00F572BB" w:rsidRPr="00F572BB">
              <w:t>. 20</w:t>
            </w:r>
            <w:r w:rsidRPr="00F572BB">
              <w:t>07 г</w:t>
            </w:r>
            <w:r w:rsidR="00F572BB" w:rsidRPr="00F572BB">
              <w:t>. (</w:t>
            </w:r>
            <w:r w:rsidRPr="00F572BB">
              <w:t>млн</w:t>
            </w:r>
            <w:r w:rsidR="00F572BB" w:rsidRPr="00F572BB">
              <w:t xml:space="preserve">. </w:t>
            </w:r>
            <w:r w:rsidRPr="00F572BB">
              <w:t>руб</w:t>
            </w:r>
            <w:r w:rsidR="00F572BB" w:rsidRPr="00F572BB">
              <w:t xml:space="preserve">) </w:t>
            </w:r>
          </w:p>
        </w:tc>
      </w:tr>
      <w:tr w:rsidR="00AC2FA1" w:rsidRPr="00F572BB" w:rsidTr="00882D98">
        <w:trPr>
          <w:trHeight w:val="383"/>
          <w:jc w:val="center"/>
        </w:trPr>
        <w:tc>
          <w:tcPr>
            <w:tcW w:w="493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F572BB">
              <w:t>1</w:t>
            </w:r>
          </w:p>
        </w:tc>
        <w:tc>
          <w:tcPr>
            <w:tcW w:w="3099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882D98">
              <w:rPr>
                <w:rFonts w:eastAsia="Arial Unicode MS"/>
              </w:rPr>
              <w:t>ЗАО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Лидер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882D98">
              <w:rPr>
                <w:rFonts w:eastAsia="Arial Unicode MS"/>
              </w:rPr>
              <w:t>08</w:t>
            </w:r>
            <w:r w:rsidR="00F572BB" w:rsidRPr="00882D98">
              <w:rPr>
                <w:rFonts w:eastAsia="Arial Unicode MS"/>
              </w:rPr>
              <w:t>.04.19</w:t>
            </w:r>
            <w:r w:rsidRPr="00882D98">
              <w:rPr>
                <w:rFonts w:eastAsia="Arial Unicode MS"/>
              </w:rPr>
              <w:t>93</w:t>
            </w:r>
          </w:p>
        </w:tc>
        <w:tc>
          <w:tcPr>
            <w:tcW w:w="1261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882D98">
              <w:rPr>
                <w:rFonts w:eastAsia="Arial Unicode MS"/>
              </w:rPr>
              <w:t>261 461,00</w:t>
            </w:r>
          </w:p>
        </w:tc>
        <w:tc>
          <w:tcPr>
            <w:tcW w:w="1129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882D98">
              <w:rPr>
                <w:rFonts w:eastAsia="Arial Unicode MS"/>
              </w:rPr>
              <w:t>1816,00</w:t>
            </w:r>
          </w:p>
        </w:tc>
      </w:tr>
      <w:tr w:rsidR="00AC2FA1" w:rsidRPr="00882D98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F572BB">
              <w:t>2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lang w:val="en-US"/>
              </w:rPr>
            </w:pPr>
            <w:r w:rsidRPr="00882D98">
              <w:rPr>
                <w:rFonts w:eastAsia="Arial Unicode MS"/>
              </w:rPr>
              <w:t>Группа</w:t>
            </w:r>
            <w:r w:rsidRPr="00882D98">
              <w:rPr>
                <w:rFonts w:eastAsia="Arial Unicode MS"/>
                <w:lang w:val="en-US"/>
              </w:rPr>
              <w:t xml:space="preserve"> </w:t>
            </w:r>
            <w:r w:rsidRPr="00882D98">
              <w:rPr>
                <w:rFonts w:eastAsia="Arial Unicode MS"/>
              </w:rPr>
              <w:t>компаний</w:t>
            </w:r>
            <w:r w:rsidRPr="00882D98">
              <w:rPr>
                <w:rFonts w:eastAsia="Arial Unicode MS"/>
                <w:lang w:val="en-US"/>
              </w:rPr>
              <w:t xml:space="preserve"> Renaissance Capital Investment Management</w:t>
            </w:r>
          </w:p>
        </w:tc>
        <w:tc>
          <w:tcPr>
            <w:tcW w:w="1261" w:type="dxa"/>
            <w:shd w:val="clear" w:color="auto" w:fill="auto"/>
          </w:tcPr>
          <w:p w:rsidR="00AC2FA1" w:rsidRPr="00F572BB" w:rsidRDefault="00AC2FA1" w:rsidP="0000321E">
            <w:pPr>
              <w:pStyle w:val="aff1"/>
            </w:pPr>
            <w:r w:rsidRPr="00F572BB">
              <w:t>-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E69B1">
            <w:pPr>
              <w:pStyle w:val="aff1"/>
              <w:rPr>
                <w:lang w:val="en-U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E69B1">
            <w:pPr>
              <w:pStyle w:val="aff1"/>
              <w:rPr>
                <w:lang w:val="en-US"/>
              </w:rPr>
            </w:pPr>
            <w:r w:rsidRPr="00882D98">
              <w:rPr>
                <w:rFonts w:eastAsia="Arial Unicode MS"/>
              </w:rPr>
              <w:t>102 098,07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E69B1">
            <w:pPr>
              <w:pStyle w:val="aff1"/>
              <w:rPr>
                <w:lang w:val="en-US"/>
              </w:rPr>
            </w:pPr>
            <w:r w:rsidRPr="00882D98">
              <w:rPr>
                <w:rFonts w:eastAsia="Arial Unicode MS"/>
              </w:rPr>
              <w:t>308,75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3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ЗАО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Управляющая компания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Тройка Диалог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01</w:t>
            </w:r>
            <w:r w:rsidR="00F572BB" w:rsidRPr="00882D98">
              <w:rPr>
                <w:rFonts w:eastAsia="Arial Unicode MS"/>
              </w:rPr>
              <w:t>.04.19</w:t>
            </w:r>
            <w:r w:rsidRPr="00882D98">
              <w:rPr>
                <w:rFonts w:eastAsia="Arial Unicode MS"/>
              </w:rPr>
              <w:t>96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97 858,00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636,80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4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ЗАО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Управляющая компания Менеджмент-Центр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28</w:t>
            </w:r>
            <w:r w:rsidR="00F572BB" w:rsidRPr="00882D98">
              <w:rPr>
                <w:rFonts w:eastAsia="Arial Unicode MS"/>
              </w:rPr>
              <w:t>.03.19</w:t>
            </w:r>
            <w:r w:rsidRPr="00882D98">
              <w:rPr>
                <w:rFonts w:eastAsia="Arial Unicode MS"/>
              </w:rPr>
              <w:t>96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93 586,40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846,85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5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Группа УралСиб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</w:t>
            </w:r>
            <w:r w:rsidR="00F572BB" w:rsidRPr="00882D98">
              <w:rPr>
                <w:rFonts w:eastAsia="Arial Unicode MS"/>
              </w:rPr>
              <w:t xml:space="preserve">1.10 </w:t>
            </w:r>
            <w:r w:rsidRPr="00882D98">
              <w:rPr>
                <w:rFonts w:eastAsia="Arial Unicode MS"/>
              </w:rPr>
              <w:t>1996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83 726,80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11439,47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6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ООО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Управляющая компания</w:t>
            </w:r>
            <w:r w:rsidR="00F572BB" w:rsidRPr="00882D98">
              <w:rPr>
                <w:rFonts w:eastAsia="Arial Unicode MS"/>
              </w:rPr>
              <w:t xml:space="preserve"> "</w:t>
            </w:r>
            <w:r w:rsidR="0000321E" w:rsidRPr="00882D98">
              <w:rPr>
                <w:rFonts w:eastAsia="Arial Unicode MS"/>
              </w:rPr>
              <w:t>Капитал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03</w:t>
            </w:r>
            <w:r w:rsidR="00F572BB" w:rsidRPr="00882D98">
              <w:rPr>
                <w:rFonts w:eastAsia="Arial Unicode MS"/>
              </w:rPr>
              <w:t>.06.19</w:t>
            </w:r>
            <w:r w:rsidRPr="00882D98">
              <w:rPr>
                <w:rFonts w:eastAsia="Arial Unicode MS"/>
              </w:rPr>
              <w:t>99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82 295,97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6 746,82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7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ООО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Управляющая компания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АГАНА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</w:t>
            </w:r>
            <w:r w:rsidR="00F572BB" w:rsidRPr="00882D98">
              <w:rPr>
                <w:rFonts w:eastAsia="Arial Unicode MS"/>
              </w:rPr>
              <w:t>5.11.20</w:t>
            </w:r>
            <w:r w:rsidRPr="00882D98">
              <w:rPr>
                <w:rFonts w:eastAsia="Arial Unicode MS"/>
              </w:rPr>
              <w:t>00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63 527,28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81,52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8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ООО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Менеджмент-консалтинг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18</w:t>
            </w:r>
            <w:r w:rsidR="00F572BB" w:rsidRPr="00882D98">
              <w:rPr>
                <w:rFonts w:eastAsia="Arial Unicode MS"/>
              </w:rPr>
              <w:t>.11.19</w:t>
            </w:r>
            <w:r w:rsidRPr="00882D98">
              <w:rPr>
                <w:rFonts w:eastAsia="Arial Unicode MS"/>
              </w:rPr>
              <w:t>97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46 245,49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206,76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9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Группа Управляющих компаний Росбанка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</w:t>
            </w:r>
            <w:r w:rsidR="00F572BB" w:rsidRPr="00882D98">
              <w:rPr>
                <w:rFonts w:eastAsia="Arial Unicode MS"/>
              </w:rPr>
              <w:t xml:space="preserve">2.11 </w:t>
            </w:r>
            <w:r w:rsidRPr="00882D98">
              <w:rPr>
                <w:rFonts w:eastAsia="Arial Unicode MS"/>
              </w:rPr>
              <w:t>2001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43 718,69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298</w:t>
            </w:r>
            <w:r w:rsidR="00F572BB" w:rsidRPr="00882D98">
              <w:rPr>
                <w:rFonts w:eastAsia="Arial Unicode MS"/>
              </w:rPr>
              <w:t>, 20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10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ОАО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КИТ Фортис Инвестмент Менеджмент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11</w:t>
            </w:r>
            <w:r w:rsidR="00F572BB" w:rsidRPr="00882D98">
              <w:rPr>
                <w:rFonts w:eastAsia="Arial Unicode MS"/>
              </w:rPr>
              <w:t>.03.20</w:t>
            </w:r>
            <w:r w:rsidRPr="00882D98">
              <w:rPr>
                <w:rFonts w:eastAsia="Arial Unicode MS"/>
              </w:rPr>
              <w:t>02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Санкт-Петербург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29 213,31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188,00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11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Группа компаний ИК РЕГИОН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05</w:t>
            </w:r>
            <w:r w:rsidR="00F572BB" w:rsidRPr="00882D98">
              <w:rPr>
                <w:rFonts w:eastAsia="Arial Unicode MS"/>
              </w:rPr>
              <w:t>.02.20</w:t>
            </w:r>
            <w:r w:rsidRPr="00882D98">
              <w:rPr>
                <w:rFonts w:eastAsia="Arial Unicode MS"/>
              </w:rPr>
              <w:t>02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23 412,58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194,15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12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ООО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Управляющая компания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Альфа-Капитал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26</w:t>
            </w:r>
            <w:r w:rsidR="00F572BB" w:rsidRPr="00882D98">
              <w:rPr>
                <w:rFonts w:eastAsia="Arial Unicode MS"/>
              </w:rPr>
              <w:t>.09.19</w:t>
            </w:r>
            <w:r w:rsidRPr="00882D98">
              <w:rPr>
                <w:rFonts w:eastAsia="Arial Unicode MS"/>
              </w:rPr>
              <w:t>96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20 756,53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131,64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13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ЗАО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УК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ТРАНСФИНГРУП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05</w:t>
            </w:r>
            <w:r w:rsidR="00F572BB" w:rsidRPr="00882D98">
              <w:rPr>
                <w:rFonts w:eastAsia="Arial Unicode MS"/>
              </w:rPr>
              <w:t>.06.20</w:t>
            </w:r>
            <w:r w:rsidRPr="00882D98">
              <w:rPr>
                <w:rFonts w:eastAsia="Arial Unicode MS"/>
              </w:rPr>
              <w:t>01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20 144</w:t>
            </w:r>
            <w:r w:rsidR="00F572BB" w:rsidRPr="00882D98">
              <w:rPr>
                <w:rFonts w:eastAsia="Arial Unicode MS"/>
              </w:rPr>
              <w:t>, 20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113,8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14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ОАО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Альянс РОСНО Управление Активами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23</w:t>
            </w:r>
            <w:r w:rsidR="00F572BB" w:rsidRPr="00882D98">
              <w:rPr>
                <w:rFonts w:eastAsia="Arial Unicode MS"/>
              </w:rPr>
              <w:t>.04.20</w:t>
            </w:r>
            <w:r w:rsidRPr="00882D98">
              <w:rPr>
                <w:rFonts w:eastAsia="Arial Unicode MS"/>
              </w:rPr>
              <w:t>02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16 471,99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258,00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15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ООО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Управляющая компания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Атон-менеджмент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19</w:t>
            </w:r>
            <w:r w:rsidR="00F572BB" w:rsidRPr="00882D98">
              <w:rPr>
                <w:rFonts w:eastAsia="Arial Unicode MS"/>
              </w:rPr>
              <w:t>.12.20</w:t>
            </w:r>
            <w:r w:rsidRPr="00882D98">
              <w:rPr>
                <w:rFonts w:eastAsia="Arial Unicode MS"/>
              </w:rPr>
              <w:t>00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14 491,97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302,00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16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ЗАО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Управляющая компания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Интерфин КАПИТАЛ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12</w:t>
            </w:r>
            <w:r w:rsidR="00F572BB" w:rsidRPr="00882D98">
              <w:rPr>
                <w:rFonts w:eastAsia="Arial Unicode MS"/>
              </w:rPr>
              <w:t>.03.19</w:t>
            </w:r>
            <w:r w:rsidRPr="00882D98">
              <w:rPr>
                <w:rFonts w:eastAsia="Arial Unicode MS"/>
              </w:rPr>
              <w:t>96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12 727,34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231,41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17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Инвестиционная Группа ТРИНФИКО</w:t>
            </w:r>
            <w:r w:rsidR="00F572BB" w:rsidRPr="00882D98">
              <w:rPr>
                <w:rFonts w:eastAsia="Arial Unicode MS"/>
              </w:rPr>
              <w:t xml:space="preserve"> (</w:t>
            </w:r>
            <w:r w:rsidRPr="00882D98">
              <w:rPr>
                <w:rFonts w:eastAsia="Arial Unicode MS"/>
              </w:rPr>
              <w:t>ЗАО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ТРИНФИКО Холдингс</w:t>
            </w:r>
            <w:r w:rsidR="00F572BB" w:rsidRPr="00882D98">
              <w:rPr>
                <w:rFonts w:eastAsia="Arial Unicode MS"/>
              </w:rPr>
              <w:t xml:space="preserve">") 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28</w:t>
            </w:r>
            <w:r w:rsidR="00F572BB" w:rsidRPr="00882D98">
              <w:rPr>
                <w:rFonts w:eastAsia="Arial Unicode MS"/>
              </w:rPr>
              <w:t>.02.19</w:t>
            </w:r>
            <w:r w:rsidRPr="00882D98">
              <w:rPr>
                <w:rFonts w:eastAsia="Arial Unicode MS"/>
              </w:rPr>
              <w:t>97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12 150,00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212,00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18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Группа Управляющих компаний Банка Москвы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</w:t>
            </w:r>
            <w:r w:rsidR="00F572BB" w:rsidRPr="00882D98">
              <w:rPr>
                <w:rFonts w:eastAsia="Arial Unicode MS"/>
              </w:rPr>
              <w:t>6.10.19</w:t>
            </w:r>
            <w:r w:rsidRPr="00882D98">
              <w:rPr>
                <w:rFonts w:eastAsia="Arial Unicode MS"/>
              </w:rPr>
              <w:t>96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11 779,76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282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19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ЗАО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Объединенная Финансовая Группа ИНВЕСТ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19</w:t>
            </w:r>
            <w:r w:rsidR="00F572BB" w:rsidRPr="00882D98">
              <w:rPr>
                <w:rFonts w:eastAsia="Arial Unicode MS"/>
              </w:rPr>
              <w:t>.04.19</w:t>
            </w:r>
            <w:r w:rsidRPr="00882D98">
              <w:rPr>
                <w:rFonts w:eastAsia="Arial Unicode MS"/>
              </w:rPr>
              <w:t>96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11 768,71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109,4</w:t>
            </w:r>
          </w:p>
        </w:tc>
      </w:tr>
      <w:tr w:rsidR="00AC2FA1" w:rsidRPr="00F572BB" w:rsidTr="00882D98">
        <w:trPr>
          <w:jc w:val="center"/>
        </w:trPr>
        <w:tc>
          <w:tcPr>
            <w:tcW w:w="493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20</w:t>
            </w:r>
          </w:p>
        </w:tc>
        <w:tc>
          <w:tcPr>
            <w:tcW w:w="309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ЗАО</w:t>
            </w:r>
            <w:r w:rsidR="00F572BB" w:rsidRPr="00882D98">
              <w:rPr>
                <w:rFonts w:eastAsia="Arial Unicode MS"/>
              </w:rPr>
              <w:t xml:space="preserve"> "</w:t>
            </w:r>
            <w:r w:rsidRPr="00882D98">
              <w:rPr>
                <w:rFonts w:eastAsia="Arial Unicode MS"/>
              </w:rPr>
              <w:t>КОНКОРДИЯ</w:t>
            </w:r>
            <w:r w:rsidR="00F572BB" w:rsidRPr="00882D98">
              <w:rPr>
                <w:rFonts w:eastAsia="Arial Unicode MS"/>
              </w:rPr>
              <w:t xml:space="preserve"> - </w:t>
            </w:r>
            <w:r w:rsidRPr="00882D98">
              <w:rPr>
                <w:rFonts w:eastAsia="Arial Unicode MS"/>
              </w:rPr>
              <w:t>эссет менеджмент</w:t>
            </w:r>
            <w:r w:rsidR="00F572BB" w:rsidRPr="00882D98">
              <w:rPr>
                <w:rFonts w:eastAsia="Arial Unicode MS"/>
              </w:rPr>
              <w:t>"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12</w:t>
            </w:r>
            <w:r w:rsidR="00F572BB" w:rsidRPr="00882D98">
              <w:rPr>
                <w:rFonts w:eastAsia="Arial Unicode MS"/>
              </w:rPr>
              <w:t>.08.20</w:t>
            </w:r>
            <w:r w:rsidRPr="00882D98">
              <w:rPr>
                <w:rFonts w:eastAsia="Arial Unicode MS"/>
              </w:rPr>
              <w:t>02</w:t>
            </w:r>
          </w:p>
        </w:tc>
        <w:tc>
          <w:tcPr>
            <w:tcW w:w="1261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Москва</w:t>
            </w:r>
          </w:p>
        </w:tc>
        <w:tc>
          <w:tcPr>
            <w:tcW w:w="1546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10 367,25</w:t>
            </w:r>
          </w:p>
        </w:tc>
        <w:tc>
          <w:tcPr>
            <w:tcW w:w="1129" w:type="dxa"/>
            <w:shd w:val="clear" w:color="auto" w:fill="auto"/>
          </w:tcPr>
          <w:p w:rsidR="00AC2FA1" w:rsidRPr="00882D98" w:rsidRDefault="00AC2FA1" w:rsidP="0000321E">
            <w:pPr>
              <w:pStyle w:val="aff1"/>
              <w:rPr>
                <w:rFonts w:eastAsia="Arial Unicode MS"/>
              </w:rPr>
            </w:pPr>
            <w:r w:rsidRPr="00882D98">
              <w:rPr>
                <w:rFonts w:eastAsia="Arial Unicode MS"/>
              </w:rPr>
              <w:t>28</w:t>
            </w:r>
          </w:p>
        </w:tc>
      </w:tr>
    </w:tbl>
    <w:p w:rsidR="00AC2FA1" w:rsidRPr="00F572BB" w:rsidRDefault="00AC2FA1" w:rsidP="00F572BB"/>
    <w:p w:rsidR="00F572BB" w:rsidRPr="00F572BB" w:rsidRDefault="00AC2FA1" w:rsidP="00F572BB">
      <w:r w:rsidRPr="00F572BB">
        <w:t>Приведем сравнительные примеры, показывающие как осуществляется деятельность по доверительному управлению ценными бумагами и средствами, предназначенными для инвестирования в ценные бумаги некоторыми управляющими компаниями России</w:t>
      </w:r>
      <w:r w:rsidR="00F572BB" w:rsidRPr="00F572BB">
        <w:t xml:space="preserve"> (</w:t>
      </w:r>
      <w:r w:rsidRPr="00F572BB">
        <w:t>данные информационного агентства AK&amp;M</w:t>
      </w:r>
      <w:r w:rsidR="00F572BB" w:rsidRPr="00F572BB">
        <w:t>).</w:t>
      </w:r>
    </w:p>
    <w:p w:rsidR="0000321E" w:rsidRDefault="0000321E" w:rsidP="00F572BB"/>
    <w:p w:rsidR="00AC2FA1" w:rsidRPr="00F572BB" w:rsidRDefault="00AC2FA1" w:rsidP="00C04F4B">
      <w:pPr>
        <w:ind w:left="708" w:firstLine="12"/>
      </w:pPr>
      <w:r w:rsidRPr="00F572BB">
        <w:t xml:space="preserve">Таблица </w:t>
      </w:r>
      <w:r w:rsidR="00DA5316" w:rsidRPr="00F572BB">
        <w:t>3</w:t>
      </w:r>
      <w:r w:rsidR="00F572BB" w:rsidRPr="00F572BB">
        <w:t xml:space="preserve">. </w:t>
      </w:r>
      <w:r w:rsidRPr="00F572BB">
        <w:t>Сравнение деятельности по доверительному управлению управляющих компаний АКБ</w:t>
      </w:r>
      <w:r w:rsidR="00F572BB" w:rsidRPr="00F572BB">
        <w:t xml:space="preserve"> "</w:t>
      </w:r>
      <w:r w:rsidRPr="00F572BB">
        <w:t>Росбанк</w:t>
      </w:r>
      <w:r w:rsidR="00F572BB" w:rsidRPr="00F572BB">
        <w:t xml:space="preserve">" </w:t>
      </w:r>
      <w:r w:rsidRPr="00F572BB">
        <w:t>и ИК</w:t>
      </w:r>
      <w:r w:rsidR="00F572BB" w:rsidRPr="00F572BB">
        <w:t xml:space="preserve"> "</w:t>
      </w:r>
      <w:r w:rsidRPr="00F572BB">
        <w:t>ВАО-Инвест</w:t>
      </w:r>
      <w:r w:rsidR="00F572BB" w:rsidRPr="00F572BB">
        <w:t>"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3661"/>
        <w:gridCol w:w="3180"/>
      </w:tblGrid>
      <w:tr w:rsidR="00DA5316" w:rsidRPr="00F572BB" w:rsidTr="00882D98">
        <w:trPr>
          <w:jc w:val="center"/>
        </w:trPr>
        <w:tc>
          <w:tcPr>
            <w:tcW w:w="1948" w:type="dxa"/>
            <w:shd w:val="clear" w:color="auto" w:fill="auto"/>
          </w:tcPr>
          <w:p w:rsidR="00DA5316" w:rsidRPr="00F572BB" w:rsidRDefault="00DA5316" w:rsidP="0000321E">
            <w:pPr>
              <w:pStyle w:val="aff1"/>
            </w:pPr>
            <w:r w:rsidRPr="00F572BB">
              <w:t>Показатель деятельности</w:t>
            </w:r>
          </w:p>
        </w:tc>
        <w:tc>
          <w:tcPr>
            <w:tcW w:w="3661" w:type="dxa"/>
            <w:shd w:val="clear" w:color="auto" w:fill="auto"/>
          </w:tcPr>
          <w:p w:rsidR="00DA5316" w:rsidRPr="00F572BB" w:rsidRDefault="00DA5316" w:rsidP="0000321E">
            <w:pPr>
              <w:pStyle w:val="aff1"/>
            </w:pPr>
            <w:r w:rsidRPr="00F572BB">
              <w:t>АКБ</w:t>
            </w:r>
            <w:r w:rsidR="00F572BB" w:rsidRPr="00F572BB">
              <w:t xml:space="preserve"> "</w:t>
            </w:r>
            <w:r w:rsidRPr="00F572BB">
              <w:t>Росбанк</w:t>
            </w:r>
            <w:r w:rsidR="00F572BB" w:rsidRPr="00F572BB">
              <w:t>"</w:t>
            </w:r>
          </w:p>
        </w:tc>
        <w:tc>
          <w:tcPr>
            <w:tcW w:w="3180" w:type="dxa"/>
            <w:shd w:val="clear" w:color="auto" w:fill="auto"/>
          </w:tcPr>
          <w:p w:rsidR="00DA5316" w:rsidRPr="00F572BB" w:rsidRDefault="00DA5316" w:rsidP="0000321E">
            <w:pPr>
              <w:pStyle w:val="aff1"/>
            </w:pPr>
            <w:r w:rsidRPr="00F572BB">
              <w:t>ИК</w:t>
            </w:r>
            <w:r w:rsidR="00F572BB" w:rsidRPr="00F572BB">
              <w:t xml:space="preserve"> "</w:t>
            </w:r>
            <w:r w:rsidRPr="00F572BB">
              <w:t>ВАО-Инвест</w:t>
            </w:r>
            <w:r w:rsidR="00F572BB" w:rsidRPr="00F572BB">
              <w:t>"</w:t>
            </w:r>
          </w:p>
        </w:tc>
      </w:tr>
      <w:tr w:rsidR="00DA5316" w:rsidRPr="00F572BB" w:rsidTr="00882D98">
        <w:trPr>
          <w:jc w:val="center"/>
        </w:trPr>
        <w:tc>
          <w:tcPr>
            <w:tcW w:w="1948" w:type="dxa"/>
            <w:shd w:val="clear" w:color="auto" w:fill="auto"/>
          </w:tcPr>
          <w:p w:rsidR="00DA5316" w:rsidRPr="00F572BB" w:rsidRDefault="00DA5316" w:rsidP="0000321E">
            <w:pPr>
              <w:pStyle w:val="aff1"/>
            </w:pPr>
            <w:r w:rsidRPr="00F572BB">
              <w:t>Услуги, предоставляемые клиенту</w:t>
            </w:r>
          </w:p>
        </w:tc>
        <w:tc>
          <w:tcPr>
            <w:tcW w:w="3661" w:type="dxa"/>
            <w:shd w:val="clear" w:color="auto" w:fill="auto"/>
          </w:tcPr>
          <w:p w:rsidR="00F572BB" w:rsidRPr="00F572BB" w:rsidRDefault="00F572BB" w:rsidP="0000321E">
            <w:pPr>
              <w:pStyle w:val="aff1"/>
            </w:pPr>
            <w:r w:rsidRPr="00F572BB">
              <w:t xml:space="preserve"> - </w:t>
            </w:r>
            <w:r w:rsidR="00DA5316" w:rsidRPr="00F572BB">
              <w:t>прием активов в доверительное управление, обеспечение сохран-ности и возвратности передаваемых активов, соответствие процедур хранения и учета активов законодательно установленным нормам, а также осуществление корпоративных действий и представление прав собственника активов</w:t>
            </w:r>
            <w:r w:rsidRPr="00F572BB">
              <w:t xml:space="preserve"> - </w:t>
            </w:r>
            <w:r w:rsidR="00DA5316" w:rsidRPr="00F572BB">
              <w:t>Клиента</w:t>
            </w:r>
            <w:r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определение оптимальной инвестиционной стратегий для каждого клиента исходя из рискового профиля последнего и качества активов, передаваемых в управление</w:t>
            </w:r>
            <w:r w:rsidR="00F572BB" w:rsidRPr="00F572BB">
              <w:t>;</w:t>
            </w:r>
          </w:p>
          <w:p w:rsidR="00DA5316" w:rsidRPr="00F572BB" w:rsidRDefault="00DA5316" w:rsidP="0000321E">
            <w:pPr>
              <w:pStyle w:val="aff1"/>
            </w:pPr>
            <w:r w:rsidRPr="00F572BB">
              <w:t>осуществление выбранной клиентом инвестиционной стратегии на финансовых рынках с учетом принципа должной заботливости о переданных клиентом активах</w:t>
            </w:r>
            <w:r w:rsidR="00F572BB" w:rsidRPr="00F572BB">
              <w:t xml:space="preserve">. </w:t>
            </w:r>
          </w:p>
        </w:tc>
        <w:tc>
          <w:tcPr>
            <w:tcW w:w="3180" w:type="dxa"/>
            <w:shd w:val="clear" w:color="auto" w:fill="auto"/>
          </w:tcPr>
          <w:p w:rsidR="00F572BB" w:rsidRPr="00F572BB" w:rsidRDefault="00F572BB" w:rsidP="0000321E">
            <w:pPr>
              <w:pStyle w:val="aff1"/>
            </w:pPr>
            <w:r w:rsidRPr="00F572BB">
              <w:t xml:space="preserve"> - </w:t>
            </w:r>
            <w:r w:rsidR="00DA5316" w:rsidRPr="00F572BB">
              <w:t xml:space="preserve">доверительное управление средствами на валютном рынке </w:t>
            </w:r>
            <w:r w:rsidR="00DA5316" w:rsidRPr="00882D98">
              <w:rPr>
                <w:lang w:val="en-US"/>
              </w:rPr>
              <w:t>forex</w:t>
            </w:r>
            <w:r w:rsidR="00DA5316" w:rsidRPr="00F572BB">
              <w:t>, с целью получения дополнительного стабильного дохода от 3% в месяц до 60% в год</w:t>
            </w:r>
            <w:r w:rsidRPr="00F572BB">
              <w:t xml:space="preserve"> </w:t>
            </w:r>
            <w:r w:rsidR="00DA5316" w:rsidRPr="00F572BB">
              <w:t>на вложенные средства</w:t>
            </w:r>
            <w:r w:rsidRPr="00F572BB">
              <w:t>.</w:t>
            </w:r>
          </w:p>
          <w:p w:rsidR="00DA5316" w:rsidRPr="00F572BB" w:rsidRDefault="00DA5316" w:rsidP="0000321E">
            <w:pPr>
              <w:pStyle w:val="aff1"/>
            </w:pPr>
          </w:p>
        </w:tc>
      </w:tr>
      <w:tr w:rsidR="00DA5316" w:rsidRPr="00F572BB" w:rsidTr="00882D98">
        <w:trPr>
          <w:jc w:val="center"/>
        </w:trPr>
        <w:tc>
          <w:tcPr>
            <w:tcW w:w="1948" w:type="dxa"/>
            <w:shd w:val="clear" w:color="auto" w:fill="auto"/>
          </w:tcPr>
          <w:p w:rsidR="00DA5316" w:rsidRPr="00F572BB" w:rsidRDefault="00DA5316" w:rsidP="0000321E">
            <w:pPr>
              <w:pStyle w:val="aff1"/>
            </w:pPr>
            <w:r w:rsidRPr="00F572BB">
              <w:t>Объекты доверительного управления</w:t>
            </w:r>
          </w:p>
        </w:tc>
        <w:tc>
          <w:tcPr>
            <w:tcW w:w="3661" w:type="dxa"/>
            <w:shd w:val="clear" w:color="auto" w:fill="auto"/>
          </w:tcPr>
          <w:p w:rsidR="00DA5316" w:rsidRPr="00F572BB" w:rsidRDefault="00DA5316" w:rsidP="0000321E">
            <w:pPr>
              <w:pStyle w:val="aff1"/>
            </w:pPr>
            <w:r w:rsidRPr="00F572BB">
              <w:t>Денежные средства в рублях и иностранной валюте</w:t>
            </w:r>
            <w:r w:rsidR="00F572BB" w:rsidRPr="00F572BB">
              <w:t xml:space="preserve">; </w:t>
            </w:r>
            <w:r w:rsidRPr="00F572BB">
              <w:t>ликвидные ценные бумаги российских эмитентов</w:t>
            </w:r>
            <w:r w:rsidR="00F572BB" w:rsidRPr="00F572BB">
              <w:t xml:space="preserve">; </w:t>
            </w:r>
            <w:r w:rsidRPr="00F572BB">
              <w:t>акции</w:t>
            </w:r>
            <w:r w:rsidR="00F572BB" w:rsidRPr="00F572BB">
              <w:t xml:space="preserve">; </w:t>
            </w:r>
            <w:r w:rsidRPr="00F572BB">
              <w:t>облигации</w:t>
            </w:r>
            <w:r w:rsidR="00F572BB" w:rsidRPr="00F572BB">
              <w:t xml:space="preserve">; </w:t>
            </w:r>
            <w:r w:rsidRPr="00F572BB">
              <w:t>векселя</w:t>
            </w:r>
            <w:r w:rsidR="00F572BB" w:rsidRPr="00F572BB">
              <w:t xml:space="preserve">. </w:t>
            </w:r>
          </w:p>
        </w:tc>
        <w:tc>
          <w:tcPr>
            <w:tcW w:w="3180" w:type="dxa"/>
            <w:shd w:val="clear" w:color="auto" w:fill="auto"/>
          </w:tcPr>
          <w:p w:rsidR="00DA5316" w:rsidRPr="00F572BB" w:rsidRDefault="00DA5316" w:rsidP="0000321E">
            <w:pPr>
              <w:pStyle w:val="aff1"/>
            </w:pPr>
            <w:r w:rsidRPr="00F572BB">
              <w:t>Денежные средства в рублях и иностранной валюте</w:t>
            </w:r>
            <w:r w:rsidR="00F572BB" w:rsidRPr="00F572BB">
              <w:t xml:space="preserve">; </w:t>
            </w:r>
            <w:r w:rsidRPr="00F572BB">
              <w:t>ликвидные ценные бумаги российских эмитентов</w:t>
            </w:r>
            <w:r w:rsidR="00F572BB" w:rsidRPr="00F572BB">
              <w:t xml:space="preserve">. </w:t>
            </w:r>
          </w:p>
        </w:tc>
      </w:tr>
      <w:tr w:rsidR="00DA5316" w:rsidRPr="00F572BB" w:rsidTr="00882D98">
        <w:trPr>
          <w:jc w:val="center"/>
        </w:trPr>
        <w:tc>
          <w:tcPr>
            <w:tcW w:w="1948" w:type="dxa"/>
            <w:shd w:val="clear" w:color="auto" w:fill="auto"/>
          </w:tcPr>
          <w:p w:rsidR="00DA5316" w:rsidRPr="00F572BB" w:rsidRDefault="00DA5316" w:rsidP="0000321E">
            <w:pPr>
              <w:pStyle w:val="aff1"/>
            </w:pPr>
            <w:r w:rsidRPr="00F572BB">
              <w:t>Основные направления работы</w:t>
            </w:r>
          </w:p>
        </w:tc>
        <w:tc>
          <w:tcPr>
            <w:tcW w:w="3661" w:type="dxa"/>
            <w:shd w:val="clear" w:color="auto" w:fill="auto"/>
          </w:tcPr>
          <w:p w:rsidR="00F572BB" w:rsidRPr="00F572BB" w:rsidRDefault="00F572BB" w:rsidP="0000321E">
            <w:pPr>
              <w:pStyle w:val="aff1"/>
            </w:pPr>
            <w:r w:rsidRPr="00F572BB">
              <w:t xml:space="preserve"> - </w:t>
            </w:r>
            <w:r w:rsidR="00DA5316" w:rsidRPr="00F572BB">
              <w:t>максимизация прибыли портфеля при сохранении заданного клиентом уровня допустимого риска</w:t>
            </w:r>
            <w:r w:rsidRPr="00F572BB">
              <w:t>;</w:t>
            </w:r>
          </w:p>
          <w:p w:rsidR="00DA5316" w:rsidRPr="00F572BB" w:rsidRDefault="00DA5316" w:rsidP="0000321E">
            <w:pPr>
              <w:pStyle w:val="aff1"/>
            </w:pPr>
            <w:r w:rsidRPr="00F572BB">
              <w:t>сокращение существующего в отношении портфеля уровня риска при заданном уровне доходности</w:t>
            </w:r>
            <w:r w:rsidR="00F572BB" w:rsidRPr="00F572BB">
              <w:t xml:space="preserve">. </w:t>
            </w:r>
          </w:p>
        </w:tc>
        <w:tc>
          <w:tcPr>
            <w:tcW w:w="3180" w:type="dxa"/>
            <w:shd w:val="clear" w:color="auto" w:fill="auto"/>
          </w:tcPr>
          <w:p w:rsidR="00F572BB" w:rsidRPr="00F572BB" w:rsidRDefault="00F572BB" w:rsidP="0000321E">
            <w:pPr>
              <w:pStyle w:val="aff1"/>
            </w:pPr>
            <w:r w:rsidRPr="00F572BB">
              <w:t xml:space="preserve"> - </w:t>
            </w:r>
            <w:r w:rsidR="00DA5316" w:rsidRPr="00F572BB">
              <w:t>клиент диверсифицирует собственные денежные средства, тем самым, оберегая вложения от высоких рисков, так или иначе связанных с высокодоходным инвестированием</w:t>
            </w:r>
            <w:r w:rsidRPr="00F572BB">
              <w:t>.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стабильность, надежность, гарантия сохранности 70% вложенных средств, высокая доходность</w:t>
            </w:r>
            <w:r w:rsidR="00F572BB" w:rsidRPr="00F572BB">
              <w:t>.</w:t>
            </w:r>
          </w:p>
          <w:p w:rsidR="00DA5316" w:rsidRPr="00F572BB" w:rsidRDefault="00DA5316" w:rsidP="0000321E">
            <w:pPr>
              <w:pStyle w:val="aff1"/>
            </w:pPr>
            <w:r w:rsidRPr="00F572BB">
              <w:t>инвестиционная деятельность ведется через крупнейшие мировые банки</w:t>
            </w:r>
            <w:r w:rsidR="00F572BB" w:rsidRPr="00F572BB">
              <w:t xml:space="preserve">. </w:t>
            </w:r>
          </w:p>
        </w:tc>
      </w:tr>
      <w:tr w:rsidR="00DA5316" w:rsidRPr="00F572BB" w:rsidTr="00882D98">
        <w:trPr>
          <w:jc w:val="center"/>
        </w:trPr>
        <w:tc>
          <w:tcPr>
            <w:tcW w:w="1948" w:type="dxa"/>
            <w:shd w:val="clear" w:color="auto" w:fill="auto"/>
          </w:tcPr>
          <w:p w:rsidR="00DA5316" w:rsidRPr="00F572BB" w:rsidRDefault="00DA5316" w:rsidP="0000321E">
            <w:pPr>
              <w:pStyle w:val="aff1"/>
            </w:pPr>
            <w:r w:rsidRPr="00F572BB">
              <w:t>Методы управления активами</w:t>
            </w:r>
          </w:p>
        </w:tc>
        <w:tc>
          <w:tcPr>
            <w:tcW w:w="3661" w:type="dxa"/>
            <w:shd w:val="clear" w:color="auto" w:fill="auto"/>
          </w:tcPr>
          <w:p w:rsidR="00F572BB" w:rsidRPr="00F572BB" w:rsidRDefault="00F572BB" w:rsidP="0000321E">
            <w:pPr>
              <w:pStyle w:val="aff1"/>
            </w:pPr>
            <w:r w:rsidRPr="00F572BB">
              <w:t xml:space="preserve"> - </w:t>
            </w:r>
            <w:r w:rsidR="00DA5316" w:rsidRPr="00F572BB">
              <w:t>приобретение долговых обязательства со сроками погашения, превышающими временные горизонты сформированного инвестиционного портфеля, использование методологии процентного арбитража</w:t>
            </w:r>
            <w:r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применение собственного опыта оценки ценовых диспаритетов, и перспектив изменения курсов основных валют в портфеле активов</w:t>
            </w:r>
            <w:r w:rsidR="00F572BB"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использование производных финансовых инструментов для хеджирования рисков и получения дохода</w:t>
            </w:r>
            <w:r w:rsidR="00F572BB"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с целью увеличения инвестиционного плеча портфель может быть рефинансирован путем привлечения заемных средств по операциям РЕПО</w:t>
            </w:r>
            <w:r w:rsidR="00F572BB" w:rsidRPr="00F572BB">
              <w:t xml:space="preserve"> - </w:t>
            </w:r>
            <w:r w:rsidRPr="00F572BB">
              <w:t>до 75% от стоимости имущества в управлении</w:t>
            </w:r>
            <w:r w:rsidR="00F572BB"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активная оптимизация инвестиционного портфеля в зависимости от динамики изменения конъюнктуры рынка</w:t>
            </w:r>
            <w:r w:rsidR="00F572BB"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приобретение и оценка в динамике валютных рисков портфеля</w:t>
            </w:r>
            <w:r w:rsidR="00F572BB" w:rsidRPr="00F572BB">
              <w:t xml:space="preserve"> (</w:t>
            </w:r>
            <w:r w:rsidRPr="00F572BB">
              <w:t>открытая валютная позиция</w:t>
            </w:r>
            <w:r w:rsidR="00F572BB" w:rsidRPr="00F572BB">
              <w:t xml:space="preserve">) - </w:t>
            </w:r>
            <w:r w:rsidRPr="00F572BB">
              <w:t>в размере до 70% от стоимости активов</w:t>
            </w:r>
            <w:r w:rsidR="00F572BB" w:rsidRPr="00F572BB">
              <w:t>.</w:t>
            </w:r>
          </w:p>
          <w:p w:rsidR="00DA5316" w:rsidRPr="00F572BB" w:rsidRDefault="00DA5316" w:rsidP="0000321E">
            <w:pPr>
              <w:pStyle w:val="aff1"/>
            </w:pPr>
          </w:p>
        </w:tc>
        <w:tc>
          <w:tcPr>
            <w:tcW w:w="3180" w:type="dxa"/>
            <w:shd w:val="clear" w:color="auto" w:fill="auto"/>
          </w:tcPr>
          <w:p w:rsidR="00F572BB" w:rsidRPr="00F572BB" w:rsidRDefault="00F572BB" w:rsidP="0000321E">
            <w:pPr>
              <w:pStyle w:val="aff1"/>
            </w:pPr>
            <w:r w:rsidRPr="00F572BB">
              <w:t xml:space="preserve"> - </w:t>
            </w:r>
            <w:r w:rsidR="00DA5316" w:rsidRPr="00F572BB">
              <w:t>инвестор передает свои средства в управление одновременно нескольким трейдерам части своего инвестиционного портфеля</w:t>
            </w:r>
            <w:r w:rsidRPr="00F572BB">
              <w:t xml:space="preserve">. </w:t>
            </w:r>
            <w:r w:rsidR="00DA5316" w:rsidRPr="00F572BB">
              <w:t>В данном случае, при убытках у одного из трейдеров прибыль других трейдеров компенсирует убытки и позволяет получать конечную ощутимую и высокую прибыль</w:t>
            </w:r>
            <w:r w:rsidRPr="00F572BB">
              <w:t>.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более доходно, чем вклады в банках</w:t>
            </w:r>
            <w:r w:rsidR="00F572BB" w:rsidRPr="00F572BB">
              <w:t xml:space="preserve"> (</w:t>
            </w:r>
            <w:r w:rsidRPr="00F572BB">
              <w:t>прибыль от конверсионных операций на рынке Форекс многократно выше самых щедрых банковских предложений</w:t>
            </w:r>
            <w:r w:rsidR="00F572BB" w:rsidRPr="00F572BB">
              <w:t xml:space="preserve">). </w:t>
            </w:r>
            <w:r w:rsidRPr="00F572BB">
              <w:t>Средний годовой процент, предлагаемый банками составляет 9,5%</w:t>
            </w:r>
            <w:r w:rsidR="00F572BB" w:rsidRPr="00F572BB">
              <w:t xml:space="preserve"> - </w:t>
            </w:r>
            <w:r w:rsidRPr="00F572BB">
              <w:t>в то время как точно такой же прирост на рынке Forex возможно обеспечить за 2-3 месяца при минимальных рисках</w:t>
            </w:r>
            <w:r w:rsidR="00F572BB"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менее рискованно, чем инвестирование в недвижимость</w:t>
            </w:r>
            <w:r w:rsidR="00F572BB" w:rsidRPr="00F572BB">
              <w:t xml:space="preserve"> - </w:t>
            </w:r>
            <w:r w:rsidRPr="00F572BB">
              <w:t>трейдеры зарабатывают для инвесторов в любом случае</w:t>
            </w:r>
            <w:r w:rsidR="00F572BB" w:rsidRPr="00F572BB">
              <w:t xml:space="preserve"> - </w:t>
            </w:r>
            <w:r w:rsidRPr="00F572BB">
              <w:t>растет курс валюты или падает, чего нельзя сказать о рынке недвижимости, где спад или стагнация может принести инвестору серьезные убытки</w:t>
            </w:r>
            <w:r w:rsidR="00F572BB" w:rsidRPr="00F572BB">
              <w:t>;</w:t>
            </w:r>
          </w:p>
          <w:p w:rsidR="00DA5316" w:rsidRPr="00F572BB" w:rsidRDefault="00DA5316" w:rsidP="0000321E">
            <w:pPr>
              <w:pStyle w:val="aff1"/>
            </w:pPr>
            <w:r w:rsidRPr="00F572BB">
              <w:t>более удобно, чем инвестирование в ПИФы, где инвестор должен самостоятельно отслеживать положение дел на рынке</w:t>
            </w:r>
            <w:r w:rsidR="00F572BB" w:rsidRPr="00F572BB">
              <w:t xml:space="preserve">. </w:t>
            </w:r>
          </w:p>
        </w:tc>
      </w:tr>
      <w:tr w:rsidR="000519A1" w:rsidRPr="00F572BB" w:rsidTr="00882D98">
        <w:trPr>
          <w:jc w:val="center"/>
        </w:trPr>
        <w:tc>
          <w:tcPr>
            <w:tcW w:w="1948" w:type="dxa"/>
            <w:shd w:val="clear" w:color="auto" w:fill="auto"/>
          </w:tcPr>
          <w:p w:rsidR="000519A1" w:rsidRPr="00F572BB" w:rsidRDefault="000519A1" w:rsidP="0000321E">
            <w:pPr>
              <w:pStyle w:val="aff1"/>
            </w:pPr>
            <w:r w:rsidRPr="00F572BB">
              <w:t>Преимущества деятельности компании</w:t>
            </w:r>
          </w:p>
        </w:tc>
        <w:tc>
          <w:tcPr>
            <w:tcW w:w="3661" w:type="dxa"/>
            <w:shd w:val="clear" w:color="auto" w:fill="auto"/>
          </w:tcPr>
          <w:p w:rsidR="00F572BB" w:rsidRPr="00F572BB" w:rsidRDefault="00F572BB" w:rsidP="0000321E">
            <w:pPr>
              <w:pStyle w:val="aff1"/>
            </w:pPr>
            <w:r w:rsidRPr="00F572BB">
              <w:t xml:space="preserve"> - </w:t>
            </w:r>
            <w:r w:rsidR="000519A1" w:rsidRPr="00F572BB">
              <w:t>сохранение титула собственности на активы за учредителем управления</w:t>
            </w:r>
            <w:r w:rsidRPr="00F572BB">
              <w:t xml:space="preserve">; </w:t>
            </w:r>
            <w:r w:rsidR="000519A1" w:rsidRPr="00F572BB">
              <w:t>проведение операций ДУ по специальным денежным и депозитарным счетам ДУ, отдельным от собственных</w:t>
            </w:r>
            <w:r w:rsidRPr="00F572BB">
              <w:t xml:space="preserve"> (</w:t>
            </w:r>
            <w:r w:rsidR="000519A1" w:rsidRPr="00F572BB">
              <w:t>только в случае оншорного управления активами</w:t>
            </w:r>
            <w:r w:rsidRPr="00F572BB">
              <w:t>);</w:t>
            </w:r>
          </w:p>
          <w:p w:rsidR="00F572BB" w:rsidRPr="00F572BB" w:rsidRDefault="000519A1" w:rsidP="0000321E">
            <w:pPr>
              <w:pStyle w:val="aff1"/>
            </w:pPr>
            <w:r w:rsidRPr="00F572BB">
              <w:t>возможность реализации индивидуальной инвестиционной стратегии по индивидуальному тарифному плану</w:t>
            </w:r>
            <w:r w:rsidR="00F572BB" w:rsidRPr="00F572BB">
              <w:t>;</w:t>
            </w:r>
          </w:p>
          <w:p w:rsidR="000519A1" w:rsidRPr="00F572BB" w:rsidRDefault="000519A1" w:rsidP="000E69B1">
            <w:pPr>
              <w:pStyle w:val="aff1"/>
            </w:pPr>
            <w:r w:rsidRPr="00F572BB">
              <w:t>составление индивидуальной клиентской отчетности, что невозможно в рамках коллективных форм инвестиций</w:t>
            </w:r>
            <w:r w:rsidR="00F572BB" w:rsidRPr="00F572BB">
              <w:t>;</w:t>
            </w:r>
          </w:p>
        </w:tc>
        <w:tc>
          <w:tcPr>
            <w:tcW w:w="3180" w:type="dxa"/>
            <w:shd w:val="clear" w:color="auto" w:fill="auto"/>
          </w:tcPr>
          <w:p w:rsidR="00F572BB" w:rsidRPr="00F572BB" w:rsidRDefault="00F572BB" w:rsidP="0000321E">
            <w:pPr>
              <w:pStyle w:val="aff1"/>
            </w:pPr>
            <w:r w:rsidRPr="00F572BB">
              <w:t xml:space="preserve"> - </w:t>
            </w:r>
            <w:r w:rsidR="000519A1" w:rsidRPr="00F572BB">
              <w:t>стабильная прибыль до 4% в месяц, в зависимости от выбранного инвестиционного плана</w:t>
            </w:r>
            <w:r w:rsidRPr="00F572BB">
              <w:t>;</w:t>
            </w:r>
          </w:p>
          <w:p w:rsidR="00F572BB" w:rsidRPr="00F572BB" w:rsidRDefault="000519A1" w:rsidP="0000321E">
            <w:pPr>
              <w:pStyle w:val="aff1"/>
            </w:pPr>
            <w:r w:rsidRPr="00F572BB">
              <w:t>надежная защита инвестора от потерь путем диверсификации</w:t>
            </w:r>
            <w:r w:rsidR="00F572BB" w:rsidRPr="00F572BB">
              <w:t xml:space="preserve"> - т.е. </w:t>
            </w:r>
            <w:r w:rsidRPr="00F572BB">
              <w:t>распределения частей инвестиционного портфеля между доверенными трейдерами</w:t>
            </w:r>
            <w:r w:rsidR="00F572BB" w:rsidRPr="00F572BB">
              <w:t>;</w:t>
            </w:r>
          </w:p>
          <w:p w:rsidR="00F572BB" w:rsidRPr="00F572BB" w:rsidRDefault="000519A1" w:rsidP="0000321E">
            <w:pPr>
              <w:pStyle w:val="aff1"/>
            </w:pPr>
            <w:r w:rsidRPr="00F572BB">
              <w:t>юридическое оформление всех взаимоотношений между Инвестором и Компанией</w:t>
            </w:r>
            <w:r w:rsidR="00F572BB" w:rsidRPr="00F572BB">
              <w:t>;</w:t>
            </w:r>
          </w:p>
          <w:p w:rsidR="000519A1" w:rsidRPr="00F572BB" w:rsidRDefault="000519A1" w:rsidP="0000321E">
            <w:pPr>
              <w:pStyle w:val="aff1"/>
            </w:pPr>
          </w:p>
        </w:tc>
      </w:tr>
      <w:tr w:rsidR="00DA5316" w:rsidRPr="00F572BB" w:rsidTr="00882D98">
        <w:trPr>
          <w:jc w:val="center"/>
        </w:trPr>
        <w:tc>
          <w:tcPr>
            <w:tcW w:w="1948" w:type="dxa"/>
            <w:shd w:val="clear" w:color="auto" w:fill="auto"/>
          </w:tcPr>
          <w:p w:rsidR="00DA5316" w:rsidRPr="00F572BB" w:rsidRDefault="00DA5316" w:rsidP="0000321E">
            <w:pPr>
              <w:pStyle w:val="aff1"/>
            </w:pPr>
          </w:p>
        </w:tc>
        <w:tc>
          <w:tcPr>
            <w:tcW w:w="3661" w:type="dxa"/>
            <w:shd w:val="clear" w:color="auto" w:fill="auto"/>
          </w:tcPr>
          <w:p w:rsidR="00F572BB" w:rsidRPr="00F572BB" w:rsidRDefault="00F572BB" w:rsidP="0000321E">
            <w:pPr>
              <w:pStyle w:val="aff1"/>
            </w:pPr>
            <w:r w:rsidRPr="00F572BB">
              <w:t xml:space="preserve"> - </w:t>
            </w:r>
            <w:r w:rsidR="00DA5316" w:rsidRPr="00F572BB">
              <w:t>наличие персонального управляющего счетом ДУ, доступного Клиенту в рабочем порядке для получения оперативной информации о рынках / состоянии портфеля</w:t>
            </w:r>
            <w:r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возможность предоставления гарантий возвратности первоначальных сумм инвестиций и / или уровня доходности</w:t>
            </w:r>
            <w:r w:rsidR="00F572BB" w:rsidRPr="00F572BB">
              <w:t xml:space="preserve"> (</w:t>
            </w:r>
            <w:r w:rsidRPr="00F572BB">
              <w:t>но не более определенной доли от ставки привлечения Банка на аналогичный срок</w:t>
            </w:r>
            <w:r w:rsidR="00F572BB" w:rsidRPr="00F572BB">
              <w:t>);</w:t>
            </w:r>
          </w:p>
          <w:p w:rsidR="00DA5316" w:rsidRPr="00F572BB" w:rsidRDefault="00DA5316" w:rsidP="0000321E">
            <w:pPr>
              <w:pStyle w:val="aff1"/>
            </w:pPr>
            <w:r w:rsidRPr="00F572BB">
              <w:t>взаимозависимость размера вознаграждения Банка</w:t>
            </w:r>
            <w:r w:rsidR="00F572BB" w:rsidRPr="00F572BB">
              <w:t xml:space="preserve"> - </w:t>
            </w:r>
            <w:r w:rsidRPr="00F572BB">
              <w:t>доверительного управляющего и конечных результатов управления</w:t>
            </w:r>
            <w:r w:rsidR="00F572BB" w:rsidRPr="00F572BB">
              <w:t xml:space="preserve">. </w:t>
            </w:r>
          </w:p>
        </w:tc>
        <w:tc>
          <w:tcPr>
            <w:tcW w:w="3180" w:type="dxa"/>
            <w:shd w:val="clear" w:color="auto" w:fill="auto"/>
          </w:tcPr>
          <w:p w:rsidR="00F572BB" w:rsidRPr="00F572BB" w:rsidRDefault="00F572BB" w:rsidP="0000321E">
            <w:pPr>
              <w:pStyle w:val="aff1"/>
            </w:pPr>
            <w:r w:rsidRPr="00F572BB">
              <w:t xml:space="preserve"> - </w:t>
            </w:r>
            <w:r w:rsidR="000519A1" w:rsidRPr="00F572BB">
              <w:t>защита Инвестора от нечистоплотности брокера путем распределения долей инвестиционного портфеля между надежными и хорошо зарекомендовавшими себя брокерами</w:t>
            </w:r>
            <w:r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полный контроль над действиями трейдеров со стороны администрации проекта</w:t>
            </w:r>
            <w:r w:rsidR="00F572BB"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простота ввода-вывода средств</w:t>
            </w:r>
            <w:r w:rsidR="00F572BB"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широкий спектр способов платежей</w:t>
            </w:r>
            <w:r w:rsidR="00F572BB"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прозрачность бизнеса в целом и проекта в частности</w:t>
            </w:r>
            <w:r w:rsidR="00F572BB" w:rsidRPr="00F572BB">
              <w:t xml:space="preserve"> - </w:t>
            </w:r>
            <w:r w:rsidRPr="00F572BB">
              <w:t>минимум бумагооборота, максимум информативности</w:t>
            </w:r>
            <w:r w:rsidR="00F572BB" w:rsidRPr="00F572BB">
              <w:t>;</w:t>
            </w:r>
          </w:p>
          <w:p w:rsidR="00F572BB" w:rsidRPr="00F572BB" w:rsidRDefault="00DA5316" w:rsidP="0000321E">
            <w:pPr>
              <w:pStyle w:val="aff1"/>
            </w:pPr>
            <w:r w:rsidRPr="00F572BB">
              <w:t>максимально короткий срок оформления документов</w:t>
            </w:r>
            <w:r w:rsidR="00F572BB" w:rsidRPr="00F572BB">
              <w:t>;</w:t>
            </w:r>
          </w:p>
          <w:p w:rsidR="00DA5316" w:rsidRPr="00F572BB" w:rsidRDefault="00DA5316" w:rsidP="0000321E">
            <w:pPr>
              <w:pStyle w:val="aff1"/>
            </w:pPr>
            <w:r w:rsidRPr="00F572BB">
              <w:t>резервный фонд Компании гарантирующий сохранность 70</w:t>
            </w:r>
            <w:r w:rsidR="000519A1" w:rsidRPr="00F572BB">
              <w:t>% вложенных средств Инвесторов</w:t>
            </w:r>
            <w:r w:rsidR="00F572BB" w:rsidRPr="00F572BB">
              <w:t xml:space="preserve">. </w:t>
            </w:r>
          </w:p>
        </w:tc>
      </w:tr>
    </w:tbl>
    <w:p w:rsidR="00AC2FA1" w:rsidRPr="00F572BB" w:rsidRDefault="00AC2FA1" w:rsidP="00F572BB"/>
    <w:p w:rsidR="00F572BB" w:rsidRPr="00F572BB" w:rsidRDefault="00AC2FA1" w:rsidP="00F572BB">
      <w:bookmarkStart w:id="35" w:name="sub_41"/>
      <w:r w:rsidRPr="00F572BB">
        <w:t>Деятельность по доверительному управлению ценными бумагами и деятельность по доверительному управлению средствами инвестирования в ценные бумаги осуществляется, как правило, на основании единого договора о доверительном управлении, заключаемого между учредителем управления и доверительным управляющим</w:t>
      </w:r>
      <w:r w:rsidR="00F572BB" w:rsidRPr="00F572BB">
        <w:t>.</w:t>
      </w:r>
    </w:p>
    <w:p w:rsidR="00F572BB" w:rsidRPr="00F572BB" w:rsidRDefault="00AC2FA1" w:rsidP="00F572BB">
      <w:bookmarkStart w:id="36" w:name="sub_32"/>
      <w:bookmarkEnd w:id="35"/>
      <w:r w:rsidRPr="00F572BB">
        <w:t>Наличие надлежащее оформленного письменного договора о доверительном управлении ценными бумагами</w:t>
      </w:r>
      <w:r w:rsidR="00F572BB" w:rsidRPr="00F572BB">
        <w:t xml:space="preserve"> (</w:t>
      </w:r>
      <w:r w:rsidRPr="00F572BB">
        <w:t>исключительно либо также и средствами инвестирования в ценные бумаги</w:t>
      </w:r>
      <w:r w:rsidR="00F572BB" w:rsidRPr="00F572BB">
        <w:t xml:space="preserve">) </w:t>
      </w:r>
      <w:r w:rsidRPr="00F572BB">
        <w:t>является достаточным основанием для совершения передачи ценных бумаг управляющему</w:t>
      </w:r>
      <w:r w:rsidR="00F572BB" w:rsidRPr="00F572BB">
        <w:t>.</w:t>
      </w:r>
    </w:p>
    <w:p w:rsidR="00F572BB" w:rsidRPr="00F572BB" w:rsidRDefault="00AC2FA1" w:rsidP="00F572BB">
      <w:bookmarkStart w:id="37" w:name="sub_33"/>
      <w:bookmarkEnd w:id="36"/>
      <w:r w:rsidRPr="00F572BB">
        <w:t>Передача в доверительное управление средств инвестирования в виде наличных денежных средств осуществляется путем их фактического вручения учредителем управления управляющему с учетом предусмотренного законодательством Российской Федерации порядка кассового обслуживания физических лиц и организаций</w:t>
      </w:r>
      <w:r w:rsidR="00F572BB" w:rsidRPr="00F572BB">
        <w:t>.</w:t>
      </w:r>
    </w:p>
    <w:p w:rsidR="00F572BB" w:rsidRPr="00F572BB" w:rsidRDefault="00AC2FA1" w:rsidP="00F572BB">
      <w:bookmarkStart w:id="38" w:name="sub_34"/>
      <w:bookmarkEnd w:id="37"/>
      <w:r w:rsidRPr="00F572BB">
        <w:t>Передача в доверительное управление денежных средств со счета учредителя управления осуществляется путем выдачи учредителем письменного распоряжения банку о перечислении средств на счет доверительного управления, открываемый управляющим специально для указанной цели</w:t>
      </w:r>
      <w:r w:rsidR="00F572BB" w:rsidRPr="00F572BB">
        <w:t xml:space="preserve">. </w:t>
      </w:r>
      <w:r w:rsidRPr="00F572BB">
        <w:t>При этом моментом получения средств управляющим считается момент зачисления их на такой счет</w:t>
      </w:r>
      <w:r w:rsidR="00F572BB" w:rsidRPr="00F572BB">
        <w:t>.</w:t>
      </w:r>
    </w:p>
    <w:p w:rsidR="00AC2FA1" w:rsidRPr="00F572BB" w:rsidRDefault="00AC2FA1" w:rsidP="00F572BB">
      <w:bookmarkStart w:id="39" w:name="sub_71"/>
      <w:bookmarkEnd w:id="34"/>
      <w:bookmarkEnd w:id="38"/>
      <w:r w:rsidRPr="00F572BB">
        <w:t>Помимо установленных законодательством Российской Федерации обязательных условий договора доверительного управления, договор, предусматривающий передачу в доверительное управление средств инвестирования в ценные бумаги, должен содержать инвестиционную декларацию управляющего, определяющую направления и способы инвестирования денежных средств учредителя управления</w:t>
      </w:r>
      <w:r w:rsidR="00F572BB" w:rsidRPr="00F572BB">
        <w:t xml:space="preserve">. </w:t>
      </w:r>
    </w:p>
    <w:bookmarkEnd w:id="39"/>
    <w:p w:rsidR="00F572BB" w:rsidRPr="00F572BB" w:rsidRDefault="00AC2FA1" w:rsidP="00F572BB">
      <w:r w:rsidRPr="00F572BB">
        <w:t>Одним из важных элементов механизма контроля доверительного управления является отчетность управляющего перед учредителем управления, которая может предоставляться в следующих документах</w:t>
      </w:r>
      <w:r w:rsidR="00F572BB" w:rsidRPr="00F572BB">
        <w:t xml:space="preserve">: </w:t>
      </w:r>
      <w:r w:rsidRPr="00F572BB">
        <w:t>справке о состоянии инвестиционного портфеля на определенную дату, в которой отражается структура портфеля, балансовая и оценочная стоимость портфеля</w:t>
      </w:r>
      <w:r w:rsidR="00F572BB" w:rsidRPr="00F572BB">
        <w:t xml:space="preserve">; </w:t>
      </w:r>
      <w:r w:rsidRPr="00F572BB">
        <w:t>отчете о движении денежных средств и ценных бумаг по счету клиента</w:t>
      </w:r>
      <w:r w:rsidR="00F572BB" w:rsidRPr="00F572BB">
        <w:t xml:space="preserve">; </w:t>
      </w:r>
      <w:r w:rsidRPr="00F572BB">
        <w:t>итоговом отчете, включающем в себя доходы/убытки, сумму расходов и вознаграждения</w:t>
      </w:r>
      <w:r w:rsidR="00F572BB" w:rsidRPr="00F572BB">
        <w:t>.</w:t>
      </w:r>
    </w:p>
    <w:p w:rsidR="00F572BB" w:rsidRPr="00F572BB" w:rsidRDefault="00AC2FA1" w:rsidP="00F572BB">
      <w:r w:rsidRPr="00F572BB">
        <w:t xml:space="preserve">Таким образом, управляющая компания берет на себя все хлопоты по управлению инвестиционным портфелем </w:t>
      </w:r>
      <w:r w:rsidR="00F572BB" w:rsidRPr="00F572BB">
        <w:t>-</w:t>
      </w:r>
      <w:r w:rsidRPr="00F572BB">
        <w:t xml:space="preserve"> пакетом ценных бумаг, которые принадлежат клиенту</w:t>
      </w:r>
      <w:r w:rsidR="00F572BB" w:rsidRPr="00F572BB">
        <w:t xml:space="preserve">. </w:t>
      </w:r>
      <w:r w:rsidRPr="00F572BB">
        <w:t>При этом клиент получает регулярную отчетность по управлению и может контролировать, как и во что инвестируются средства</w:t>
      </w:r>
      <w:r w:rsidR="00F572BB" w:rsidRPr="00F572BB">
        <w:t xml:space="preserve">. </w:t>
      </w:r>
      <w:r w:rsidRPr="00F572BB">
        <w:t>Такой тип инвестирования, как доверительное управление, сочетает в себе преимущества индивидуального подхода и профессионального управления</w:t>
      </w:r>
      <w:r w:rsidR="00F572BB" w:rsidRPr="00F572BB">
        <w:t xml:space="preserve">. </w:t>
      </w:r>
      <w:r w:rsidRPr="00F572BB">
        <w:t>Инвестиционная стратегия формируется с учетом пожеланий и возможностей клиента</w:t>
      </w:r>
      <w:r w:rsidR="00F572BB" w:rsidRPr="00F572BB">
        <w:t xml:space="preserve">. </w:t>
      </w:r>
      <w:r w:rsidRPr="00F572BB">
        <w:t>Клиент заключает договор доверительного управления и</w:t>
      </w:r>
      <w:r w:rsidR="00F572BB" w:rsidRPr="00F572BB">
        <w:t xml:space="preserve"> </w:t>
      </w:r>
      <w:r w:rsidRPr="00F572BB">
        <w:t>совместно с управляющим выбирает инвестиционную декларацию, где описаны состав и пропорции ценных бумаг портфеля клиента</w:t>
      </w:r>
      <w:r w:rsidR="00F572BB" w:rsidRPr="00F572BB">
        <w:t>.</w:t>
      </w:r>
    </w:p>
    <w:p w:rsidR="0000321E" w:rsidRDefault="0000321E" w:rsidP="00F572BB"/>
    <w:p w:rsidR="00F572BB" w:rsidRPr="00F572BB" w:rsidRDefault="0000321E" w:rsidP="0000321E">
      <w:pPr>
        <w:pStyle w:val="2"/>
      </w:pPr>
      <w:bookmarkStart w:id="40" w:name="_Toc245892851"/>
      <w:r w:rsidRPr="00F572BB">
        <w:t>2.2 Особенности деятельности управляющих компаний</w:t>
      </w:r>
      <w:bookmarkEnd w:id="40"/>
    </w:p>
    <w:p w:rsidR="0000321E" w:rsidRDefault="0000321E" w:rsidP="00F572BB">
      <w:pPr>
        <w:rPr>
          <w:rStyle w:val="ab"/>
          <w:b w:val="0"/>
          <w:bCs w:val="0"/>
          <w:color w:val="000000"/>
        </w:rPr>
      </w:pPr>
    </w:p>
    <w:p w:rsidR="00F572BB" w:rsidRPr="00F572BB" w:rsidRDefault="00D61F36" w:rsidP="00F572BB">
      <w:pPr>
        <w:rPr>
          <w:rStyle w:val="af9"/>
          <w:i w:val="0"/>
          <w:iCs w:val="0"/>
          <w:color w:val="000000"/>
        </w:rPr>
      </w:pPr>
      <w:r w:rsidRPr="00F572BB">
        <w:rPr>
          <w:rStyle w:val="ab"/>
          <w:b w:val="0"/>
          <w:bCs w:val="0"/>
          <w:color w:val="000000"/>
        </w:rPr>
        <w:t>Управляющая компания</w:t>
      </w:r>
      <w:r w:rsidR="00F572BB" w:rsidRPr="00F572BB">
        <w:t xml:space="preserve"> - </w:t>
      </w:r>
      <w:r w:rsidRPr="00F572BB">
        <w:rPr>
          <w:rStyle w:val="af9"/>
          <w:i w:val="0"/>
          <w:iCs w:val="0"/>
          <w:color w:val="000000"/>
        </w:rPr>
        <w:t>компания, основная деятельность которой заключается в управлении чужими капиталами</w:t>
      </w:r>
      <w:r w:rsidR="00F572BB" w:rsidRPr="00F572BB">
        <w:rPr>
          <w:rStyle w:val="af9"/>
          <w:i w:val="0"/>
          <w:iCs w:val="0"/>
          <w:color w:val="000000"/>
        </w:rPr>
        <w:t xml:space="preserve"> (</w:t>
      </w:r>
      <w:r w:rsidRPr="00F572BB">
        <w:rPr>
          <w:rStyle w:val="af9"/>
          <w:i w:val="0"/>
          <w:iCs w:val="0"/>
          <w:color w:val="000000"/>
        </w:rPr>
        <w:t>средствами инвесторов</w:t>
      </w:r>
      <w:r w:rsidR="00F572BB" w:rsidRPr="00F572BB">
        <w:rPr>
          <w:rStyle w:val="af9"/>
          <w:i w:val="0"/>
          <w:iCs w:val="0"/>
          <w:color w:val="000000"/>
        </w:rPr>
        <w:t>).</w:t>
      </w:r>
    </w:p>
    <w:p w:rsidR="00F572BB" w:rsidRPr="00F572BB" w:rsidRDefault="00D61F36" w:rsidP="00F572BB">
      <w:r w:rsidRPr="00F572BB">
        <w:t>Кроме того,</w:t>
      </w:r>
      <w:r w:rsidRPr="00F572BB">
        <w:rPr>
          <w:rStyle w:val="ab"/>
          <w:b w:val="0"/>
          <w:bCs w:val="0"/>
          <w:color w:val="000000"/>
        </w:rPr>
        <w:t xml:space="preserve"> управляющая компания</w:t>
      </w:r>
      <w:r w:rsidR="00F572BB" w:rsidRPr="00F572BB">
        <w:t xml:space="preserve"> - </w:t>
      </w:r>
      <w:r w:rsidRPr="00F572BB">
        <w:t>это профессиональные доверительные управляющие, цель их работы</w:t>
      </w:r>
      <w:r w:rsidR="00F572BB" w:rsidRPr="00F572BB">
        <w:t xml:space="preserve"> - </w:t>
      </w:r>
      <w:r w:rsidRPr="00F572BB">
        <w:t>максимально увеличить стоимость всех средств, находящихся в управлении, поскольку от этого напрямую зависит собственная прибыль компании</w:t>
      </w:r>
      <w:r w:rsidR="00F572BB" w:rsidRPr="00F572BB">
        <w:t>.</w:t>
      </w:r>
    </w:p>
    <w:p w:rsidR="00F572BB" w:rsidRPr="00F572BB" w:rsidRDefault="00DD6BCF" w:rsidP="00F572BB">
      <w:r w:rsidRPr="00F572BB">
        <w:t xml:space="preserve">По данным финансовой группы </w:t>
      </w:r>
      <w:r w:rsidRPr="00F572BB">
        <w:rPr>
          <w:lang w:val="en-US"/>
        </w:rPr>
        <w:t>Web</w:t>
      </w:r>
      <w:r w:rsidRPr="00F572BB">
        <w:t>-</w:t>
      </w:r>
      <w:r w:rsidRPr="00F572BB">
        <w:rPr>
          <w:lang w:val="en-US"/>
        </w:rPr>
        <w:t>invest</w:t>
      </w:r>
      <w:r w:rsidRPr="00F572BB">
        <w:t xml:space="preserve"> на 01</w:t>
      </w:r>
      <w:r w:rsidR="00F572BB" w:rsidRPr="00F572BB">
        <w:t>.01.20</w:t>
      </w:r>
      <w:r w:rsidRPr="00F572BB">
        <w:t>07 г</w:t>
      </w:r>
      <w:r w:rsidR="00F572BB" w:rsidRPr="00F572BB">
        <w:t xml:space="preserve">. </w:t>
      </w:r>
      <w:r w:rsidRPr="00F572BB">
        <w:t>в России было зарегистрировано 5578 управляющих компаний, занимающихся доверительным управлением ценными бумагами и средствами, предназначенными для инвестирования в ценные бумаги</w:t>
      </w:r>
      <w:r w:rsidR="00F572BB" w:rsidRPr="00F572BB">
        <w:t>.</w:t>
      </w:r>
    </w:p>
    <w:p w:rsidR="00F572BB" w:rsidRPr="00F572BB" w:rsidRDefault="00D61F36" w:rsidP="00F572BB">
      <w:r w:rsidRPr="00F572BB">
        <w:t>Деятельность всех управляющих компаний законодательно регламентирована и контролируется государством</w:t>
      </w:r>
      <w:r w:rsidR="00F572BB" w:rsidRPr="00F572BB">
        <w:t xml:space="preserve"> (</w:t>
      </w:r>
      <w:r w:rsidRPr="00F572BB">
        <w:t>Федеральной службой по финансовым рынкам России</w:t>
      </w:r>
      <w:r w:rsidR="00F572BB" w:rsidRPr="00F572BB">
        <w:t>),</w:t>
      </w:r>
      <w:r w:rsidRPr="00F572BB">
        <w:t xml:space="preserve"> а помимо него еще и </w:t>
      </w:r>
      <w:r w:rsidRPr="00E4452E">
        <w:t>специализированными организациями</w:t>
      </w:r>
      <w:r w:rsidR="00F572BB" w:rsidRPr="00F572BB">
        <w:t xml:space="preserve"> (</w:t>
      </w:r>
      <w:r w:rsidRPr="00F572BB">
        <w:t>спецрегистратором, спецдепозитарием, аудитором и оценщиком</w:t>
      </w:r>
      <w:r w:rsidR="00F572BB" w:rsidRPr="00F572BB">
        <w:t xml:space="preserve">). </w:t>
      </w:r>
      <w:r w:rsidRPr="00F572BB">
        <w:t>Обязательное условие работы любой управляющей компании</w:t>
      </w:r>
      <w:r w:rsidR="00F572BB" w:rsidRPr="00F572BB">
        <w:t xml:space="preserve"> - </w:t>
      </w:r>
      <w:r w:rsidRPr="00F572BB">
        <w:t>это обязательное наличие лицензии на осуществление подобной деятельности</w:t>
      </w:r>
      <w:r w:rsidR="00F572BB" w:rsidRPr="00F572BB">
        <w:t>.</w:t>
      </w:r>
    </w:p>
    <w:p w:rsidR="00F572BB" w:rsidRPr="00F572BB" w:rsidRDefault="00D61F36" w:rsidP="00F572BB">
      <w:bookmarkStart w:id="41" w:name="_Toc454265342"/>
      <w:r w:rsidRPr="00F572BB">
        <w:t>Экономический смысл функционирования управляющих компаний и их деятельности на рынке ценных бумаг состоит в том, что они обеспечивают</w:t>
      </w:r>
      <w:bookmarkEnd w:id="41"/>
      <w:r w:rsidR="00F572BB" w:rsidRPr="00F572BB">
        <w:t xml:space="preserve">: </w:t>
      </w:r>
      <w:bookmarkStart w:id="42" w:name="_Toc454265343"/>
      <w:r w:rsidRPr="00F572BB">
        <w:t>лучшие результаты от управления ценными бумагами клиентов по сравнению с деятельностью брокеров и дилеров за счет своего профессионализма</w:t>
      </w:r>
      <w:bookmarkEnd w:id="42"/>
      <w:r w:rsidR="00F572BB" w:rsidRPr="00F572BB">
        <w:t xml:space="preserve">; </w:t>
      </w:r>
      <w:bookmarkStart w:id="43" w:name="_Toc454265344"/>
      <w:r w:rsidRPr="00F572BB">
        <w:t>более низкие затраты на обслуживание операций на фондовых рынках за счет масштабов своей деятельности</w:t>
      </w:r>
      <w:bookmarkEnd w:id="43"/>
      <w:r w:rsidR="00F572BB" w:rsidRPr="00F572BB">
        <w:t xml:space="preserve">; </w:t>
      </w:r>
      <w:bookmarkStart w:id="44" w:name="_Toc454265345"/>
      <w:r w:rsidRPr="00F572BB">
        <w:t>эффективность операций за счет работы одновременно на многих рынках и в разных странах</w:t>
      </w:r>
      <w:r w:rsidR="00F572BB" w:rsidRPr="00F572BB">
        <w:t>.</w:t>
      </w:r>
      <w:bookmarkEnd w:id="44"/>
    </w:p>
    <w:p w:rsidR="00F572BB" w:rsidRPr="00F572BB" w:rsidRDefault="00D61F36" w:rsidP="00F572BB">
      <w:r w:rsidRPr="00F572BB">
        <w:t>Управляющей компанией могут быть только открытое или закрытое акционерное общество, общество с ограниченной</w:t>
      </w:r>
      <w:r w:rsidR="00F572BB" w:rsidRPr="00F572BB">
        <w:t xml:space="preserve"> (</w:t>
      </w:r>
      <w:r w:rsidRPr="00F572BB">
        <w:t>дополнительной</w:t>
      </w:r>
      <w:r w:rsidR="00F572BB" w:rsidRPr="00F572BB">
        <w:t xml:space="preserve">) </w:t>
      </w:r>
      <w:r w:rsidRPr="00F572BB">
        <w:t>ответственностью, созданные в соответствии с законодательством Российской Федерации</w:t>
      </w:r>
      <w:r w:rsidR="00F572BB" w:rsidRPr="00F572BB">
        <w:t xml:space="preserve">. </w:t>
      </w:r>
      <w:r w:rsidRPr="00F572BB">
        <w:t>Российская Федерация, субъекты Российской Федерации и муниципальные образования не вправе являться участниками управляющей компании</w:t>
      </w:r>
      <w:r w:rsidR="00F572BB" w:rsidRPr="00F572BB">
        <w:t>.</w:t>
      </w:r>
    </w:p>
    <w:p w:rsidR="00F572BB" w:rsidRPr="00F572BB" w:rsidRDefault="00D61F36" w:rsidP="00F572BB">
      <w:r w:rsidRPr="00F572BB">
        <w:t>Управляющая компания обязана</w:t>
      </w:r>
      <w:r w:rsidR="00F572BB" w:rsidRPr="00F572BB">
        <w:t>:</w:t>
      </w:r>
    </w:p>
    <w:p w:rsidR="00F572BB" w:rsidRPr="00F572BB" w:rsidRDefault="00D61F36" w:rsidP="00F572BB">
      <w:r w:rsidRPr="00F572BB">
        <w:t>передавать ценные бумаги для учета и</w:t>
      </w:r>
      <w:r w:rsidR="00F572BB" w:rsidRPr="00F572BB">
        <w:t xml:space="preserve"> (</w:t>
      </w:r>
      <w:r w:rsidRPr="00F572BB">
        <w:t>или</w:t>
      </w:r>
      <w:r w:rsidR="00F572BB" w:rsidRPr="00F572BB">
        <w:t xml:space="preserve">) </w:t>
      </w:r>
      <w:r w:rsidRPr="00F572BB">
        <w:t>хранения специализированному депозитарию, если для отдельных видов ценных бумаг нормативными правовыми актами Российской Федерации не предусмотрено иное</w:t>
      </w:r>
      <w:r w:rsidR="00F572BB" w:rsidRPr="00F572BB">
        <w:t>;</w:t>
      </w:r>
    </w:p>
    <w:p w:rsidR="00F572BB" w:rsidRPr="00F572BB" w:rsidRDefault="00D61F36" w:rsidP="00F572BB">
      <w:r w:rsidRPr="00F572BB">
        <w:t>представлять в федеральный орган исполнительной власти по рынку ценных бумаг отчетность в установленном им порядке</w:t>
      </w:r>
      <w:r w:rsidR="00F572BB" w:rsidRPr="00F572BB">
        <w:t>;</w:t>
      </w:r>
    </w:p>
    <w:p w:rsidR="00F572BB" w:rsidRPr="00F572BB" w:rsidRDefault="00D61F36" w:rsidP="00F572BB">
      <w:r w:rsidRPr="00F572BB">
        <w:t>соблюдать иные требования, предусмотренные законом и нормативными правовыми актами федерального органа исполнительной власти по рынку ценных бумаг</w:t>
      </w:r>
      <w:r w:rsidR="00F572BB" w:rsidRPr="00F572BB">
        <w:t>.</w:t>
      </w:r>
    </w:p>
    <w:p w:rsidR="00F572BB" w:rsidRPr="00F572BB" w:rsidRDefault="00D61F36" w:rsidP="00F572BB">
      <w:r w:rsidRPr="00F572BB">
        <w:t>Управляющая компания не вправе</w:t>
      </w:r>
      <w:r w:rsidR="00F572BB" w:rsidRPr="00F572BB">
        <w:t>:</w:t>
      </w:r>
    </w:p>
    <w:p w:rsidR="00F572BB" w:rsidRPr="00F572BB" w:rsidRDefault="00D61F36" w:rsidP="00F572BB">
      <w:r w:rsidRPr="00F572BB">
        <w:t>распоряжаться активами без согласия специализированного депозитария, за исключением распоряжения ценными бумагами в целях исполнения сделок, совершенных через организаторов торговли</w:t>
      </w:r>
      <w:r w:rsidR="00F572BB" w:rsidRPr="00F572BB">
        <w:t>;</w:t>
      </w:r>
    </w:p>
    <w:p w:rsidR="00F572BB" w:rsidRPr="00F572BB" w:rsidRDefault="00D61F36" w:rsidP="00F572BB">
      <w:r w:rsidRPr="00F572BB">
        <w:t>приобретать за счет активов объекты, не предусмотренные инвестиционной декларацией</w:t>
      </w:r>
      <w:r w:rsidR="00F572BB" w:rsidRPr="00F572BB">
        <w:t>;</w:t>
      </w:r>
    </w:p>
    <w:p w:rsidR="00F572BB" w:rsidRPr="00F572BB" w:rsidRDefault="00D61F36" w:rsidP="00F572BB">
      <w:r w:rsidRPr="00F572BB">
        <w:t>совершать сделки, в результате которых будут нарушены требования закона, нормативных правовых актов Российской Федерации, нормативных правовых актов федерального органа исполнительной власти по рынку ценных бумаг, включая требования к структуре активов</w:t>
      </w:r>
      <w:r w:rsidR="00F572BB" w:rsidRPr="00F572BB">
        <w:t>;</w:t>
      </w:r>
    </w:p>
    <w:p w:rsidR="00F572BB" w:rsidRPr="00F572BB" w:rsidRDefault="00D61F36" w:rsidP="00F572BB">
      <w:r w:rsidRPr="00F572BB">
        <w:t>принимать на себя обязанность по передаче имущества, которое в момент принятия такой обязанности не принадлежит управляющей компании, за исключением сделок с ценными бумагами, совершаемых через организатора торговли, правила которого предусматривают поставку против платежа</w:t>
      </w:r>
      <w:r w:rsidR="00F572BB" w:rsidRPr="00F572BB">
        <w:t>;</w:t>
      </w:r>
    </w:p>
    <w:p w:rsidR="00F572BB" w:rsidRPr="00F572BB" w:rsidRDefault="00D61F36" w:rsidP="00F572BB">
      <w:r w:rsidRPr="00F572BB">
        <w:t>получать на условиях договоров займа и кредитных договоров денежные средства, подлежащие возврату за счет имущества, не иначе как в целях использования этих средств для выкупа инвестиционных паев при не</w:t>
      </w:r>
      <w:r w:rsidR="00101F65" w:rsidRPr="00F572BB">
        <w:t>достаточности денежных средств</w:t>
      </w:r>
      <w:r w:rsidR="00F572BB" w:rsidRPr="00F572BB">
        <w:t>;</w:t>
      </w:r>
    </w:p>
    <w:p w:rsidR="00F572BB" w:rsidRPr="00F572BB" w:rsidRDefault="00D61F36" w:rsidP="00F572BB">
      <w:r w:rsidRPr="00F572BB">
        <w:t>использовать имущество, принадлежащее управляющей компании, для обеспечения исполнения собственных обязательств или обязательств третьих лиц для обеспечения исполнения собственных обязательств, не связанных с доверительным управлением, или для исполнения обязательств третьих лиц</w:t>
      </w:r>
      <w:r w:rsidR="00F572BB" w:rsidRPr="00F572BB">
        <w:t>;</w:t>
      </w:r>
    </w:p>
    <w:p w:rsidR="00F572BB" w:rsidRPr="00F572BB" w:rsidRDefault="00D61F36" w:rsidP="00F572BB">
      <w:r w:rsidRPr="00F572BB">
        <w:t>приобретать за счет имущества объекты инвестирования у своих аффилированных лиц, за исключением ценных бумаг, включенных в листинг организатора торговли</w:t>
      </w:r>
      <w:r w:rsidR="00F572BB" w:rsidRPr="00F572BB">
        <w:t>;</w:t>
      </w:r>
    </w:p>
    <w:p w:rsidR="00F572BB" w:rsidRPr="00F572BB" w:rsidRDefault="00D61F36" w:rsidP="00F572BB">
      <w:r w:rsidRPr="00F572BB">
        <w:t>приобретать за счет имущества инвестиционные паи иных паевых инвестиционных фондов, находящихся в ее доверительном управлении</w:t>
      </w:r>
      <w:r w:rsidR="00F572BB" w:rsidRPr="00F572BB">
        <w:t>;</w:t>
      </w:r>
    </w:p>
    <w:p w:rsidR="00F572BB" w:rsidRPr="00F572BB" w:rsidRDefault="00D61F36" w:rsidP="00F572BB">
      <w:r w:rsidRPr="00F572BB">
        <w:t>приобретать имущество управляющей компании, которым она управляет</w:t>
      </w:r>
      <w:r w:rsidR="00F572BB" w:rsidRPr="00F572BB">
        <w:t>.</w:t>
      </w:r>
    </w:p>
    <w:p w:rsidR="00F572BB" w:rsidRPr="00F572BB" w:rsidRDefault="00D61F36" w:rsidP="00F572BB">
      <w:r w:rsidRPr="00F572BB">
        <w:t>Проблема выбора управляющей компании в настоящее время решается на уровне личных отношений</w:t>
      </w:r>
      <w:r w:rsidR="00F572BB" w:rsidRPr="00F572BB">
        <w:t xml:space="preserve">. </w:t>
      </w:r>
      <w:r w:rsidRPr="00F572BB">
        <w:t xml:space="preserve">Сейчас сложилась практика, когда инвесторы выбирают себе доверительного управляющего не по таким объективным критериям, как финансовая устойчивость, отношение к клиенту, наличие квалифицированного персонала и </w:t>
      </w:r>
      <w:r w:rsidR="00F572BB" w:rsidRPr="00F572BB">
        <w:t>т.п.,</w:t>
      </w:r>
      <w:r w:rsidRPr="00F572BB">
        <w:t xml:space="preserve"> а по знакомству, что зачастую приводит к серьезным конфликтам и разочарованиям</w:t>
      </w:r>
      <w:r w:rsidR="00F572BB" w:rsidRPr="00F572BB">
        <w:t>.</w:t>
      </w:r>
    </w:p>
    <w:p w:rsidR="00F572BB" w:rsidRPr="00F572BB" w:rsidRDefault="00D61F36" w:rsidP="00F572BB">
      <w:r w:rsidRPr="00F572BB">
        <w:t>В то же время получить достоверную информацию для выбора управляющего трудно</w:t>
      </w:r>
      <w:r w:rsidR="00F572BB" w:rsidRPr="00F572BB">
        <w:t xml:space="preserve">. </w:t>
      </w:r>
      <w:r w:rsidRPr="00F572BB">
        <w:t>Это объясняется как отсутствием централизованного источника информации о финансовых организациях, предоставляющих услуги по доверительному управлению, так и отсутствием сведений о подобных услугах в информации общего характера о банках, а также неунифицированностью названий управлений и отделов банков, выполняющих такие функции</w:t>
      </w:r>
      <w:r w:rsidR="00F572BB" w:rsidRPr="00F572BB">
        <w:t>.</w:t>
      </w:r>
    </w:p>
    <w:p w:rsidR="00F572BB" w:rsidRPr="00F572BB" w:rsidRDefault="00D61F36" w:rsidP="00F572BB">
      <w:r w:rsidRPr="00F572BB">
        <w:t>Даже если банк или финансовая компания декларируют, что занимаются данным видом деятельности, получить у них исчерпывающую информацию, необходимую для принятия решения об инвестировании, затруднительно</w:t>
      </w:r>
      <w:r w:rsidR="00F572BB" w:rsidRPr="00F572BB">
        <w:t xml:space="preserve">. </w:t>
      </w:r>
      <w:r w:rsidRPr="00F572BB">
        <w:t>Примерным ориентиром могли бы служить типовые формы договоров и схемы распределения прибыли, однако нормы договорных взаимоотношений на российском рынке пока еще не выработаны, и бытующие формы договоров и оговариваемые ими условия отличаются друг от друга весьма значительно</w:t>
      </w:r>
      <w:r w:rsidR="00F572BB" w:rsidRPr="00F572BB">
        <w:t xml:space="preserve">. </w:t>
      </w:r>
      <w:r w:rsidRPr="00F572BB">
        <w:t>Названия заключаемых договоров обычно содержат такие понятия как</w:t>
      </w:r>
      <w:r w:rsidR="00F572BB" w:rsidRPr="00F572BB">
        <w:t xml:space="preserve"> "</w:t>
      </w:r>
      <w:r w:rsidRPr="00F572BB">
        <w:t>траст</w:t>
      </w:r>
      <w:r w:rsidR="00F572BB" w:rsidRPr="00F572BB">
        <w:t xml:space="preserve">" </w:t>
      </w:r>
      <w:r w:rsidRPr="00F572BB">
        <w:t>или</w:t>
      </w:r>
      <w:r w:rsidR="00F572BB" w:rsidRPr="00F572BB">
        <w:t xml:space="preserve"> "</w:t>
      </w:r>
      <w:r w:rsidRPr="00F572BB">
        <w:t>доверительное управление</w:t>
      </w:r>
      <w:r w:rsidR="00F572BB" w:rsidRPr="00F572BB">
        <w:t xml:space="preserve">". </w:t>
      </w:r>
      <w:r w:rsidRPr="00F572BB">
        <w:t>Тем не менее, часто банки и иные финансовые организации довольствуются брокерскими операциями</w:t>
      </w:r>
      <w:r w:rsidR="00F572BB" w:rsidRPr="00F572BB">
        <w:t xml:space="preserve">. </w:t>
      </w:r>
      <w:r w:rsidRPr="00F572BB">
        <w:t xml:space="preserve">Договоры, заключаемые фактически на брокерское обслуживание, содержат в себе инородные блоки о разделении прибыли и </w:t>
      </w:r>
      <w:r w:rsidR="00F572BB" w:rsidRPr="00F572BB">
        <w:t>т.п.</w:t>
      </w:r>
    </w:p>
    <w:p w:rsidR="00F572BB" w:rsidRPr="00F572BB" w:rsidRDefault="00D61F36" w:rsidP="00F572BB">
      <w:r w:rsidRPr="00F572BB">
        <w:t>В настоящее время остро стоит проблема прозрачности действий управляющих и их низкой ответственности перед клиентами</w:t>
      </w:r>
      <w:r w:rsidR="00F572BB" w:rsidRPr="00F572BB">
        <w:t xml:space="preserve">. </w:t>
      </w:r>
      <w:r w:rsidRPr="00F572BB">
        <w:t>Практика показывает, что существует определенная тенденция</w:t>
      </w:r>
      <w:r w:rsidR="00F572BB" w:rsidRPr="00F572BB">
        <w:t xml:space="preserve"> (</w:t>
      </w:r>
      <w:r w:rsidRPr="00F572BB">
        <w:t>особенно среди небанковских доверительных управляющих</w:t>
      </w:r>
      <w:r w:rsidR="00F572BB" w:rsidRPr="00F572BB">
        <w:t>),</w:t>
      </w:r>
      <w:r w:rsidRPr="00F572BB">
        <w:t xml:space="preserve"> когда четкое разделение собственных средств управляющего и средств клиентов не проводится, а ведется синтетический учет одновременно нескольких портфелей, и группировка договоров и платежей осуществляется не по принадлежности операции к портфелю того или иного клиента, а по типу актива</w:t>
      </w:r>
      <w:r w:rsidR="00F572BB" w:rsidRPr="00F572BB">
        <w:t>.</w:t>
      </w:r>
    </w:p>
    <w:p w:rsidR="00F572BB" w:rsidRPr="00F572BB" w:rsidRDefault="00D61F36" w:rsidP="00F572BB">
      <w:r w:rsidRPr="00F572BB">
        <w:t>Удивительно, но хотя это в первую очередь отвечает их интересам, клиенты очень редко требуют от управляющих твердых договоренностей относительно отчетности</w:t>
      </w:r>
      <w:r w:rsidR="00F572BB" w:rsidRPr="00F572BB">
        <w:t xml:space="preserve">. </w:t>
      </w:r>
      <w:r w:rsidRPr="00F572BB">
        <w:t>Ведь если речь идет о трасте в смысле доверительного управления, клиент обязательно должен требовать полной прозрачности действий управляющего</w:t>
      </w:r>
      <w:r w:rsidR="00F572BB" w:rsidRPr="00F572BB">
        <w:t xml:space="preserve">. </w:t>
      </w:r>
      <w:r w:rsidRPr="00F572BB">
        <w:t>К сожалению, ситуация, когда управляющий, пользуясь непрозрачностью отчетности, трактует статистические данные в свою пользу, очень распространена</w:t>
      </w:r>
      <w:r w:rsidR="00F572BB" w:rsidRPr="00F572BB">
        <w:t>.</w:t>
      </w:r>
    </w:p>
    <w:p w:rsidR="006F5064" w:rsidRDefault="006F5064" w:rsidP="00F572BB"/>
    <w:p w:rsidR="00F572BB" w:rsidRPr="00F572BB" w:rsidRDefault="006F5064" w:rsidP="006F5064">
      <w:pPr>
        <w:pStyle w:val="2"/>
      </w:pPr>
      <w:bookmarkStart w:id="45" w:name="_Toc245892852"/>
      <w:r w:rsidRPr="00F572BB">
        <w:t>2.3 Формирование доходов и расходов от деятельности по доверительному управлению ценными бумагами и управляющих компаний</w:t>
      </w:r>
      <w:bookmarkEnd w:id="45"/>
    </w:p>
    <w:p w:rsidR="006F5064" w:rsidRDefault="006F5064" w:rsidP="00F572BB"/>
    <w:p w:rsidR="00F572BB" w:rsidRPr="00F572BB" w:rsidRDefault="00D61F36" w:rsidP="00F572BB">
      <w:r w:rsidRPr="00F572BB">
        <w:t>Управляющий имеет право на вознаграждение, предусмотренное договором доверительного управления, а также на возмещение необходимых расходов, произведенных им при управлении ценными бумагами, в соответствии с законодательством Российской Федерации</w:t>
      </w:r>
      <w:r w:rsidR="00F572BB" w:rsidRPr="00F572BB">
        <w:t>.</w:t>
      </w:r>
    </w:p>
    <w:p w:rsidR="00F572BB" w:rsidRPr="00F572BB" w:rsidRDefault="00D61F36" w:rsidP="00F572BB">
      <w:r w:rsidRPr="00F572BB">
        <w:t>Вознаграждения управляющей компании выплачиваются за счет имущества управляющей компании и имущества, составляющего фонд управляющей компании, и их сумма не должна превышать 10</w:t>
      </w:r>
      <w:r w:rsidR="00F572BB" w:rsidRPr="00F572BB">
        <w:t>%</w:t>
      </w:r>
      <w:r w:rsidR="00C51D4D" w:rsidRPr="00F572BB">
        <w:t xml:space="preserve"> </w:t>
      </w:r>
      <w:r w:rsidRPr="00F572BB">
        <w:t>среднегодовой стоимости чистых активов компании</w:t>
      </w:r>
      <w:r w:rsidR="00F572BB" w:rsidRPr="00F572BB">
        <w:t xml:space="preserve">. </w:t>
      </w:r>
      <w:r w:rsidRPr="00F572BB">
        <w:t>Порядок расчета среднегодовой стоимости чистых активов определяется федеральным органом исполнительной власти по рынку ценных бумаг</w:t>
      </w:r>
      <w:r w:rsidR="00F572BB" w:rsidRPr="00F572BB">
        <w:t>.</w:t>
      </w:r>
    </w:p>
    <w:p w:rsidR="00F572BB" w:rsidRPr="00F572BB" w:rsidRDefault="00D61F36" w:rsidP="00F572BB">
      <w:r w:rsidRPr="00F572BB">
        <w:t>Договором между акционерным инвестиционным фондом и управляющей компанией может быть предусмотрена выплата вознаграждения управляющей компании за счет доходов от управления акционерным инвестиционным фондом</w:t>
      </w:r>
      <w:r w:rsidR="00F572BB" w:rsidRPr="00F572BB">
        <w:t xml:space="preserve">. </w:t>
      </w:r>
      <w:r w:rsidRPr="00F572BB">
        <w:t>Правилами доверительного управления паевым инвестиционным фондом может быть предусмотрена выплата вознаграждения управляющей компании в зависимости от увеличения стоимости имущества, составляющего паевой инвестиционный фонд</w:t>
      </w:r>
      <w:r w:rsidR="00F572BB" w:rsidRPr="00F572BB">
        <w:t>.</w:t>
      </w:r>
    </w:p>
    <w:p w:rsidR="00F572BB" w:rsidRDefault="00D61F36" w:rsidP="00F572BB">
      <w:r w:rsidRPr="00F572BB">
        <w:t xml:space="preserve">В соответствии с порядком осуществления деятельности по управлению ценными бумагами, </w:t>
      </w:r>
      <w:bookmarkEnd w:id="30"/>
      <w:bookmarkEnd w:id="31"/>
      <w:r w:rsidRPr="00F572BB">
        <w:t>доходность управления ценными бумагами определяется по формуле</w:t>
      </w:r>
      <w:r w:rsidR="00F572BB" w:rsidRPr="00F572BB">
        <w:t xml:space="preserve"> [</w:t>
      </w:r>
      <w:r w:rsidR="0026612A" w:rsidRPr="00F572BB">
        <w:t>1, С</w:t>
      </w:r>
      <w:r w:rsidR="00F572BB" w:rsidRPr="00F572BB">
        <w:t>.9</w:t>
      </w:r>
      <w:r w:rsidR="0026612A" w:rsidRPr="00F572BB">
        <w:t>6</w:t>
      </w:r>
      <w:r w:rsidR="00F572BB" w:rsidRPr="00F572BB">
        <w:t>]:</w:t>
      </w:r>
    </w:p>
    <w:p w:rsidR="006F5064" w:rsidRPr="00F572BB" w:rsidRDefault="006F5064" w:rsidP="00F572BB"/>
    <w:p w:rsidR="006F5064" w:rsidRDefault="006F5064" w:rsidP="006F5064">
      <w:pPr>
        <w:pStyle w:val="HTML"/>
        <w:shd w:val="clear" w:color="auto" w:fill="FFFFFF"/>
        <w:ind w:right="510"/>
        <w:jc w:val="center"/>
        <w:rPr>
          <w:lang w:val="en-US"/>
        </w:rPr>
      </w:pPr>
      <w:r>
        <w:t>СОД</w:t>
      </w:r>
      <w:r>
        <w:rPr>
          <w:lang w:val="en-US"/>
        </w:rPr>
        <w:t xml:space="preserve">  - S</w:t>
      </w:r>
    </w:p>
    <w:p w:rsidR="006F5064" w:rsidRDefault="006F5064" w:rsidP="006F5064">
      <w:pPr>
        <w:pStyle w:val="HTML"/>
        <w:shd w:val="clear" w:color="auto" w:fill="FFFFFF"/>
        <w:ind w:right="510"/>
        <w:jc w:val="center"/>
        <w:rPr>
          <w:lang w:val="en-US"/>
        </w:rPr>
      </w:pPr>
      <w:r>
        <w:rPr>
          <w:lang w:val="en-US"/>
        </w:rPr>
        <w:t>n    i    i        365</w:t>
      </w:r>
    </w:p>
    <w:p w:rsidR="006F5064" w:rsidRPr="006F5064" w:rsidRDefault="006F5064" w:rsidP="006F5064">
      <w:pPr>
        <w:pStyle w:val="HTML"/>
        <w:shd w:val="clear" w:color="auto" w:fill="FFFFFF"/>
        <w:ind w:right="510"/>
        <w:jc w:val="center"/>
        <w:rPr>
          <w:lang w:val="en-US"/>
        </w:rPr>
      </w:pPr>
      <w:r w:rsidRPr="006F5064">
        <w:rPr>
          <w:lang w:val="en-US"/>
        </w:rPr>
        <w:t xml:space="preserve">R = ( </w:t>
      </w:r>
      <w:r>
        <w:t>П</w:t>
      </w:r>
      <w:r w:rsidRPr="006F5064">
        <w:rPr>
          <w:lang w:val="en-US"/>
        </w:rPr>
        <w:t xml:space="preserve"> --------- - 1) x --- x 100,</w:t>
      </w:r>
    </w:p>
    <w:p w:rsidR="006F5064" w:rsidRDefault="006F5064" w:rsidP="006F5064">
      <w:pPr>
        <w:pStyle w:val="HTML"/>
        <w:shd w:val="clear" w:color="auto" w:fill="FFFFFF"/>
        <w:ind w:right="510"/>
        <w:jc w:val="center"/>
      </w:pPr>
      <w:r>
        <w:t>i=1  СОД             К</w:t>
      </w:r>
    </w:p>
    <w:p w:rsidR="006F5064" w:rsidRDefault="006F5064" w:rsidP="006F5064">
      <w:pPr>
        <w:pStyle w:val="HTML"/>
        <w:shd w:val="clear" w:color="auto" w:fill="FFFFFF"/>
        <w:ind w:right="510"/>
        <w:jc w:val="center"/>
      </w:pPr>
      <w:r>
        <w:t>i-1</w:t>
      </w:r>
    </w:p>
    <w:p w:rsidR="006F5064" w:rsidRDefault="006F5064" w:rsidP="00F572BB"/>
    <w:p w:rsidR="00F572BB" w:rsidRPr="00F572BB" w:rsidRDefault="00D61F36" w:rsidP="00F572BB">
      <w:r w:rsidRPr="00F572BB">
        <w:t>где</w:t>
      </w:r>
      <w:r w:rsidR="00F572BB" w:rsidRPr="00F572BB">
        <w:t>:</w:t>
      </w:r>
    </w:p>
    <w:p w:rsidR="00F572BB" w:rsidRPr="00F572BB" w:rsidRDefault="00D61F36" w:rsidP="00F572BB">
      <w:r w:rsidRPr="00F572BB">
        <w:t>R</w:t>
      </w:r>
      <w:r w:rsidR="00F572BB" w:rsidRPr="00F572BB">
        <w:t xml:space="preserve"> - </w:t>
      </w:r>
      <w:r w:rsidRPr="00F572BB">
        <w:t>доходность управления ценными бумагами</w:t>
      </w:r>
      <w:r w:rsidR="00F572BB" w:rsidRPr="00F572BB">
        <w:t xml:space="preserve"> (</w:t>
      </w:r>
      <w:r w:rsidRPr="00F572BB">
        <w:t>в процентах годовых</w:t>
      </w:r>
      <w:r w:rsidR="00F572BB" w:rsidRPr="00F572BB">
        <w:t>);</w:t>
      </w:r>
    </w:p>
    <w:p w:rsidR="00F572BB" w:rsidRPr="00F572BB" w:rsidRDefault="00D61F36" w:rsidP="00F572BB">
      <w:r w:rsidRPr="00F572BB">
        <w:t>n</w:t>
      </w:r>
      <w:r w:rsidR="00F572BB" w:rsidRPr="00F572BB">
        <w:t xml:space="preserve"> - </w:t>
      </w:r>
      <w:r w:rsidRPr="00F572BB">
        <w:t>количество дней, в которые объекты доверительного управления передавались учредителем управления управляющему, плюс один день</w:t>
      </w:r>
      <w:r w:rsidR="00F572BB" w:rsidRPr="00F572BB">
        <w:t>;</w:t>
      </w:r>
    </w:p>
    <w:p w:rsidR="00F572BB" w:rsidRPr="00F572BB" w:rsidRDefault="00D61F36" w:rsidP="00F572BB">
      <w:r w:rsidRPr="00F572BB">
        <w:t>СОД</w:t>
      </w:r>
      <w:r w:rsidR="00F572BB" w:rsidRPr="00F572BB">
        <w:t xml:space="preserve"> </w:t>
      </w:r>
      <w:r w:rsidRPr="00F572BB">
        <w:t>n</w:t>
      </w:r>
      <w:r w:rsidR="00F572BB" w:rsidRPr="00F572BB">
        <w:t xml:space="preserve"> - </w:t>
      </w:r>
      <w:r w:rsidRPr="00F572BB">
        <w:t>оценочная стоимость принадлежащих учредителю управления объектов</w:t>
      </w:r>
      <w:r w:rsidR="00F572BB" w:rsidRPr="00F572BB">
        <w:t xml:space="preserve"> </w:t>
      </w:r>
      <w:r w:rsidRPr="00F572BB">
        <w:t>доверительного управления, по состоянию</w:t>
      </w:r>
      <w:r w:rsidR="00F572BB" w:rsidRPr="00F572BB">
        <w:t xml:space="preserve"> </w:t>
      </w:r>
      <w:r w:rsidRPr="00F572BB">
        <w:t>на</w:t>
      </w:r>
      <w:r w:rsidR="00F572BB" w:rsidRPr="00F572BB">
        <w:t xml:space="preserve"> </w:t>
      </w:r>
      <w:r w:rsidRPr="00F572BB">
        <w:t>последний рабочий</w:t>
      </w:r>
      <w:r w:rsidR="00F572BB" w:rsidRPr="00F572BB">
        <w:t xml:space="preserve"> </w:t>
      </w:r>
      <w:r w:rsidRPr="00F572BB">
        <w:t>день расчетного периода, за вычетом расходов, начисленных</w:t>
      </w:r>
      <w:r w:rsidR="00F572BB" w:rsidRPr="00F572BB">
        <w:t xml:space="preserve"> </w:t>
      </w:r>
      <w:r w:rsidRPr="00F572BB">
        <w:t>управляющему</w:t>
      </w:r>
      <w:r w:rsidR="00F572BB" w:rsidRPr="00F572BB">
        <w:t xml:space="preserve">, </w:t>
      </w:r>
      <w:r w:rsidRPr="00F572BB">
        <w:t>но еще не произведенных им, при управлении ценными бумагами учредителя управления, а также за вычетом вознаграждения, удерживаемого</w:t>
      </w:r>
      <w:r w:rsidR="00F572BB" w:rsidRPr="00F572BB">
        <w:t xml:space="preserve"> </w:t>
      </w:r>
      <w:r w:rsidRPr="00F572BB">
        <w:t>управляющим</w:t>
      </w:r>
      <w:r w:rsidR="00F572BB" w:rsidRPr="00F572BB">
        <w:t xml:space="preserve"> (</w:t>
      </w:r>
      <w:r w:rsidRPr="00F572BB">
        <w:t>начисленного управляющим</w:t>
      </w:r>
      <w:r w:rsidR="00F572BB" w:rsidRPr="00F572BB">
        <w:t xml:space="preserve">) </w:t>
      </w:r>
      <w:r w:rsidRPr="00F572BB">
        <w:t>из</w:t>
      </w:r>
      <w:r w:rsidR="00F572BB" w:rsidRPr="00F572BB">
        <w:t xml:space="preserve"> </w:t>
      </w:r>
      <w:r w:rsidRPr="00F572BB">
        <w:t>имущества</w:t>
      </w:r>
      <w:r w:rsidR="00F572BB" w:rsidRPr="00F572BB">
        <w:t xml:space="preserve"> </w:t>
      </w:r>
      <w:r w:rsidRPr="00F572BB">
        <w:t>учредителя управления, находящегося в доверительном</w:t>
      </w:r>
      <w:r w:rsidR="00F572BB" w:rsidRPr="00F572BB">
        <w:t xml:space="preserve"> </w:t>
      </w:r>
      <w:r w:rsidRPr="00F572BB">
        <w:t>управлении</w:t>
      </w:r>
      <w:r w:rsidR="00F572BB" w:rsidRPr="00F572BB">
        <w:t xml:space="preserve">, </w:t>
      </w:r>
      <w:r w:rsidRPr="00F572BB">
        <w:t>за расчетный период</w:t>
      </w:r>
      <w:r w:rsidR="00F572BB" w:rsidRPr="00F572BB">
        <w:t xml:space="preserve"> (</w:t>
      </w:r>
      <w:r w:rsidRPr="00F572BB">
        <w:t xml:space="preserve">далее </w:t>
      </w:r>
      <w:r w:rsidR="00F572BB" w:rsidRPr="00F572BB">
        <w:t>-</w:t>
      </w:r>
      <w:r w:rsidRPr="00F572BB">
        <w:t xml:space="preserve"> стоимость объектов доверительного управления</w:t>
      </w:r>
      <w:r w:rsidR="00F572BB" w:rsidRPr="00F572BB">
        <w:t>);</w:t>
      </w:r>
    </w:p>
    <w:p w:rsidR="00F572BB" w:rsidRPr="00F572BB" w:rsidRDefault="00D61F36" w:rsidP="00F572BB">
      <w:r w:rsidRPr="00F572BB">
        <w:t>СОД 0</w:t>
      </w:r>
      <w:r w:rsidR="00F572BB" w:rsidRPr="00F572BB">
        <w:t xml:space="preserve"> - </w:t>
      </w:r>
      <w:r w:rsidRPr="00F572BB">
        <w:t>стоимость объектов доверительного управления по состоянию на последний рабочий день, предшествующий началу расчетного периода</w:t>
      </w:r>
      <w:r w:rsidR="00F572BB" w:rsidRPr="00F572BB">
        <w:t>;</w:t>
      </w:r>
    </w:p>
    <w:p w:rsidR="00F572BB" w:rsidRPr="00F572BB" w:rsidRDefault="00D61F36" w:rsidP="00F572BB">
      <w:r w:rsidRPr="00F572BB">
        <w:t>СОД</w:t>
      </w:r>
      <w:r w:rsidR="00F572BB" w:rsidRPr="00F572BB">
        <w:t xml:space="preserve"> </w:t>
      </w:r>
      <w:r w:rsidRPr="00F572BB">
        <w:t>i</w:t>
      </w:r>
      <w:r w:rsidR="00F572BB" w:rsidRPr="00F572BB">
        <w:t xml:space="preserve"> (</w:t>
      </w:r>
      <w:r w:rsidRPr="00F572BB">
        <w:t>0</w:t>
      </w:r>
      <w:r w:rsidR="00F572BB" w:rsidRPr="00F572BB">
        <w:t xml:space="preserve"> </w:t>
      </w:r>
      <w:r w:rsidRPr="00F572BB">
        <w:t>&lt;</w:t>
      </w:r>
      <w:r w:rsidR="00F572BB" w:rsidRPr="00F572BB">
        <w:t xml:space="preserve"> </w:t>
      </w:r>
      <w:r w:rsidRPr="00F572BB">
        <w:t>i</w:t>
      </w:r>
      <w:r w:rsidR="00F572BB" w:rsidRPr="00F572BB">
        <w:t xml:space="preserve"> </w:t>
      </w:r>
      <w:r w:rsidRPr="00F572BB">
        <w:t>&lt;</w:t>
      </w:r>
      <w:r w:rsidR="00F572BB" w:rsidRPr="00F572BB">
        <w:t xml:space="preserve"> </w:t>
      </w:r>
      <w:r w:rsidRPr="00F572BB">
        <w:t>n</w:t>
      </w:r>
      <w:r w:rsidR="00F572BB" w:rsidRPr="00F572BB">
        <w:t xml:space="preserve">) - </w:t>
      </w:r>
      <w:r w:rsidRPr="00F572BB">
        <w:t>стоимость</w:t>
      </w:r>
      <w:r w:rsidR="00F572BB" w:rsidRPr="00F572BB">
        <w:t xml:space="preserve"> </w:t>
      </w:r>
      <w:r w:rsidRPr="00F572BB">
        <w:t>объектов доверительного управления</w:t>
      </w:r>
      <w:r w:rsidR="00F572BB" w:rsidRPr="00F572BB">
        <w:t xml:space="preserve"> </w:t>
      </w:r>
      <w:r w:rsidRPr="00F572BB">
        <w:t>по состоянию</w:t>
      </w:r>
      <w:r w:rsidR="0026612A" w:rsidRPr="00F572BB">
        <w:t xml:space="preserve"> </w:t>
      </w:r>
      <w:r w:rsidRPr="00F572BB">
        <w:t>на дату передачи объектов доверительного управления</w:t>
      </w:r>
      <w:r w:rsidR="00F572BB" w:rsidRPr="00F572BB">
        <w:t xml:space="preserve"> </w:t>
      </w:r>
      <w:r w:rsidRPr="00F572BB">
        <w:t>учредителем управления управляющему</w:t>
      </w:r>
      <w:r w:rsidR="00F572BB" w:rsidRPr="00F572BB">
        <w:t>;</w:t>
      </w:r>
    </w:p>
    <w:p w:rsidR="00F572BB" w:rsidRPr="00F572BB" w:rsidRDefault="00D61F36" w:rsidP="00F572BB">
      <w:r w:rsidRPr="00F572BB">
        <w:t>СОД i-1</w:t>
      </w:r>
      <w:r w:rsidR="00F572BB" w:rsidRPr="00F572BB">
        <w:t xml:space="preserve"> - </w:t>
      </w:r>
      <w:r w:rsidRPr="00F572BB">
        <w:t>стоимость</w:t>
      </w:r>
      <w:r w:rsidR="00F572BB" w:rsidRPr="00F572BB">
        <w:t xml:space="preserve"> </w:t>
      </w:r>
      <w:r w:rsidRPr="00F572BB">
        <w:t>объектов</w:t>
      </w:r>
      <w:r w:rsidR="00F572BB" w:rsidRPr="00F572BB">
        <w:t xml:space="preserve"> </w:t>
      </w:r>
      <w:r w:rsidRPr="00F572BB">
        <w:t>доверительного</w:t>
      </w:r>
      <w:r w:rsidR="00F572BB" w:rsidRPr="00F572BB">
        <w:t xml:space="preserve"> </w:t>
      </w:r>
      <w:r w:rsidRPr="00F572BB">
        <w:t>управления</w:t>
      </w:r>
      <w:r w:rsidR="00F572BB" w:rsidRPr="00F572BB">
        <w:t xml:space="preserve"> </w:t>
      </w:r>
      <w:r w:rsidRPr="00F572BB">
        <w:t>по состоянию</w:t>
      </w:r>
      <w:r w:rsidR="00F572BB" w:rsidRPr="00F572BB">
        <w:t xml:space="preserve"> </w:t>
      </w:r>
      <w:r w:rsidRPr="00F572BB">
        <w:t>на</w:t>
      </w:r>
      <w:r w:rsidR="00F572BB" w:rsidRPr="00F572BB">
        <w:t xml:space="preserve"> </w:t>
      </w:r>
      <w:r w:rsidRPr="00F572BB">
        <w:t>предыдущую</w:t>
      </w:r>
      <w:r w:rsidR="00F572BB" w:rsidRPr="00F572BB">
        <w:t xml:space="preserve"> </w:t>
      </w:r>
      <w:r w:rsidRPr="00F572BB">
        <w:t>дату</w:t>
      </w:r>
      <w:r w:rsidR="00F572BB" w:rsidRPr="00F572BB">
        <w:t xml:space="preserve"> </w:t>
      </w:r>
      <w:r w:rsidRPr="00F572BB">
        <w:t>передачи</w:t>
      </w:r>
      <w:r w:rsidR="00F572BB" w:rsidRPr="00F572BB">
        <w:t xml:space="preserve"> </w:t>
      </w:r>
      <w:r w:rsidRPr="00F572BB">
        <w:t>объектов доверительного управления</w:t>
      </w:r>
      <w:r w:rsidR="00F572BB" w:rsidRPr="00F572BB">
        <w:t xml:space="preserve"> </w:t>
      </w:r>
      <w:r w:rsidRPr="00F572BB">
        <w:t>учредителем</w:t>
      </w:r>
      <w:r w:rsidR="00F572BB" w:rsidRPr="00F572BB">
        <w:t xml:space="preserve"> </w:t>
      </w:r>
      <w:r w:rsidRPr="00F572BB">
        <w:t>управления</w:t>
      </w:r>
      <w:r w:rsidR="00F572BB" w:rsidRPr="00F572BB">
        <w:t xml:space="preserve"> </w:t>
      </w:r>
      <w:r w:rsidRPr="00F572BB">
        <w:t>управляющему</w:t>
      </w:r>
      <w:r w:rsidR="00F572BB" w:rsidRPr="00F572BB">
        <w:t>;</w:t>
      </w:r>
    </w:p>
    <w:p w:rsidR="00F572BB" w:rsidRPr="00F572BB" w:rsidRDefault="00D61F36" w:rsidP="00F572BB">
      <w:r w:rsidRPr="00F572BB">
        <w:t>S i</w:t>
      </w:r>
      <w:r w:rsidR="00F572BB" w:rsidRPr="00F572BB">
        <w:t xml:space="preserve"> (</w:t>
      </w:r>
      <w:r w:rsidRPr="00F572BB">
        <w:t>0</w:t>
      </w:r>
      <w:r w:rsidR="00F572BB" w:rsidRPr="00F572BB">
        <w:t xml:space="preserve"> </w:t>
      </w:r>
      <w:r w:rsidRPr="00F572BB">
        <w:t>&lt; i &lt; n</w:t>
      </w:r>
      <w:r w:rsidR="00F572BB" w:rsidRPr="00F572BB">
        <w:t xml:space="preserve">) - </w:t>
      </w:r>
      <w:r w:rsidRPr="00F572BB">
        <w:t>оценочная стоимость объектов доверительного управления,</w:t>
      </w:r>
      <w:r w:rsidR="00F572BB" w:rsidRPr="00F572BB">
        <w:t xml:space="preserve"> </w:t>
      </w:r>
      <w:r w:rsidRPr="00F572BB">
        <w:t>определяемая</w:t>
      </w:r>
      <w:r w:rsidR="00F572BB" w:rsidRPr="00F572BB">
        <w:t xml:space="preserve"> </w:t>
      </w:r>
      <w:r w:rsidRPr="00F572BB">
        <w:t>как</w:t>
      </w:r>
      <w:r w:rsidR="00F572BB" w:rsidRPr="00F572BB">
        <w:t xml:space="preserve"> </w:t>
      </w:r>
      <w:r w:rsidRPr="00F572BB">
        <w:t>разница</w:t>
      </w:r>
      <w:r w:rsidR="00F572BB" w:rsidRPr="00F572BB">
        <w:t xml:space="preserve"> </w:t>
      </w:r>
      <w:r w:rsidRPr="00F572BB">
        <w:t>между</w:t>
      </w:r>
      <w:r w:rsidR="00F572BB" w:rsidRPr="00F572BB">
        <w:t xml:space="preserve"> </w:t>
      </w:r>
      <w:r w:rsidRPr="00F572BB">
        <w:t>общей</w:t>
      </w:r>
      <w:r w:rsidR="00F572BB" w:rsidRPr="00F572BB">
        <w:t xml:space="preserve"> </w:t>
      </w:r>
      <w:r w:rsidRPr="00F572BB">
        <w:t>оценочной стоимостью</w:t>
      </w:r>
      <w:r w:rsidR="00F572BB" w:rsidRPr="00F572BB">
        <w:t xml:space="preserve"> </w:t>
      </w:r>
      <w:r w:rsidRPr="00F572BB">
        <w:t>объектов</w:t>
      </w:r>
      <w:r w:rsidR="00F572BB" w:rsidRPr="00F572BB">
        <w:t xml:space="preserve"> </w:t>
      </w:r>
      <w:r w:rsidRPr="00F572BB">
        <w:t>доверительного</w:t>
      </w:r>
      <w:r w:rsidR="00F572BB" w:rsidRPr="00F572BB">
        <w:t xml:space="preserve"> </w:t>
      </w:r>
      <w:r w:rsidRPr="00F572BB">
        <w:t>управления,</w:t>
      </w:r>
      <w:r w:rsidR="00F572BB" w:rsidRPr="00F572BB">
        <w:t xml:space="preserve"> </w:t>
      </w:r>
      <w:r w:rsidRPr="00F572BB">
        <w:t>переданных учредителем</w:t>
      </w:r>
      <w:r w:rsidR="00F572BB" w:rsidRPr="00F572BB">
        <w:t xml:space="preserve"> </w:t>
      </w:r>
      <w:r w:rsidRPr="00F572BB">
        <w:t>управления управляющему, и общей оценочной стоимостью объектов</w:t>
      </w:r>
      <w:r w:rsidR="00F572BB" w:rsidRPr="00F572BB">
        <w:t xml:space="preserve"> </w:t>
      </w:r>
      <w:r w:rsidRPr="00F572BB">
        <w:t>доверительного</w:t>
      </w:r>
      <w:r w:rsidR="00F572BB" w:rsidRPr="00F572BB">
        <w:t xml:space="preserve"> </w:t>
      </w:r>
      <w:r w:rsidRPr="00F572BB">
        <w:t>управления,</w:t>
      </w:r>
      <w:r w:rsidR="00F572BB" w:rsidRPr="00F572BB">
        <w:t xml:space="preserve"> </w:t>
      </w:r>
      <w:r w:rsidRPr="00F572BB">
        <w:t>переданных</w:t>
      </w:r>
      <w:r w:rsidR="00F572BB" w:rsidRPr="00F572BB">
        <w:t xml:space="preserve"> </w:t>
      </w:r>
      <w:r w:rsidRPr="00F572BB">
        <w:t>управляющим учредителю управления, в i-й день</w:t>
      </w:r>
      <w:r w:rsidR="00F572BB" w:rsidRPr="00F572BB">
        <w:t>;</w:t>
      </w:r>
    </w:p>
    <w:p w:rsidR="00F572BB" w:rsidRPr="00F572BB" w:rsidRDefault="00D61F36" w:rsidP="00F572BB">
      <w:r w:rsidRPr="00F572BB">
        <w:t>К</w:t>
      </w:r>
      <w:r w:rsidR="00F572BB" w:rsidRPr="00F572BB">
        <w:t xml:space="preserve"> - </w:t>
      </w:r>
      <w:r w:rsidRPr="00F572BB">
        <w:t>количество календарных дней в расчетном периоде</w:t>
      </w:r>
      <w:r w:rsidR="00F572BB" w:rsidRPr="00F572BB">
        <w:t>.</w:t>
      </w:r>
    </w:p>
    <w:p w:rsidR="00F572BB" w:rsidRPr="00F572BB" w:rsidRDefault="00D61F36" w:rsidP="00F572BB">
      <w:r w:rsidRPr="00F572BB">
        <w:t>При расчете СОД также учитываются обязательства и права требования управляющего по заключенным, но не неисполненным до момента расчета СОД сделкам, в случае, если до момента расчета СОД другими сторонами таких сделок полностью или частично исполнены обязательства по сделкам</w:t>
      </w:r>
      <w:r w:rsidR="00F572BB" w:rsidRPr="00F572BB">
        <w:t>.</w:t>
      </w:r>
    </w:p>
    <w:p w:rsidR="00F572BB" w:rsidRPr="00F572BB" w:rsidRDefault="00D61F36" w:rsidP="00F572BB">
      <w:r w:rsidRPr="00F572BB">
        <w:t xml:space="preserve">Пока для управляющих компаний заработок </w:t>
      </w:r>
      <w:r w:rsidR="00F572BB" w:rsidRPr="00F572BB">
        <w:t>-</w:t>
      </w:r>
      <w:r w:rsidRPr="00F572BB">
        <w:t xml:space="preserve"> задача первоочередная, а в случае с доверительным управлением ценными бумагами, чем крупнее клиент, тем больший доход получит управляющий</w:t>
      </w:r>
      <w:r w:rsidR="00F572BB" w:rsidRPr="00F572BB">
        <w:t xml:space="preserve">. </w:t>
      </w:r>
      <w:r w:rsidRPr="00F572BB">
        <w:t>Обычно с клиента взимается два вида вознаграждения</w:t>
      </w:r>
      <w:r w:rsidR="00F572BB" w:rsidRPr="00F572BB">
        <w:t>: "</w:t>
      </w:r>
      <w:r w:rsidRPr="00F572BB">
        <w:t>вознаграждение за успех</w:t>
      </w:r>
      <w:r w:rsidR="00F572BB" w:rsidRPr="00F572BB">
        <w:t>" -</w:t>
      </w:r>
      <w:r w:rsidRPr="00F572BB">
        <w:t xml:space="preserve"> в среднем порядка 25% от полученной по портфелю прибыли и плата за управление</w:t>
      </w:r>
      <w:r w:rsidR="00F572BB" w:rsidRPr="00F572BB">
        <w:t xml:space="preserve"> (</w:t>
      </w:r>
      <w:r w:rsidRPr="00F572BB">
        <w:t>фиксированное вознаграждение</w:t>
      </w:r>
      <w:r w:rsidR="00F572BB" w:rsidRPr="00F572BB">
        <w:t>) -</w:t>
      </w:r>
      <w:r w:rsidRPr="00F572BB">
        <w:t xml:space="preserve"> 3-5% от суммы, переданной в управление</w:t>
      </w:r>
      <w:r w:rsidR="00F572BB" w:rsidRPr="00F572BB">
        <w:t xml:space="preserve">. </w:t>
      </w:r>
      <w:r w:rsidRPr="00F572BB">
        <w:t>Хороший доход нужен управляющим, чтобы покрывать свои затраты от выхода на рынок, которые весьма велики</w:t>
      </w:r>
      <w:r w:rsidR="00F572BB" w:rsidRPr="00F572BB">
        <w:t xml:space="preserve">. </w:t>
      </w:r>
      <w:r w:rsidRPr="00F572BB">
        <w:t>Качественное доверительное управление портфелем ценных бумаг предполагает услуги высококлассных менеджеров, мощный бэк-офис, дорогое программное обеспечение</w:t>
      </w:r>
      <w:r w:rsidR="00F572BB" w:rsidRPr="00F572BB">
        <w:t>.</w:t>
      </w:r>
    </w:p>
    <w:p w:rsidR="00F572BB" w:rsidRDefault="00D61F36" w:rsidP="00F572BB">
      <w:r w:rsidRPr="00F572BB">
        <w:t>Например, по данным УК</w:t>
      </w:r>
      <w:r w:rsidR="00F572BB" w:rsidRPr="00F572BB">
        <w:t xml:space="preserve"> "</w:t>
      </w:r>
      <w:r w:rsidRPr="00F572BB">
        <w:t>Доходное место</w:t>
      </w:r>
      <w:r w:rsidR="00F572BB" w:rsidRPr="00F572BB">
        <w:t xml:space="preserve">", </w:t>
      </w:r>
      <w:r w:rsidRPr="00F572BB">
        <w:t>с июля 2006 г</w:t>
      </w:r>
      <w:r w:rsidR="00F572BB" w:rsidRPr="00F572BB">
        <w:t xml:space="preserve">. </w:t>
      </w:r>
      <w:r w:rsidRPr="00F572BB">
        <w:t>по июль 2007 г</w:t>
      </w:r>
      <w:r w:rsidR="00F572BB" w:rsidRPr="00F572BB">
        <w:t xml:space="preserve">. </w:t>
      </w:r>
      <w:r w:rsidRPr="00F572BB">
        <w:t>вознаграждение компании выглядело следующим образом</w:t>
      </w:r>
      <w:r w:rsidR="00F572BB" w:rsidRPr="00F572BB">
        <w:t>:</w:t>
      </w:r>
    </w:p>
    <w:p w:rsidR="00D61F36" w:rsidRPr="00F572BB" w:rsidRDefault="00D61F36" w:rsidP="00F572BB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  <w:gridCol w:w="2170"/>
        <w:gridCol w:w="2138"/>
      </w:tblGrid>
      <w:tr w:rsidR="00D61F36" w:rsidRPr="00F572BB" w:rsidTr="00882D98">
        <w:trPr>
          <w:jc w:val="center"/>
        </w:trPr>
        <w:tc>
          <w:tcPr>
            <w:tcW w:w="0" w:type="auto"/>
            <w:shd w:val="clear" w:color="auto" w:fill="auto"/>
          </w:tcPr>
          <w:p w:rsidR="00D61F36" w:rsidRPr="00F572BB" w:rsidRDefault="00D61F36" w:rsidP="006F5064">
            <w:pPr>
              <w:pStyle w:val="aff1"/>
            </w:pPr>
            <w:r w:rsidRPr="00F572BB">
              <w:t>Стоимость внесенных Учредителем</w:t>
            </w:r>
            <w:r w:rsidR="00F572BB" w:rsidRPr="00F572BB">
              <w:t xml:space="preserve"> </w:t>
            </w:r>
            <w:r w:rsidRPr="00F572BB">
              <w:t>управления активов или</w:t>
            </w:r>
            <w:r w:rsidR="00F572BB" w:rsidRPr="00F572BB">
              <w:t xml:space="preserve"> </w:t>
            </w:r>
            <w:r w:rsidRPr="00F572BB">
              <w:t>стоимость портфеля Учредителя управления</w:t>
            </w:r>
            <w:r w:rsidR="00F572BB" w:rsidRPr="00F572BB">
              <w:t xml:space="preserve"> </w:t>
            </w:r>
            <w:r w:rsidRPr="00F572BB">
              <w:t>на момент последнего начисления</w:t>
            </w:r>
            <w:r w:rsidR="00F572BB" w:rsidRPr="00F572BB">
              <w:t xml:space="preserve"> </w:t>
            </w:r>
            <w:r w:rsidRPr="00F572BB">
              <w:t>вознаграждения Управляющего*</w:t>
            </w:r>
          </w:p>
        </w:tc>
        <w:tc>
          <w:tcPr>
            <w:tcW w:w="0" w:type="auto"/>
            <w:shd w:val="clear" w:color="auto" w:fill="auto"/>
          </w:tcPr>
          <w:p w:rsidR="00D61F36" w:rsidRPr="00F572BB" w:rsidRDefault="00D61F36" w:rsidP="006F5064">
            <w:pPr>
              <w:pStyle w:val="aff1"/>
            </w:pPr>
            <w:r w:rsidRPr="00F572BB">
              <w:t>Фиксированное вознаграждение</w:t>
            </w:r>
            <w:r w:rsidR="00F572BB" w:rsidRPr="00F572BB">
              <w:t xml:space="preserve"> </w:t>
            </w:r>
            <w:r w:rsidRPr="00F572BB">
              <w:t xml:space="preserve">Управляющего </w:t>
            </w:r>
          </w:p>
        </w:tc>
        <w:tc>
          <w:tcPr>
            <w:tcW w:w="0" w:type="auto"/>
            <w:shd w:val="clear" w:color="auto" w:fill="auto"/>
          </w:tcPr>
          <w:p w:rsidR="00D61F36" w:rsidRPr="00F572BB" w:rsidRDefault="00D61F36" w:rsidP="006F5064">
            <w:pPr>
              <w:pStyle w:val="aff1"/>
            </w:pPr>
            <w:r w:rsidRPr="00F572BB">
              <w:t>Размер премии, взимаемой</w:t>
            </w:r>
            <w:r w:rsidR="00F572BB" w:rsidRPr="00F572BB">
              <w:t xml:space="preserve"> </w:t>
            </w:r>
            <w:r w:rsidRPr="00F572BB">
              <w:t>за успешное управление</w:t>
            </w:r>
            <w:r w:rsidR="00F572BB" w:rsidRPr="00F572BB">
              <w:t xml:space="preserve"> </w:t>
            </w:r>
            <w:r w:rsidRPr="00F572BB">
              <w:t>портфелем</w:t>
            </w:r>
          </w:p>
        </w:tc>
      </w:tr>
      <w:tr w:rsidR="00D61F36" w:rsidRPr="00F572BB" w:rsidTr="00882D98">
        <w:trPr>
          <w:jc w:val="center"/>
        </w:trPr>
        <w:tc>
          <w:tcPr>
            <w:tcW w:w="0" w:type="auto"/>
            <w:shd w:val="clear" w:color="auto" w:fill="auto"/>
          </w:tcPr>
          <w:p w:rsidR="00D61F36" w:rsidRPr="00F572BB" w:rsidRDefault="00D61F36" w:rsidP="006F5064">
            <w:pPr>
              <w:pStyle w:val="aff1"/>
            </w:pPr>
            <w:r w:rsidRPr="00F572BB">
              <w:t>0</w:t>
            </w:r>
            <w:r w:rsidR="00F572BB" w:rsidRPr="00F572BB">
              <w:t xml:space="preserve"> - </w:t>
            </w:r>
            <w:r w:rsidRPr="00F572BB">
              <w:t>300 000 руб</w:t>
            </w:r>
            <w:r w:rsidR="00F572BB" w:rsidRPr="00F572BB">
              <w:t>. (</w:t>
            </w:r>
            <w:r w:rsidRPr="00F572BB">
              <w:t>включительно</w:t>
            </w:r>
            <w:r w:rsidR="00F572BB" w:rsidRPr="00F572BB">
              <w:t xml:space="preserve">) </w:t>
            </w:r>
            <w:r w:rsidRPr="00F572BB">
              <w:t>**</w:t>
            </w:r>
          </w:p>
        </w:tc>
        <w:tc>
          <w:tcPr>
            <w:tcW w:w="0" w:type="auto"/>
            <w:shd w:val="clear" w:color="auto" w:fill="auto"/>
          </w:tcPr>
          <w:p w:rsidR="00D61F36" w:rsidRPr="00F572BB" w:rsidRDefault="00D61F36" w:rsidP="006F5064">
            <w:pPr>
              <w:pStyle w:val="aff1"/>
            </w:pPr>
            <w:r w:rsidRPr="00F572BB">
              <w:t>1,5%</w:t>
            </w:r>
          </w:p>
        </w:tc>
        <w:tc>
          <w:tcPr>
            <w:tcW w:w="0" w:type="auto"/>
            <w:shd w:val="clear" w:color="auto" w:fill="auto"/>
          </w:tcPr>
          <w:p w:rsidR="00D61F36" w:rsidRPr="00F572BB" w:rsidRDefault="00D61F36" w:rsidP="006F5064">
            <w:pPr>
              <w:pStyle w:val="aff1"/>
            </w:pPr>
            <w:r w:rsidRPr="00F572BB">
              <w:t>20%</w:t>
            </w:r>
          </w:p>
        </w:tc>
      </w:tr>
      <w:tr w:rsidR="00D61F36" w:rsidRPr="00F572BB" w:rsidTr="00882D98">
        <w:trPr>
          <w:jc w:val="center"/>
        </w:trPr>
        <w:tc>
          <w:tcPr>
            <w:tcW w:w="0" w:type="auto"/>
            <w:shd w:val="clear" w:color="auto" w:fill="auto"/>
          </w:tcPr>
          <w:p w:rsidR="00D61F36" w:rsidRPr="00F572BB" w:rsidRDefault="00D61F36" w:rsidP="006F5064">
            <w:pPr>
              <w:pStyle w:val="aff1"/>
            </w:pPr>
            <w:r w:rsidRPr="00F572BB">
              <w:t>300 000</w:t>
            </w:r>
            <w:r w:rsidR="00F572BB" w:rsidRPr="00F572BB">
              <w:t xml:space="preserve"> - </w:t>
            </w:r>
            <w:r w:rsidRPr="00F572BB">
              <w:t>1 000 000 руб</w:t>
            </w:r>
            <w:r w:rsidR="00F572BB" w:rsidRPr="00F572BB">
              <w:t xml:space="preserve">. </w:t>
            </w:r>
            <w:r w:rsidRPr="00F572BB">
              <w:t>***</w:t>
            </w:r>
          </w:p>
        </w:tc>
        <w:tc>
          <w:tcPr>
            <w:tcW w:w="0" w:type="auto"/>
            <w:shd w:val="clear" w:color="auto" w:fill="auto"/>
          </w:tcPr>
          <w:p w:rsidR="00D61F36" w:rsidRPr="00F572BB" w:rsidRDefault="00D61F36" w:rsidP="006F5064">
            <w:pPr>
              <w:pStyle w:val="aff1"/>
            </w:pPr>
            <w:r w:rsidRPr="00F572BB">
              <w:t>1%</w:t>
            </w:r>
          </w:p>
        </w:tc>
        <w:tc>
          <w:tcPr>
            <w:tcW w:w="0" w:type="auto"/>
            <w:shd w:val="clear" w:color="auto" w:fill="auto"/>
          </w:tcPr>
          <w:p w:rsidR="00D61F36" w:rsidRPr="00F572BB" w:rsidRDefault="00D61F36" w:rsidP="006F5064">
            <w:pPr>
              <w:pStyle w:val="aff1"/>
            </w:pPr>
            <w:r w:rsidRPr="00F572BB">
              <w:t>15%</w:t>
            </w:r>
          </w:p>
        </w:tc>
      </w:tr>
      <w:tr w:rsidR="00D61F36" w:rsidRPr="00F572BB" w:rsidTr="00882D98">
        <w:trPr>
          <w:jc w:val="center"/>
        </w:trPr>
        <w:tc>
          <w:tcPr>
            <w:tcW w:w="0" w:type="auto"/>
            <w:shd w:val="clear" w:color="auto" w:fill="auto"/>
          </w:tcPr>
          <w:p w:rsidR="00D61F36" w:rsidRPr="00F572BB" w:rsidRDefault="00D61F36" w:rsidP="006F5064">
            <w:pPr>
              <w:pStyle w:val="aff1"/>
            </w:pPr>
            <w:r w:rsidRPr="00F572BB">
              <w:t>Более 1 000 000 руб</w:t>
            </w:r>
            <w:r w:rsidR="00F572BB" w:rsidRPr="00F572BB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D61F36" w:rsidRPr="00F572BB" w:rsidRDefault="00D61F36" w:rsidP="006F5064">
            <w:pPr>
              <w:pStyle w:val="aff1"/>
            </w:pPr>
            <w:r w:rsidRPr="00F572BB">
              <w:t>0,5%</w:t>
            </w:r>
          </w:p>
        </w:tc>
        <w:tc>
          <w:tcPr>
            <w:tcW w:w="0" w:type="auto"/>
            <w:shd w:val="clear" w:color="auto" w:fill="auto"/>
          </w:tcPr>
          <w:p w:rsidR="00D61F36" w:rsidRPr="00F572BB" w:rsidRDefault="00D61F36" w:rsidP="006F5064">
            <w:pPr>
              <w:pStyle w:val="aff1"/>
            </w:pPr>
            <w:r w:rsidRPr="00F572BB">
              <w:t>10%</w:t>
            </w:r>
          </w:p>
        </w:tc>
      </w:tr>
    </w:tbl>
    <w:p w:rsidR="006F5064" w:rsidRDefault="006F5064" w:rsidP="00F572BB"/>
    <w:p w:rsidR="00F572BB" w:rsidRPr="00F572BB" w:rsidRDefault="00D61F36" w:rsidP="00F572BB">
      <w:r w:rsidRPr="00F572BB">
        <w:t>*Рассчитывается на день начисления вознаграждения</w:t>
      </w:r>
      <w:r w:rsidR="00F572BB" w:rsidRPr="00F572BB">
        <w:t>.</w:t>
      </w:r>
    </w:p>
    <w:p w:rsidR="00F572BB" w:rsidRPr="00F572BB" w:rsidRDefault="00D61F36" w:rsidP="00F572BB">
      <w:r w:rsidRPr="00F572BB">
        <w:t>** ***За исключением</w:t>
      </w:r>
      <w:r w:rsidR="00F572BB" w:rsidRPr="00F572BB">
        <w:t xml:space="preserve"> "</w:t>
      </w:r>
      <w:r w:rsidRPr="00F572BB">
        <w:t>Консервативной стратегии</w:t>
      </w:r>
      <w:r w:rsidR="00F572BB" w:rsidRPr="00F572BB">
        <w:t xml:space="preserve">", </w:t>
      </w:r>
      <w:r w:rsidRPr="00F572BB">
        <w:t>по которой минимальный размер активов</w:t>
      </w:r>
      <w:r w:rsidR="00F572BB" w:rsidRPr="00F572BB">
        <w:t xml:space="preserve"> </w:t>
      </w:r>
      <w:r w:rsidRPr="00F572BB">
        <w:t>Учредителя управления должен составлять не менее 1 000 000 руб</w:t>
      </w:r>
      <w:r w:rsidR="00F572BB" w:rsidRPr="00F572BB">
        <w:t>.</w:t>
      </w:r>
    </w:p>
    <w:p w:rsidR="00F572BB" w:rsidRPr="00F572BB" w:rsidRDefault="00D61F36" w:rsidP="00F572BB">
      <w:r w:rsidRPr="00F572BB">
        <w:t>За счет имущества, составляющего фонд</w:t>
      </w:r>
      <w:r w:rsidR="0026612A" w:rsidRPr="00F572BB">
        <w:t xml:space="preserve"> управляющей компании</w:t>
      </w:r>
      <w:r w:rsidRPr="00F572BB">
        <w:t>, возмещаются расходы, связанные с доверительным управлением, в том числе</w:t>
      </w:r>
      <w:r w:rsidR="00F572BB" w:rsidRPr="00F572BB">
        <w:t>:</w:t>
      </w:r>
    </w:p>
    <w:p w:rsidR="00F572BB" w:rsidRPr="00F572BB" w:rsidRDefault="00D61F36" w:rsidP="00F572BB">
      <w:r w:rsidRPr="00F572BB">
        <w:t>• расходы, связанные с содержанием недвижимого имущества и реконструируемых объектов недвижимости, составляющих фонд</w:t>
      </w:r>
      <w:r w:rsidR="00F572BB" w:rsidRPr="00F572BB">
        <w:t>;</w:t>
      </w:r>
    </w:p>
    <w:p w:rsidR="00F572BB" w:rsidRPr="00F572BB" w:rsidRDefault="00D61F36" w:rsidP="00F572BB">
      <w:r w:rsidRPr="00F572BB">
        <w:t>• расходы, связанные со страхованием недвижимого имущества, составляющего фонд</w:t>
      </w:r>
      <w:r w:rsidR="00F572BB" w:rsidRPr="00F572BB">
        <w:t>;</w:t>
      </w:r>
    </w:p>
    <w:p w:rsidR="00F572BB" w:rsidRPr="00F572BB" w:rsidRDefault="00D61F36" w:rsidP="00F572BB">
      <w:r w:rsidRPr="00F572BB">
        <w:t>• расходы, связанные с совершением сделок с имуществом, составляющим фонд, в том числе с оплатой посреднических услуг по реализации</w:t>
      </w:r>
      <w:r w:rsidR="00F572BB" w:rsidRPr="00F572BB">
        <w:t xml:space="preserve"> (</w:t>
      </w:r>
      <w:r w:rsidRPr="00F572BB">
        <w:t>приобретению</w:t>
      </w:r>
      <w:r w:rsidR="00F572BB" w:rsidRPr="00F572BB">
        <w:t xml:space="preserve">) </w:t>
      </w:r>
      <w:r w:rsidRPr="00F572BB">
        <w:t>объектов инвестирования, предусмотренных инвестиционной декларацией фонда</w:t>
      </w:r>
      <w:r w:rsidR="00F572BB" w:rsidRPr="00F572BB">
        <w:t>;</w:t>
      </w:r>
    </w:p>
    <w:p w:rsidR="00F572BB" w:rsidRPr="00F572BB" w:rsidRDefault="00D61F36" w:rsidP="00F572BB">
      <w:r w:rsidRPr="00F572BB">
        <w:t>• расходы, связанные с созывом и проведением общего собрания владельцев инвестиционных паев</w:t>
      </w:r>
      <w:r w:rsidR="00F572BB" w:rsidRPr="00F572BB">
        <w:t>;</w:t>
      </w:r>
    </w:p>
    <w:p w:rsidR="00F572BB" w:rsidRPr="00F572BB" w:rsidRDefault="00D61F36" w:rsidP="00F572BB">
      <w:r w:rsidRPr="00F572BB">
        <w:t>• расходы, связанные с совершением в интересах владельцев инвестиционных паев любых юридических и фактических действий</w:t>
      </w:r>
      <w:r w:rsidR="00F572BB" w:rsidRPr="00F572BB">
        <w:t xml:space="preserve"> (</w:t>
      </w:r>
      <w:r w:rsidRPr="00F572BB">
        <w:t>с учетом ограничений, предусмотренных действующим законодательством Российской Федерации, нормативными правовыми актами федерального органа исполнительной власти по рынку ценных бумаг и правилами фонда</w:t>
      </w:r>
      <w:r w:rsidR="00F572BB" w:rsidRPr="00F572BB">
        <w:t xml:space="preserve">) </w:t>
      </w:r>
      <w:r w:rsidRPr="00F572BB">
        <w:t>в отношении имущества, составляющего фонд</w:t>
      </w:r>
      <w:r w:rsidR="00F572BB" w:rsidRPr="00F572BB">
        <w:t>;</w:t>
      </w:r>
    </w:p>
    <w:p w:rsidR="00F572BB" w:rsidRPr="00F572BB" w:rsidRDefault="00D61F36" w:rsidP="00F572BB">
      <w:r w:rsidRPr="00F572BB">
        <w:t>• расходы, связанные с осуществлением всех прав, удостоверенных ценными бумагами, составляющими фонд, включая расходы, связанные с участием в общих собраниях акционеров акционерных обществ</w:t>
      </w:r>
      <w:r w:rsidR="00F572BB" w:rsidRPr="00F572BB">
        <w:t xml:space="preserve"> (</w:t>
      </w:r>
      <w:r w:rsidRPr="00F572BB">
        <w:t>собраниях участников обществ с ограниченной ответственностью</w:t>
      </w:r>
      <w:r w:rsidR="00F572BB" w:rsidRPr="00F572BB">
        <w:t>),</w:t>
      </w:r>
      <w:r w:rsidRPr="00F572BB">
        <w:t xml:space="preserve"> акции</w:t>
      </w:r>
      <w:r w:rsidR="00F572BB" w:rsidRPr="00F572BB">
        <w:t xml:space="preserve"> (</w:t>
      </w:r>
      <w:r w:rsidRPr="00F572BB">
        <w:t>доли</w:t>
      </w:r>
      <w:r w:rsidR="00F572BB" w:rsidRPr="00F572BB">
        <w:t xml:space="preserve">) </w:t>
      </w:r>
      <w:r w:rsidRPr="00F572BB">
        <w:t>которых составляют имущество фонда</w:t>
      </w:r>
      <w:r w:rsidR="00F572BB" w:rsidRPr="00F572BB">
        <w:t>;</w:t>
      </w:r>
    </w:p>
    <w:p w:rsidR="00F572BB" w:rsidRPr="00F572BB" w:rsidRDefault="00D61F36" w:rsidP="00F572BB">
      <w:r w:rsidRPr="00F572BB">
        <w:t>• расходы, связанные с осуществлением права управляющей компании предъявлять иски и выступать ответчиком по искам в судах в связи с деятельностью по доверительному управлению фондом, оплатой услуг адвокатов и юридических фирм</w:t>
      </w:r>
      <w:r w:rsidR="00F572BB" w:rsidRPr="00F572BB">
        <w:t>;</w:t>
      </w:r>
    </w:p>
    <w:p w:rsidR="00F572BB" w:rsidRPr="00F572BB" w:rsidRDefault="00D61F36" w:rsidP="00F572BB">
      <w:r w:rsidRPr="00F572BB">
        <w:t>• издержки, связанные с осуществлением банковского и расчетно-кассового обслуживания операций с денежными средствами, составляющими имущество фонда</w:t>
      </w:r>
      <w:r w:rsidR="00F572BB" w:rsidRPr="00F572BB">
        <w:t>;</w:t>
      </w:r>
    </w:p>
    <w:p w:rsidR="00F572BB" w:rsidRPr="00F572BB" w:rsidRDefault="00D61F36" w:rsidP="00F572BB">
      <w:r w:rsidRPr="00F572BB">
        <w:t>• расходы на нотариальное удостоверение документов</w:t>
      </w:r>
      <w:r w:rsidR="00F572BB" w:rsidRPr="00F572BB">
        <w:t>;</w:t>
      </w:r>
    </w:p>
    <w:p w:rsidR="00F572BB" w:rsidRPr="00F572BB" w:rsidRDefault="00D61F36" w:rsidP="00F572BB">
      <w:r w:rsidRPr="00F572BB">
        <w:t>• расходы, связанные с получением разрешений в федеральных органах</w:t>
      </w:r>
      <w:r w:rsidR="00F572BB" w:rsidRPr="00F572BB">
        <w:t>;</w:t>
      </w:r>
    </w:p>
    <w:p w:rsidR="00F572BB" w:rsidRPr="00F572BB" w:rsidRDefault="00D61F36" w:rsidP="00F572BB">
      <w:r w:rsidRPr="00F572BB">
        <w:t>• выплатой установленных законодательством налогов и сборов в бюджеты в отношении активов, составляющих фонд</w:t>
      </w:r>
      <w:r w:rsidR="00F572BB" w:rsidRPr="00F572BB">
        <w:t>;</w:t>
      </w:r>
    </w:p>
    <w:p w:rsidR="00F572BB" w:rsidRPr="00F572BB" w:rsidRDefault="00D61F36" w:rsidP="00F572BB">
      <w:r w:rsidRPr="00F572BB">
        <w:t>• расходы, связанные с предоставлением и опубликованием информации, о своей деятельности по доверительному управлению Фондом, предоставлением отчетности в федеральный орган исполнительной власти по рынку ценных бумаг</w:t>
      </w:r>
      <w:r w:rsidR="00F572BB" w:rsidRPr="00F572BB">
        <w:t>;</w:t>
      </w:r>
    </w:p>
    <w:p w:rsidR="00F572BB" w:rsidRPr="00F572BB" w:rsidRDefault="00D61F36" w:rsidP="00F572BB">
      <w:r w:rsidRPr="00F572BB">
        <w:t>• расходы, связанные с государственной пошлиной, уплачиваемой Управляющей компанией в связи с осуществлением доверительного управления Фондом</w:t>
      </w:r>
      <w:r w:rsidR="00F572BB" w:rsidRPr="00F572BB">
        <w:t>;</w:t>
      </w:r>
    </w:p>
    <w:p w:rsidR="00F572BB" w:rsidRPr="00F572BB" w:rsidRDefault="00D61F36" w:rsidP="00F572BB">
      <w:r w:rsidRPr="00F572BB">
        <w:t>• услугами по проведению экспертизы качества строительных работ, выполненных за счет фонда</w:t>
      </w:r>
      <w:r w:rsidR="00F572BB" w:rsidRPr="00F572BB">
        <w:t>.</w:t>
      </w:r>
    </w:p>
    <w:p w:rsidR="00F572BB" w:rsidRPr="00F572BB" w:rsidRDefault="00D61F36" w:rsidP="00F572BB">
      <w:r w:rsidRPr="00F572BB">
        <w:t>Максимальный размер расходов, возмещаемых за счет имущества, составляющего фонд, составляет 5</w:t>
      </w:r>
      <w:r w:rsidR="00F572BB" w:rsidRPr="00F572BB">
        <w:t xml:space="preserve"> (</w:t>
      </w:r>
      <w:r w:rsidRPr="00F572BB">
        <w:t>Пять</w:t>
      </w:r>
      <w:r w:rsidR="00F572BB" w:rsidRPr="00F572BB">
        <w:t xml:space="preserve">) </w:t>
      </w:r>
      <w:r w:rsidRPr="00F572BB">
        <w:t>процентов</w:t>
      </w:r>
      <w:r w:rsidR="00F572BB" w:rsidRPr="00F572BB">
        <w:t xml:space="preserve"> (</w:t>
      </w:r>
      <w:r w:rsidRPr="00F572BB">
        <w:t>включая НДС</w:t>
      </w:r>
      <w:r w:rsidR="00F572BB" w:rsidRPr="00F572BB">
        <w:t xml:space="preserve">) </w:t>
      </w:r>
      <w:r w:rsidRPr="00F572BB">
        <w:t>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</w:t>
      </w:r>
      <w:r w:rsidR="00F572BB" w:rsidRPr="00F572BB">
        <w:t>.</w:t>
      </w:r>
    </w:p>
    <w:p w:rsidR="00F572BB" w:rsidRPr="00F572BB" w:rsidRDefault="006F5064" w:rsidP="006F5064">
      <w:pPr>
        <w:pStyle w:val="2"/>
      </w:pPr>
      <w:r>
        <w:br w:type="page"/>
      </w:r>
      <w:bookmarkStart w:id="46" w:name="_Toc245892853"/>
      <w:r w:rsidRPr="00F572BB">
        <w:t>3. Основные направления совершенствования деятельности по доверительному управлению ценными бумагами</w:t>
      </w:r>
      <w:bookmarkEnd w:id="46"/>
    </w:p>
    <w:p w:rsidR="006F5064" w:rsidRDefault="006F5064" w:rsidP="00F572BB"/>
    <w:p w:rsidR="00F572BB" w:rsidRPr="00F572BB" w:rsidRDefault="00D61F36" w:rsidP="00F572BB">
      <w:r w:rsidRPr="00F572BB">
        <w:t>Как уже было отмечено выше, ценные бумаги и средства, предназначенные для инвестирования в ценные бумаги, могут передавать в доверительное управление только определенные слои населения, обладающие достаточно внушительной суммой свободных денежных средств</w:t>
      </w:r>
      <w:r w:rsidR="00F572BB" w:rsidRPr="00F572BB">
        <w:t>.</w:t>
      </w:r>
    </w:p>
    <w:p w:rsidR="00F572BB" w:rsidRPr="00F572BB" w:rsidRDefault="00D61F36" w:rsidP="00F572BB">
      <w:r w:rsidRPr="00F572BB">
        <w:t>Поэтому в последнее время популярность набирают формы доверительного управления в качестве коллективных инвестиций</w:t>
      </w:r>
      <w:r w:rsidR="00F572BB" w:rsidRPr="00F572BB">
        <w:t xml:space="preserve">: </w:t>
      </w:r>
      <w:r w:rsidRPr="00F572BB">
        <w:t>общих фондов банковского управления</w:t>
      </w:r>
      <w:r w:rsidR="00F572BB" w:rsidRPr="00F572BB">
        <w:t xml:space="preserve"> (</w:t>
      </w:r>
      <w:r w:rsidRPr="00E4452E">
        <w:t>ОФБУ</w:t>
      </w:r>
      <w:r w:rsidR="00F572BB" w:rsidRPr="00F572BB">
        <w:t xml:space="preserve">) </w:t>
      </w:r>
      <w:r w:rsidRPr="00F572BB">
        <w:t>и паевых инвестиционных фондов</w:t>
      </w:r>
      <w:r w:rsidR="00F572BB" w:rsidRPr="00F572BB">
        <w:t xml:space="preserve"> (</w:t>
      </w:r>
      <w:r w:rsidRPr="00E4452E">
        <w:t>ПИФ</w:t>
      </w:r>
      <w:r w:rsidR="00F572BB" w:rsidRPr="00F572BB">
        <w:t>).</w:t>
      </w:r>
    </w:p>
    <w:p w:rsidR="00F572BB" w:rsidRPr="00F572BB" w:rsidRDefault="00D61F36" w:rsidP="00F572BB">
      <w:r w:rsidRPr="00F572BB">
        <w:t xml:space="preserve">Общий фонд банковского управления </w:t>
      </w:r>
      <w:r w:rsidRPr="00F572BB">
        <w:rPr>
          <w:rStyle w:val="ab"/>
          <w:b w:val="0"/>
          <w:bCs w:val="0"/>
          <w:color w:val="000000"/>
        </w:rPr>
        <w:t>ОФБУ</w:t>
      </w:r>
      <w:r w:rsidR="00F572BB" w:rsidRPr="00F572BB">
        <w:t xml:space="preserve"> - </w:t>
      </w:r>
      <w:r w:rsidRPr="00F572BB">
        <w:t>это</w:t>
      </w:r>
      <w:r w:rsidR="00F572BB" w:rsidRPr="00F572BB">
        <w:t xml:space="preserve"> </w:t>
      </w:r>
      <w:r w:rsidRPr="00F572BB">
        <w:t>расширенная форма доверительного управления имуществом инвестора</w:t>
      </w:r>
      <w:r w:rsidR="00F572BB" w:rsidRPr="00F572BB">
        <w:t xml:space="preserve"> (</w:t>
      </w:r>
      <w:r w:rsidRPr="00F572BB">
        <w:t>учредителя управления</w:t>
      </w:r>
      <w:r w:rsidR="00F572BB" w:rsidRPr="00F572BB">
        <w:t>),</w:t>
      </w:r>
      <w:r w:rsidRPr="00F572BB">
        <w:t xml:space="preserve"> выражающаяся в</w:t>
      </w:r>
      <w:r w:rsidR="00F572BB" w:rsidRPr="00F572BB">
        <w:t xml:space="preserve"> </w:t>
      </w:r>
      <w:r w:rsidRPr="00F572BB">
        <w:t>объединении имущества нескольких учредителей с</w:t>
      </w:r>
      <w:r w:rsidR="00F572BB" w:rsidRPr="00F572BB">
        <w:t xml:space="preserve"> </w:t>
      </w:r>
      <w:r w:rsidRPr="00F572BB">
        <w:t>целью более эффективного управления им</w:t>
      </w:r>
      <w:r w:rsidR="00F572BB" w:rsidRPr="00F572BB">
        <w:t xml:space="preserve"> </w:t>
      </w:r>
      <w:r w:rsidRPr="00F572BB">
        <w:t>доверительным управляющим</w:t>
      </w:r>
      <w:r w:rsidR="00F572BB" w:rsidRPr="00F572BB">
        <w:t xml:space="preserve"> - </w:t>
      </w:r>
      <w:r w:rsidRPr="00F572BB">
        <w:t>кредитной организацией, зарегистрировавшей ОФБУ</w:t>
      </w:r>
      <w:r w:rsidR="00F572BB" w:rsidRPr="00F572BB">
        <w:t xml:space="preserve">. </w:t>
      </w:r>
      <w:r w:rsidRPr="00F572BB">
        <w:t>Между учредителем управления и</w:t>
      </w:r>
      <w:r w:rsidR="00F572BB" w:rsidRPr="00F572BB">
        <w:t xml:space="preserve"> </w:t>
      </w:r>
      <w:r w:rsidRPr="00F572BB">
        <w:t>доверительным управляющим заключается договор доверительного управления</w:t>
      </w:r>
      <w:r w:rsidR="00F572BB" w:rsidRPr="00F572BB">
        <w:t xml:space="preserve"> (</w:t>
      </w:r>
      <w:r w:rsidRPr="00F572BB">
        <w:t>в виде договора присоединения</w:t>
      </w:r>
      <w:r w:rsidR="00F572BB" w:rsidRPr="00F572BB">
        <w:t xml:space="preserve">). </w:t>
      </w:r>
      <w:r w:rsidRPr="00F572BB">
        <w:t>Договор присоединения</w:t>
      </w:r>
      <w:r w:rsidR="00F572BB" w:rsidRPr="00F572BB">
        <w:t xml:space="preserve"> - </w:t>
      </w:r>
      <w:r w:rsidRPr="00F572BB">
        <w:t>это</w:t>
      </w:r>
      <w:r w:rsidR="00F572BB" w:rsidRPr="00F572BB">
        <w:t xml:space="preserve"> </w:t>
      </w:r>
      <w:r w:rsidRPr="00F572BB">
        <w:t>договор, условия которого определены Доверительным управляющим в</w:t>
      </w:r>
      <w:r w:rsidR="00F572BB" w:rsidRPr="00F572BB">
        <w:t xml:space="preserve"> </w:t>
      </w:r>
      <w:r w:rsidRPr="00F572BB">
        <w:t>виде Общих условий Фонда и</w:t>
      </w:r>
      <w:r w:rsidR="00F572BB" w:rsidRPr="00F572BB">
        <w:t xml:space="preserve"> </w:t>
      </w:r>
      <w:r w:rsidRPr="00F572BB">
        <w:t>приняты Учредителем управления путем присоединения к</w:t>
      </w:r>
      <w:r w:rsidR="00F572BB" w:rsidRPr="00F572BB">
        <w:t xml:space="preserve"> </w:t>
      </w:r>
      <w:r w:rsidRPr="00F572BB">
        <w:t>предложенному договору, с</w:t>
      </w:r>
      <w:r w:rsidR="00F572BB" w:rsidRPr="00F572BB">
        <w:t xml:space="preserve"> </w:t>
      </w:r>
      <w:r w:rsidRPr="00F572BB">
        <w:t>помощью подачи Учредителем управления письменной Заявки на</w:t>
      </w:r>
      <w:r w:rsidR="00F572BB" w:rsidRPr="00F572BB">
        <w:t xml:space="preserve"> </w:t>
      </w:r>
      <w:r w:rsidRPr="00F572BB">
        <w:t>передачу имущества в</w:t>
      </w:r>
      <w:r w:rsidR="00F572BB" w:rsidRPr="00F572BB">
        <w:t xml:space="preserve"> </w:t>
      </w:r>
      <w:r w:rsidRPr="00F572BB">
        <w:t>Фонд</w:t>
      </w:r>
      <w:r w:rsidR="00F572BB" w:rsidRPr="00F572BB">
        <w:t>.</w:t>
      </w:r>
    </w:p>
    <w:p w:rsidR="00F572BB" w:rsidRPr="00F572BB" w:rsidRDefault="00D61F36" w:rsidP="00F572BB">
      <w:r w:rsidRPr="00F572BB">
        <w:t>Доверительный управляющий ОФБУ осуществляет учет долей имущества</w:t>
      </w:r>
      <w:r w:rsidR="00F572BB" w:rsidRPr="00F572BB">
        <w:t xml:space="preserve"> (</w:t>
      </w:r>
      <w:r w:rsidRPr="00F572BB">
        <w:t>паев</w:t>
      </w:r>
      <w:r w:rsidR="00F572BB" w:rsidRPr="00F572BB">
        <w:t>),</w:t>
      </w:r>
      <w:r w:rsidRPr="00F572BB">
        <w:t xml:space="preserve"> который позволяет выделить в</w:t>
      </w:r>
      <w:r w:rsidR="00F572BB" w:rsidRPr="00F572BB">
        <w:t xml:space="preserve"> </w:t>
      </w:r>
      <w:r w:rsidRPr="00F572BB">
        <w:t>любой момент времени ту</w:t>
      </w:r>
      <w:r w:rsidR="00F572BB" w:rsidRPr="00F572BB">
        <w:t xml:space="preserve"> </w:t>
      </w:r>
      <w:r w:rsidRPr="00F572BB">
        <w:t>часть общего имущества, которое принадлежит каждому учредителю в</w:t>
      </w:r>
      <w:r w:rsidR="00F572BB" w:rsidRPr="00F572BB">
        <w:t xml:space="preserve"> </w:t>
      </w:r>
      <w:r w:rsidRPr="00F572BB">
        <w:t>отдельности</w:t>
      </w:r>
      <w:r w:rsidR="00F572BB" w:rsidRPr="00F572BB">
        <w:t xml:space="preserve">. </w:t>
      </w:r>
      <w:r w:rsidRPr="00F572BB">
        <w:t>Все</w:t>
      </w:r>
      <w:r w:rsidR="00F572BB" w:rsidRPr="00F572BB">
        <w:t xml:space="preserve"> </w:t>
      </w:r>
      <w:r w:rsidRPr="00F572BB">
        <w:t>учредители управления имеют в</w:t>
      </w:r>
      <w:r w:rsidR="00F572BB" w:rsidRPr="00F572BB">
        <w:t xml:space="preserve"> </w:t>
      </w:r>
      <w:r w:rsidRPr="00F572BB">
        <w:t>ОФБУ равные права, независимо от</w:t>
      </w:r>
      <w:r w:rsidR="00F572BB" w:rsidRPr="00F572BB">
        <w:t xml:space="preserve"> </w:t>
      </w:r>
      <w:r w:rsidRPr="00F572BB">
        <w:t>объема переданного в</w:t>
      </w:r>
      <w:r w:rsidR="00F572BB" w:rsidRPr="00F572BB">
        <w:t xml:space="preserve"> </w:t>
      </w:r>
      <w:r w:rsidRPr="00F572BB">
        <w:t>управление имущества</w:t>
      </w:r>
      <w:r w:rsidR="00F572BB" w:rsidRPr="00F572BB">
        <w:t>.</w:t>
      </w:r>
    </w:p>
    <w:p w:rsidR="00F572BB" w:rsidRPr="00F572BB" w:rsidRDefault="00D61F36" w:rsidP="00F572BB">
      <w:r w:rsidRPr="00F572BB">
        <w:t>Доверительный управляющий ОФБУ</w:t>
      </w:r>
      <w:r w:rsidR="00F572BB" w:rsidRPr="00F572BB">
        <w:t xml:space="preserve"> - </w:t>
      </w:r>
      <w:r w:rsidRPr="00F572BB">
        <w:t>кредитная организация, созданная и</w:t>
      </w:r>
      <w:r w:rsidR="00F572BB" w:rsidRPr="00F572BB">
        <w:t xml:space="preserve"> </w:t>
      </w:r>
      <w:r w:rsidRPr="00F572BB">
        <w:t>функционирующая в</w:t>
      </w:r>
      <w:r w:rsidR="00F572BB" w:rsidRPr="00F572BB">
        <w:t xml:space="preserve"> </w:t>
      </w:r>
      <w:r w:rsidRPr="00F572BB">
        <w:t>соответствии с</w:t>
      </w:r>
      <w:r w:rsidR="00F572BB" w:rsidRPr="00F572BB">
        <w:t xml:space="preserve"> </w:t>
      </w:r>
      <w:r w:rsidRPr="00F572BB">
        <w:t>требованиями текущего законодательства и</w:t>
      </w:r>
      <w:r w:rsidR="00F572BB" w:rsidRPr="00F572BB">
        <w:t xml:space="preserve"> </w:t>
      </w:r>
      <w:r w:rsidRPr="00F572BB">
        <w:t>удовлетворяющая на</w:t>
      </w:r>
      <w:r w:rsidR="00F572BB" w:rsidRPr="00F572BB">
        <w:t xml:space="preserve"> </w:t>
      </w:r>
      <w:r w:rsidRPr="00F572BB">
        <w:t>момент регистрации ОФБУ следующим условиям</w:t>
      </w:r>
      <w:r w:rsidR="00F572BB" w:rsidRPr="00F572BB">
        <w:t>:</w:t>
      </w:r>
    </w:p>
    <w:p w:rsidR="00F572BB" w:rsidRPr="00F572BB" w:rsidRDefault="00D61F36" w:rsidP="00F572BB">
      <w:r w:rsidRPr="00F572BB">
        <w:t>с</w:t>
      </w:r>
      <w:r w:rsidR="00F572BB" w:rsidRPr="00F572BB">
        <w:t xml:space="preserve"> </w:t>
      </w:r>
      <w:r w:rsidRPr="00F572BB">
        <w:t>момента государственной регистрации прошло не</w:t>
      </w:r>
      <w:r w:rsidR="00F572BB" w:rsidRPr="00F572BB">
        <w:t xml:space="preserve"> </w:t>
      </w:r>
      <w:r w:rsidRPr="00F572BB">
        <w:t>менее одного года</w:t>
      </w:r>
      <w:r w:rsidR="00F572BB" w:rsidRPr="00F572BB">
        <w:t>;</w:t>
      </w:r>
    </w:p>
    <w:p w:rsidR="00F572BB" w:rsidRPr="00F572BB" w:rsidRDefault="00D61F36" w:rsidP="00F572BB">
      <w:r w:rsidRPr="00F572BB">
        <w:t>размер собственных средств</w:t>
      </w:r>
      <w:r w:rsidR="00F572BB" w:rsidRPr="00F572BB">
        <w:t xml:space="preserve"> (</w:t>
      </w:r>
      <w:r w:rsidRPr="00F572BB">
        <w:t>капитала</w:t>
      </w:r>
      <w:r w:rsidR="00F572BB" w:rsidRPr="00F572BB">
        <w:t xml:space="preserve">) </w:t>
      </w:r>
      <w:r w:rsidRPr="00F572BB">
        <w:t>должен составлять не</w:t>
      </w:r>
      <w:r w:rsidR="00F572BB" w:rsidRPr="00F572BB">
        <w:t xml:space="preserve"> </w:t>
      </w:r>
      <w:r w:rsidRPr="00F572BB">
        <w:t>менее 100</w:t>
      </w:r>
      <w:r w:rsidR="00F572BB" w:rsidRPr="00F572BB">
        <w:t xml:space="preserve"> </w:t>
      </w:r>
      <w:r w:rsidRPr="00F572BB">
        <w:t>млн</w:t>
      </w:r>
      <w:r w:rsidR="00F572BB" w:rsidRPr="00F572BB">
        <w:t xml:space="preserve">. </w:t>
      </w:r>
      <w:r w:rsidRPr="00F572BB">
        <w:t>рублей</w:t>
      </w:r>
      <w:r w:rsidR="00F572BB" w:rsidRPr="00F572BB">
        <w:t>;</w:t>
      </w:r>
    </w:p>
    <w:p w:rsidR="00F572BB" w:rsidRPr="00F572BB" w:rsidRDefault="00D61F36" w:rsidP="00F572BB">
      <w:r w:rsidRPr="00F572BB">
        <w:t>на</w:t>
      </w:r>
      <w:r w:rsidR="00F572BB" w:rsidRPr="00F572BB">
        <w:t xml:space="preserve"> </w:t>
      </w:r>
      <w:r w:rsidRPr="00F572BB">
        <w:t>шесть последних отчетных дат</w:t>
      </w:r>
      <w:r w:rsidR="00F572BB" w:rsidRPr="00F572BB">
        <w:t xml:space="preserve"> </w:t>
      </w:r>
      <w:r w:rsidRPr="00F572BB">
        <w:t>перед датой принятия решения о</w:t>
      </w:r>
      <w:r w:rsidR="00F572BB" w:rsidRPr="00F572BB">
        <w:t xml:space="preserve"> </w:t>
      </w:r>
      <w:r w:rsidRPr="00F572BB">
        <w:t>создании ОФБУ должна быть отнесена к</w:t>
      </w:r>
      <w:r w:rsidR="00F572BB" w:rsidRPr="00F572BB">
        <w:t xml:space="preserve"> </w:t>
      </w:r>
      <w:r w:rsidRPr="00F572BB">
        <w:t>I категории по</w:t>
      </w:r>
      <w:r w:rsidR="00F572BB" w:rsidRPr="00F572BB">
        <w:t xml:space="preserve"> </w:t>
      </w:r>
      <w:r w:rsidRPr="00F572BB">
        <w:t>финансовому состоянию</w:t>
      </w:r>
      <w:r w:rsidR="00F572BB" w:rsidRPr="00F572BB">
        <w:t xml:space="preserve"> ("</w:t>
      </w:r>
      <w:r w:rsidRPr="00F572BB">
        <w:t>Финансово стабильные банки</w:t>
      </w:r>
      <w:r w:rsidR="00F572BB" w:rsidRPr="00F572BB">
        <w:t>"),</w:t>
      </w:r>
      <w:r w:rsidRPr="00F572BB">
        <w:t xml:space="preserve"> определяемой территориальным учреждением Банка России</w:t>
      </w:r>
      <w:r w:rsidR="00F572BB" w:rsidRPr="00F572BB">
        <w:t>.</w:t>
      </w:r>
    </w:p>
    <w:p w:rsidR="00F572BB" w:rsidRPr="00F572BB" w:rsidRDefault="00D61F36" w:rsidP="00F572BB">
      <w:r w:rsidRPr="00F572BB">
        <w:t>Кредитная организация, кроме лицензии Банка России, должна иметь лицензию профессионального участника рынка ценных бумаг, дающей право осуществления деятельности по</w:t>
      </w:r>
      <w:r w:rsidR="00F572BB" w:rsidRPr="00F572BB">
        <w:t xml:space="preserve"> </w:t>
      </w:r>
      <w:r w:rsidRPr="00F572BB">
        <w:t>доверительному управлению ценными бумагами, в</w:t>
      </w:r>
      <w:r w:rsidR="00F572BB" w:rsidRPr="00F572BB">
        <w:t xml:space="preserve"> </w:t>
      </w:r>
      <w:r w:rsidRPr="00F572BB">
        <w:t>случае если объектом доверительного управления будут являться ценные бумаги, осуществление доверительного управления которыми требует получения указанной лицензии в</w:t>
      </w:r>
      <w:r w:rsidR="00F572BB" w:rsidRPr="00F572BB">
        <w:t xml:space="preserve"> </w:t>
      </w:r>
      <w:r w:rsidRPr="00F572BB">
        <w:t>соответствии с</w:t>
      </w:r>
      <w:r w:rsidR="00F572BB" w:rsidRPr="00F572BB">
        <w:t xml:space="preserve"> </w:t>
      </w:r>
      <w:r w:rsidRPr="00F572BB">
        <w:t>федеральными законами</w:t>
      </w:r>
      <w:r w:rsidR="00F572BB" w:rsidRPr="00F572BB">
        <w:t>.</w:t>
      </w:r>
    </w:p>
    <w:p w:rsidR="00F572BB" w:rsidRPr="00F572BB" w:rsidRDefault="00D61F36" w:rsidP="00F572BB">
      <w:r w:rsidRPr="00F572BB">
        <w:t>Если кредитная организация будет создавать ОФБУ, в</w:t>
      </w:r>
      <w:r w:rsidR="00F572BB" w:rsidRPr="00F572BB">
        <w:t xml:space="preserve"> </w:t>
      </w:r>
      <w:r w:rsidRPr="00F572BB">
        <w:t>состав которого будут входить валютные ценности</w:t>
      </w:r>
      <w:r w:rsidR="00F572BB" w:rsidRPr="00F572BB">
        <w:t xml:space="preserve"> (</w:t>
      </w:r>
      <w:r w:rsidRPr="00F572BB">
        <w:t>иностранная валюта, ценные бумаги, выраженные в</w:t>
      </w:r>
      <w:r w:rsidR="00F572BB" w:rsidRPr="00F572BB">
        <w:t xml:space="preserve"> </w:t>
      </w:r>
      <w:r w:rsidRPr="00F572BB">
        <w:t>иностранной валюте, драгоценные металлы и</w:t>
      </w:r>
      <w:r w:rsidR="00F572BB" w:rsidRPr="00F572BB">
        <w:t xml:space="preserve"> </w:t>
      </w:r>
      <w:r w:rsidRPr="00F572BB">
        <w:t>природные драгоценные камни</w:t>
      </w:r>
      <w:r w:rsidR="00F572BB" w:rsidRPr="00F572BB">
        <w:t>),</w:t>
      </w:r>
      <w:r w:rsidRPr="00F572BB">
        <w:t xml:space="preserve"> тогда она</w:t>
      </w:r>
      <w:r w:rsidR="00F572BB" w:rsidRPr="00F572BB">
        <w:t xml:space="preserve"> </w:t>
      </w:r>
      <w:r w:rsidRPr="00F572BB">
        <w:t>должна иметь соответствующую лицензию Банка России, дающую право на</w:t>
      </w:r>
      <w:r w:rsidR="00F572BB" w:rsidRPr="00F572BB">
        <w:t xml:space="preserve"> </w:t>
      </w:r>
      <w:r w:rsidRPr="00F572BB">
        <w:t>осуществление операций с</w:t>
      </w:r>
      <w:r w:rsidR="00F572BB" w:rsidRPr="00F572BB">
        <w:t xml:space="preserve"> </w:t>
      </w:r>
      <w:r w:rsidRPr="00F572BB">
        <w:t>иностранной валютой и</w:t>
      </w:r>
      <w:r w:rsidR="00F572BB" w:rsidRPr="00F572BB">
        <w:t xml:space="preserve"> </w:t>
      </w:r>
      <w:r w:rsidRPr="00F572BB">
        <w:t>/ или</w:t>
      </w:r>
      <w:r w:rsidR="00F572BB" w:rsidRPr="00F572BB">
        <w:t xml:space="preserve"> </w:t>
      </w:r>
      <w:r w:rsidRPr="00F572BB">
        <w:t>драгоценными металлами</w:t>
      </w:r>
      <w:r w:rsidR="00F572BB" w:rsidRPr="00F572BB">
        <w:t>.</w:t>
      </w:r>
    </w:p>
    <w:p w:rsidR="00F572BB" w:rsidRPr="00F572BB" w:rsidRDefault="00D61F36" w:rsidP="00F572BB">
      <w:r w:rsidRPr="00F572BB">
        <w:t>Регулирующую функцию в</w:t>
      </w:r>
      <w:r w:rsidR="00F572BB" w:rsidRPr="00F572BB">
        <w:t xml:space="preserve"> </w:t>
      </w:r>
      <w:r w:rsidRPr="00F572BB">
        <w:t>отношении ОФБУ осуществляет Банк России в</w:t>
      </w:r>
      <w:r w:rsidR="00F572BB" w:rsidRPr="00F572BB">
        <w:t xml:space="preserve"> </w:t>
      </w:r>
      <w:r w:rsidRPr="00F572BB">
        <w:t>соответствии с</w:t>
      </w:r>
      <w:r w:rsidR="00F572BB" w:rsidRPr="00F572BB">
        <w:t xml:space="preserve"> </w:t>
      </w:r>
      <w:r w:rsidRPr="00F572BB">
        <w:t>нормативными правовыми актами Российской Федерации</w:t>
      </w:r>
      <w:r w:rsidR="00F572BB" w:rsidRPr="00F572BB">
        <w:t xml:space="preserve">. </w:t>
      </w:r>
      <w:r w:rsidRPr="00F572BB">
        <w:t>Контроль</w:t>
      </w:r>
      <w:r w:rsidR="00AE31E0" w:rsidRPr="00F572BB">
        <w:t xml:space="preserve"> </w:t>
      </w:r>
      <w:r w:rsidRPr="00F572BB">
        <w:t>и</w:t>
      </w:r>
      <w:r w:rsidR="00F572BB" w:rsidRPr="00F572BB">
        <w:t xml:space="preserve"> </w:t>
      </w:r>
      <w:r w:rsidRPr="00F572BB">
        <w:t>надзор за</w:t>
      </w:r>
      <w:r w:rsidR="00F572BB" w:rsidRPr="00F572BB">
        <w:t xml:space="preserve"> </w:t>
      </w:r>
      <w:r w:rsidRPr="00F572BB">
        <w:t>деятельностью доверительного управляющего ОФБУ осуществляет Департамент контроля за</w:t>
      </w:r>
      <w:r w:rsidR="00F572BB" w:rsidRPr="00F572BB">
        <w:t xml:space="preserve"> </w:t>
      </w:r>
      <w:r w:rsidRPr="00F572BB">
        <w:t>деятельностью кредитных организаций на</w:t>
      </w:r>
      <w:r w:rsidR="00F572BB" w:rsidRPr="00F572BB">
        <w:t xml:space="preserve"> </w:t>
      </w:r>
      <w:r w:rsidRPr="00F572BB">
        <w:t>финансовых рынках Банка России через Территориальное управление Банка России</w:t>
      </w:r>
      <w:r w:rsidR="00F572BB" w:rsidRPr="00F572BB">
        <w:t xml:space="preserve"> (</w:t>
      </w:r>
      <w:r w:rsidRPr="00F572BB">
        <w:t>ТУ Банка России</w:t>
      </w:r>
      <w:r w:rsidR="00F572BB" w:rsidRPr="00F572BB">
        <w:t xml:space="preserve">) </w:t>
      </w:r>
      <w:r w:rsidRPr="00F572BB">
        <w:t>в</w:t>
      </w:r>
      <w:r w:rsidR="00F572BB" w:rsidRPr="00F572BB">
        <w:t xml:space="preserve"> </w:t>
      </w:r>
      <w:r w:rsidRPr="00F572BB">
        <w:t>соответствии с</w:t>
      </w:r>
      <w:r w:rsidR="00F572BB" w:rsidRPr="00F572BB">
        <w:t xml:space="preserve"> </w:t>
      </w:r>
      <w:r w:rsidRPr="00F572BB">
        <w:t>нормативными правовыми актами Российской Федерации и</w:t>
      </w:r>
      <w:r w:rsidR="00F572BB" w:rsidRPr="00F572BB">
        <w:t xml:space="preserve"> </w:t>
      </w:r>
      <w:r w:rsidRPr="00F572BB">
        <w:t>нормативными правовыми актами Банка России</w:t>
      </w:r>
      <w:r w:rsidR="00F572BB" w:rsidRPr="00F572BB">
        <w:t>.</w:t>
      </w:r>
    </w:p>
    <w:p w:rsidR="00F572BB" w:rsidRPr="00F572BB" w:rsidRDefault="00D61F36" w:rsidP="00F572BB">
      <w:r w:rsidRPr="00F572BB">
        <w:t>Доходы, за</w:t>
      </w:r>
      <w:r w:rsidR="00F572BB" w:rsidRPr="00F572BB">
        <w:t xml:space="preserve"> </w:t>
      </w:r>
      <w:r w:rsidRPr="00F572BB">
        <w:t>вычетом вознаграждения, причитающегося доверительному управляющему, и</w:t>
      </w:r>
      <w:r w:rsidR="00F572BB" w:rsidRPr="00F572BB">
        <w:t xml:space="preserve"> </w:t>
      </w:r>
      <w:r w:rsidRPr="00F572BB">
        <w:t>компенсации расходов доверительного управляющего на</w:t>
      </w:r>
      <w:r w:rsidR="00F572BB" w:rsidRPr="00F572BB">
        <w:t xml:space="preserve"> </w:t>
      </w:r>
      <w:r w:rsidRPr="00F572BB">
        <w:t>управление ОФБУ, делятся пропорционально доле каждого учредителя доверительного управления в</w:t>
      </w:r>
      <w:r w:rsidR="00F572BB" w:rsidRPr="00F572BB">
        <w:t xml:space="preserve"> </w:t>
      </w:r>
      <w:r w:rsidRPr="00F572BB">
        <w:t>имуществе ОФБУ</w:t>
      </w:r>
      <w:r w:rsidR="00F572BB" w:rsidRPr="00F572BB">
        <w:t>.</w:t>
      </w:r>
    </w:p>
    <w:p w:rsidR="00F572BB" w:rsidRPr="00F572BB" w:rsidRDefault="00D61F36" w:rsidP="00F572BB">
      <w:r w:rsidRPr="00F572BB">
        <w:t>В</w:t>
      </w:r>
      <w:r w:rsidR="00F572BB" w:rsidRPr="00F572BB">
        <w:t xml:space="preserve"> </w:t>
      </w:r>
      <w:r w:rsidRPr="00F572BB">
        <w:t>ОФБУ у</w:t>
      </w:r>
      <w:r w:rsidR="00F572BB" w:rsidRPr="00F572BB">
        <w:t xml:space="preserve"> </w:t>
      </w:r>
      <w:r w:rsidRPr="00F572BB">
        <w:t>доверительного управляющего есть право полностью самостоятельно формировать инвестиционную политику фонда</w:t>
      </w:r>
      <w:r w:rsidR="00F572BB" w:rsidRPr="00F572BB">
        <w:t xml:space="preserve">. </w:t>
      </w:r>
      <w:r w:rsidRPr="00F572BB">
        <w:t>ОФБУ имеют неограниченные возможности по</w:t>
      </w:r>
      <w:r w:rsidR="00F572BB" w:rsidRPr="00F572BB">
        <w:t xml:space="preserve"> </w:t>
      </w:r>
      <w:r w:rsidRPr="00F572BB">
        <w:t>реализации инвестиционных стратегий с</w:t>
      </w:r>
      <w:r w:rsidR="00F572BB" w:rsidRPr="00F572BB">
        <w:t xml:space="preserve"> </w:t>
      </w:r>
      <w:r w:rsidRPr="00F572BB">
        <w:t>западными ценными бумагами, драгоценными металлами, что</w:t>
      </w:r>
      <w:r w:rsidR="00F572BB" w:rsidRPr="00F572BB">
        <w:t xml:space="preserve"> </w:t>
      </w:r>
      <w:r w:rsidRPr="00F572BB">
        <w:t>позволяет составить диверсифицированный портфель и</w:t>
      </w:r>
      <w:r w:rsidR="00F572BB" w:rsidRPr="00F572BB">
        <w:t xml:space="preserve"> </w:t>
      </w:r>
      <w:r w:rsidRPr="00F572BB">
        <w:t>регулировать инвестиционные риски</w:t>
      </w:r>
      <w:r w:rsidR="00F572BB" w:rsidRPr="00F572BB">
        <w:t>.</w:t>
      </w:r>
    </w:p>
    <w:p w:rsidR="00F572BB" w:rsidRPr="00F572BB" w:rsidRDefault="00D61F36" w:rsidP="00F572BB">
      <w:r w:rsidRPr="00F572BB">
        <w:t>Доверительный управляющий не</w:t>
      </w:r>
      <w:r w:rsidR="00F572BB" w:rsidRPr="00F572BB">
        <w:t xml:space="preserve"> </w:t>
      </w:r>
      <w:r w:rsidRPr="00F572BB">
        <w:t>может изменить инвестиционную декларацию</w:t>
      </w:r>
      <w:r w:rsidR="00F572BB" w:rsidRPr="00F572BB">
        <w:t xml:space="preserve"> (</w:t>
      </w:r>
      <w:r w:rsidRPr="00F572BB">
        <w:t>как и</w:t>
      </w:r>
      <w:r w:rsidR="00F572BB" w:rsidRPr="00F572BB">
        <w:t xml:space="preserve"> </w:t>
      </w:r>
      <w:r w:rsidRPr="00F572BB">
        <w:t>общие условия</w:t>
      </w:r>
      <w:r w:rsidR="00F572BB" w:rsidRPr="00F572BB">
        <w:t xml:space="preserve">) </w:t>
      </w:r>
      <w:r w:rsidRPr="00F572BB">
        <w:t>без</w:t>
      </w:r>
      <w:r w:rsidR="00F572BB" w:rsidRPr="00F572BB">
        <w:t xml:space="preserve"> </w:t>
      </w:r>
      <w:r w:rsidRPr="00F572BB">
        <w:t>письменного согласия на</w:t>
      </w:r>
      <w:r w:rsidR="00F572BB" w:rsidRPr="00F572BB">
        <w:t xml:space="preserve"> </w:t>
      </w:r>
      <w:r w:rsidRPr="00F572BB">
        <w:t>то</w:t>
      </w:r>
      <w:r w:rsidR="00F572BB" w:rsidRPr="00F572BB">
        <w:t xml:space="preserve"> </w:t>
      </w:r>
      <w:r w:rsidRPr="00F572BB">
        <w:t>всех учредителей доверительного управления данного ОФБУ</w:t>
      </w:r>
      <w:r w:rsidR="00F572BB" w:rsidRPr="00F572BB">
        <w:t>.</w:t>
      </w:r>
    </w:p>
    <w:p w:rsidR="00F572BB" w:rsidRPr="00F572BB" w:rsidRDefault="00D61F36" w:rsidP="00F572BB">
      <w:r w:rsidRPr="00F572BB">
        <w:rPr>
          <w:rStyle w:val="ab"/>
          <w:b w:val="0"/>
          <w:bCs w:val="0"/>
          <w:color w:val="000000"/>
        </w:rPr>
        <w:t>Паевой инвестиционный фонд</w:t>
      </w:r>
      <w:r w:rsidR="00F572BB" w:rsidRPr="00F572BB">
        <w:rPr>
          <w:rStyle w:val="ab"/>
          <w:b w:val="0"/>
          <w:bCs w:val="0"/>
          <w:color w:val="000000"/>
        </w:rPr>
        <w:t xml:space="preserve"> (</w:t>
      </w:r>
      <w:r w:rsidRPr="00F572BB">
        <w:rPr>
          <w:rStyle w:val="ab"/>
          <w:b w:val="0"/>
          <w:bCs w:val="0"/>
          <w:color w:val="000000"/>
        </w:rPr>
        <w:t>ПИФ</w:t>
      </w:r>
      <w:r w:rsidR="00F572BB" w:rsidRPr="00F572BB">
        <w:rPr>
          <w:rStyle w:val="ab"/>
          <w:b w:val="0"/>
          <w:bCs w:val="0"/>
          <w:color w:val="000000"/>
        </w:rPr>
        <w:t xml:space="preserve">) </w:t>
      </w:r>
      <w:r w:rsidRPr="00F572BB">
        <w:t>так же как и ОФБУ, представляет объединение имущества нескольких инвесторов в единый пул с целью его последующим управлением в интересах</w:t>
      </w:r>
      <w:r w:rsidR="00F572BB" w:rsidRPr="00F572BB">
        <w:t xml:space="preserve"> </w:t>
      </w:r>
      <w:r w:rsidRPr="00F572BB">
        <w:t>вкладчиков</w:t>
      </w:r>
      <w:r w:rsidR="00F572BB" w:rsidRPr="00F572BB">
        <w:t xml:space="preserve">. </w:t>
      </w:r>
      <w:r w:rsidRPr="00F572BB">
        <w:t xml:space="preserve">В отличие от ОФБУ, Доверительным Управляющим является управляющая компания, а не банк, а паи ПИФов являются ценными бумагами, </w:t>
      </w:r>
      <w:r w:rsidR="00F572BB" w:rsidRPr="00F572BB">
        <w:t xml:space="preserve">т.е. </w:t>
      </w:r>
      <w:r w:rsidRPr="00F572BB">
        <w:t>имуществом, которое можно</w:t>
      </w:r>
      <w:r w:rsidR="00F572BB" w:rsidRPr="00F572BB">
        <w:t xml:space="preserve"> </w:t>
      </w:r>
      <w:r w:rsidRPr="00F572BB">
        <w:t xml:space="preserve">продать, обменять, заложить и </w:t>
      </w:r>
      <w:r w:rsidR="00F572BB" w:rsidRPr="00F572BB">
        <w:t>т.п.</w:t>
      </w:r>
    </w:p>
    <w:p w:rsidR="00F572BB" w:rsidRPr="00F572BB" w:rsidRDefault="00D61F36" w:rsidP="00F572BB">
      <w:r w:rsidRPr="00F572BB">
        <w:t>Доверительный управляющий для</w:t>
      </w:r>
      <w:r w:rsidR="00F572BB" w:rsidRPr="00F572BB">
        <w:t xml:space="preserve"> </w:t>
      </w:r>
      <w:r w:rsidRPr="00F572BB">
        <w:t>ПИФ</w:t>
      </w:r>
      <w:r w:rsidR="00F572BB" w:rsidRPr="00F572BB">
        <w:t xml:space="preserve"> - </w:t>
      </w:r>
      <w:r w:rsidRPr="00F572BB">
        <w:t>управляющая компания</w:t>
      </w:r>
      <w:r w:rsidR="00F572BB" w:rsidRPr="00F572BB">
        <w:t xml:space="preserve"> (</w:t>
      </w:r>
      <w:r w:rsidRPr="00F572BB">
        <w:t>Федеральный закон от</w:t>
      </w:r>
      <w:r w:rsidR="00F572BB" w:rsidRPr="00F572BB">
        <w:t xml:space="preserve"> </w:t>
      </w:r>
      <w:r w:rsidRPr="00F572BB">
        <w:t>29</w:t>
      </w:r>
      <w:r w:rsidR="00F572BB" w:rsidRPr="00F572BB">
        <w:t xml:space="preserve"> </w:t>
      </w:r>
      <w:r w:rsidRPr="00F572BB">
        <w:t>ноября 2001</w:t>
      </w:r>
      <w:r w:rsidR="00F572BB" w:rsidRPr="00F572BB">
        <w:t xml:space="preserve"> </w:t>
      </w:r>
      <w:r w:rsidRPr="00F572BB">
        <w:t>г</w:t>
      </w:r>
      <w:r w:rsidR="00F572BB" w:rsidRPr="00F572BB">
        <w:t xml:space="preserve">. </w:t>
      </w:r>
      <w:r w:rsidRPr="00F572BB">
        <w:t>N 156-ФЗ, Постановление Федеральной комиссии по</w:t>
      </w:r>
      <w:r w:rsidR="00F572BB" w:rsidRPr="00F572BB">
        <w:t xml:space="preserve"> </w:t>
      </w:r>
      <w:r w:rsidRPr="00F572BB">
        <w:t>ценным бумагам и</w:t>
      </w:r>
      <w:r w:rsidR="00F572BB" w:rsidRPr="00F572BB">
        <w:t xml:space="preserve"> </w:t>
      </w:r>
      <w:r w:rsidRPr="00F572BB">
        <w:t>фондовому рынку от</w:t>
      </w:r>
      <w:r w:rsidR="00F572BB" w:rsidRPr="00F572BB">
        <w:t xml:space="preserve"> </w:t>
      </w:r>
      <w:r w:rsidRPr="00F572BB">
        <w:t>10</w:t>
      </w:r>
      <w:r w:rsidR="00F572BB" w:rsidRPr="00F572BB">
        <w:t xml:space="preserve"> </w:t>
      </w:r>
      <w:r w:rsidRPr="00F572BB">
        <w:t>октября 1995</w:t>
      </w:r>
      <w:r w:rsidR="00F572BB" w:rsidRPr="00F572BB">
        <w:t xml:space="preserve"> </w:t>
      </w:r>
      <w:r w:rsidRPr="00F572BB">
        <w:t>г</w:t>
      </w:r>
      <w:r w:rsidR="00F572BB" w:rsidRPr="00F572BB">
        <w:t xml:space="preserve">. </w:t>
      </w:r>
      <w:r w:rsidRPr="00F572BB">
        <w:t>N 11</w:t>
      </w:r>
      <w:r w:rsidR="00F572BB" w:rsidRPr="00F572BB">
        <w:t>):</w:t>
      </w:r>
    </w:p>
    <w:p w:rsidR="00F572BB" w:rsidRPr="00F572BB" w:rsidRDefault="00D61F36" w:rsidP="00F572BB">
      <w:r w:rsidRPr="00F572BB">
        <w:t>созданная в</w:t>
      </w:r>
      <w:r w:rsidR="00F572BB" w:rsidRPr="00F572BB">
        <w:t xml:space="preserve"> </w:t>
      </w:r>
      <w:r w:rsidRPr="00F572BB">
        <w:t>форме закрытого или</w:t>
      </w:r>
      <w:r w:rsidR="00F572BB" w:rsidRPr="00F572BB">
        <w:t xml:space="preserve"> </w:t>
      </w:r>
      <w:r w:rsidRPr="00F572BB">
        <w:t>открытого акционерного общества, общества с</w:t>
      </w:r>
      <w:r w:rsidR="00F572BB" w:rsidRPr="00F572BB">
        <w:t xml:space="preserve"> </w:t>
      </w:r>
      <w:r w:rsidRPr="00F572BB">
        <w:t>ограниченной ответственностью, общества с</w:t>
      </w:r>
      <w:r w:rsidR="00F572BB" w:rsidRPr="00F572BB">
        <w:t xml:space="preserve"> </w:t>
      </w:r>
      <w:r w:rsidRPr="00F572BB">
        <w:t>дополнительной ответственностью</w:t>
      </w:r>
      <w:r w:rsidR="00F572BB" w:rsidRPr="00F572BB">
        <w:t>;</w:t>
      </w:r>
    </w:p>
    <w:p w:rsidR="00F572BB" w:rsidRPr="00F572BB" w:rsidRDefault="00D61F36" w:rsidP="00F572BB">
      <w:r w:rsidRPr="00F572BB">
        <w:t>в</w:t>
      </w:r>
      <w:r w:rsidR="00F572BB" w:rsidRPr="00F572BB">
        <w:t xml:space="preserve"> </w:t>
      </w:r>
      <w:r w:rsidRPr="00F572BB">
        <w:t>числе участников которой нет</w:t>
      </w:r>
      <w:r w:rsidR="00F572BB" w:rsidRPr="00F572BB">
        <w:t xml:space="preserve"> </w:t>
      </w:r>
      <w:r w:rsidRPr="00F572BB">
        <w:t>Российской Федерации, субъектов Российской Федерации, муниципальных образований</w:t>
      </w:r>
      <w:r w:rsidR="00F572BB" w:rsidRPr="00F572BB">
        <w:t>;</w:t>
      </w:r>
    </w:p>
    <w:p w:rsidR="00F572BB" w:rsidRPr="00F572BB" w:rsidRDefault="00D61F36" w:rsidP="00F572BB">
      <w:r w:rsidRPr="00F572BB">
        <w:t>которая может совмещать деятельность по</w:t>
      </w:r>
      <w:r w:rsidR="00F572BB" w:rsidRPr="00F572BB">
        <w:t xml:space="preserve"> </w:t>
      </w:r>
      <w:r w:rsidRPr="00F572BB">
        <w:t>управлению инвестиционными фондами, паевыми инвестиционными фондами и</w:t>
      </w:r>
      <w:r w:rsidR="00F572BB" w:rsidRPr="00F572BB">
        <w:t xml:space="preserve"> </w:t>
      </w:r>
      <w:r w:rsidRPr="00F572BB">
        <w:t>негосударственными пенсионными фондами только с</w:t>
      </w:r>
      <w:r w:rsidR="00F572BB" w:rsidRPr="00F572BB">
        <w:t xml:space="preserve"> </w:t>
      </w:r>
      <w:r w:rsidRPr="00F572BB">
        <w:t>деятельностью по</w:t>
      </w:r>
      <w:r w:rsidR="00F572BB" w:rsidRPr="00F572BB">
        <w:t xml:space="preserve"> </w:t>
      </w:r>
      <w:r w:rsidRPr="00F572BB">
        <w:t>доверительному управлению ценными бумагами и</w:t>
      </w:r>
      <w:r w:rsidR="00F572BB" w:rsidRPr="00F572BB">
        <w:t xml:space="preserve"> </w:t>
      </w:r>
      <w:r w:rsidRPr="00F572BB">
        <w:t>деятельностью по</w:t>
      </w:r>
      <w:r w:rsidR="00F572BB" w:rsidRPr="00F572BB">
        <w:t xml:space="preserve"> </w:t>
      </w:r>
      <w:r w:rsidRPr="00F572BB">
        <w:t>управлению страховыми резервами страховых компаний</w:t>
      </w:r>
      <w:r w:rsidR="00F572BB" w:rsidRPr="00F572BB">
        <w:t>;</w:t>
      </w:r>
    </w:p>
    <w:p w:rsidR="00F572BB" w:rsidRPr="00F572BB" w:rsidRDefault="00D61F36" w:rsidP="00F572BB">
      <w:r w:rsidRPr="00F572BB">
        <w:t>размер собственных средств которой не</w:t>
      </w:r>
      <w:r w:rsidR="00F572BB" w:rsidRPr="00F572BB">
        <w:t xml:space="preserve"> </w:t>
      </w:r>
      <w:r w:rsidRPr="00F572BB">
        <w:t>ниже устанавливаемого федеральным органом исполнительной власти</w:t>
      </w:r>
      <w:r w:rsidR="00F572BB" w:rsidRPr="00F572BB">
        <w:t xml:space="preserve"> (</w:t>
      </w:r>
      <w:r w:rsidRPr="00F572BB">
        <w:t>не менее 30</w:t>
      </w:r>
      <w:r w:rsidR="00F572BB" w:rsidRPr="00F572BB">
        <w:t xml:space="preserve"> </w:t>
      </w:r>
      <w:r w:rsidRPr="00F572BB">
        <w:t>млн</w:t>
      </w:r>
      <w:r w:rsidR="00F572BB" w:rsidRPr="00F572BB">
        <w:t xml:space="preserve">. </w:t>
      </w:r>
      <w:r w:rsidRPr="00F572BB">
        <w:t>рублей</w:t>
      </w:r>
      <w:r w:rsidR="00F572BB" w:rsidRPr="00F572BB">
        <w:t>);</w:t>
      </w:r>
    </w:p>
    <w:p w:rsidR="00F572BB" w:rsidRPr="00F572BB" w:rsidRDefault="00D61F36" w:rsidP="00F572BB">
      <w:r w:rsidRPr="00F572BB">
        <w:t>которая обеспечивает соотношение размера собственных средств и</w:t>
      </w:r>
      <w:r w:rsidR="00F572BB" w:rsidRPr="00F572BB">
        <w:t xml:space="preserve"> </w:t>
      </w:r>
      <w:r w:rsidRPr="00F572BB">
        <w:t>суммарной стоимости активов</w:t>
      </w:r>
      <w:r w:rsidR="00F572BB" w:rsidRPr="00F572BB">
        <w:t xml:space="preserve"> (</w:t>
      </w:r>
      <w:r w:rsidRPr="00F572BB">
        <w:t>инвестиционных резервов</w:t>
      </w:r>
      <w:r w:rsidR="00F572BB" w:rsidRPr="00F572BB">
        <w:t xml:space="preserve">) </w:t>
      </w:r>
      <w:r w:rsidRPr="00F572BB">
        <w:t>акционерных инвестиционных фондов, активов паевых инвестиционных фондов и</w:t>
      </w:r>
      <w:r w:rsidR="00F572BB" w:rsidRPr="00F572BB">
        <w:t xml:space="preserve"> </w:t>
      </w:r>
      <w:r w:rsidRPr="00F572BB">
        <w:t>пенсионных резервов негосударственных пенсионных фондов, находящихся у</w:t>
      </w:r>
      <w:r w:rsidR="00F572BB" w:rsidRPr="00F572BB">
        <w:t xml:space="preserve"> </w:t>
      </w:r>
      <w:r w:rsidRPr="00F572BB">
        <w:t>нее</w:t>
      </w:r>
      <w:r w:rsidR="00F572BB" w:rsidRPr="00F572BB">
        <w:t xml:space="preserve"> </w:t>
      </w:r>
      <w:r w:rsidRPr="00F572BB">
        <w:t>в</w:t>
      </w:r>
      <w:r w:rsidR="00F572BB" w:rsidRPr="00F572BB">
        <w:t xml:space="preserve"> </w:t>
      </w:r>
      <w:r w:rsidRPr="00F572BB">
        <w:t>управлении, не</w:t>
      </w:r>
      <w:r w:rsidR="00F572BB" w:rsidRPr="00F572BB">
        <w:t xml:space="preserve"> </w:t>
      </w:r>
      <w:r w:rsidRPr="00F572BB">
        <w:t>ниже уровня, устанавливаемого федеральным органом исполнительной власти</w:t>
      </w:r>
      <w:r w:rsidR="00F572BB" w:rsidRPr="00F572BB">
        <w:t xml:space="preserve"> (</w:t>
      </w:r>
      <w:r w:rsidRPr="00F572BB">
        <w:t>в настоящее время уровень не</w:t>
      </w:r>
      <w:r w:rsidR="00F572BB" w:rsidRPr="00F572BB">
        <w:t xml:space="preserve"> </w:t>
      </w:r>
      <w:r w:rsidRPr="00F572BB">
        <w:t>установлен</w:t>
      </w:r>
      <w:r w:rsidR="00F572BB" w:rsidRPr="00F572BB">
        <w:t>).</w:t>
      </w:r>
    </w:p>
    <w:p w:rsidR="00F572BB" w:rsidRPr="00F572BB" w:rsidRDefault="00D61F36" w:rsidP="00F572BB">
      <w:r w:rsidRPr="00F572BB">
        <w:t>Управляющая компания должна иметь лицензию на</w:t>
      </w:r>
      <w:r w:rsidR="00F572BB" w:rsidRPr="00F572BB">
        <w:t xml:space="preserve"> </w:t>
      </w:r>
      <w:r w:rsidRPr="00F572BB">
        <w:t>осуществление деятельности по</w:t>
      </w:r>
      <w:r w:rsidR="00F572BB" w:rsidRPr="00F572BB">
        <w:t xml:space="preserve"> </w:t>
      </w:r>
      <w:r w:rsidRPr="00F572BB">
        <w:t>управлению инвестиционными фондами, паевыми инвестиционными фондами и</w:t>
      </w:r>
      <w:r w:rsidR="00F572BB" w:rsidRPr="00F572BB">
        <w:t xml:space="preserve"> </w:t>
      </w:r>
      <w:r w:rsidRPr="00F572BB">
        <w:t>негосударственными пенсионными фондами</w:t>
      </w:r>
      <w:r w:rsidR="00F572BB" w:rsidRPr="00F572BB">
        <w:t>.</w:t>
      </w:r>
    </w:p>
    <w:p w:rsidR="00F572BB" w:rsidRPr="00F572BB" w:rsidRDefault="00D61F36" w:rsidP="00F572BB">
      <w:r w:rsidRPr="00F572BB">
        <w:t>Регулирующую функцию в</w:t>
      </w:r>
      <w:r w:rsidR="00F572BB" w:rsidRPr="00F572BB">
        <w:t xml:space="preserve"> </w:t>
      </w:r>
      <w:r w:rsidRPr="00F572BB">
        <w:t>отношении ПИФ</w:t>
      </w:r>
      <w:r w:rsidR="00F572BB" w:rsidRPr="00F572BB">
        <w:t xml:space="preserve"> </w:t>
      </w:r>
      <w:r w:rsidRPr="00F572BB">
        <w:t>осуществляет Правительство Российской Федерации в</w:t>
      </w:r>
      <w:r w:rsidR="00F572BB" w:rsidRPr="00F572BB">
        <w:t xml:space="preserve"> </w:t>
      </w:r>
      <w:r w:rsidRPr="00F572BB">
        <w:t>соответствии с</w:t>
      </w:r>
      <w:r w:rsidR="00F572BB" w:rsidRPr="00F572BB">
        <w:t xml:space="preserve"> </w:t>
      </w:r>
      <w:r w:rsidRPr="00F572BB">
        <w:t>нормативными правовыми актами Российской Федерации</w:t>
      </w:r>
      <w:r w:rsidR="00F572BB" w:rsidRPr="00F572BB">
        <w:t xml:space="preserve">. </w:t>
      </w:r>
      <w:r w:rsidR="00AE31E0" w:rsidRPr="00F572BB">
        <w:t xml:space="preserve">Контроль </w:t>
      </w:r>
      <w:r w:rsidRPr="00F572BB">
        <w:t>и</w:t>
      </w:r>
      <w:r w:rsidR="00F572BB" w:rsidRPr="00F572BB">
        <w:t xml:space="preserve"> </w:t>
      </w:r>
      <w:r w:rsidRPr="00F572BB">
        <w:t>надзор за</w:t>
      </w:r>
      <w:r w:rsidR="00F572BB" w:rsidRPr="00F572BB">
        <w:t xml:space="preserve"> </w:t>
      </w:r>
      <w:r w:rsidRPr="00F572BB">
        <w:t>деятельностью управляющей компании ПИФ</w:t>
      </w:r>
      <w:r w:rsidR="00F572BB" w:rsidRPr="00F572BB">
        <w:t xml:space="preserve"> </w:t>
      </w:r>
      <w:r w:rsidRPr="00F572BB">
        <w:t>после упразднения ФКЦБ России осуществляет Федеральная служба по</w:t>
      </w:r>
      <w:r w:rsidR="00F572BB" w:rsidRPr="00F572BB">
        <w:t xml:space="preserve"> </w:t>
      </w:r>
      <w:r w:rsidRPr="00F572BB">
        <w:t>финансовым рынкам</w:t>
      </w:r>
      <w:r w:rsidR="00F572BB" w:rsidRPr="00F572BB">
        <w:t xml:space="preserve"> (</w:t>
      </w:r>
      <w:r w:rsidRPr="00F572BB">
        <w:t>ФСФР</w:t>
      </w:r>
      <w:r w:rsidR="00F572BB" w:rsidRPr="00F572BB">
        <w:t xml:space="preserve">) </w:t>
      </w:r>
      <w:r w:rsidRPr="00F572BB">
        <w:t>в</w:t>
      </w:r>
      <w:r w:rsidR="00F572BB" w:rsidRPr="00F572BB">
        <w:t xml:space="preserve"> </w:t>
      </w:r>
      <w:r w:rsidRPr="00F572BB">
        <w:t>соответствии с</w:t>
      </w:r>
      <w:r w:rsidR="00F572BB" w:rsidRPr="00F572BB">
        <w:t xml:space="preserve"> </w:t>
      </w:r>
      <w:r w:rsidRPr="00F572BB">
        <w:t>нормативными правовыми актами Российской Федерации и</w:t>
      </w:r>
      <w:r w:rsidR="00F572BB" w:rsidRPr="00F572BB">
        <w:t xml:space="preserve"> </w:t>
      </w:r>
      <w:r w:rsidRPr="00F572BB">
        <w:t>нормативными правовыми актами Правительства Российской Федерации</w:t>
      </w:r>
      <w:r w:rsidR="00F572BB" w:rsidRPr="00F572BB">
        <w:t>.</w:t>
      </w:r>
    </w:p>
    <w:p w:rsidR="00F572BB" w:rsidRPr="00F572BB" w:rsidRDefault="00D61F36" w:rsidP="00F572BB">
      <w:r w:rsidRPr="00F572BB">
        <w:t>Для</w:t>
      </w:r>
      <w:r w:rsidR="00F572BB" w:rsidRPr="00F572BB">
        <w:t xml:space="preserve"> </w:t>
      </w:r>
      <w:r w:rsidRPr="00F572BB">
        <w:t>расчетов по</w:t>
      </w:r>
      <w:r w:rsidR="00F572BB" w:rsidRPr="00F572BB">
        <w:t xml:space="preserve"> </w:t>
      </w:r>
      <w:r w:rsidRPr="00F572BB">
        <w:t>операциям, связанным с</w:t>
      </w:r>
      <w:r w:rsidR="00F572BB" w:rsidRPr="00F572BB">
        <w:t xml:space="preserve"> </w:t>
      </w:r>
      <w:r w:rsidRPr="00F572BB">
        <w:t>доверительным управлением паевым инвестиционным фондом, на</w:t>
      </w:r>
      <w:r w:rsidR="00F572BB" w:rsidRPr="00F572BB">
        <w:t xml:space="preserve"> </w:t>
      </w:r>
      <w:r w:rsidRPr="00F572BB">
        <w:t>имя</w:t>
      </w:r>
      <w:r w:rsidR="00F572BB" w:rsidRPr="00F572BB">
        <w:t xml:space="preserve"> </w:t>
      </w:r>
      <w:r w:rsidRPr="00F572BB">
        <w:t>управляющей компании паевого инвестиционного фонда открывается отдельный банковский счет</w:t>
      </w:r>
      <w:r w:rsidR="00F572BB" w:rsidRPr="00F572BB">
        <w:t xml:space="preserve"> (</w:t>
      </w:r>
      <w:r w:rsidRPr="00F572BB">
        <w:t>счета</w:t>
      </w:r>
      <w:r w:rsidR="00F572BB" w:rsidRPr="00F572BB">
        <w:t xml:space="preserve">) </w:t>
      </w:r>
      <w:r w:rsidRPr="00F572BB">
        <w:t>с</w:t>
      </w:r>
      <w:r w:rsidR="00F572BB" w:rsidRPr="00F572BB">
        <w:t xml:space="preserve"> </w:t>
      </w:r>
      <w:r w:rsidRPr="00F572BB">
        <w:t>указанием на</w:t>
      </w:r>
      <w:r w:rsidR="00F572BB" w:rsidRPr="00F572BB">
        <w:t xml:space="preserve"> </w:t>
      </w:r>
      <w:r w:rsidRPr="00F572BB">
        <w:t>то, что</w:t>
      </w:r>
      <w:r w:rsidR="00F572BB" w:rsidRPr="00F572BB">
        <w:t xml:space="preserve"> </w:t>
      </w:r>
      <w:r w:rsidRPr="00F572BB">
        <w:t>она</w:t>
      </w:r>
      <w:r w:rsidR="00F572BB" w:rsidRPr="00F572BB">
        <w:t xml:space="preserve"> </w:t>
      </w:r>
      <w:r w:rsidRPr="00F572BB">
        <w:t>действует в</w:t>
      </w:r>
      <w:r w:rsidR="00F572BB" w:rsidRPr="00F572BB">
        <w:t xml:space="preserve"> </w:t>
      </w:r>
      <w:r w:rsidRPr="00F572BB">
        <w:t>качестве доверительного управляющего, и</w:t>
      </w:r>
      <w:r w:rsidR="00F572BB" w:rsidRPr="00F572BB">
        <w:t xml:space="preserve"> </w:t>
      </w:r>
      <w:r w:rsidRPr="00F572BB">
        <w:t>названия паевого инвестиционного фонда</w:t>
      </w:r>
      <w:r w:rsidR="00F572BB" w:rsidRPr="00F572BB">
        <w:t xml:space="preserve">. </w:t>
      </w:r>
      <w:r w:rsidRPr="00F572BB">
        <w:t>Банк является субъектом инфраструктуры ПИФ</w:t>
      </w:r>
      <w:r w:rsidR="00F572BB" w:rsidRPr="00F572BB">
        <w:t>.</w:t>
      </w:r>
    </w:p>
    <w:p w:rsidR="00F572BB" w:rsidRPr="00F572BB" w:rsidRDefault="00D61F36" w:rsidP="00F572BB">
      <w:r w:rsidRPr="00F572BB">
        <w:t>Нормативные правовые документы требуют, чтобы управляющая компания для</w:t>
      </w:r>
      <w:r w:rsidR="00F572BB" w:rsidRPr="00F572BB">
        <w:t xml:space="preserve"> </w:t>
      </w:r>
      <w:r w:rsidRPr="00F572BB">
        <w:t>работы с</w:t>
      </w:r>
      <w:r w:rsidR="00F572BB" w:rsidRPr="00F572BB">
        <w:t xml:space="preserve"> </w:t>
      </w:r>
      <w:r w:rsidRPr="00F572BB">
        <w:t>ПИФ</w:t>
      </w:r>
      <w:r w:rsidR="00F572BB" w:rsidRPr="00F572BB">
        <w:t xml:space="preserve"> </w:t>
      </w:r>
      <w:r w:rsidRPr="00F572BB">
        <w:t>пользовалась услугами специализированного депозитария и</w:t>
      </w:r>
      <w:r w:rsidR="00F572BB" w:rsidRPr="00F572BB">
        <w:t xml:space="preserve"> </w:t>
      </w:r>
      <w:r w:rsidRPr="00F572BB">
        <w:t>специализированного регистратора</w:t>
      </w:r>
      <w:r w:rsidR="00F572BB" w:rsidRPr="00F572BB">
        <w:t xml:space="preserve"> - </w:t>
      </w:r>
      <w:r w:rsidRPr="00F572BB">
        <w:t>так</w:t>
      </w:r>
      <w:r w:rsidR="00F572BB" w:rsidRPr="00F572BB">
        <w:t xml:space="preserve"> </w:t>
      </w:r>
      <w:r w:rsidRPr="00F572BB">
        <w:t>называемыми директивными услугами</w:t>
      </w:r>
      <w:r w:rsidR="00F572BB" w:rsidRPr="00F572BB">
        <w:t>.</w:t>
      </w:r>
    </w:p>
    <w:p w:rsidR="00F572BB" w:rsidRPr="00F572BB" w:rsidRDefault="00D61F36" w:rsidP="00F572BB">
      <w:r w:rsidRPr="00F572BB">
        <w:t>Благоприятная экономическая ситуация и растущее число состоятельных граждан в стране способствуют увеличению спроса на такую услугу, как индивидуальное доверительное управление</w:t>
      </w:r>
      <w:r w:rsidR="00F572BB" w:rsidRPr="00F572BB">
        <w:t xml:space="preserve">. </w:t>
      </w:r>
      <w:r w:rsidRPr="00F572BB">
        <w:t>В настоящее время на этот вид бизнеса приходится около пятой части российского рынка доверительного управления</w:t>
      </w:r>
      <w:r w:rsidR="00F572BB" w:rsidRPr="00F572BB">
        <w:t>.</w:t>
      </w:r>
    </w:p>
    <w:p w:rsidR="00F572BB" w:rsidRPr="00F572BB" w:rsidRDefault="00D61F36" w:rsidP="00F572BB">
      <w:r w:rsidRPr="00F572BB">
        <w:t xml:space="preserve">Российский рынок </w:t>
      </w:r>
      <w:r w:rsidR="00AE31E0" w:rsidRPr="00F572BB">
        <w:t>индивидуального доверительного управления</w:t>
      </w:r>
      <w:r w:rsidRPr="00F572BB">
        <w:t>, активно развивающийся в последнее время, предлагает различные возможности для частного инвестора</w:t>
      </w:r>
      <w:r w:rsidR="00F572BB" w:rsidRPr="00F572BB">
        <w:t xml:space="preserve">. </w:t>
      </w:r>
      <w:r w:rsidRPr="00F572BB">
        <w:t>Каждый портфель включает средства только одного клиента</w:t>
      </w:r>
      <w:r w:rsidR="00F572BB" w:rsidRPr="00F572BB">
        <w:t xml:space="preserve"> (</w:t>
      </w:r>
      <w:r w:rsidRPr="00F572BB">
        <w:t>которым может быть как физическое, так и юридическое лицо</w:t>
      </w:r>
      <w:r w:rsidR="00F572BB" w:rsidRPr="00F572BB">
        <w:t>),</w:t>
      </w:r>
      <w:r w:rsidRPr="00F572BB">
        <w:t xml:space="preserve"> то есть капиталы разных инвесторов не объединяются</w:t>
      </w:r>
      <w:r w:rsidR="00F572BB" w:rsidRPr="00F572BB">
        <w:t xml:space="preserve">. </w:t>
      </w:r>
      <w:r w:rsidRPr="00F572BB">
        <w:t>Каждому вкладчику управляющая компания предоставляет персонального менеджера, который формирует инвестиционный портфель с учетом индивидуальных пожеланий и предпочтений клиента</w:t>
      </w:r>
      <w:r w:rsidR="00F572BB" w:rsidRPr="00F572BB">
        <w:t xml:space="preserve">. </w:t>
      </w:r>
      <w:r w:rsidRPr="00F572BB">
        <w:t>Доверительный управляющий выясняет все запросы клиента</w:t>
      </w:r>
      <w:r w:rsidR="00F572BB" w:rsidRPr="00F572BB">
        <w:t xml:space="preserve">: </w:t>
      </w:r>
      <w:r w:rsidRPr="00F572BB">
        <w:t xml:space="preserve">на какой срок тот намерен вложить деньги, каков уровень желаемой доходности, допустимый риск и </w:t>
      </w:r>
      <w:r w:rsidR="00F572BB" w:rsidRPr="00F572BB">
        <w:t>т.д.,</w:t>
      </w:r>
      <w:r w:rsidRPr="00F572BB">
        <w:t xml:space="preserve"> и только после этого выбирает стратегию инвестирования</w:t>
      </w:r>
      <w:r w:rsidR="00F572BB" w:rsidRPr="00F572BB">
        <w:t>.</w:t>
      </w:r>
    </w:p>
    <w:p w:rsidR="00F572BB" w:rsidRPr="00F572BB" w:rsidRDefault="00D61F36" w:rsidP="00F572BB">
      <w:r w:rsidRPr="00F572BB">
        <w:t>Индивидуальное управление допускает гибкий режим инвестирования, значительно более широкий выбор финансовых инструментов и предполагает меньшие сроки, на которые средства передаются в управление</w:t>
      </w:r>
      <w:r w:rsidR="00F572BB" w:rsidRPr="00F572BB">
        <w:t>.</w:t>
      </w:r>
    </w:p>
    <w:p w:rsidR="00F572BB" w:rsidRPr="00F572BB" w:rsidRDefault="00D61F36" w:rsidP="00F572BB">
      <w:r w:rsidRPr="00F572BB">
        <w:t>Как и в случае с паевыми инвестиционными фондами, деятельность управляющей компании по индивидуальному управлению контролирует Федеральная служба по финансовым рынкам</w:t>
      </w:r>
      <w:r w:rsidR="00F572BB" w:rsidRPr="00F572BB">
        <w:t xml:space="preserve"> (</w:t>
      </w:r>
      <w:r w:rsidRPr="00F572BB">
        <w:t>ФСФР России</w:t>
      </w:r>
      <w:r w:rsidR="00F572BB" w:rsidRPr="00F572BB">
        <w:t>),</w:t>
      </w:r>
      <w:r w:rsidRPr="00F572BB">
        <w:t xml:space="preserve"> а ответственность перед учредителем управления солидарно несут УК и специализированный депозитарий</w:t>
      </w:r>
      <w:r w:rsidR="00F572BB" w:rsidRPr="00F572BB">
        <w:t xml:space="preserve">. </w:t>
      </w:r>
      <w:r w:rsidRPr="00F572BB">
        <w:t>Управляющая компания не имеет права гарантировать вкладчику, доверившему ей свои средства, уровень будущей доходности, а может лишь указать примерную ожидаемую доходность</w:t>
      </w:r>
      <w:r w:rsidR="00F572BB" w:rsidRPr="00F572BB">
        <w:t xml:space="preserve">. </w:t>
      </w:r>
      <w:r w:rsidRPr="00F572BB">
        <w:t>В свою очередь, клиент компании, заключивший с ней договор об индивидуальном доверительном управлении, утверждает инвестиционную декларацию и соглашение об ограничении убытков</w:t>
      </w:r>
      <w:r w:rsidR="00F572BB" w:rsidRPr="00F572BB">
        <w:t>.</w:t>
      </w:r>
    </w:p>
    <w:p w:rsidR="00F572BB" w:rsidRPr="00F572BB" w:rsidRDefault="00D61F36" w:rsidP="00F572BB">
      <w:r w:rsidRPr="00F572BB">
        <w:t>Важным отличием индивидуального инвестирования от коллективного является порог вхождения, то есть размер минимальной суммы, которую клиент обязан предоставить в управление</w:t>
      </w:r>
      <w:r w:rsidR="00F572BB" w:rsidRPr="00F572BB">
        <w:t xml:space="preserve">. </w:t>
      </w:r>
      <w:r w:rsidRPr="00F572BB">
        <w:t>Так, если стоимость пая открытого или интервального ПИФа может составлять всего тысячу рублей, то суммы, которые УК принимают на индивидуальное управление, значительно выше</w:t>
      </w:r>
      <w:r w:rsidR="00F572BB" w:rsidRPr="00F572BB">
        <w:t xml:space="preserve">. </w:t>
      </w:r>
      <w:r w:rsidRPr="00F572BB">
        <w:t>Как правило, это не меньше 300 тыс</w:t>
      </w:r>
      <w:r w:rsidR="00F572BB" w:rsidRPr="00F572BB">
        <w:t xml:space="preserve">. </w:t>
      </w:r>
      <w:r w:rsidRPr="00F572BB">
        <w:t>руб</w:t>
      </w:r>
      <w:r w:rsidR="00F572BB" w:rsidRPr="00F572BB">
        <w:t>.,</w:t>
      </w:r>
      <w:r w:rsidRPr="00F572BB">
        <w:t xml:space="preserve"> а у крупных и средних компаний</w:t>
      </w:r>
      <w:r w:rsidR="00F572BB" w:rsidRPr="00F572BB">
        <w:t xml:space="preserve"> - </w:t>
      </w:r>
      <w:r w:rsidRPr="00F572BB">
        <w:t>минимум миллион рублей</w:t>
      </w:r>
      <w:r w:rsidR="00F572BB" w:rsidRPr="00F572BB">
        <w:t xml:space="preserve"> (</w:t>
      </w:r>
      <w:r w:rsidRPr="00F572BB">
        <w:t>часто это 5-10 млн</w:t>
      </w:r>
      <w:r w:rsidR="00F572BB" w:rsidRPr="00F572BB">
        <w:t xml:space="preserve">. </w:t>
      </w:r>
      <w:r w:rsidRPr="00F572BB">
        <w:t>руб</w:t>
      </w:r>
      <w:r w:rsidR="00F572BB" w:rsidRPr="00F572BB">
        <w:t>).</w:t>
      </w:r>
    </w:p>
    <w:p w:rsidR="00F572BB" w:rsidRPr="00F572BB" w:rsidRDefault="00D61F36" w:rsidP="00F572BB">
      <w:r w:rsidRPr="00F572BB">
        <w:t xml:space="preserve">Что касается сроков инвестирования, то для индивидуального </w:t>
      </w:r>
      <w:r w:rsidR="001C28AA" w:rsidRPr="00F572BB">
        <w:t>доверительного управления</w:t>
      </w:r>
      <w:r w:rsidRPr="00F572BB">
        <w:t xml:space="preserve"> он варьируется от нескольких месяцев до нескольких лет, чаще всего</w:t>
      </w:r>
      <w:r w:rsidR="00F572BB" w:rsidRPr="00F572BB">
        <w:t xml:space="preserve"> - </w:t>
      </w:r>
      <w:r w:rsidRPr="00F572BB">
        <w:t>один-два года</w:t>
      </w:r>
      <w:r w:rsidR="00F572BB" w:rsidRPr="00F572BB">
        <w:t>.</w:t>
      </w:r>
    </w:p>
    <w:p w:rsidR="00F572BB" w:rsidRPr="00F572BB" w:rsidRDefault="00D61F36" w:rsidP="00F572BB">
      <w:r w:rsidRPr="00F572BB">
        <w:t xml:space="preserve">Стратегии инвестирования индивидуального </w:t>
      </w:r>
      <w:r w:rsidR="001C28AA" w:rsidRPr="00F572BB">
        <w:t>доверительного управления</w:t>
      </w:r>
      <w:r w:rsidRPr="00F572BB">
        <w:t xml:space="preserve"> допускают большую свободу действий для управляющего</w:t>
      </w:r>
      <w:r w:rsidR="00F572BB" w:rsidRPr="00F572BB">
        <w:t xml:space="preserve">. </w:t>
      </w:r>
      <w:r w:rsidRPr="00F572BB">
        <w:t>Как правило, управляющие предлагают клиентам на выбор несколько стратегий инвестирования, предполагающих различные сроки вложения средств, и различное соотношение параметров</w:t>
      </w:r>
      <w:r w:rsidR="00F572BB" w:rsidRPr="00F572BB">
        <w:t xml:space="preserve"> "</w:t>
      </w:r>
      <w:r w:rsidRPr="00F572BB">
        <w:t>риск-доходность</w:t>
      </w:r>
      <w:r w:rsidR="00F572BB" w:rsidRPr="00F572BB">
        <w:t xml:space="preserve">". </w:t>
      </w:r>
      <w:r w:rsidRPr="00F572BB">
        <w:t>Клиенту обычно предлагаются три базовых стратегии</w:t>
      </w:r>
      <w:r w:rsidR="00F572BB" w:rsidRPr="00F572BB">
        <w:t xml:space="preserve"> - </w:t>
      </w:r>
      <w:r w:rsidRPr="00F572BB">
        <w:t>консервативная, предполагающая вложения в основном в инструменты с фиксированной доходностью</w:t>
      </w:r>
      <w:r w:rsidR="00F572BB" w:rsidRPr="00F572BB">
        <w:t xml:space="preserve"> (</w:t>
      </w:r>
      <w:r w:rsidRPr="00F572BB">
        <w:t>облигации и депозиты</w:t>
      </w:r>
      <w:r w:rsidR="00F572BB" w:rsidRPr="00F572BB">
        <w:t>),</w:t>
      </w:r>
      <w:r w:rsidRPr="00F572BB">
        <w:t xml:space="preserve"> активная, при которой в портфеле высока доля вложений в акции, и смешанная</w:t>
      </w:r>
      <w:r w:rsidR="00F572BB" w:rsidRPr="00F572BB">
        <w:t xml:space="preserve">. </w:t>
      </w:r>
      <w:r w:rsidRPr="00F572BB">
        <w:t>Помимо этого управляющие компании часто предлагают различные вариации основных стратегий</w:t>
      </w:r>
      <w:r w:rsidR="00F572BB" w:rsidRPr="00F572BB">
        <w:t>.</w:t>
      </w:r>
    </w:p>
    <w:p w:rsidR="00F572BB" w:rsidRPr="00F572BB" w:rsidRDefault="00D61F36" w:rsidP="00F572BB">
      <w:r w:rsidRPr="00F572BB">
        <w:t>От выбранной стратегии зависит вознаграждение, которое получает УК за свои услуги, чем более активным является управление, тем выше вознаграждение</w:t>
      </w:r>
      <w:r w:rsidR="00F572BB" w:rsidRPr="00F572BB">
        <w:t xml:space="preserve">. </w:t>
      </w:r>
      <w:r w:rsidRPr="00F572BB">
        <w:t>Это может быть 1, 1,5 и 2</w:t>
      </w:r>
      <w:r w:rsidR="00F572BB" w:rsidRPr="00F572BB">
        <w:t>%</w:t>
      </w:r>
      <w:r w:rsidRPr="00F572BB">
        <w:t xml:space="preserve"> годовых от объема средств, переданных в управление, плюс дополнительное вознаграждение, зависящее от результатов за год</w:t>
      </w:r>
      <w:r w:rsidR="00F572BB" w:rsidRPr="00F572BB">
        <w:t xml:space="preserve">. </w:t>
      </w:r>
      <w:r w:rsidRPr="00F572BB">
        <w:t>Эта дополнительная часть также различна для каждой из стратегий</w:t>
      </w:r>
      <w:r w:rsidR="00F572BB" w:rsidRPr="00F572BB">
        <w:t xml:space="preserve">: </w:t>
      </w:r>
      <w:r w:rsidRPr="00F572BB">
        <w:t>в случае наиболее активного управления компания получает 20</w:t>
      </w:r>
      <w:r w:rsidR="00F572BB" w:rsidRPr="00F572BB">
        <w:t>%</w:t>
      </w:r>
      <w:r w:rsidRPr="00F572BB">
        <w:t xml:space="preserve"> от превышения дохода над 8</w:t>
      </w:r>
      <w:r w:rsidR="00F572BB" w:rsidRPr="00F572BB">
        <w:t>%</w:t>
      </w:r>
      <w:r w:rsidRPr="00F572BB">
        <w:t xml:space="preserve"> годовых по результатам управления за год, в случае же самой консервативной политики</w:t>
      </w:r>
      <w:r w:rsidR="00F572BB" w:rsidRPr="00F572BB">
        <w:t xml:space="preserve"> - </w:t>
      </w:r>
      <w:r w:rsidRPr="00F572BB">
        <w:t>10</w:t>
      </w:r>
      <w:r w:rsidR="00F572BB" w:rsidRPr="00F572BB">
        <w:t>%</w:t>
      </w:r>
      <w:r w:rsidRPr="00F572BB">
        <w:t xml:space="preserve"> от превышения дохода над 3</w:t>
      </w:r>
      <w:r w:rsidR="00F572BB" w:rsidRPr="00F572BB">
        <w:t>%</w:t>
      </w:r>
      <w:r w:rsidRPr="00F572BB">
        <w:t xml:space="preserve"> годовых</w:t>
      </w:r>
      <w:r w:rsidR="00F572BB" w:rsidRPr="00F572BB">
        <w:t>.</w:t>
      </w:r>
    </w:p>
    <w:p w:rsidR="00F572BB" w:rsidRPr="00F572BB" w:rsidRDefault="00D61F36" w:rsidP="00F572BB">
      <w:r w:rsidRPr="00F572BB">
        <w:t>В целом управляющим компаниям выгоднее работать с индивидуальными клиентами, чем с паевыми фондами, поскольку в последнем случае УК берет только комиссионные за управление портфелем, дополнительное вознаграждение за успешность работы не предусмотрено</w:t>
      </w:r>
      <w:r w:rsidR="00F572BB" w:rsidRPr="00F572BB">
        <w:t>.</w:t>
      </w:r>
    </w:p>
    <w:p w:rsidR="00F572BB" w:rsidRPr="00F572BB" w:rsidRDefault="00D61F36" w:rsidP="00F572BB">
      <w:r w:rsidRPr="00F572BB">
        <w:t>Также один из основных направлений совершенствования деятельности по доверительному управлению ценными бумагами является внедрение на российском рынке управления активами международных стандартов оценки эффективности управления</w:t>
      </w:r>
      <w:r w:rsidR="00F572BB" w:rsidRPr="00F572BB">
        <w:t xml:space="preserve"> (</w:t>
      </w:r>
      <w:r w:rsidRPr="00F572BB">
        <w:t>Global Investment Performence Standarts, GIPS</w:t>
      </w:r>
      <w:r w:rsidR="00F572BB" w:rsidRPr="00F572BB">
        <w:t>).</w:t>
      </w:r>
    </w:p>
    <w:p w:rsidR="00F572BB" w:rsidRPr="00F572BB" w:rsidRDefault="00D61F36" w:rsidP="00F572BB">
      <w:r w:rsidRPr="00F572BB">
        <w:t xml:space="preserve">Международные стандарты GIPS </w:t>
      </w:r>
      <w:r w:rsidR="00F572BB" w:rsidRPr="00F572BB">
        <w:t>-</w:t>
      </w:r>
      <w:r w:rsidRPr="00F572BB">
        <w:t xml:space="preserve"> это глобальные стандарты представления результативности инвестиций, предназначенные для представления результатов деятельности управляющих компаний и полного раскрытия исторической результативности управляющих компаний</w:t>
      </w:r>
      <w:r w:rsidR="00F572BB" w:rsidRPr="00F572BB">
        <w:t xml:space="preserve">. </w:t>
      </w:r>
      <w:r w:rsidRPr="00F572BB">
        <w:t>На сегодняшний день стандарты GIPS используются в порядка 30 странах мира</w:t>
      </w:r>
      <w:r w:rsidR="00F572BB" w:rsidRPr="00F572BB">
        <w:t xml:space="preserve">. </w:t>
      </w:r>
      <w:r w:rsidRPr="00F572BB">
        <w:t>GIPS обязывают управляющих включать все реально находящиеся под управлением портфели в композиты, определенные по сходству стратегии и цели инвестирования, и обязывают УК представлять GIPS-совместимые результаты не менее чем за 5 лет или за всю историю УК, если она существует менее 5 лет</w:t>
      </w:r>
      <w:r w:rsidR="00F572BB" w:rsidRPr="00F572BB">
        <w:t>.</w:t>
      </w:r>
    </w:p>
    <w:p w:rsidR="00F572BB" w:rsidRPr="00F572BB" w:rsidRDefault="00D61F36" w:rsidP="00F572BB">
      <w:r w:rsidRPr="00F572BB">
        <w:t>Упорядочение инвестиционных стандартов в рамках GIPS позволит сравнивать результаты деятельности инвестиционных менеджеров независимо от их географического местоположения, а также облегчит диалог между менеджерами и клиентами на предмет того, как были достигнуты те, или иные результаты, и как менеджер собирается добиваться прогнозируемых результатов в будущем</w:t>
      </w:r>
      <w:r w:rsidR="00F572BB" w:rsidRPr="00F572BB">
        <w:t>.</w:t>
      </w:r>
    </w:p>
    <w:p w:rsidR="00F572BB" w:rsidRPr="00F572BB" w:rsidRDefault="00D61F36" w:rsidP="00F572BB">
      <w:r w:rsidRPr="00F572BB">
        <w:t>Текущая редакция GIPS содержит не только обязательные, но и рекомендательные положения</w:t>
      </w:r>
      <w:r w:rsidR="00F572BB" w:rsidRPr="00F572BB">
        <w:t xml:space="preserve">. </w:t>
      </w:r>
      <w:r w:rsidRPr="00F572BB">
        <w:t>Стандарты не охватывают все без исключения аспекты инвестиционной деятельности и в дальнейшем будут совершенствоваться</w:t>
      </w:r>
      <w:r w:rsidR="00F572BB" w:rsidRPr="00F572BB">
        <w:t xml:space="preserve"> (</w:t>
      </w:r>
      <w:r w:rsidRPr="00F572BB">
        <w:t>рекомендуемая часть, возможно, станет обязательной</w:t>
      </w:r>
      <w:r w:rsidR="00F572BB" w:rsidRPr="00F572BB">
        <w:t xml:space="preserve">). </w:t>
      </w:r>
      <w:r w:rsidRPr="00F572BB">
        <w:t>Однако GIPS</w:t>
      </w:r>
      <w:r w:rsidR="00F572BB" w:rsidRPr="00F572BB">
        <w:t xml:space="preserve"> - </w:t>
      </w:r>
      <w:r w:rsidRPr="00F572BB">
        <w:t>это не только стандарты, но и определенная процедура, которую должны</w:t>
      </w:r>
      <w:r w:rsidR="00F572BB" w:rsidRPr="00F572BB">
        <w:t xml:space="preserve"> (</w:t>
      </w:r>
      <w:r w:rsidRPr="00F572BB">
        <w:t>могут</w:t>
      </w:r>
      <w:r w:rsidR="00F572BB" w:rsidRPr="00F572BB">
        <w:t xml:space="preserve">) </w:t>
      </w:r>
      <w:r w:rsidRPr="00F572BB">
        <w:t>пройти институциональные инвестиционные менеджеры</w:t>
      </w:r>
      <w:r w:rsidR="00F572BB" w:rsidRPr="00F572BB">
        <w:t>.</w:t>
      </w:r>
    </w:p>
    <w:p w:rsidR="00F572BB" w:rsidRPr="00F572BB" w:rsidRDefault="00D61F36" w:rsidP="00F572BB">
      <w:r w:rsidRPr="00F572BB">
        <w:t>Компании, которые полностью подготовят отчет о результатах своей инвестиционной деятельности в соответствии с GIPS, смогут использовать официальную формулировку</w:t>
      </w:r>
      <w:r w:rsidR="00F572BB" w:rsidRPr="00F572BB">
        <w:t xml:space="preserve"> "</w:t>
      </w:r>
      <w:r w:rsidRPr="00F572BB">
        <w:t>Компания ХХХ подготовила и представляет данный отчет в соответствии с Глобальными стандартами инвестиционной деятельности</w:t>
      </w:r>
      <w:r w:rsidR="00F572BB" w:rsidRPr="00F572BB">
        <w:t xml:space="preserve">". </w:t>
      </w:r>
      <w:r w:rsidRPr="00F572BB">
        <w:t>Потребители данной информации будут уверены, что информация о результатах деятельности представлена полностью и без искажений</w:t>
      </w:r>
      <w:r w:rsidR="00F572BB" w:rsidRPr="00F572BB">
        <w:t xml:space="preserve">. </w:t>
      </w:r>
      <w:r w:rsidRPr="00F572BB">
        <w:t>Таким образом, ожидается, что главный отклик на принятие GIPS должен поступить от местных регулирующих организаций, на которых лежит обязанность проверки соответствия GIPS и местного законодательства</w:t>
      </w:r>
      <w:r w:rsidR="00F572BB" w:rsidRPr="00F572BB">
        <w:t xml:space="preserve"> (</w:t>
      </w:r>
      <w:r w:rsidRPr="00F572BB">
        <w:t>в той части, в которой оно разработано</w:t>
      </w:r>
      <w:r w:rsidR="00F572BB" w:rsidRPr="00F572BB">
        <w:t xml:space="preserve">). </w:t>
      </w:r>
      <w:r w:rsidRPr="00F572BB">
        <w:t>Формально Глобальные стандарты инвестиционной деятельности состоят из следующих разделов</w:t>
      </w:r>
      <w:r w:rsidR="00F572BB" w:rsidRPr="00F572BB">
        <w:t xml:space="preserve">: </w:t>
      </w:r>
      <w:r w:rsidRPr="00F572BB">
        <w:t>входные данные</w:t>
      </w:r>
      <w:r w:rsidR="00F572BB" w:rsidRPr="00F572BB">
        <w:t xml:space="preserve">; </w:t>
      </w:r>
      <w:r w:rsidRPr="00F572BB">
        <w:t>методология расчетов</w:t>
      </w:r>
      <w:r w:rsidR="00F572BB" w:rsidRPr="00F572BB">
        <w:t xml:space="preserve">; </w:t>
      </w:r>
      <w:r w:rsidRPr="00F572BB">
        <w:t>комбинирование портфелей</w:t>
      </w:r>
      <w:r w:rsidR="00F572BB" w:rsidRPr="00F572BB">
        <w:t xml:space="preserve">; </w:t>
      </w:r>
      <w:r w:rsidRPr="00F572BB">
        <w:t>раскрытие информации</w:t>
      </w:r>
      <w:r w:rsidR="00F572BB" w:rsidRPr="00F572BB">
        <w:t xml:space="preserve">; </w:t>
      </w:r>
      <w:r w:rsidRPr="00F572BB">
        <w:t>представление и отчетность</w:t>
      </w:r>
      <w:r w:rsidR="00F572BB" w:rsidRPr="00F572BB">
        <w:t>.</w:t>
      </w:r>
    </w:p>
    <w:p w:rsidR="00F572BB" w:rsidRPr="00F572BB" w:rsidRDefault="00D61F36" w:rsidP="00F572BB">
      <w:r w:rsidRPr="00F572BB">
        <w:t>В разделе</w:t>
      </w:r>
      <w:r w:rsidR="00F572BB" w:rsidRPr="00F572BB">
        <w:t xml:space="preserve"> "</w:t>
      </w:r>
      <w:r w:rsidRPr="00F572BB">
        <w:t>Входные данные</w:t>
      </w:r>
      <w:r w:rsidR="00F572BB" w:rsidRPr="00F572BB">
        <w:t xml:space="preserve">" </w:t>
      </w:r>
      <w:r w:rsidRPr="00F572BB">
        <w:t>отслеживается полнота представляемых данных, а также их</w:t>
      </w:r>
      <w:r w:rsidR="00F572BB" w:rsidRPr="00F572BB">
        <w:t xml:space="preserve"> "</w:t>
      </w:r>
      <w:r w:rsidRPr="00F572BB">
        <w:t>рыночная ориентация</w:t>
      </w:r>
      <w:r w:rsidR="00F572BB" w:rsidRPr="00F572BB">
        <w:t xml:space="preserve">". </w:t>
      </w:r>
      <w:r w:rsidRPr="00F572BB">
        <w:t>Иными словами, все расчеты должны базироваться на рыночной стоимости активов в строгом соответствии с международными стандартами бухгалтерской отчетности</w:t>
      </w:r>
      <w:r w:rsidR="00F572BB" w:rsidRPr="00F572BB">
        <w:t>.</w:t>
      </w:r>
    </w:p>
    <w:p w:rsidR="00F572BB" w:rsidRPr="00F572BB" w:rsidRDefault="00D61F36" w:rsidP="00F572BB">
      <w:r w:rsidRPr="00F572BB">
        <w:t>В разделе</w:t>
      </w:r>
      <w:r w:rsidR="00F572BB" w:rsidRPr="00F572BB">
        <w:t xml:space="preserve"> "</w:t>
      </w:r>
      <w:r w:rsidRPr="00F572BB">
        <w:t>Методология расчетов</w:t>
      </w:r>
      <w:r w:rsidR="00F572BB" w:rsidRPr="00F572BB">
        <w:t xml:space="preserve">" </w:t>
      </w:r>
      <w:r w:rsidRPr="00F572BB">
        <w:t>проясняются конкретные вопросы, связанные с расчетами базовых характеристик при построении денежного потока и расчете совокупной нормы доходности для инвестиционного портфеля</w:t>
      </w:r>
      <w:r w:rsidR="00F572BB" w:rsidRPr="00F572BB">
        <w:t xml:space="preserve">. </w:t>
      </w:r>
      <w:r w:rsidRPr="00F572BB">
        <w:t>Это необходимо для совместимости результатов и возможности их универсальной интерпретации</w:t>
      </w:r>
      <w:r w:rsidR="00F572BB" w:rsidRPr="00F572BB">
        <w:t>.</w:t>
      </w:r>
    </w:p>
    <w:p w:rsidR="00F572BB" w:rsidRPr="00F572BB" w:rsidRDefault="00D61F36" w:rsidP="00F572BB">
      <w:r w:rsidRPr="00F572BB">
        <w:t>В разделе</w:t>
      </w:r>
      <w:r w:rsidR="00F572BB" w:rsidRPr="00F572BB">
        <w:t xml:space="preserve"> "</w:t>
      </w:r>
      <w:r w:rsidRPr="00F572BB">
        <w:t>Комбинирование портфелей</w:t>
      </w:r>
      <w:r w:rsidR="00F572BB" w:rsidRPr="00F572BB">
        <w:t xml:space="preserve">" </w:t>
      </w:r>
      <w:r w:rsidRPr="00F572BB">
        <w:t>устанавливается, что разные портфели должны комбинироваться по признаку преследования какой-либо определенной инвестиционной стратегии или цели</w:t>
      </w:r>
      <w:r w:rsidR="00F572BB" w:rsidRPr="00F572BB">
        <w:t xml:space="preserve">. </w:t>
      </w:r>
      <w:r w:rsidRPr="00F572BB">
        <w:t>GIPS помогают провести осмысленное и правильное взвешивание по активам в комбинированном портфеле</w:t>
      </w:r>
      <w:r w:rsidR="00F572BB" w:rsidRPr="00F572BB">
        <w:t>.</w:t>
      </w:r>
    </w:p>
    <w:p w:rsidR="00F572BB" w:rsidRPr="00F572BB" w:rsidRDefault="00D61F36" w:rsidP="00F572BB">
      <w:r w:rsidRPr="00F572BB">
        <w:t>В разделе</w:t>
      </w:r>
      <w:r w:rsidR="00F572BB" w:rsidRPr="00F572BB">
        <w:t xml:space="preserve"> "</w:t>
      </w:r>
      <w:r w:rsidRPr="00F572BB">
        <w:t>Раскрытие информации</w:t>
      </w:r>
      <w:r w:rsidR="00F572BB" w:rsidRPr="00F572BB">
        <w:t xml:space="preserve">" </w:t>
      </w:r>
      <w:r w:rsidRPr="00F572BB">
        <w:t>описывается, какую информацию следует раскрывать институциональным инвестиционным менеджерам</w:t>
      </w:r>
      <w:r w:rsidR="00F572BB" w:rsidRPr="00F572BB">
        <w:t>.</w:t>
      </w:r>
    </w:p>
    <w:p w:rsidR="00F572BB" w:rsidRPr="00F572BB" w:rsidRDefault="00D61F36" w:rsidP="00F572BB">
      <w:r w:rsidRPr="00F572BB">
        <w:t>В разделе</w:t>
      </w:r>
      <w:r w:rsidR="00F572BB" w:rsidRPr="00F572BB">
        <w:t xml:space="preserve"> "</w:t>
      </w:r>
      <w:r w:rsidRPr="00F572BB">
        <w:t>Представление и отчетность</w:t>
      </w:r>
      <w:r w:rsidR="00F572BB" w:rsidRPr="00F572BB">
        <w:t xml:space="preserve">" </w:t>
      </w:r>
      <w:r w:rsidRPr="00F572BB">
        <w:t>GIPS устанавливает рамки и направления для эффективного представления результатов</w:t>
      </w:r>
      <w:r w:rsidR="00F572BB" w:rsidRPr="00F572BB">
        <w:t xml:space="preserve">. </w:t>
      </w:r>
      <w:r w:rsidRPr="00F572BB">
        <w:t>В некоторых случаях от компаний требуется представление какой-либо специальной информации, которую они смогут совмещать с рекомендациями GIPS</w:t>
      </w:r>
      <w:r w:rsidR="00F572BB" w:rsidRPr="00F572BB">
        <w:t>.</w:t>
      </w:r>
    </w:p>
    <w:p w:rsidR="00F572BB" w:rsidRPr="00F572BB" w:rsidRDefault="00D61F36" w:rsidP="00F572BB">
      <w:r w:rsidRPr="00F572BB">
        <w:t>Важно отметить, что в рамках процедуры подразумевается</w:t>
      </w:r>
      <w:r w:rsidR="00F572BB" w:rsidRPr="00F572BB">
        <w:t xml:space="preserve"> "</w:t>
      </w:r>
      <w:r w:rsidRPr="00F572BB">
        <w:t>Проверка соответствия GIPS</w:t>
      </w:r>
      <w:r w:rsidR="00F572BB" w:rsidRPr="00F572BB">
        <w:t xml:space="preserve">", т.е. </w:t>
      </w:r>
      <w:r w:rsidRPr="00F572BB">
        <w:t>ознакомление третьего лица с процессом расчетов инвестиционных результатов деятельности компании</w:t>
      </w:r>
      <w:r w:rsidR="00F572BB" w:rsidRPr="00F572BB">
        <w:t xml:space="preserve">. </w:t>
      </w:r>
      <w:r w:rsidRPr="00F572BB">
        <w:t>Отчет о проверке должен содержать в себе сведения обо всей компании в целом, не ограничиваясь отдельными направлениями бизнеса</w:t>
      </w:r>
      <w:r w:rsidR="00F572BB" w:rsidRPr="00F572BB">
        <w:t xml:space="preserve">. </w:t>
      </w:r>
      <w:r w:rsidRPr="00F572BB">
        <w:t>Минимальный временной период, который должен подвергаться проверке</w:t>
      </w:r>
      <w:r w:rsidR="00F572BB" w:rsidRPr="00F572BB">
        <w:t xml:space="preserve"> - </w:t>
      </w:r>
      <w:r w:rsidRPr="00F572BB">
        <w:t>1 год</w:t>
      </w:r>
      <w:r w:rsidR="00F572BB" w:rsidRPr="00F572BB">
        <w:t xml:space="preserve">. </w:t>
      </w:r>
      <w:r w:rsidRPr="00F572BB">
        <w:t>Без такой проверки компания не имеет права заявлять, что ее отчетность соответствует стандартам GIPS</w:t>
      </w:r>
      <w:r w:rsidR="00F572BB" w:rsidRPr="00F572BB">
        <w:t>.</w:t>
      </w:r>
    </w:p>
    <w:p w:rsidR="00F572BB" w:rsidRPr="00F572BB" w:rsidRDefault="00D61F36" w:rsidP="00F572BB">
      <w:r w:rsidRPr="00F572BB">
        <w:t>Сейчас все расчеты доходности и риска компании проводят, пользуясь различными методиками</w:t>
      </w:r>
      <w:r w:rsidR="00F572BB" w:rsidRPr="00F572BB">
        <w:t xml:space="preserve">. </w:t>
      </w:r>
      <w:r w:rsidRPr="00F572BB">
        <w:t>При этом инвесторы, чтобы оценить результативность своих вложений, обычно сравнивают полученный доход с уровнем инфляции или фондовым индексом</w:t>
      </w:r>
      <w:r w:rsidR="00F572BB" w:rsidRPr="00F572BB">
        <w:t xml:space="preserve">. </w:t>
      </w:r>
      <w:r w:rsidRPr="00F572BB">
        <w:t>Согласно же методике GIPS, предлагается оценивать эффективность той или иной стратегии УК по отношению к соответствующим бенчмаркам</w:t>
      </w:r>
      <w:r w:rsidR="00F572BB" w:rsidRPr="00F572BB">
        <w:t xml:space="preserve">. </w:t>
      </w:r>
      <w:r w:rsidRPr="00F572BB">
        <w:t>То есть если, например, в портфель входят только</w:t>
      </w:r>
      <w:r w:rsidR="00F572BB" w:rsidRPr="00F572BB">
        <w:t xml:space="preserve"> "</w:t>
      </w:r>
      <w:r w:rsidRPr="00F572BB">
        <w:t>голубые фишки</w:t>
      </w:r>
      <w:r w:rsidR="00F572BB" w:rsidRPr="00F572BB">
        <w:t xml:space="preserve">", </w:t>
      </w:r>
      <w:r w:rsidRPr="00F572BB">
        <w:t>то доходность портфеля сопоставляется с динамикой акций этих компаний, показанной на рынке</w:t>
      </w:r>
      <w:r w:rsidR="00F572BB" w:rsidRPr="00F572BB">
        <w:t>.</w:t>
      </w:r>
    </w:p>
    <w:p w:rsidR="00F572BB" w:rsidRPr="00F572BB" w:rsidRDefault="00D61F36" w:rsidP="00F572BB">
      <w:r w:rsidRPr="00F572BB">
        <w:t>На данном этапе развития рынка услуг доверительного управления России, внедрение стандартов оценки эффективности работы управляющих по методике GIPS, будет крайне полезно, кроме того, рынок уже готов к появлению новых методов работы компаний</w:t>
      </w:r>
      <w:r w:rsidR="00F572BB" w:rsidRPr="00F572BB">
        <w:t>.</w:t>
      </w:r>
    </w:p>
    <w:p w:rsidR="00F572BB" w:rsidRPr="00F572BB" w:rsidRDefault="00D61F36" w:rsidP="00F572BB">
      <w:r w:rsidRPr="00F572BB">
        <w:t>Отметим, что в этом году на стандарты отчетности GIPS уже перешла УК</w:t>
      </w:r>
      <w:r w:rsidR="00F572BB" w:rsidRPr="00F572BB">
        <w:t xml:space="preserve"> "</w:t>
      </w:r>
      <w:r w:rsidRPr="00F572BB">
        <w:t>Альянс РОСНО управление активами</w:t>
      </w:r>
      <w:r w:rsidR="00F572BB" w:rsidRPr="00F572BB">
        <w:t xml:space="preserve">". </w:t>
      </w:r>
      <w:r w:rsidRPr="00F572BB">
        <w:t>Рассматривают возможность внедрения GIPS УК</w:t>
      </w:r>
      <w:r w:rsidR="00F572BB" w:rsidRPr="00F572BB">
        <w:t xml:space="preserve"> "</w:t>
      </w:r>
      <w:r w:rsidRPr="00F572BB">
        <w:t>Пифагор</w:t>
      </w:r>
      <w:r w:rsidR="00F572BB" w:rsidRPr="00F572BB">
        <w:t xml:space="preserve">", </w:t>
      </w:r>
      <w:r w:rsidRPr="00F572BB">
        <w:t>УК</w:t>
      </w:r>
      <w:r w:rsidR="00F572BB" w:rsidRPr="00F572BB">
        <w:t xml:space="preserve"> "</w:t>
      </w:r>
      <w:r w:rsidRPr="00F572BB">
        <w:t>Велес Менеджмент</w:t>
      </w:r>
      <w:r w:rsidR="00F572BB" w:rsidRPr="00F572BB">
        <w:t xml:space="preserve">" </w:t>
      </w:r>
      <w:r w:rsidRPr="00F572BB">
        <w:t>и УК Банка Москвы</w:t>
      </w:r>
      <w:r w:rsidR="00F572BB" w:rsidRPr="00F572BB">
        <w:t xml:space="preserve">. </w:t>
      </w:r>
      <w:r w:rsidRPr="00F572BB">
        <w:t>Следующей компанией, которая планирует ввести уже в этом году методику расчета GIPS является компания</w:t>
      </w:r>
      <w:r w:rsidR="00F572BB" w:rsidRPr="00F572BB">
        <w:t xml:space="preserve"> "</w:t>
      </w:r>
      <w:r w:rsidRPr="00F572BB">
        <w:t>Ренессанс Капитал Управление Активами</w:t>
      </w:r>
      <w:r w:rsidR="00F572BB" w:rsidRPr="00F572BB">
        <w:t>".</w:t>
      </w:r>
    </w:p>
    <w:p w:rsidR="00F572BB" w:rsidRPr="00F572BB" w:rsidRDefault="00D61F36" w:rsidP="00F572BB">
      <w:r w:rsidRPr="00F572BB">
        <w:t>Также хотелось бы отметить, что в результате анализа развития института доверительного управления становится понятным, что доверительное управление на рынке ценных бумаг без инструмента страхования рисков представляется чрезмерно опасным</w:t>
      </w:r>
      <w:r w:rsidR="00F572BB" w:rsidRPr="00F572BB">
        <w:t xml:space="preserve">. </w:t>
      </w:r>
      <w:r w:rsidRPr="00F572BB">
        <w:t>Поэтому в целях защиты прав инвесторов крайне важно предоставить им гарантии возврата денежных средств и ценных бумаг</w:t>
      </w:r>
      <w:r w:rsidR="00F572BB" w:rsidRPr="00F572BB">
        <w:t>.</w:t>
      </w:r>
    </w:p>
    <w:p w:rsidR="00F572BB" w:rsidRPr="00F572BB" w:rsidRDefault="00D61F36" w:rsidP="00F572BB">
      <w:r w:rsidRPr="00F572BB">
        <w:t>Важным моментом в развитии фондового рынка и деятельности по доверительному управлению является повышение правовой грамотности граждан и юридических лиц в области ценных бумаг, оказываемых на этом рынке услуг, а также информирования о деятельности компании</w:t>
      </w:r>
      <w:r w:rsidR="00F572BB" w:rsidRPr="00F572BB">
        <w:t xml:space="preserve">. </w:t>
      </w:r>
      <w:r w:rsidRPr="00F572BB">
        <w:t>Создание эффективной системы информирования</w:t>
      </w:r>
      <w:r w:rsidR="00F572BB" w:rsidRPr="00F572BB">
        <w:t xml:space="preserve"> (</w:t>
      </w:r>
      <w:r w:rsidRPr="00F572BB">
        <w:t>например, реклама</w:t>
      </w:r>
      <w:r w:rsidR="00F572BB" w:rsidRPr="00F572BB">
        <w:t xml:space="preserve">) </w:t>
      </w:r>
      <w:r w:rsidRPr="00F572BB">
        <w:t>необходимо как для оживления внутреннего инвестиционного климата, так и для повышения привлекательности доверительного управления на рынке ценных бумаг в целом</w:t>
      </w:r>
      <w:r w:rsidR="00F572BB" w:rsidRPr="00F572BB">
        <w:t xml:space="preserve">. </w:t>
      </w:r>
      <w:r w:rsidRPr="00F572BB">
        <w:t>Сейчас фактически вопросами информирования и обучения занимаются профессиональные участники рынка ценных бумаг</w:t>
      </w:r>
      <w:r w:rsidR="00F572BB" w:rsidRPr="00F572BB">
        <w:t xml:space="preserve">. </w:t>
      </w:r>
      <w:r w:rsidRPr="00F572BB">
        <w:t>Более эффективно было бы, если ФСФР проявило заинтересованность в данном вопросе, проводя политику гласности и раскрытия информации о деятельности компаний, осуществляющих доверительное управление</w:t>
      </w:r>
      <w:r w:rsidR="00F572BB" w:rsidRPr="00F572BB">
        <w:t>.</w:t>
      </w:r>
    </w:p>
    <w:p w:rsidR="00F572BB" w:rsidRPr="00F572BB" w:rsidRDefault="006F5064" w:rsidP="006F5064">
      <w:pPr>
        <w:pStyle w:val="2"/>
      </w:pPr>
      <w:r>
        <w:br w:type="page"/>
      </w:r>
      <w:bookmarkStart w:id="47" w:name="_Toc245892854"/>
      <w:r w:rsidR="00F572BB" w:rsidRPr="00F572BB">
        <w:t>Заключение</w:t>
      </w:r>
      <w:bookmarkEnd w:id="47"/>
    </w:p>
    <w:p w:rsidR="006F5064" w:rsidRDefault="006F5064" w:rsidP="00F572BB">
      <w:pPr>
        <w:rPr>
          <w:lang w:eastAsia="en-US"/>
        </w:rPr>
      </w:pPr>
    </w:p>
    <w:p w:rsidR="00F572BB" w:rsidRPr="00F572BB" w:rsidRDefault="00694C64" w:rsidP="00F572BB">
      <w:pPr>
        <w:rPr>
          <w:lang w:eastAsia="en-US"/>
        </w:rPr>
      </w:pPr>
      <w:r w:rsidRPr="00F572BB">
        <w:rPr>
          <w:lang w:eastAsia="en-US"/>
        </w:rPr>
        <w:t>Практика показывает, что портфельное инвестирование позволяет планировать, оценивать, контролировать конечные результаты всей инвестиционной деятельности в различных секторах фондового рынка</w:t>
      </w:r>
      <w:r w:rsidR="00F572BB" w:rsidRPr="00F572BB">
        <w:rPr>
          <w:lang w:eastAsia="en-US"/>
        </w:rPr>
        <w:t xml:space="preserve">. </w:t>
      </w:r>
      <w:r w:rsidR="00D61F36" w:rsidRPr="00F572BB">
        <w:rPr>
          <w:lang w:eastAsia="en-US"/>
        </w:rPr>
        <w:t xml:space="preserve">Конечно, многие клиенты не до конца отдают себе отчет, что такое портфель активов, </w:t>
      </w:r>
      <w:r w:rsidRPr="00F572BB">
        <w:rPr>
          <w:lang w:eastAsia="en-US"/>
        </w:rPr>
        <w:t>д</w:t>
      </w:r>
      <w:r w:rsidR="00D61F36" w:rsidRPr="00F572BB">
        <w:rPr>
          <w:lang w:eastAsia="en-US"/>
        </w:rPr>
        <w:t>а и уровень развития рынков в различных регионах разный</w:t>
      </w:r>
      <w:r w:rsidR="00F572BB" w:rsidRPr="00F572BB">
        <w:rPr>
          <w:lang w:eastAsia="en-US"/>
        </w:rPr>
        <w:t xml:space="preserve"> - </w:t>
      </w:r>
      <w:r w:rsidR="00D61F36" w:rsidRPr="00F572BB">
        <w:rPr>
          <w:lang w:eastAsia="en-US"/>
        </w:rPr>
        <w:t>во многих регионах процесс формирования класса профессиональных участников рынка и квалифицированных инвесторов еще далеко не завершен</w:t>
      </w:r>
      <w:r w:rsidR="00F572BB" w:rsidRPr="00F572BB">
        <w:rPr>
          <w:lang w:eastAsia="en-US"/>
        </w:rPr>
        <w:t xml:space="preserve">. </w:t>
      </w:r>
      <w:r w:rsidR="00D61F36" w:rsidRPr="00F572BB">
        <w:rPr>
          <w:lang w:eastAsia="en-US"/>
        </w:rPr>
        <w:t>Тем не менее, усиление клиентского спроса на услуги по формированию инвестиционного портфеля</w:t>
      </w:r>
      <w:r w:rsidRPr="00F572BB">
        <w:rPr>
          <w:lang w:eastAsia="en-US"/>
        </w:rPr>
        <w:t>, а также передачи ценных бумаг в доверительное управление</w:t>
      </w:r>
      <w:r w:rsidR="00D61F36" w:rsidRPr="00F572BB">
        <w:rPr>
          <w:lang w:eastAsia="en-US"/>
        </w:rPr>
        <w:t xml:space="preserve"> в последнее время очевидно</w:t>
      </w:r>
      <w:r w:rsidR="00F572BB" w:rsidRPr="00F572BB">
        <w:rPr>
          <w:lang w:eastAsia="en-US"/>
        </w:rPr>
        <w:t xml:space="preserve">. </w:t>
      </w:r>
      <w:r w:rsidR="00D61F36" w:rsidRPr="00F572BB">
        <w:rPr>
          <w:lang w:eastAsia="en-US"/>
        </w:rPr>
        <w:t>Это говорит о том, что вопрос назрел</w:t>
      </w:r>
      <w:r w:rsidR="00F572BB" w:rsidRPr="00F572BB">
        <w:rPr>
          <w:lang w:eastAsia="en-US"/>
        </w:rPr>
        <w:t>.</w:t>
      </w:r>
    </w:p>
    <w:p w:rsidR="00F572BB" w:rsidRPr="00F572BB" w:rsidRDefault="00D61F36" w:rsidP="00F572BB">
      <w:pPr>
        <w:rPr>
          <w:snapToGrid w:val="0"/>
        </w:rPr>
      </w:pPr>
      <w:r w:rsidRPr="00F572BB">
        <w:rPr>
          <w:snapToGrid w:val="0"/>
        </w:rPr>
        <w:t>В заключении подведем итог и выводы по всей курсовой работе</w:t>
      </w:r>
      <w:r w:rsidR="00F572BB" w:rsidRPr="00F572BB">
        <w:rPr>
          <w:snapToGrid w:val="0"/>
        </w:rPr>
        <w:t>:</w:t>
      </w:r>
    </w:p>
    <w:p w:rsidR="00F572BB" w:rsidRPr="00F572BB" w:rsidRDefault="00D61F36" w:rsidP="00F572BB">
      <w:r w:rsidRPr="00F572BB">
        <w:t>1</w:t>
      </w:r>
      <w:r w:rsidR="00F572BB" w:rsidRPr="00F572BB">
        <w:t xml:space="preserve">) </w:t>
      </w:r>
      <w:r w:rsidRPr="00F572BB">
        <w:t>Под деятельностью по доверительному управлению ценными бумагами признается осуществление юридическим лицом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</w:t>
      </w:r>
      <w:r w:rsidR="00F572BB" w:rsidRPr="00F572BB">
        <w:t xml:space="preserve">: </w:t>
      </w:r>
      <w:r w:rsidRPr="00F572BB">
        <w:t>ценными бумагами</w:t>
      </w:r>
      <w:r w:rsidR="00F572BB" w:rsidRPr="00F572BB">
        <w:t xml:space="preserve">; </w:t>
      </w:r>
      <w:r w:rsidRPr="00F572BB">
        <w:t>денежными средствами, предназначенными для инвестирования в ценные бумаги</w:t>
      </w:r>
      <w:r w:rsidR="00F572BB" w:rsidRPr="00F572BB">
        <w:t xml:space="preserve">; </w:t>
      </w:r>
      <w:r w:rsidRPr="00F572BB">
        <w:t>денежными средствами и ценными бумагами, получаемыми в процессе управления ценными бумагами</w:t>
      </w:r>
      <w:r w:rsidR="00F572BB" w:rsidRPr="00F572BB">
        <w:t>.</w:t>
      </w:r>
    </w:p>
    <w:p w:rsidR="00F572BB" w:rsidRPr="00F572BB" w:rsidRDefault="00D61F36" w:rsidP="00F572BB">
      <w:r w:rsidRPr="00F572BB">
        <w:t>2</w:t>
      </w:r>
      <w:r w:rsidR="00F572BB" w:rsidRPr="00F572BB">
        <w:t xml:space="preserve">) </w:t>
      </w:r>
      <w:r w:rsidRPr="00F572BB">
        <w:t>Портфель ценных бумаг представляет собой определенный набор из корпоративных акций, облигаций с различной степенью обеспечения и риска, а также бумаг с фиксированным доходом, гарантированным государством, то есть с минимальным риском потерь по основной сумме и текущим поступлениям</w:t>
      </w:r>
      <w:r w:rsidR="00F572BB" w:rsidRPr="00F572BB">
        <w:t>.</w:t>
      </w:r>
    </w:p>
    <w:p w:rsidR="00F572BB" w:rsidRPr="00F572BB" w:rsidRDefault="00D61F36" w:rsidP="00F572BB">
      <w:r w:rsidRPr="00F572BB">
        <w:t>3</w:t>
      </w:r>
      <w:r w:rsidR="00F572BB" w:rsidRPr="00F572BB">
        <w:t xml:space="preserve">) </w:t>
      </w:r>
      <w:r w:rsidRPr="00F572BB">
        <w:t>Доверительное управление ценными бумагами и средствами инвестирования в ценные бумаги осуществляется следующими доверительными управляющими</w:t>
      </w:r>
      <w:r w:rsidR="00F572BB" w:rsidRPr="00F572BB">
        <w:t xml:space="preserve">: </w:t>
      </w:r>
      <w:r w:rsidRPr="00F572BB">
        <w:t>банком или иной кредитной организацией</w:t>
      </w:r>
      <w:r w:rsidR="00F572BB" w:rsidRPr="00F572BB">
        <w:t xml:space="preserve">; </w:t>
      </w:r>
      <w:r w:rsidRPr="00F572BB">
        <w:t xml:space="preserve">коммерческой организацией </w:t>
      </w:r>
      <w:r w:rsidR="00F572BB" w:rsidRPr="00F572BB">
        <w:t>-</w:t>
      </w:r>
      <w:r w:rsidRPr="00F572BB">
        <w:t xml:space="preserve"> самим эмитентом ценным бумаг, переданных в доверительное управление</w:t>
      </w:r>
      <w:r w:rsidR="00F572BB" w:rsidRPr="00F572BB">
        <w:t xml:space="preserve">; </w:t>
      </w:r>
      <w:r w:rsidRPr="00F572BB">
        <w:t>коммерческой организацией, не являющейся банком или иной кредитной организацией</w:t>
      </w:r>
      <w:r w:rsidR="00F572BB" w:rsidRPr="00F572BB">
        <w:t xml:space="preserve">; </w:t>
      </w:r>
      <w:r w:rsidRPr="00F572BB">
        <w:t>физическим лицом</w:t>
      </w:r>
      <w:r w:rsidR="00F572BB" w:rsidRPr="00F572BB">
        <w:t xml:space="preserve"> - </w:t>
      </w:r>
      <w:r w:rsidRPr="00F572BB">
        <w:t>индивидуальным предпринимателем</w:t>
      </w:r>
      <w:r w:rsidR="00F572BB" w:rsidRPr="00F572BB">
        <w:t xml:space="preserve">. </w:t>
      </w:r>
      <w:r w:rsidRPr="00F572BB">
        <w:t>Все виды профессиональной деятельности на рынке ценных бумаг, в т</w:t>
      </w:r>
      <w:r w:rsidR="00F572BB" w:rsidRPr="00F572BB">
        <w:t xml:space="preserve">. </w:t>
      </w:r>
      <w:r w:rsidRPr="00F572BB">
        <w:t>ч</w:t>
      </w:r>
      <w:r w:rsidR="00F572BB" w:rsidRPr="00F572BB">
        <w:t xml:space="preserve">. </w:t>
      </w:r>
      <w:r w:rsidRPr="00F572BB">
        <w:t xml:space="preserve">по управлению ценными бумагами, осуществляются на основании специального разрешения </w:t>
      </w:r>
      <w:r w:rsidR="00F572BB" w:rsidRPr="00F572BB">
        <w:t>-</w:t>
      </w:r>
      <w:r w:rsidRPr="00F572BB">
        <w:t xml:space="preserve"> лицензии, выдаваемой ФКЦБ</w:t>
      </w:r>
      <w:r w:rsidR="00F572BB" w:rsidRPr="00F572BB">
        <w:t>.</w:t>
      </w:r>
    </w:p>
    <w:p w:rsidR="00F572BB" w:rsidRPr="00F572BB" w:rsidRDefault="00D61F36" w:rsidP="00F572BB">
      <w:r w:rsidRPr="00F572BB">
        <w:rPr>
          <w:rStyle w:val="ab"/>
          <w:b w:val="0"/>
          <w:bCs w:val="0"/>
          <w:color w:val="000000"/>
        </w:rPr>
        <w:t>4</w:t>
      </w:r>
      <w:r w:rsidR="00F572BB" w:rsidRPr="00F572BB">
        <w:rPr>
          <w:rStyle w:val="ab"/>
          <w:b w:val="0"/>
          <w:bCs w:val="0"/>
          <w:color w:val="000000"/>
        </w:rPr>
        <w:t xml:space="preserve">) </w:t>
      </w:r>
      <w:r w:rsidRPr="00F572BB">
        <w:rPr>
          <w:rStyle w:val="ab"/>
          <w:b w:val="0"/>
          <w:bCs w:val="0"/>
          <w:color w:val="000000"/>
        </w:rPr>
        <w:t>Управляющая компания</w:t>
      </w:r>
      <w:r w:rsidR="00F572BB" w:rsidRPr="00F572BB">
        <w:t xml:space="preserve"> - </w:t>
      </w:r>
      <w:r w:rsidRPr="00F572BB">
        <w:rPr>
          <w:rStyle w:val="af9"/>
          <w:i w:val="0"/>
          <w:iCs w:val="0"/>
          <w:color w:val="000000"/>
        </w:rPr>
        <w:t>компания, основная деятельность которой заключается в управлении чужими капиталами</w:t>
      </w:r>
      <w:r w:rsidR="00F572BB" w:rsidRPr="00F572BB">
        <w:rPr>
          <w:rStyle w:val="af9"/>
          <w:i w:val="0"/>
          <w:iCs w:val="0"/>
          <w:color w:val="000000"/>
        </w:rPr>
        <w:t xml:space="preserve"> (</w:t>
      </w:r>
      <w:r w:rsidRPr="00F572BB">
        <w:rPr>
          <w:rStyle w:val="af9"/>
          <w:i w:val="0"/>
          <w:iCs w:val="0"/>
          <w:color w:val="000000"/>
        </w:rPr>
        <w:t>средствами инвесторов</w:t>
      </w:r>
      <w:r w:rsidR="00F572BB" w:rsidRPr="00F572BB">
        <w:rPr>
          <w:rStyle w:val="af9"/>
          <w:i w:val="0"/>
          <w:iCs w:val="0"/>
          <w:color w:val="000000"/>
        </w:rPr>
        <w:t xml:space="preserve">). </w:t>
      </w:r>
      <w:r w:rsidRPr="00F572BB">
        <w:t>Экономический смысл функционирования управляющих компаний и их деятельности на рынке ценных бумаг состоит в том, что они обеспечивают</w:t>
      </w:r>
      <w:r w:rsidR="00F572BB" w:rsidRPr="00F572BB">
        <w:t xml:space="preserve"> </w:t>
      </w:r>
      <w:r w:rsidRPr="00F572BB">
        <w:t>лучшие результаты от управления ценными бумагами клиентов за счет своего профессионализма</w:t>
      </w:r>
      <w:r w:rsidR="00F572BB" w:rsidRPr="00F572BB">
        <w:t xml:space="preserve">; </w:t>
      </w:r>
      <w:r w:rsidRPr="00F572BB">
        <w:t>более низкие затраты на обслуживание операций на фондовых рынках за счет масштабов своей деятельности</w:t>
      </w:r>
      <w:r w:rsidR="00F572BB" w:rsidRPr="00F572BB">
        <w:t>.</w:t>
      </w:r>
    </w:p>
    <w:p w:rsidR="00F572BB" w:rsidRPr="00F572BB" w:rsidRDefault="00D61F36" w:rsidP="00F572BB">
      <w:r w:rsidRPr="00F572BB">
        <w:t>5</w:t>
      </w:r>
      <w:r w:rsidR="00F572BB" w:rsidRPr="00F572BB">
        <w:t xml:space="preserve">) </w:t>
      </w:r>
      <w:r w:rsidRPr="00F572BB">
        <w:t>Управляющий имеет право на вознаграждение, предусмотренное договором доверительного управления</w:t>
      </w:r>
      <w:r w:rsidR="00F572BB" w:rsidRPr="00F572BB">
        <w:t xml:space="preserve">. </w:t>
      </w:r>
      <w:r w:rsidRPr="00F572BB">
        <w:t>Обычно с клиента взимается два вида вознаграждения</w:t>
      </w:r>
      <w:r w:rsidR="00F572BB" w:rsidRPr="00F572BB">
        <w:t>: "</w:t>
      </w:r>
      <w:r w:rsidRPr="00F572BB">
        <w:t>вознаграждение за успех</w:t>
      </w:r>
      <w:r w:rsidR="00F572BB" w:rsidRPr="00F572BB">
        <w:t>" -</w:t>
      </w:r>
      <w:r w:rsidRPr="00F572BB">
        <w:t xml:space="preserve"> в среднем порядка 25% от полученной по портфелю прибыли и плата за управление</w:t>
      </w:r>
      <w:r w:rsidR="00F572BB" w:rsidRPr="00F572BB">
        <w:t xml:space="preserve"> (</w:t>
      </w:r>
      <w:r w:rsidRPr="00F572BB">
        <w:t>фиксированное вознаграждение</w:t>
      </w:r>
      <w:r w:rsidR="00F572BB" w:rsidRPr="00F572BB">
        <w:t>) -</w:t>
      </w:r>
      <w:r w:rsidRPr="00F572BB">
        <w:t xml:space="preserve"> 3-5% от суммы, переданной в управление</w:t>
      </w:r>
      <w:r w:rsidR="00F572BB" w:rsidRPr="00F572BB">
        <w:t>.</w:t>
      </w:r>
    </w:p>
    <w:p w:rsidR="00F572BB" w:rsidRPr="00F572BB" w:rsidRDefault="00D61F36" w:rsidP="00F572BB">
      <w:r w:rsidRPr="00F572BB">
        <w:t>6</w:t>
      </w:r>
      <w:r w:rsidR="00F572BB" w:rsidRPr="00F572BB">
        <w:t xml:space="preserve">) </w:t>
      </w:r>
      <w:r w:rsidRPr="00F572BB">
        <w:t xml:space="preserve">Основные направления совершенствования деятельности по доверительному управлению ценными бумагами заключаются в развитии </w:t>
      </w:r>
      <w:r w:rsidR="00260D4A" w:rsidRPr="00F572BB">
        <w:t xml:space="preserve">таких </w:t>
      </w:r>
      <w:r w:rsidRPr="00F572BB">
        <w:t>коллективных форм инвестирования</w:t>
      </w:r>
      <w:r w:rsidR="00260D4A" w:rsidRPr="00F572BB">
        <w:t xml:space="preserve"> как ОФБУ </w:t>
      </w:r>
      <w:r w:rsidRPr="00F572BB">
        <w:t>и</w:t>
      </w:r>
      <w:r w:rsidR="00F572BB" w:rsidRPr="00F572BB">
        <w:t xml:space="preserve"> </w:t>
      </w:r>
      <w:r w:rsidR="00694C64" w:rsidRPr="00F572BB">
        <w:t>ПИФ</w:t>
      </w:r>
      <w:r w:rsidR="00260D4A" w:rsidRPr="00F572BB">
        <w:t>ы</w:t>
      </w:r>
      <w:r w:rsidR="00F572BB" w:rsidRPr="00F572BB">
        <w:t xml:space="preserve">; </w:t>
      </w:r>
      <w:r w:rsidR="00694C64" w:rsidRPr="00F572BB">
        <w:t>также развивается</w:t>
      </w:r>
      <w:r w:rsidRPr="00F572BB">
        <w:t xml:space="preserve"> индивидуальное доверительное управление</w:t>
      </w:r>
      <w:r w:rsidR="00694C64" w:rsidRPr="00F572BB">
        <w:t xml:space="preserve"> и внедрение </w:t>
      </w:r>
      <w:r w:rsidRPr="00F572BB">
        <w:t>на российском рынке управления активами международных стандартов оценки эффективности управления</w:t>
      </w:r>
      <w:r w:rsidR="00F572BB" w:rsidRPr="00F572BB">
        <w:t xml:space="preserve"> (</w:t>
      </w:r>
      <w:r w:rsidRPr="00F572BB">
        <w:t>Global Investment Performence Standarts, GIPS</w:t>
      </w:r>
      <w:r w:rsidR="00F572BB" w:rsidRPr="00F572BB">
        <w:t>).</w:t>
      </w:r>
    </w:p>
    <w:p w:rsidR="006F5064" w:rsidRDefault="00D61F36" w:rsidP="00F572BB">
      <w:r w:rsidRPr="00F572BB">
        <w:t>7</w:t>
      </w:r>
      <w:r w:rsidR="00F572BB" w:rsidRPr="00F572BB">
        <w:t xml:space="preserve">) </w:t>
      </w:r>
      <w:r w:rsidRPr="00F572BB">
        <w:t>Без выработки качественно подготовленных нормативно-правовых документов в области доверительного управления и координации деятельности регулирующих органов инвестиции от частного сектора так и не придут в больших объемах на российский фондовый рынок и в экономику в целом</w:t>
      </w:r>
      <w:r w:rsidR="00F572BB" w:rsidRPr="00F572BB">
        <w:t>.</w:t>
      </w:r>
    </w:p>
    <w:p w:rsidR="00D61F36" w:rsidRPr="00F572BB" w:rsidRDefault="006F5064" w:rsidP="006F5064">
      <w:pPr>
        <w:pStyle w:val="2"/>
      </w:pPr>
      <w:r>
        <w:br w:type="page"/>
      </w:r>
      <w:bookmarkStart w:id="48" w:name="_Toc245892855"/>
      <w:r w:rsidR="00F572BB" w:rsidRPr="00F572BB">
        <w:t>Список использованных источников</w:t>
      </w:r>
      <w:bookmarkEnd w:id="48"/>
    </w:p>
    <w:p w:rsidR="006F5064" w:rsidRDefault="006F5064" w:rsidP="00F572BB"/>
    <w:p w:rsidR="00D61F36" w:rsidRPr="00F572BB" w:rsidRDefault="00D61F36" w:rsidP="00F572BB">
      <w:r w:rsidRPr="00F572BB">
        <w:t>Нормативные акты</w:t>
      </w:r>
      <w:r w:rsidR="00DB6882">
        <w:t>:</w:t>
      </w:r>
    </w:p>
    <w:p w:rsidR="00F572BB" w:rsidRPr="00F572BB" w:rsidRDefault="00D61F36" w:rsidP="00DB6882">
      <w:pPr>
        <w:ind w:firstLine="0"/>
      </w:pPr>
      <w:r w:rsidRPr="00F572BB">
        <w:t>1</w:t>
      </w:r>
      <w:r w:rsidR="00F572BB" w:rsidRPr="00F572BB">
        <w:t xml:space="preserve">. </w:t>
      </w:r>
      <w:r w:rsidRPr="00F572BB">
        <w:t>Конституция</w:t>
      </w:r>
      <w:r w:rsidR="00F572BB" w:rsidRPr="00F572BB">
        <w:t xml:space="preserve"> </w:t>
      </w:r>
      <w:r w:rsidRPr="00F572BB">
        <w:t>Российской Федерации</w:t>
      </w:r>
      <w:r w:rsidR="00F572BB" w:rsidRPr="00F572BB">
        <w:t xml:space="preserve"> (</w:t>
      </w:r>
      <w:r w:rsidRPr="00F572BB">
        <w:t>принята на всенародном голосовании 1</w:t>
      </w:r>
      <w:r w:rsidR="00F572BB" w:rsidRPr="00F572BB">
        <w:t>2.12.19</w:t>
      </w:r>
      <w:r w:rsidRPr="00F572BB">
        <w:t>93 г</w:t>
      </w:r>
      <w:r w:rsidR="00F572BB" w:rsidRPr="00F572BB">
        <w:t>) // "</w:t>
      </w:r>
      <w:r w:rsidRPr="00F572BB">
        <w:t>Российская газета</w:t>
      </w:r>
      <w:r w:rsidR="00F572BB" w:rsidRPr="00F572BB">
        <w:t xml:space="preserve">" </w:t>
      </w:r>
      <w:r w:rsidRPr="00F572BB">
        <w:t>от 25</w:t>
      </w:r>
      <w:r w:rsidR="00F572BB" w:rsidRPr="00F572BB">
        <w:t>.12.19</w:t>
      </w:r>
      <w:r w:rsidRPr="00F572BB">
        <w:t>93 г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2</w:t>
      </w:r>
      <w:r w:rsidR="00F572BB" w:rsidRPr="00F572BB">
        <w:t xml:space="preserve">. </w:t>
      </w:r>
      <w:r w:rsidRPr="00F572BB">
        <w:t>Гражданский кодекс Российской Федерации</w:t>
      </w:r>
      <w:r w:rsidR="00F572BB" w:rsidRPr="00F572BB">
        <w:t xml:space="preserve"> (</w:t>
      </w:r>
      <w:r w:rsidRPr="00F572BB">
        <w:t>части первая и вторая</w:t>
      </w:r>
      <w:r w:rsidR="00F572BB" w:rsidRPr="00F572BB">
        <w:t>) // "</w:t>
      </w:r>
      <w:r w:rsidRPr="00F572BB">
        <w:t>Российская газета</w:t>
      </w:r>
      <w:r w:rsidR="00F572BB" w:rsidRPr="00F572BB">
        <w:t xml:space="preserve">" </w:t>
      </w:r>
      <w:r w:rsidRPr="00F572BB">
        <w:t>от 8</w:t>
      </w:r>
      <w:r w:rsidR="00F572BB" w:rsidRPr="00F572BB">
        <w:t>.12.19</w:t>
      </w:r>
      <w:r w:rsidRPr="00F572BB">
        <w:t>94 г</w:t>
      </w:r>
      <w:r w:rsidR="00F572BB" w:rsidRPr="00F572BB">
        <w:t>., "</w:t>
      </w:r>
      <w:r w:rsidRPr="00F572BB">
        <w:t>Российская газета</w:t>
      </w:r>
      <w:r w:rsidR="00F572BB" w:rsidRPr="00F572BB">
        <w:t xml:space="preserve">" </w:t>
      </w:r>
      <w:r w:rsidRPr="00F572BB">
        <w:t>от 08</w:t>
      </w:r>
      <w:r w:rsidR="00F572BB" w:rsidRPr="00F572BB">
        <w:t>.02.19</w:t>
      </w:r>
      <w:r w:rsidRPr="00F572BB">
        <w:t>96 г</w:t>
      </w:r>
      <w:r w:rsidR="00F572BB" w:rsidRPr="00F572BB">
        <w:t>., "</w:t>
      </w:r>
      <w:r w:rsidRPr="00F572BB">
        <w:t>Российская газета</w:t>
      </w:r>
      <w:r w:rsidR="00F572BB" w:rsidRPr="00F572BB">
        <w:t xml:space="preserve">" </w:t>
      </w:r>
      <w:r w:rsidRPr="00F572BB">
        <w:t>от 28</w:t>
      </w:r>
      <w:r w:rsidR="00F572BB" w:rsidRPr="00F572BB">
        <w:t>.11.20</w:t>
      </w:r>
      <w:r w:rsidRPr="00F572BB">
        <w:t>01 г</w:t>
      </w:r>
      <w:r w:rsidR="00F572BB" w:rsidRPr="00F572BB">
        <w:t>.</w:t>
      </w:r>
    </w:p>
    <w:p w:rsidR="00F572BB" w:rsidRPr="00F572BB" w:rsidRDefault="00260D4A" w:rsidP="00DB6882">
      <w:pPr>
        <w:ind w:firstLine="0"/>
      </w:pPr>
      <w:r w:rsidRPr="00F572BB">
        <w:t>3</w:t>
      </w:r>
      <w:r w:rsidR="00F572BB" w:rsidRPr="00F572BB">
        <w:t xml:space="preserve">. </w:t>
      </w:r>
      <w:r w:rsidR="00D61F36" w:rsidRPr="00F572BB">
        <w:t>Постановление Правительства РФ № 1485 от 1</w:t>
      </w:r>
      <w:r w:rsidR="00F572BB" w:rsidRPr="00F572BB">
        <w:t>1.12.19</w:t>
      </w:r>
      <w:r w:rsidR="00D61F36" w:rsidRPr="00F572BB">
        <w:t>96 г</w:t>
      </w:r>
      <w:r w:rsidR="00F572BB" w:rsidRPr="00F572BB">
        <w:t>. "</w:t>
      </w:r>
      <w:r w:rsidR="00D61F36" w:rsidRPr="00F572BB">
        <w:t>О проведении конкурсов на право заключения договоров доверительного управления закрепленными в федеральной собственности акциями акционерных обществ угольной промышленности</w:t>
      </w:r>
      <w:r w:rsidR="00F572BB" w:rsidRPr="00F572BB">
        <w:t xml:space="preserve"> (</w:t>
      </w:r>
      <w:r w:rsidR="00D61F36" w:rsidRPr="00F572BB">
        <w:t>угольных компаний</w:t>
      </w:r>
      <w:r w:rsidR="00F572BB" w:rsidRPr="00F572BB">
        <w:t xml:space="preserve">)" // </w:t>
      </w:r>
      <w:r w:rsidR="00D61F36" w:rsidRPr="00F572BB">
        <w:t>СЗ РФ</w:t>
      </w:r>
      <w:r w:rsidR="00F572BB" w:rsidRPr="00F572BB">
        <w:t>. 19</w:t>
      </w:r>
      <w:r w:rsidR="00D61F36" w:rsidRPr="00F572BB">
        <w:t>96</w:t>
      </w:r>
      <w:r w:rsidR="00F572BB" w:rsidRPr="00F572BB">
        <w:t xml:space="preserve">. </w:t>
      </w:r>
      <w:r w:rsidR="00D61F36" w:rsidRPr="00F572BB">
        <w:t>№52</w:t>
      </w:r>
      <w:r w:rsidR="00F572BB" w:rsidRPr="00F572BB">
        <w:t xml:space="preserve">. </w:t>
      </w:r>
      <w:r w:rsidR="00D61F36" w:rsidRPr="00F572BB">
        <w:t>Ст</w:t>
      </w:r>
      <w:r w:rsidR="00F572BB" w:rsidRPr="00F572BB">
        <w:t>.5</w:t>
      </w:r>
      <w:r w:rsidR="00D61F36" w:rsidRPr="00F572BB">
        <w:t>919</w:t>
      </w:r>
      <w:r w:rsidR="00F572BB" w:rsidRPr="00F572BB">
        <w:t>.</w:t>
      </w:r>
    </w:p>
    <w:p w:rsidR="00F572BB" w:rsidRPr="00F572BB" w:rsidRDefault="00260D4A" w:rsidP="00DB6882">
      <w:pPr>
        <w:ind w:firstLine="0"/>
      </w:pPr>
      <w:r w:rsidRPr="00F572BB">
        <w:t>4</w:t>
      </w:r>
      <w:r w:rsidR="00F572BB" w:rsidRPr="00F572BB">
        <w:t xml:space="preserve">. </w:t>
      </w:r>
      <w:r w:rsidR="00D61F36" w:rsidRPr="00F572BB">
        <w:t>Постановление ФКЦБ № 37 от 17</w:t>
      </w:r>
      <w:r w:rsidR="00F572BB" w:rsidRPr="00F572BB">
        <w:t>.10.19</w:t>
      </w:r>
      <w:r w:rsidR="00D61F36" w:rsidRPr="00F572BB">
        <w:t>97 г</w:t>
      </w:r>
      <w:r w:rsidR="00F572BB" w:rsidRPr="00F572BB">
        <w:t>. "</w:t>
      </w:r>
      <w:r w:rsidR="00D61F36" w:rsidRPr="00F572BB">
        <w:t>О доверительном управлении ценными бумагами и средствами инвестирования в ценные бумаги</w:t>
      </w:r>
      <w:r w:rsidR="00F572BB" w:rsidRPr="00F572BB">
        <w:t>" // "</w:t>
      </w:r>
      <w:r w:rsidR="00D61F36" w:rsidRPr="00F572BB">
        <w:t>Российская газета</w:t>
      </w:r>
      <w:r w:rsidR="00F572BB" w:rsidRPr="00F572BB">
        <w:t xml:space="preserve">" </w:t>
      </w:r>
      <w:r w:rsidR="00D61F36" w:rsidRPr="00F572BB">
        <w:t>от 2</w:t>
      </w:r>
      <w:r w:rsidR="00F572BB" w:rsidRPr="00F572BB">
        <w:t>5.10.19</w:t>
      </w:r>
      <w:r w:rsidR="00D61F36" w:rsidRPr="00F572BB">
        <w:t>97</w:t>
      </w:r>
      <w:r w:rsidR="00F572BB" w:rsidRPr="00F572BB">
        <w:t>.</w:t>
      </w:r>
    </w:p>
    <w:p w:rsidR="00F572BB" w:rsidRPr="00F572BB" w:rsidRDefault="00260D4A" w:rsidP="00DB6882">
      <w:pPr>
        <w:ind w:firstLine="0"/>
      </w:pPr>
      <w:r w:rsidRPr="00F572BB">
        <w:t>5</w:t>
      </w:r>
      <w:r w:rsidR="00F572BB" w:rsidRPr="00F572BB">
        <w:t xml:space="preserve">. </w:t>
      </w:r>
      <w:r w:rsidR="00D61F36" w:rsidRPr="00F572BB">
        <w:t>Приказ ФКЦБ № 07-37/пз-н от 03</w:t>
      </w:r>
      <w:r w:rsidR="00F572BB" w:rsidRPr="00F572BB">
        <w:t>.04.20</w:t>
      </w:r>
      <w:r w:rsidR="00D61F36" w:rsidRPr="00F572BB">
        <w:t>07 г</w:t>
      </w:r>
      <w:r w:rsidR="00F572BB" w:rsidRPr="00F572BB">
        <w:t>. "</w:t>
      </w:r>
      <w:r w:rsidR="00D61F36" w:rsidRPr="00F572BB">
        <w:t>Об утверждении порядка осуществления деятельности по управлению ценными бумагами</w:t>
      </w:r>
      <w:r w:rsidR="00F572BB" w:rsidRPr="00F572BB">
        <w:t>" // "</w:t>
      </w:r>
      <w:r w:rsidR="00D61F36" w:rsidRPr="00F572BB">
        <w:t>Российская газета</w:t>
      </w:r>
      <w:r w:rsidR="00F572BB" w:rsidRPr="00F572BB">
        <w:t xml:space="preserve">" </w:t>
      </w:r>
      <w:r w:rsidR="00D61F36" w:rsidRPr="00F572BB">
        <w:t>от 10</w:t>
      </w:r>
      <w:r w:rsidR="00F572BB" w:rsidRPr="00F572BB">
        <w:t>.04.20</w:t>
      </w:r>
      <w:r w:rsidR="00D61F36" w:rsidRPr="00F572BB">
        <w:t>07 г</w:t>
      </w:r>
      <w:r w:rsidR="00F572BB" w:rsidRPr="00F572BB">
        <w:t>.</w:t>
      </w:r>
    </w:p>
    <w:p w:rsidR="00D61F36" w:rsidRPr="00F572BB" w:rsidRDefault="00260D4A" w:rsidP="00DB6882">
      <w:pPr>
        <w:ind w:firstLine="0"/>
      </w:pPr>
      <w:r w:rsidRPr="00F572BB">
        <w:t>6</w:t>
      </w:r>
      <w:r w:rsidR="00F572BB" w:rsidRPr="00F572BB">
        <w:t xml:space="preserve">. </w:t>
      </w:r>
      <w:r w:rsidR="00D61F36" w:rsidRPr="00F572BB">
        <w:t>Указ Президента РФ № 2296 от 2</w:t>
      </w:r>
      <w:r w:rsidR="00F572BB" w:rsidRPr="00F572BB">
        <w:t>2.12.19</w:t>
      </w:r>
      <w:r w:rsidR="00D61F36" w:rsidRPr="00F572BB">
        <w:t>93 г</w:t>
      </w:r>
      <w:r w:rsidR="00F572BB" w:rsidRPr="00F572BB">
        <w:t>. "</w:t>
      </w:r>
      <w:r w:rsidR="00D61F36" w:rsidRPr="00F572BB">
        <w:t>О доверительной собственности</w:t>
      </w:r>
      <w:r w:rsidR="00F572BB" w:rsidRPr="00F572BB">
        <w:t xml:space="preserve"> (</w:t>
      </w:r>
      <w:r w:rsidR="00D61F36" w:rsidRPr="00F572BB">
        <w:t>трасте</w:t>
      </w:r>
      <w:r w:rsidR="00F572BB" w:rsidRPr="00F572BB">
        <w:t>)" // "</w:t>
      </w:r>
      <w:r w:rsidR="00D61F36" w:rsidRPr="00F572BB">
        <w:t>Собрание актов Президента и Правительства РФ</w:t>
      </w:r>
      <w:r w:rsidR="00F572BB" w:rsidRPr="00F572BB">
        <w:t xml:space="preserve">", </w:t>
      </w:r>
      <w:r w:rsidR="00D61F36" w:rsidRPr="00F572BB">
        <w:t>03</w:t>
      </w:r>
      <w:r w:rsidR="00F572BB" w:rsidRPr="00F572BB">
        <w:t>.01.9</w:t>
      </w:r>
      <w:r w:rsidR="00D61F36" w:rsidRPr="00F572BB">
        <w:t>4, № 1, ст</w:t>
      </w:r>
      <w:r w:rsidR="00F572BB" w:rsidRPr="00F572BB">
        <w:t>.6</w:t>
      </w:r>
    </w:p>
    <w:p w:rsidR="00F572BB" w:rsidRPr="00F572BB" w:rsidRDefault="00260D4A" w:rsidP="00DB6882">
      <w:pPr>
        <w:ind w:firstLine="0"/>
      </w:pPr>
      <w:r w:rsidRPr="00F572BB">
        <w:t>7</w:t>
      </w:r>
      <w:r w:rsidR="00F572BB" w:rsidRPr="00F572BB">
        <w:t xml:space="preserve">. </w:t>
      </w:r>
      <w:r w:rsidR="00D61F36" w:rsidRPr="00F572BB">
        <w:t>Указ Президента РФ от 05</w:t>
      </w:r>
      <w:r w:rsidR="00F572BB" w:rsidRPr="00F572BB">
        <w:t>.12.19</w:t>
      </w:r>
      <w:r w:rsidR="00D61F36" w:rsidRPr="00F572BB">
        <w:t>93 г</w:t>
      </w:r>
      <w:r w:rsidR="00F572BB" w:rsidRPr="00F572BB">
        <w:t>. "</w:t>
      </w:r>
      <w:r w:rsidR="00D61F36" w:rsidRPr="00F572BB">
        <w:t>О создании финансово-промышленных групп в Российской Федерации</w:t>
      </w:r>
      <w:r w:rsidR="00F572BB" w:rsidRPr="00F572BB">
        <w:t xml:space="preserve">" // </w:t>
      </w:r>
      <w:r w:rsidR="00D61F36" w:rsidRPr="00F572BB">
        <w:t>СЗ РФ</w:t>
      </w:r>
      <w:r w:rsidR="00F572BB" w:rsidRPr="00F572BB">
        <w:t>. 19</w:t>
      </w:r>
      <w:r w:rsidR="00D61F36" w:rsidRPr="00F572BB">
        <w:t>95</w:t>
      </w:r>
      <w:r w:rsidR="00F572BB" w:rsidRPr="00F572BB">
        <w:t xml:space="preserve">. </w:t>
      </w:r>
      <w:r w:rsidR="00D61F36" w:rsidRPr="00F572BB">
        <w:t>№49</w:t>
      </w:r>
      <w:r w:rsidR="00F572BB" w:rsidRPr="00F572BB">
        <w:t xml:space="preserve">. </w:t>
      </w:r>
      <w:r w:rsidR="00D61F36" w:rsidRPr="00F572BB">
        <w:t>Ст</w:t>
      </w:r>
      <w:r w:rsidR="00F572BB" w:rsidRPr="00F572BB">
        <w:t>.4</w:t>
      </w:r>
      <w:r w:rsidR="00D61F36" w:rsidRPr="00F572BB">
        <w:t>697</w:t>
      </w:r>
      <w:r w:rsidR="00F572BB" w:rsidRPr="00F572BB">
        <w:t>.</w:t>
      </w:r>
    </w:p>
    <w:p w:rsidR="00D61F36" w:rsidRPr="00F572BB" w:rsidRDefault="00260D4A" w:rsidP="00DB6882">
      <w:pPr>
        <w:ind w:firstLine="0"/>
      </w:pPr>
      <w:r w:rsidRPr="00F572BB">
        <w:t>8</w:t>
      </w:r>
      <w:r w:rsidR="00F572BB" w:rsidRPr="00F572BB">
        <w:t xml:space="preserve">. </w:t>
      </w:r>
      <w:r w:rsidR="00D61F36" w:rsidRPr="00F572BB">
        <w:t xml:space="preserve">Федеральный закон № 395-I от </w:t>
      </w:r>
      <w:r w:rsidR="00F572BB" w:rsidRPr="00F572BB">
        <w:t>2.12.19</w:t>
      </w:r>
      <w:r w:rsidR="00D61F36" w:rsidRPr="00F572BB">
        <w:t>90 г</w:t>
      </w:r>
      <w:r w:rsidR="00F572BB" w:rsidRPr="00F572BB">
        <w:t>. "</w:t>
      </w:r>
      <w:r w:rsidR="00D61F36" w:rsidRPr="00F572BB">
        <w:t>О банках и банковской деятельности</w:t>
      </w:r>
      <w:r w:rsidR="00F572BB" w:rsidRPr="00F572BB">
        <w:t>" // "</w:t>
      </w:r>
      <w:r w:rsidR="00D61F36" w:rsidRPr="00F572BB">
        <w:t>Собрание законодательства РФ</w:t>
      </w:r>
      <w:r w:rsidR="00F572BB" w:rsidRPr="00F572BB">
        <w:t xml:space="preserve">", </w:t>
      </w:r>
      <w:r w:rsidR="00D61F36" w:rsidRPr="00F572BB">
        <w:t>05</w:t>
      </w:r>
      <w:r w:rsidR="00F572BB" w:rsidRPr="00F572BB">
        <w:t>.02.19</w:t>
      </w:r>
      <w:r w:rsidR="00D61F36" w:rsidRPr="00F572BB">
        <w:t>96, №6</w:t>
      </w:r>
    </w:p>
    <w:p w:rsidR="00F572BB" w:rsidRPr="00F572BB" w:rsidRDefault="00260D4A" w:rsidP="00DB6882">
      <w:pPr>
        <w:ind w:firstLine="0"/>
      </w:pPr>
      <w:r w:rsidRPr="00F572BB">
        <w:t>9</w:t>
      </w:r>
      <w:r w:rsidR="00F572BB" w:rsidRPr="00F572BB">
        <w:t xml:space="preserve">. </w:t>
      </w:r>
      <w:r w:rsidR="00D61F36" w:rsidRPr="00F572BB">
        <w:t>Федеральный закон № 39-ФЗ от 22</w:t>
      </w:r>
      <w:r w:rsidR="00F572BB" w:rsidRPr="00F572BB">
        <w:t>.04.19</w:t>
      </w:r>
      <w:r w:rsidR="00D61F36" w:rsidRPr="00F572BB">
        <w:t>96 г</w:t>
      </w:r>
      <w:r w:rsidR="00F572BB" w:rsidRPr="00F572BB">
        <w:t>. "</w:t>
      </w:r>
      <w:r w:rsidR="00D61F36" w:rsidRPr="00F572BB">
        <w:t>О рынке ценных бумаг</w:t>
      </w:r>
      <w:r w:rsidR="00F572BB" w:rsidRPr="00F572BB">
        <w:t>" // "</w:t>
      </w:r>
      <w:r w:rsidR="00D61F36" w:rsidRPr="00F572BB">
        <w:t>Российская газета</w:t>
      </w:r>
      <w:r w:rsidR="00F572BB" w:rsidRPr="00F572BB">
        <w:t xml:space="preserve">" </w:t>
      </w:r>
      <w:r w:rsidR="00D61F36" w:rsidRPr="00F572BB">
        <w:t>от 25</w:t>
      </w:r>
      <w:r w:rsidR="00F572BB" w:rsidRPr="00F572BB">
        <w:t>.04.19</w:t>
      </w:r>
      <w:r w:rsidR="00D61F36" w:rsidRPr="00F572BB">
        <w:t>96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1</w:t>
      </w:r>
      <w:r w:rsidR="00260D4A" w:rsidRPr="00F572BB">
        <w:t>0</w:t>
      </w:r>
      <w:r w:rsidR="00F572BB" w:rsidRPr="00F572BB">
        <w:t xml:space="preserve">. </w:t>
      </w:r>
      <w:r w:rsidRPr="00F572BB">
        <w:t>Федеральный закон № 208-ФЗ от 26</w:t>
      </w:r>
      <w:r w:rsidR="00F572BB" w:rsidRPr="00F572BB">
        <w:t>.12.19</w:t>
      </w:r>
      <w:r w:rsidRPr="00F572BB">
        <w:t>95г</w:t>
      </w:r>
      <w:r w:rsidR="00F572BB" w:rsidRPr="00F572BB">
        <w:t>. "</w:t>
      </w:r>
      <w:r w:rsidRPr="00F572BB">
        <w:t>Об акционерных обществах</w:t>
      </w:r>
      <w:r w:rsidR="00F572BB" w:rsidRPr="00F572BB">
        <w:t>" // "</w:t>
      </w:r>
      <w:r w:rsidRPr="00F572BB">
        <w:t>Российская газета</w:t>
      </w:r>
      <w:r w:rsidR="00F572BB" w:rsidRPr="00F572BB">
        <w:t xml:space="preserve">" </w:t>
      </w:r>
      <w:r w:rsidRPr="00F572BB">
        <w:t>от 30</w:t>
      </w:r>
      <w:r w:rsidR="00F572BB" w:rsidRPr="00F572BB">
        <w:t>.12.19</w:t>
      </w:r>
      <w:r w:rsidRPr="00F572BB">
        <w:t>96</w:t>
      </w:r>
      <w:r w:rsidR="00F572BB" w:rsidRPr="00F572BB">
        <w:t>.</w:t>
      </w:r>
    </w:p>
    <w:p w:rsidR="00F572BB" w:rsidRPr="00F572BB" w:rsidRDefault="00260D4A" w:rsidP="00DB6882">
      <w:pPr>
        <w:ind w:firstLine="0"/>
      </w:pPr>
      <w:r w:rsidRPr="00F572BB">
        <w:t>11</w:t>
      </w:r>
      <w:r w:rsidR="00F572BB" w:rsidRPr="00F572BB">
        <w:t xml:space="preserve">. </w:t>
      </w:r>
      <w:r w:rsidR="00D61F36" w:rsidRPr="00F572BB">
        <w:t>Федеральный закон № 156-ФЗ от 29</w:t>
      </w:r>
      <w:r w:rsidR="00F572BB" w:rsidRPr="00F572BB">
        <w:t>.11.20</w:t>
      </w:r>
      <w:r w:rsidR="00D61F36" w:rsidRPr="00F572BB">
        <w:t>01 г</w:t>
      </w:r>
      <w:r w:rsidR="00F572BB" w:rsidRPr="00F572BB">
        <w:t>. "</w:t>
      </w:r>
      <w:r w:rsidR="00D61F36" w:rsidRPr="00F572BB">
        <w:t>Об инвестиционных фондах</w:t>
      </w:r>
      <w:r w:rsidR="00F572BB" w:rsidRPr="00F572BB">
        <w:t>" // "</w:t>
      </w:r>
      <w:r w:rsidR="00D61F36" w:rsidRPr="00F572BB">
        <w:t>Российская газета</w:t>
      </w:r>
      <w:r w:rsidR="00F572BB" w:rsidRPr="00F572BB">
        <w:t xml:space="preserve">" </w:t>
      </w:r>
      <w:r w:rsidR="00D61F36" w:rsidRPr="00F572BB">
        <w:t>от 05</w:t>
      </w:r>
      <w:r w:rsidR="00F572BB" w:rsidRPr="00F572BB">
        <w:t>.12.20</w:t>
      </w:r>
      <w:r w:rsidR="00D61F36" w:rsidRPr="00F572BB">
        <w:t>01 г</w:t>
      </w:r>
      <w:r w:rsidR="00F572BB" w:rsidRPr="00F572BB">
        <w:t>.</w:t>
      </w:r>
    </w:p>
    <w:p w:rsidR="00D61F36" w:rsidRPr="00F572BB" w:rsidRDefault="00D61F36" w:rsidP="00F572BB">
      <w:r w:rsidRPr="00F572BB">
        <w:t>Литература</w:t>
      </w:r>
      <w:r w:rsidR="00DB6882">
        <w:t>:</w:t>
      </w:r>
    </w:p>
    <w:p w:rsidR="00F572BB" w:rsidRPr="00F572BB" w:rsidRDefault="00D61F36" w:rsidP="00DB6882">
      <w:pPr>
        <w:ind w:firstLine="0"/>
      </w:pPr>
      <w:r w:rsidRPr="00F572BB">
        <w:t>1</w:t>
      </w:r>
      <w:r w:rsidR="00F572BB" w:rsidRPr="00F572BB">
        <w:t xml:space="preserve">. </w:t>
      </w:r>
      <w:r w:rsidRPr="00F572BB">
        <w:t>Балабанов И</w:t>
      </w:r>
      <w:r w:rsidR="00F572BB" w:rsidRPr="00F572BB">
        <w:t xml:space="preserve">.Т. </w:t>
      </w:r>
      <w:r w:rsidRPr="00F572BB">
        <w:t>Основы финансового менеджмента</w:t>
      </w:r>
      <w:r w:rsidR="00F572BB" w:rsidRPr="00F572BB">
        <w:t xml:space="preserve">. </w:t>
      </w:r>
      <w:r w:rsidRPr="00F572BB">
        <w:t>Как управлять капиталом</w:t>
      </w:r>
      <w:r w:rsidR="00F572BB" w:rsidRPr="00F572BB">
        <w:t xml:space="preserve">. - </w:t>
      </w:r>
      <w:r w:rsidRPr="00F572BB">
        <w:t>М</w:t>
      </w:r>
      <w:r w:rsidR="00F572BB" w:rsidRPr="00F572BB">
        <w:t xml:space="preserve">.: </w:t>
      </w:r>
      <w:r w:rsidRPr="00F572BB">
        <w:t>Финансы и статистика, 2006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2</w:t>
      </w:r>
      <w:r w:rsidR="00F572BB" w:rsidRPr="00F572BB">
        <w:t xml:space="preserve">. </w:t>
      </w:r>
      <w:r w:rsidRPr="00F572BB">
        <w:t>Голубович А</w:t>
      </w:r>
      <w:r w:rsidR="00F572BB" w:rsidRPr="00F572BB">
        <w:t xml:space="preserve">.Д. </w:t>
      </w:r>
      <w:r w:rsidRPr="00F572BB">
        <w:t>Траст</w:t>
      </w:r>
      <w:r w:rsidR="00F572BB" w:rsidRPr="00F572BB">
        <w:t>. -</w:t>
      </w:r>
      <w:r w:rsidRPr="00F572BB">
        <w:t xml:space="preserve"> М</w:t>
      </w:r>
      <w:r w:rsidR="00F572BB" w:rsidRPr="00F572BB">
        <w:t>., 20</w:t>
      </w:r>
      <w:r w:rsidRPr="00F572BB">
        <w:t>04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3</w:t>
      </w:r>
      <w:r w:rsidR="00F572BB" w:rsidRPr="00F572BB">
        <w:t xml:space="preserve">. </w:t>
      </w:r>
      <w:r w:rsidRPr="00F572BB">
        <w:t>Гудков Ф</w:t>
      </w:r>
      <w:r w:rsidR="00F572BB" w:rsidRPr="00F572BB">
        <w:t xml:space="preserve">.А. </w:t>
      </w:r>
      <w:r w:rsidRPr="00F572BB">
        <w:t>Инвестиции в ценные бумаги</w:t>
      </w:r>
      <w:r w:rsidR="00F572BB" w:rsidRPr="00F572BB">
        <w:t xml:space="preserve">. </w:t>
      </w:r>
      <w:r w:rsidRPr="00F572BB">
        <w:t>М</w:t>
      </w:r>
      <w:r w:rsidR="00F572BB" w:rsidRPr="00F572BB">
        <w:t xml:space="preserve">.: </w:t>
      </w:r>
      <w:r w:rsidRPr="00F572BB">
        <w:t>ИНФРА-М, 2005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4</w:t>
      </w:r>
      <w:r w:rsidR="00F572BB" w:rsidRPr="00F572BB">
        <w:t xml:space="preserve">. </w:t>
      </w:r>
      <w:r w:rsidRPr="00F572BB">
        <w:t>Гузикова С</w:t>
      </w:r>
      <w:r w:rsidR="00F572BB" w:rsidRPr="00F572BB">
        <w:t xml:space="preserve">.В. </w:t>
      </w:r>
      <w:r w:rsidRPr="00F572BB">
        <w:t>Доверительное управление</w:t>
      </w:r>
      <w:r w:rsidR="00F572BB" w:rsidRPr="00F572BB">
        <w:t xml:space="preserve">: </w:t>
      </w:r>
      <w:r w:rsidRPr="00F572BB">
        <w:t>гражданско-правовые отношения и их юридическое содержание</w:t>
      </w:r>
      <w:r w:rsidR="00F572BB" w:rsidRPr="00F572BB">
        <w:t xml:space="preserve">. </w:t>
      </w:r>
      <w:r w:rsidRPr="00F572BB">
        <w:t>Актуальные проблемы гражданского права</w:t>
      </w:r>
      <w:r w:rsidR="00F572BB" w:rsidRPr="00F572BB">
        <w:t xml:space="preserve">. </w:t>
      </w:r>
      <w:r w:rsidRPr="00F572BB">
        <w:t>/ Под ред</w:t>
      </w:r>
      <w:r w:rsidR="00F572BB" w:rsidRPr="00F572BB">
        <w:t xml:space="preserve">.С. </w:t>
      </w:r>
      <w:r w:rsidRPr="00F572BB">
        <w:t>С</w:t>
      </w:r>
      <w:r w:rsidR="00F572BB" w:rsidRPr="00F572BB">
        <w:t xml:space="preserve">. </w:t>
      </w:r>
      <w:r w:rsidRPr="00F572BB">
        <w:t>Алексеева</w:t>
      </w:r>
      <w:r w:rsidR="00F572BB" w:rsidRPr="00F572BB">
        <w:t xml:space="preserve">. - </w:t>
      </w:r>
      <w:r w:rsidRPr="00F572BB">
        <w:t>М</w:t>
      </w:r>
      <w:r w:rsidR="00F572BB" w:rsidRPr="00F572BB">
        <w:t>., 20</w:t>
      </w:r>
      <w:r w:rsidRPr="00F572BB">
        <w:t>00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5</w:t>
      </w:r>
      <w:r w:rsidR="00F572BB" w:rsidRPr="00F572BB">
        <w:t xml:space="preserve">. </w:t>
      </w:r>
      <w:r w:rsidRPr="00F572BB">
        <w:t>Захаров Ю</w:t>
      </w:r>
      <w:r w:rsidR="00F572BB" w:rsidRPr="00F572BB">
        <w:t xml:space="preserve">.А. </w:t>
      </w:r>
      <w:r w:rsidRPr="00F572BB">
        <w:t>Особенности договора доверительного управления</w:t>
      </w:r>
      <w:r w:rsidR="00F572BB" w:rsidRPr="00F572BB">
        <w:t xml:space="preserve"> </w:t>
      </w:r>
      <w:r w:rsidRPr="00F572BB">
        <w:t>с назначением выгодоприобретателя</w:t>
      </w:r>
      <w:r w:rsidR="00F572BB" w:rsidRPr="00F572BB">
        <w:t xml:space="preserve"> // "</w:t>
      </w:r>
      <w:r w:rsidRPr="00F572BB">
        <w:t>Хозяйство и право</w:t>
      </w:r>
      <w:r w:rsidR="00F572BB" w:rsidRPr="00F572BB">
        <w:t>". 20</w:t>
      </w:r>
      <w:r w:rsidRPr="00F572BB">
        <w:t>03</w:t>
      </w:r>
      <w:r w:rsidR="00F572BB" w:rsidRPr="00F572BB">
        <w:t xml:space="preserve">. </w:t>
      </w:r>
      <w:r w:rsidRPr="00F572BB">
        <w:t>№ 1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6</w:t>
      </w:r>
      <w:r w:rsidR="00F572BB" w:rsidRPr="00F572BB">
        <w:t xml:space="preserve">. </w:t>
      </w:r>
      <w:r w:rsidRPr="00F572BB">
        <w:t>Зверев А</w:t>
      </w:r>
      <w:r w:rsidR="00F572BB" w:rsidRPr="00F572BB">
        <w:t xml:space="preserve">.Ф. </w:t>
      </w:r>
      <w:r w:rsidRPr="00F572BB">
        <w:t>Фондовая биржа, рынок ценных бумаг</w:t>
      </w:r>
      <w:r w:rsidR="00F572BB" w:rsidRPr="00F572BB">
        <w:t xml:space="preserve">. - </w:t>
      </w:r>
      <w:r w:rsidRPr="00F572BB">
        <w:t>М</w:t>
      </w:r>
      <w:r w:rsidR="00F572BB" w:rsidRPr="00F572BB">
        <w:t xml:space="preserve">.: </w:t>
      </w:r>
      <w:r w:rsidRPr="00F572BB">
        <w:t>Прогресс, 2005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7</w:t>
      </w:r>
      <w:r w:rsidR="00F572BB" w:rsidRPr="00F572BB">
        <w:t xml:space="preserve">. </w:t>
      </w:r>
      <w:r w:rsidRPr="00F572BB">
        <w:t>Игнаточкин В</w:t>
      </w:r>
      <w:r w:rsidR="00F572BB" w:rsidRPr="00F572BB">
        <w:t xml:space="preserve">. </w:t>
      </w:r>
      <w:r w:rsidRPr="00F572BB">
        <w:t>Нужно ли эффективное множество для оптимизации портфеля</w:t>
      </w:r>
      <w:r w:rsidR="00F572BB" w:rsidRPr="00F572BB">
        <w:t>? // "</w:t>
      </w:r>
      <w:r w:rsidRPr="00F572BB">
        <w:t>Рынок ценных бумаг</w:t>
      </w:r>
      <w:r w:rsidR="00F572BB" w:rsidRPr="00F572BB">
        <w:t>". 20</w:t>
      </w:r>
      <w:r w:rsidRPr="00F572BB">
        <w:t>06</w:t>
      </w:r>
      <w:r w:rsidR="00F572BB" w:rsidRPr="00F572BB">
        <w:t xml:space="preserve">. </w:t>
      </w:r>
      <w:r w:rsidRPr="00F572BB">
        <w:t>№8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8</w:t>
      </w:r>
      <w:r w:rsidR="00F572BB" w:rsidRPr="00F572BB">
        <w:t xml:space="preserve">. </w:t>
      </w:r>
      <w:r w:rsidRPr="00F572BB">
        <w:t>Иншев А</w:t>
      </w:r>
      <w:r w:rsidR="00F572BB" w:rsidRPr="00F572BB">
        <w:t xml:space="preserve">.П. </w:t>
      </w:r>
      <w:r w:rsidRPr="00F572BB">
        <w:t>Доверительное управление денежными средствами</w:t>
      </w:r>
      <w:r w:rsidR="00F572BB" w:rsidRPr="00F572BB">
        <w:t>. // "</w:t>
      </w:r>
      <w:r w:rsidRPr="00F572BB">
        <w:t>Юрист</w:t>
      </w:r>
      <w:r w:rsidR="00F572BB" w:rsidRPr="00F572BB">
        <w:t>". 20</w:t>
      </w:r>
      <w:r w:rsidRPr="00F572BB">
        <w:t>00</w:t>
      </w:r>
      <w:r w:rsidR="00F572BB" w:rsidRPr="00F572BB">
        <w:t xml:space="preserve">. </w:t>
      </w:r>
      <w:r w:rsidRPr="00F572BB">
        <w:t>№ 12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9</w:t>
      </w:r>
      <w:r w:rsidR="00F572BB" w:rsidRPr="00F572BB">
        <w:t xml:space="preserve">. </w:t>
      </w:r>
      <w:r w:rsidRPr="00F572BB">
        <w:t>Иншев А</w:t>
      </w:r>
      <w:r w:rsidR="00F572BB" w:rsidRPr="00F572BB">
        <w:t xml:space="preserve">.П. </w:t>
      </w:r>
      <w:r w:rsidRPr="00F572BB">
        <w:t>Институт доверительного управления в России</w:t>
      </w:r>
      <w:r w:rsidR="00F572BB" w:rsidRPr="00F572BB">
        <w:t xml:space="preserve"> // "</w:t>
      </w:r>
      <w:r w:rsidRPr="00F572BB">
        <w:t>Банковское право</w:t>
      </w:r>
      <w:r w:rsidR="00F572BB" w:rsidRPr="00F572BB">
        <w:t>". 20</w:t>
      </w:r>
      <w:r w:rsidRPr="00F572BB">
        <w:t>00</w:t>
      </w:r>
      <w:r w:rsidR="00F572BB" w:rsidRPr="00F572BB">
        <w:t xml:space="preserve">. </w:t>
      </w:r>
      <w:r w:rsidRPr="00F572BB">
        <w:t>№ 3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10</w:t>
      </w:r>
      <w:r w:rsidR="00F572BB" w:rsidRPr="00F572BB">
        <w:t xml:space="preserve">. </w:t>
      </w:r>
      <w:r w:rsidRPr="00F572BB">
        <w:t>Касимов Ю</w:t>
      </w:r>
      <w:r w:rsidR="00F572BB" w:rsidRPr="00F572BB">
        <w:t xml:space="preserve">.Ф. </w:t>
      </w:r>
      <w:r w:rsidRPr="00F572BB">
        <w:t>Основы теории оптимального портфеля ценных бумаг</w:t>
      </w:r>
      <w:r w:rsidR="00F572BB" w:rsidRPr="00F572BB">
        <w:t>. -</w:t>
      </w:r>
      <w:r w:rsidRPr="00F572BB">
        <w:t xml:space="preserve"> М</w:t>
      </w:r>
      <w:r w:rsidR="00F572BB" w:rsidRPr="00F572BB">
        <w:t xml:space="preserve">.: </w:t>
      </w:r>
      <w:r w:rsidRPr="00F572BB">
        <w:t>Филинъ, 2003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11</w:t>
      </w:r>
      <w:r w:rsidR="00F572BB" w:rsidRPr="00F572BB">
        <w:t xml:space="preserve">. </w:t>
      </w:r>
      <w:r w:rsidRPr="00F572BB">
        <w:t>Кряжков А</w:t>
      </w:r>
      <w:r w:rsidR="00F572BB" w:rsidRPr="00F572BB">
        <w:t xml:space="preserve">.В. </w:t>
      </w:r>
      <w:r w:rsidRPr="00F572BB">
        <w:t>Доверительное управление имуществом в России</w:t>
      </w:r>
      <w:r w:rsidR="00F572BB" w:rsidRPr="00F572BB">
        <w:t xml:space="preserve">: </w:t>
      </w:r>
      <w:r w:rsidRPr="00F572BB">
        <w:t>формирование института и сферы применения</w:t>
      </w:r>
      <w:r w:rsidR="00F572BB" w:rsidRPr="00F572BB">
        <w:t xml:space="preserve"> // "</w:t>
      </w:r>
      <w:r w:rsidRPr="00F572BB">
        <w:t>Государство и право</w:t>
      </w:r>
      <w:r w:rsidR="00F572BB" w:rsidRPr="00F572BB">
        <w:t>". 19</w:t>
      </w:r>
      <w:r w:rsidRPr="00F572BB">
        <w:t>97</w:t>
      </w:r>
      <w:r w:rsidR="00F572BB" w:rsidRPr="00F572BB">
        <w:t xml:space="preserve">. </w:t>
      </w:r>
      <w:r w:rsidRPr="00F572BB">
        <w:t>№ 3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12</w:t>
      </w:r>
      <w:r w:rsidR="00F572BB" w:rsidRPr="00F572BB">
        <w:t xml:space="preserve">. </w:t>
      </w:r>
      <w:r w:rsidRPr="00F572BB">
        <w:t>Маркалова, Н</w:t>
      </w:r>
      <w:r w:rsidR="00F572BB" w:rsidRPr="00F572BB">
        <w:t xml:space="preserve">.Г. </w:t>
      </w:r>
      <w:r w:rsidRPr="00F572BB">
        <w:t>Договор доверительного управления имуществом в современном гражданском и банковском</w:t>
      </w:r>
      <w:r w:rsidR="00F572BB" w:rsidRPr="00F572BB">
        <w:t xml:space="preserve"> </w:t>
      </w:r>
      <w:r w:rsidRPr="00F572BB">
        <w:t>законодательстве</w:t>
      </w:r>
      <w:r w:rsidR="00F572BB" w:rsidRPr="00F572BB">
        <w:t xml:space="preserve"> // "</w:t>
      </w:r>
      <w:r w:rsidRPr="00F572BB">
        <w:t>Журнал российского права</w:t>
      </w:r>
      <w:r w:rsidR="00F572BB" w:rsidRPr="00F572BB">
        <w:t>". 20</w:t>
      </w:r>
      <w:r w:rsidRPr="00F572BB">
        <w:t>04</w:t>
      </w:r>
      <w:r w:rsidR="00F572BB" w:rsidRPr="00F572BB">
        <w:t xml:space="preserve">. </w:t>
      </w:r>
      <w:r w:rsidRPr="00F572BB">
        <w:t>№ 12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13</w:t>
      </w:r>
      <w:r w:rsidR="00F572BB" w:rsidRPr="00F572BB">
        <w:t xml:space="preserve">. </w:t>
      </w:r>
      <w:r w:rsidRPr="00F572BB">
        <w:t>Медведев А</w:t>
      </w:r>
      <w:r w:rsidR="00F572BB" w:rsidRPr="00F572BB">
        <w:t xml:space="preserve">.Г. </w:t>
      </w:r>
      <w:r w:rsidRPr="00F572BB">
        <w:t>Доверительное управление</w:t>
      </w:r>
      <w:r w:rsidR="00F572BB" w:rsidRPr="00F572BB">
        <w:t xml:space="preserve">: </w:t>
      </w:r>
      <w:r w:rsidRPr="00F572BB">
        <w:t>Бухгалтерский учет и</w:t>
      </w:r>
      <w:r w:rsidR="00F572BB" w:rsidRPr="00F572BB">
        <w:t xml:space="preserve"> </w:t>
      </w:r>
      <w:r w:rsidRPr="00F572BB">
        <w:t>налогообложение</w:t>
      </w:r>
      <w:r w:rsidR="00F572BB" w:rsidRPr="00F572BB">
        <w:t xml:space="preserve"> // "</w:t>
      </w:r>
      <w:r w:rsidRPr="00F572BB">
        <w:t>Хозяйство и право</w:t>
      </w:r>
      <w:r w:rsidR="00F572BB" w:rsidRPr="00F572BB">
        <w:t>". 20</w:t>
      </w:r>
      <w:r w:rsidRPr="00F572BB">
        <w:t>04</w:t>
      </w:r>
      <w:r w:rsidR="00F572BB" w:rsidRPr="00F572BB">
        <w:t xml:space="preserve">. </w:t>
      </w:r>
      <w:r w:rsidRPr="00F572BB">
        <w:t>№ 5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14</w:t>
      </w:r>
      <w:r w:rsidR="00F572BB" w:rsidRPr="00F572BB">
        <w:t xml:space="preserve">. </w:t>
      </w:r>
      <w:r w:rsidRPr="00F572BB">
        <w:t>Ненашев Н</w:t>
      </w:r>
      <w:r w:rsidR="00F572BB" w:rsidRPr="00F572BB">
        <w:t xml:space="preserve">.М. </w:t>
      </w:r>
      <w:r w:rsidRPr="00F572BB">
        <w:t>Юридические проблемы доверительного управления ценными бумагами, осуществляемого в Российской Федерации</w:t>
      </w:r>
      <w:r w:rsidR="00F572BB" w:rsidRPr="00F572BB">
        <w:t xml:space="preserve"> // "</w:t>
      </w:r>
      <w:r w:rsidRPr="00F572BB">
        <w:t>Бизнес-Адвокат</w:t>
      </w:r>
      <w:r w:rsidR="00F572BB" w:rsidRPr="00F572BB">
        <w:t>". 20</w:t>
      </w:r>
      <w:r w:rsidRPr="00F572BB">
        <w:t>03</w:t>
      </w:r>
      <w:r w:rsidR="00F572BB" w:rsidRPr="00F572BB">
        <w:t xml:space="preserve">. </w:t>
      </w:r>
      <w:r w:rsidRPr="00F572BB">
        <w:t>№ 4</w:t>
      </w:r>
      <w:r w:rsidR="00F572BB" w:rsidRPr="00F572BB">
        <w:t>.</w:t>
      </w:r>
    </w:p>
    <w:p w:rsidR="00F572BB" w:rsidRPr="00F572BB" w:rsidRDefault="00D61F36" w:rsidP="00DB6882">
      <w:pPr>
        <w:ind w:firstLine="0"/>
        <w:rPr>
          <w:lang w:eastAsia="en-US"/>
        </w:rPr>
      </w:pPr>
      <w:r w:rsidRPr="00F572BB">
        <w:rPr>
          <w:lang w:eastAsia="en-US"/>
        </w:rPr>
        <w:t>15</w:t>
      </w:r>
      <w:r w:rsidR="00F572BB" w:rsidRPr="00F572BB">
        <w:rPr>
          <w:lang w:eastAsia="en-US"/>
        </w:rPr>
        <w:t xml:space="preserve">. </w:t>
      </w:r>
      <w:r w:rsidRPr="00F572BB">
        <w:rPr>
          <w:lang w:eastAsia="en-US"/>
        </w:rPr>
        <w:t>Ованесов А</w:t>
      </w:r>
      <w:r w:rsidR="00F572BB" w:rsidRPr="00F572BB">
        <w:rPr>
          <w:lang w:eastAsia="en-US"/>
        </w:rPr>
        <w:t xml:space="preserve">.М. </w:t>
      </w:r>
      <w:r w:rsidRPr="00F572BB">
        <w:rPr>
          <w:lang w:eastAsia="en-US"/>
        </w:rPr>
        <w:t>Проблемы портфельного</w:t>
      </w:r>
      <w:r w:rsidR="00F572BB" w:rsidRPr="00F572BB">
        <w:rPr>
          <w:lang w:eastAsia="en-US"/>
        </w:rPr>
        <w:t xml:space="preserve"> </w:t>
      </w:r>
      <w:r w:rsidRPr="00F572BB">
        <w:rPr>
          <w:lang w:eastAsia="en-US"/>
        </w:rPr>
        <w:t>инвестирования</w:t>
      </w:r>
      <w:r w:rsidR="00F572BB" w:rsidRPr="00F572BB">
        <w:rPr>
          <w:lang w:eastAsia="en-US"/>
        </w:rPr>
        <w:t xml:space="preserve"> - </w:t>
      </w:r>
      <w:r w:rsidRPr="00F572BB">
        <w:rPr>
          <w:lang w:eastAsia="en-US"/>
        </w:rPr>
        <w:t>Российская Экономика</w:t>
      </w:r>
      <w:r w:rsidR="00F572BB" w:rsidRPr="00F572BB">
        <w:rPr>
          <w:lang w:eastAsia="en-US"/>
        </w:rPr>
        <w:t xml:space="preserve">: </w:t>
      </w:r>
      <w:r w:rsidRPr="00F572BB">
        <w:rPr>
          <w:lang w:eastAsia="en-US"/>
        </w:rPr>
        <w:t>Тенденции и Перспективы</w:t>
      </w:r>
      <w:r w:rsidR="00F572BB" w:rsidRPr="00F572BB">
        <w:rPr>
          <w:lang w:eastAsia="en-US"/>
        </w:rPr>
        <w:t>.М., 20</w:t>
      </w:r>
      <w:r w:rsidRPr="00F572BB">
        <w:rPr>
          <w:lang w:eastAsia="en-US"/>
        </w:rPr>
        <w:t>02</w:t>
      </w:r>
      <w:r w:rsidR="00F572BB" w:rsidRPr="00F572BB">
        <w:rPr>
          <w:lang w:eastAsia="en-US"/>
        </w:rPr>
        <w:t>.</w:t>
      </w:r>
    </w:p>
    <w:p w:rsidR="00F572BB" w:rsidRPr="00F572BB" w:rsidRDefault="00D61F36" w:rsidP="00DB6882">
      <w:pPr>
        <w:ind w:firstLine="0"/>
      </w:pPr>
      <w:r w:rsidRPr="00F572BB">
        <w:t>16</w:t>
      </w:r>
      <w:r w:rsidR="00F572BB" w:rsidRPr="00F572BB">
        <w:t xml:space="preserve">. </w:t>
      </w:r>
      <w:r w:rsidRPr="00F572BB">
        <w:t>Петелин Д</w:t>
      </w:r>
      <w:r w:rsidR="00F572BB" w:rsidRPr="00F572BB">
        <w:t xml:space="preserve">.В. </w:t>
      </w:r>
      <w:r w:rsidRPr="00F572BB">
        <w:t>История становления и развития института</w:t>
      </w:r>
      <w:r w:rsidR="00F572BB" w:rsidRPr="00F572BB">
        <w:t xml:space="preserve"> </w:t>
      </w:r>
      <w:r w:rsidRPr="00F572BB">
        <w:t>доверительного управления имуществом</w:t>
      </w:r>
      <w:r w:rsidR="00F572BB" w:rsidRPr="00F572BB">
        <w:t xml:space="preserve"> // "</w:t>
      </w:r>
      <w:r w:rsidRPr="00F572BB">
        <w:t>История государства и права</w:t>
      </w:r>
      <w:r w:rsidR="00F572BB" w:rsidRPr="00F572BB">
        <w:t>". 20</w:t>
      </w:r>
      <w:r w:rsidRPr="00F572BB">
        <w:t>04</w:t>
      </w:r>
      <w:r w:rsidR="00F572BB" w:rsidRPr="00F572BB">
        <w:t xml:space="preserve">. </w:t>
      </w:r>
      <w:r w:rsidRPr="00F572BB">
        <w:t>№ 6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17</w:t>
      </w:r>
      <w:r w:rsidR="00F572BB" w:rsidRPr="00F572BB">
        <w:t xml:space="preserve">. </w:t>
      </w:r>
      <w:r w:rsidRPr="00F572BB">
        <w:t>Петелин Д</w:t>
      </w:r>
      <w:r w:rsidR="00F572BB" w:rsidRPr="00F572BB">
        <w:t xml:space="preserve">.В. </w:t>
      </w:r>
      <w:r w:rsidRPr="00F572BB">
        <w:t>Правовая природа договора доверительного</w:t>
      </w:r>
      <w:r w:rsidR="00F572BB" w:rsidRPr="00F572BB">
        <w:t xml:space="preserve"> </w:t>
      </w:r>
      <w:r w:rsidRPr="00F572BB">
        <w:t>управления имуществом</w:t>
      </w:r>
      <w:r w:rsidR="00F572BB" w:rsidRPr="00F572BB">
        <w:t xml:space="preserve"> // "</w:t>
      </w:r>
      <w:r w:rsidRPr="00F572BB">
        <w:t>Юрист</w:t>
      </w:r>
      <w:r w:rsidR="00F572BB" w:rsidRPr="00F572BB">
        <w:t>". 20</w:t>
      </w:r>
      <w:r w:rsidRPr="00F572BB">
        <w:t>05</w:t>
      </w:r>
      <w:r w:rsidR="00F572BB" w:rsidRPr="00F572BB">
        <w:t xml:space="preserve">. </w:t>
      </w:r>
      <w:r w:rsidRPr="00F572BB">
        <w:t>№ 2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18</w:t>
      </w:r>
      <w:r w:rsidR="00F572BB" w:rsidRPr="00F572BB">
        <w:t xml:space="preserve">. </w:t>
      </w:r>
      <w:r w:rsidRPr="00F572BB">
        <w:t>Пьяных Е</w:t>
      </w:r>
      <w:r w:rsidR="00F572BB" w:rsidRPr="00F572BB">
        <w:t xml:space="preserve">.С. </w:t>
      </w:r>
      <w:r w:rsidRPr="00F572BB">
        <w:t>Место договора доверительного управления</w:t>
      </w:r>
      <w:r w:rsidR="00F572BB" w:rsidRPr="00F572BB">
        <w:t xml:space="preserve"> </w:t>
      </w:r>
      <w:r w:rsidRPr="00F572BB">
        <w:t>имуществом в системе гражданско-правовых</w:t>
      </w:r>
      <w:r w:rsidR="00F572BB" w:rsidRPr="00F572BB">
        <w:t xml:space="preserve"> </w:t>
      </w:r>
      <w:r w:rsidRPr="00F572BB">
        <w:t>обязательств</w:t>
      </w:r>
      <w:r w:rsidR="00F572BB" w:rsidRPr="00F572BB">
        <w:t xml:space="preserve"> // "</w:t>
      </w:r>
      <w:r w:rsidRPr="00F572BB">
        <w:t>Юрист</w:t>
      </w:r>
      <w:r w:rsidR="00F572BB" w:rsidRPr="00F572BB">
        <w:t>". 20</w:t>
      </w:r>
      <w:r w:rsidRPr="00F572BB">
        <w:t>04</w:t>
      </w:r>
      <w:r w:rsidR="00F572BB" w:rsidRPr="00F572BB">
        <w:t xml:space="preserve">. </w:t>
      </w:r>
      <w:r w:rsidRPr="00F572BB">
        <w:t>№ 12</w:t>
      </w:r>
      <w:r w:rsidR="00F572BB" w:rsidRPr="00F572BB">
        <w:t>.</w:t>
      </w:r>
    </w:p>
    <w:p w:rsidR="00F572BB" w:rsidRPr="00F572BB" w:rsidRDefault="00D61F36" w:rsidP="00DB6882">
      <w:pPr>
        <w:ind w:firstLine="0"/>
      </w:pPr>
      <w:r w:rsidRPr="00F572BB">
        <w:t>19</w:t>
      </w:r>
      <w:r w:rsidR="00F572BB" w:rsidRPr="00F572BB">
        <w:t xml:space="preserve">. </w:t>
      </w:r>
      <w:r w:rsidRPr="00F572BB">
        <w:t>Рязанов Б</w:t>
      </w:r>
      <w:r w:rsidR="00F572BB" w:rsidRPr="00F572BB">
        <w:t xml:space="preserve">. </w:t>
      </w:r>
      <w:r w:rsidRPr="00F572BB">
        <w:t>Теории портфельного инвестирования и их применение в условиях российского рынка</w:t>
      </w:r>
      <w:r w:rsidR="00F572BB" w:rsidRPr="00F572BB">
        <w:t xml:space="preserve"> // "</w:t>
      </w:r>
      <w:r w:rsidRPr="00F572BB">
        <w:t>Рынок ценных бумаг</w:t>
      </w:r>
      <w:r w:rsidR="00F572BB" w:rsidRPr="00F572BB">
        <w:t>". 20</w:t>
      </w:r>
      <w:r w:rsidRPr="00F572BB">
        <w:t>04</w:t>
      </w:r>
      <w:r w:rsidR="00F572BB" w:rsidRPr="00F572BB">
        <w:t xml:space="preserve">. </w:t>
      </w:r>
      <w:r w:rsidRPr="00F572BB">
        <w:t>№2</w:t>
      </w:r>
      <w:r w:rsidR="00F572BB" w:rsidRPr="00F572BB">
        <w:t>.</w:t>
      </w:r>
    </w:p>
    <w:p w:rsidR="00F572BB" w:rsidRPr="00F572BB" w:rsidRDefault="00D61F36" w:rsidP="00DB6882">
      <w:pPr>
        <w:ind w:firstLine="0"/>
        <w:rPr>
          <w:lang w:eastAsia="en-US"/>
        </w:rPr>
      </w:pPr>
      <w:r w:rsidRPr="00F572BB">
        <w:rPr>
          <w:lang w:eastAsia="en-US"/>
        </w:rPr>
        <w:t>20</w:t>
      </w:r>
      <w:r w:rsidR="00F572BB" w:rsidRPr="00F572BB">
        <w:rPr>
          <w:lang w:eastAsia="en-US"/>
        </w:rPr>
        <w:t xml:space="preserve">. </w:t>
      </w:r>
      <w:r w:rsidRPr="00F572BB">
        <w:rPr>
          <w:lang w:eastAsia="en-US"/>
        </w:rPr>
        <w:t>Рухлов А</w:t>
      </w:r>
      <w:r w:rsidR="00F572BB" w:rsidRPr="00F572BB">
        <w:rPr>
          <w:lang w:eastAsia="en-US"/>
        </w:rPr>
        <w:t xml:space="preserve">.В. </w:t>
      </w:r>
      <w:r w:rsidRPr="00F572BB">
        <w:rPr>
          <w:lang w:eastAsia="en-US"/>
        </w:rPr>
        <w:t>Принципы портфельного инвестирования</w:t>
      </w:r>
      <w:r w:rsidR="00F572BB" w:rsidRPr="00F572BB">
        <w:rPr>
          <w:lang w:eastAsia="en-US"/>
        </w:rPr>
        <w:t xml:space="preserve">. - </w:t>
      </w:r>
      <w:r w:rsidRPr="00F572BB">
        <w:rPr>
          <w:lang w:eastAsia="en-US"/>
        </w:rPr>
        <w:t>Финансы</w:t>
      </w:r>
      <w:r w:rsidR="00F572BB" w:rsidRPr="00F572BB">
        <w:rPr>
          <w:lang w:eastAsia="en-US"/>
        </w:rPr>
        <w:t xml:space="preserve">. </w:t>
      </w:r>
      <w:r w:rsidRPr="00F572BB">
        <w:rPr>
          <w:lang w:eastAsia="en-US"/>
        </w:rPr>
        <w:t>Ценные бумаги</w:t>
      </w:r>
      <w:r w:rsidR="00F572BB" w:rsidRPr="00F572BB">
        <w:rPr>
          <w:lang w:eastAsia="en-US"/>
        </w:rPr>
        <w:t>.М., 20</w:t>
      </w:r>
      <w:r w:rsidRPr="00F572BB">
        <w:rPr>
          <w:lang w:eastAsia="en-US"/>
        </w:rPr>
        <w:t>05</w:t>
      </w:r>
      <w:r w:rsidR="00F572BB" w:rsidRPr="00F572BB">
        <w:rPr>
          <w:lang w:eastAsia="en-US"/>
        </w:rPr>
        <w:t>.</w:t>
      </w:r>
    </w:p>
    <w:p w:rsidR="00F572BB" w:rsidRPr="00F572BB" w:rsidRDefault="00D61F36" w:rsidP="00DB6882">
      <w:pPr>
        <w:ind w:firstLine="0"/>
      </w:pPr>
      <w:r w:rsidRPr="00F572BB">
        <w:t>21</w:t>
      </w:r>
      <w:r w:rsidR="00F572BB" w:rsidRPr="00F572BB">
        <w:t xml:space="preserve">. </w:t>
      </w:r>
      <w:r w:rsidRPr="00F572BB">
        <w:t>Фунтикова Н</w:t>
      </w:r>
      <w:r w:rsidR="00F572BB" w:rsidRPr="00F572BB">
        <w:t xml:space="preserve">.В. </w:t>
      </w:r>
      <w:r w:rsidRPr="00F572BB">
        <w:t>О регулировании доверительной собственности и</w:t>
      </w:r>
      <w:r w:rsidR="00F572BB" w:rsidRPr="00F572BB">
        <w:t xml:space="preserve"> </w:t>
      </w:r>
      <w:r w:rsidRPr="00F572BB">
        <w:t>договора доверительного управления имуществом</w:t>
      </w:r>
      <w:r w:rsidR="00F572BB" w:rsidRPr="00F572BB">
        <w:t xml:space="preserve"> // "</w:t>
      </w:r>
      <w:r w:rsidRPr="00F572BB">
        <w:t>Журнал российского права</w:t>
      </w:r>
      <w:r w:rsidR="00F572BB" w:rsidRPr="00F572BB">
        <w:t>". 20</w:t>
      </w:r>
      <w:r w:rsidRPr="00F572BB">
        <w:t>02</w:t>
      </w:r>
      <w:r w:rsidR="00F572BB" w:rsidRPr="00F572BB">
        <w:t xml:space="preserve">. </w:t>
      </w:r>
      <w:r w:rsidRPr="00F572BB">
        <w:t>№ 12</w:t>
      </w:r>
      <w:r w:rsidR="00F572BB" w:rsidRPr="00F572BB">
        <w:t>.</w:t>
      </w:r>
    </w:p>
    <w:p w:rsidR="00925CD7" w:rsidRDefault="00D61F36" w:rsidP="00DB6882">
      <w:pPr>
        <w:ind w:firstLine="0"/>
      </w:pPr>
      <w:r w:rsidRPr="00F572BB">
        <w:t>22</w:t>
      </w:r>
      <w:r w:rsidR="00F572BB" w:rsidRPr="00F572BB">
        <w:t xml:space="preserve">. </w:t>
      </w:r>
      <w:r w:rsidRPr="00F572BB">
        <w:t>Фадеев А</w:t>
      </w:r>
      <w:r w:rsidR="00F572BB" w:rsidRPr="00F572BB">
        <w:t xml:space="preserve">. </w:t>
      </w:r>
      <w:r w:rsidRPr="00F572BB">
        <w:t>Формирование портфеля ценных бумаг</w:t>
      </w:r>
      <w:r w:rsidR="00F572BB" w:rsidRPr="00F572BB">
        <w:t xml:space="preserve">. </w:t>
      </w:r>
      <w:r w:rsidRPr="00F572BB">
        <w:t>Специфика российского варианта</w:t>
      </w:r>
      <w:r w:rsidR="00F572BB" w:rsidRPr="00F572BB">
        <w:t xml:space="preserve"> // "</w:t>
      </w:r>
      <w:r w:rsidRPr="00F572BB">
        <w:t>Рынок ценных бумаг</w:t>
      </w:r>
      <w:r w:rsidR="00F572BB" w:rsidRPr="00F572BB">
        <w:t>". 20</w:t>
      </w:r>
      <w:r w:rsidRPr="00F572BB">
        <w:t>05</w:t>
      </w:r>
      <w:r w:rsidR="00F572BB" w:rsidRPr="00F572BB">
        <w:t xml:space="preserve">. </w:t>
      </w:r>
      <w:r w:rsidRPr="00F572BB">
        <w:t>№ 18</w:t>
      </w:r>
      <w:r w:rsidR="00F572BB" w:rsidRPr="00F572BB">
        <w:t>.</w:t>
      </w:r>
      <w:r w:rsidR="00925CD7">
        <w:t xml:space="preserve"> </w:t>
      </w:r>
    </w:p>
    <w:p w:rsidR="00F572BB" w:rsidRPr="00F572BB" w:rsidRDefault="00925CD7" w:rsidP="00DB6882">
      <w:pPr>
        <w:ind w:firstLine="0"/>
      </w:pPr>
      <w:r>
        <w:t xml:space="preserve">23. </w:t>
      </w:r>
      <w:r w:rsidR="00F572BB" w:rsidRPr="00F572BB">
        <w:t>www.</w:t>
      </w:r>
      <w:r w:rsidR="00D61F36" w:rsidRPr="00F572BB">
        <w:t>akm</w:t>
      </w:r>
      <w:r w:rsidR="00F572BB" w:rsidRPr="00F572BB">
        <w:t>.ru</w:t>
      </w:r>
      <w:r w:rsidR="00D61F36" w:rsidRPr="00F572BB">
        <w:t xml:space="preserve"> </w:t>
      </w:r>
      <w:r w:rsidR="00F572BB" w:rsidRPr="00F572BB">
        <w:t>-</w:t>
      </w:r>
      <w:r w:rsidR="00D61F36" w:rsidRPr="00F572BB">
        <w:t xml:space="preserve"> Информационное агентство </w:t>
      </w:r>
      <w:r w:rsidR="00D61F36" w:rsidRPr="00F572BB">
        <w:rPr>
          <w:lang w:val="en-US"/>
        </w:rPr>
        <w:t>AK</w:t>
      </w:r>
      <w:r w:rsidR="00D61F36" w:rsidRPr="00F572BB">
        <w:t>&amp;</w:t>
      </w:r>
      <w:r w:rsidR="00D61F36" w:rsidRPr="00F572BB">
        <w:rPr>
          <w:lang w:val="en-US"/>
        </w:rPr>
        <w:t>M</w:t>
      </w:r>
      <w:r w:rsidR="00F572BB" w:rsidRPr="00F572BB">
        <w:t>.</w:t>
      </w:r>
    </w:p>
    <w:p w:rsidR="00F572BB" w:rsidRPr="00F572BB" w:rsidRDefault="00925CD7" w:rsidP="00DB6882">
      <w:pPr>
        <w:ind w:firstLine="0"/>
      </w:pPr>
      <w:r>
        <w:t xml:space="preserve">24. </w:t>
      </w:r>
      <w:r w:rsidR="00F572BB" w:rsidRPr="00F572BB">
        <w:rPr>
          <w:lang w:val="en-US"/>
        </w:rPr>
        <w:t>www</w:t>
      </w:r>
      <w:r w:rsidR="00F572BB" w:rsidRPr="00F572BB">
        <w:t>.</w:t>
      </w:r>
      <w:r w:rsidR="00D61F36" w:rsidRPr="00F572BB">
        <w:rPr>
          <w:lang w:val="en-US"/>
        </w:rPr>
        <w:t>cbr</w:t>
      </w:r>
      <w:r w:rsidR="00F572BB" w:rsidRPr="00F572BB">
        <w:t>.ru</w:t>
      </w:r>
      <w:r w:rsidR="00D61F36" w:rsidRPr="00F572BB">
        <w:t xml:space="preserve"> </w:t>
      </w:r>
      <w:r w:rsidR="00F572BB" w:rsidRPr="00F572BB">
        <w:t>-</w:t>
      </w:r>
      <w:r w:rsidR="00D61F36" w:rsidRPr="00F572BB">
        <w:t xml:space="preserve"> Банк России</w:t>
      </w:r>
      <w:r w:rsidR="00F572BB" w:rsidRPr="00F572BB">
        <w:t>.</w:t>
      </w:r>
    </w:p>
    <w:p w:rsidR="00F572BB" w:rsidRPr="00F572BB" w:rsidRDefault="00925CD7" w:rsidP="00DB6882">
      <w:pPr>
        <w:ind w:firstLine="0"/>
      </w:pPr>
      <w:r>
        <w:t xml:space="preserve">25. </w:t>
      </w:r>
      <w:r w:rsidR="00F572BB" w:rsidRPr="00F572BB">
        <w:rPr>
          <w:lang w:val="en-US"/>
        </w:rPr>
        <w:t>www</w:t>
      </w:r>
      <w:r w:rsidR="00F572BB" w:rsidRPr="00F572BB">
        <w:t>.</w:t>
      </w:r>
      <w:r w:rsidR="00D61F36" w:rsidRPr="00F572BB">
        <w:rPr>
          <w:lang w:val="en-US"/>
        </w:rPr>
        <w:t>dor</w:t>
      </w:r>
      <w:r w:rsidR="00F572BB" w:rsidRPr="00F572BB">
        <w:t>.ru</w:t>
      </w:r>
      <w:r w:rsidR="00D61F36" w:rsidRPr="00F572BB">
        <w:t xml:space="preserve"> </w:t>
      </w:r>
      <w:r w:rsidR="00F572BB" w:rsidRPr="00F572BB">
        <w:t>-</w:t>
      </w:r>
      <w:r w:rsidR="00D61F36" w:rsidRPr="00F572BB">
        <w:t xml:space="preserve"> АБ</w:t>
      </w:r>
      <w:r w:rsidR="00F572BB" w:rsidRPr="00F572BB">
        <w:t xml:space="preserve"> "</w:t>
      </w:r>
      <w:r w:rsidR="00D61F36" w:rsidRPr="00F572BB">
        <w:t>Дорожник</w:t>
      </w:r>
      <w:r w:rsidR="00F572BB" w:rsidRPr="00F572BB">
        <w:t>"</w:t>
      </w:r>
    </w:p>
    <w:p w:rsidR="00F572BB" w:rsidRPr="00F572BB" w:rsidRDefault="00925CD7" w:rsidP="00DB6882">
      <w:pPr>
        <w:ind w:firstLine="0"/>
      </w:pPr>
      <w:r>
        <w:t xml:space="preserve">26. </w:t>
      </w:r>
      <w:r w:rsidR="00F572BB" w:rsidRPr="00F572BB">
        <w:rPr>
          <w:lang w:val="en-US"/>
        </w:rPr>
        <w:t>www</w:t>
      </w:r>
      <w:r w:rsidR="00F572BB" w:rsidRPr="00F572BB">
        <w:t>.</w:t>
      </w:r>
      <w:r w:rsidR="00D61F36" w:rsidRPr="00F572BB">
        <w:rPr>
          <w:lang w:val="en-US"/>
        </w:rPr>
        <w:t>micex</w:t>
      </w:r>
      <w:r w:rsidR="00F572BB" w:rsidRPr="00F572BB">
        <w:t>.ru</w:t>
      </w:r>
      <w:r w:rsidR="00D61F36" w:rsidRPr="00F572BB">
        <w:t xml:space="preserve"> </w:t>
      </w:r>
      <w:r w:rsidR="00F572BB" w:rsidRPr="00F572BB">
        <w:t>-</w:t>
      </w:r>
      <w:r w:rsidR="00D61F36" w:rsidRPr="00F572BB">
        <w:t xml:space="preserve"> Московская Межбанковская Валютная Биржа</w:t>
      </w:r>
      <w:r w:rsidR="00F572BB" w:rsidRPr="00F572BB">
        <w:t>.</w:t>
      </w:r>
    </w:p>
    <w:p w:rsidR="00F572BB" w:rsidRPr="00F572BB" w:rsidRDefault="00925CD7" w:rsidP="00DB6882">
      <w:pPr>
        <w:ind w:firstLine="0"/>
      </w:pPr>
      <w:r>
        <w:t xml:space="preserve">27. </w:t>
      </w:r>
      <w:r w:rsidR="00F572BB" w:rsidRPr="00F572BB">
        <w:rPr>
          <w:lang w:val="en-US"/>
        </w:rPr>
        <w:t>www</w:t>
      </w:r>
      <w:r w:rsidR="00F572BB" w:rsidRPr="00F572BB">
        <w:t>.</w:t>
      </w:r>
      <w:r w:rsidR="00D61F36" w:rsidRPr="00F572BB">
        <w:rPr>
          <w:lang w:val="en-US"/>
        </w:rPr>
        <w:t>rts</w:t>
      </w:r>
      <w:r w:rsidR="00F572BB" w:rsidRPr="00F572BB">
        <w:t>.ru</w:t>
      </w:r>
      <w:r w:rsidR="00D61F36" w:rsidRPr="00F572BB">
        <w:t xml:space="preserve"> </w:t>
      </w:r>
      <w:r w:rsidR="00F572BB" w:rsidRPr="00F572BB">
        <w:t>-</w:t>
      </w:r>
      <w:r w:rsidR="00D61F36" w:rsidRPr="00F572BB">
        <w:t xml:space="preserve"> Фондовая биржа РТС</w:t>
      </w:r>
      <w:r w:rsidR="00F572BB" w:rsidRPr="00F572BB">
        <w:t>.</w:t>
      </w:r>
    </w:p>
    <w:p w:rsidR="00D61F36" w:rsidRPr="00F572BB" w:rsidRDefault="00925CD7" w:rsidP="00DB6882">
      <w:pPr>
        <w:ind w:firstLine="0"/>
      </w:pPr>
      <w:r>
        <w:t xml:space="preserve">28. </w:t>
      </w:r>
      <w:r w:rsidR="00F572BB" w:rsidRPr="00F572BB">
        <w:rPr>
          <w:lang w:val="en-US"/>
        </w:rPr>
        <w:t>www</w:t>
      </w:r>
      <w:r w:rsidR="00F572BB" w:rsidRPr="00F572BB">
        <w:t>.</w:t>
      </w:r>
      <w:r w:rsidR="00D61F36" w:rsidRPr="00F572BB">
        <w:rPr>
          <w:lang w:val="en-US"/>
        </w:rPr>
        <w:t>web</w:t>
      </w:r>
      <w:r w:rsidR="00D61F36" w:rsidRPr="00F572BB">
        <w:t>-</w:t>
      </w:r>
      <w:r w:rsidR="00D61F36" w:rsidRPr="00F572BB">
        <w:rPr>
          <w:lang w:val="en-US"/>
        </w:rPr>
        <w:t>invest</w:t>
      </w:r>
      <w:r w:rsidR="00F572BB" w:rsidRPr="00F572BB">
        <w:t>.ru</w:t>
      </w:r>
      <w:r w:rsidR="00D61F36" w:rsidRPr="00F572BB">
        <w:t xml:space="preserve"> </w:t>
      </w:r>
      <w:r w:rsidR="00F572BB" w:rsidRPr="00F572BB">
        <w:t>-</w:t>
      </w:r>
      <w:r w:rsidR="00D61F36" w:rsidRPr="00F572BB">
        <w:t xml:space="preserve"> Финансовая группа </w:t>
      </w:r>
      <w:r w:rsidR="00D61F36" w:rsidRPr="00F572BB">
        <w:rPr>
          <w:lang w:val="en-US"/>
        </w:rPr>
        <w:t>Web</w:t>
      </w:r>
      <w:r w:rsidR="00D61F36" w:rsidRPr="00F572BB">
        <w:t>-</w:t>
      </w:r>
      <w:r w:rsidR="00D61F36" w:rsidRPr="00F572BB">
        <w:rPr>
          <w:lang w:val="en-US"/>
        </w:rPr>
        <w:t>invest</w:t>
      </w:r>
      <w:r w:rsidR="00F572BB" w:rsidRPr="00F572BB">
        <w:t>.</w:t>
      </w:r>
      <w:bookmarkStart w:id="49" w:name="_GoBack"/>
      <w:bookmarkEnd w:id="49"/>
    </w:p>
    <w:sectPr w:rsidR="00D61F36" w:rsidRPr="00F572BB" w:rsidSect="00F572BB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98" w:rsidRDefault="00882D98">
      <w:r>
        <w:separator/>
      </w:r>
    </w:p>
  </w:endnote>
  <w:endnote w:type="continuationSeparator" w:id="0">
    <w:p w:rsidR="00882D98" w:rsidRDefault="0088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1E" w:rsidRDefault="0000321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98" w:rsidRDefault="00882D98">
      <w:r>
        <w:separator/>
      </w:r>
    </w:p>
  </w:footnote>
  <w:footnote w:type="continuationSeparator" w:id="0">
    <w:p w:rsidR="00882D98" w:rsidRDefault="00882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21E" w:rsidRDefault="00E4452E" w:rsidP="00F572BB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00321E" w:rsidRDefault="0000321E" w:rsidP="00F572BB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07F"/>
    <w:rsid w:val="0000321E"/>
    <w:rsid w:val="000519A1"/>
    <w:rsid w:val="000E69B1"/>
    <w:rsid w:val="000F733F"/>
    <w:rsid w:val="00101F65"/>
    <w:rsid w:val="00144272"/>
    <w:rsid w:val="00170D5C"/>
    <w:rsid w:val="001C28AA"/>
    <w:rsid w:val="00260D4A"/>
    <w:rsid w:val="0026612A"/>
    <w:rsid w:val="0034170A"/>
    <w:rsid w:val="00384038"/>
    <w:rsid w:val="003A37DE"/>
    <w:rsid w:val="004B62C6"/>
    <w:rsid w:val="00503193"/>
    <w:rsid w:val="00694C64"/>
    <w:rsid w:val="006F5064"/>
    <w:rsid w:val="007A47F4"/>
    <w:rsid w:val="00882D98"/>
    <w:rsid w:val="00925CD7"/>
    <w:rsid w:val="009772D3"/>
    <w:rsid w:val="009A40D2"/>
    <w:rsid w:val="009C407F"/>
    <w:rsid w:val="00AC2FA1"/>
    <w:rsid w:val="00AE31E0"/>
    <w:rsid w:val="00BB5332"/>
    <w:rsid w:val="00BF42DF"/>
    <w:rsid w:val="00C04F4B"/>
    <w:rsid w:val="00C51D4D"/>
    <w:rsid w:val="00D61F36"/>
    <w:rsid w:val="00DA5316"/>
    <w:rsid w:val="00DB6882"/>
    <w:rsid w:val="00DD6BCF"/>
    <w:rsid w:val="00E4452E"/>
    <w:rsid w:val="00E4730E"/>
    <w:rsid w:val="00F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CB200CC-A19F-4361-A02D-749524A7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572B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572B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572B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572B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572B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572B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572B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572B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572B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572BB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Hyperlink"/>
    <w:uiPriority w:val="99"/>
    <w:rsid w:val="00F572BB"/>
    <w:rPr>
      <w:rFonts w:cs="Times New Roman"/>
      <w:color w:val="0000FF"/>
      <w:u w:val="single"/>
    </w:rPr>
  </w:style>
  <w:style w:type="paragraph" w:styleId="a9">
    <w:name w:val="Normal (Web)"/>
    <w:basedOn w:val="a2"/>
    <w:uiPriority w:val="99"/>
    <w:rsid w:val="00F572BB"/>
    <w:pPr>
      <w:spacing w:before="100" w:beforeAutospacing="1" w:after="100" w:afterAutospacing="1"/>
    </w:pPr>
    <w:rPr>
      <w:lang w:val="uk-UA" w:eastAsia="uk-UA"/>
    </w:rPr>
  </w:style>
  <w:style w:type="character" w:styleId="aa">
    <w:name w:val="footnote reference"/>
    <w:uiPriority w:val="99"/>
    <w:semiHidden/>
    <w:rsid w:val="00F572BB"/>
    <w:rPr>
      <w:rFonts w:cs="Times New Roman"/>
      <w:sz w:val="28"/>
      <w:szCs w:val="28"/>
      <w:vertAlign w:val="superscript"/>
    </w:rPr>
  </w:style>
  <w:style w:type="character" w:styleId="ab">
    <w:name w:val="Strong"/>
    <w:uiPriority w:val="99"/>
    <w:qFormat/>
    <w:rPr>
      <w:rFonts w:cs="Times New Roman"/>
      <w:b/>
      <w:bCs/>
    </w:rPr>
  </w:style>
  <w:style w:type="paragraph" w:styleId="ac">
    <w:name w:val="footnote text"/>
    <w:basedOn w:val="a2"/>
    <w:link w:val="ad"/>
    <w:autoRedefine/>
    <w:uiPriority w:val="99"/>
    <w:semiHidden/>
    <w:rsid w:val="00F572BB"/>
    <w:rPr>
      <w:color w:val="000000"/>
      <w:sz w:val="20"/>
      <w:szCs w:val="20"/>
    </w:rPr>
  </w:style>
  <w:style w:type="character" w:customStyle="1" w:styleId="ad">
    <w:name w:val="Текст виноски Знак"/>
    <w:link w:val="ac"/>
    <w:uiPriority w:val="99"/>
    <w:locked/>
    <w:rsid w:val="00F572BB"/>
    <w:rPr>
      <w:rFonts w:cs="Times New Roman"/>
      <w:color w:val="000000"/>
      <w:lang w:val="ru-RU" w:eastAsia="ru-RU"/>
    </w:rPr>
  </w:style>
  <w:style w:type="paragraph" w:styleId="21">
    <w:name w:val="Body Text Indent 2"/>
    <w:basedOn w:val="a2"/>
    <w:link w:val="22"/>
    <w:uiPriority w:val="99"/>
    <w:rsid w:val="00F572BB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F572B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u">
    <w:name w:val="u"/>
    <w:basedOn w:val="a2"/>
    <w:uiPriority w:val="99"/>
    <w:pPr>
      <w:ind w:firstLine="539"/>
    </w:pPr>
    <w:rPr>
      <w:color w:val="000000"/>
    </w:rPr>
  </w:style>
  <w:style w:type="paragraph" w:styleId="ae">
    <w:name w:val="footer"/>
    <w:basedOn w:val="a2"/>
    <w:link w:val="af"/>
    <w:uiPriority w:val="99"/>
    <w:semiHidden/>
    <w:rsid w:val="00F572BB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uiPriority w:val="99"/>
    <w:semiHidden/>
    <w:locked/>
    <w:rsid w:val="00F572BB"/>
    <w:rPr>
      <w:rFonts w:cs="Times New Roman"/>
      <w:sz w:val="28"/>
      <w:szCs w:val="28"/>
      <w:lang w:val="ru-RU" w:eastAsia="ru-RU"/>
    </w:rPr>
  </w:style>
  <w:style w:type="character" w:customStyle="1" w:styleId="af0">
    <w:name w:val="Верхній колонтитул Знак"/>
    <w:link w:val="af1"/>
    <w:uiPriority w:val="99"/>
    <w:semiHidden/>
    <w:locked/>
    <w:rsid w:val="00F572BB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F572BB"/>
    <w:rPr>
      <w:rFonts w:cs="Times New Roman"/>
    </w:rPr>
  </w:style>
  <w:style w:type="paragraph" w:customStyle="1" w:styleId="tf">
    <w:name w:val="tf"/>
    <w:basedOn w:val="a2"/>
    <w:uiPriority w:val="99"/>
    <w:pPr>
      <w:spacing w:before="100" w:beforeAutospacing="1" w:after="100" w:afterAutospacing="1"/>
    </w:pPr>
    <w:rPr>
      <w:rFonts w:ascii="Verdana" w:hAnsi="Verdana" w:cs="Verdana"/>
      <w:color w:val="003366"/>
      <w:sz w:val="17"/>
      <w:szCs w:val="17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character" w:styleId="af4">
    <w:name w:val="annotation reference"/>
    <w:uiPriority w:val="99"/>
    <w:semiHidden/>
    <w:rPr>
      <w:rFonts w:cs="Times New Roman"/>
      <w:sz w:val="16"/>
      <w:szCs w:val="16"/>
    </w:rPr>
  </w:style>
  <w:style w:type="paragraph" w:styleId="af5">
    <w:name w:val="annotation text"/>
    <w:basedOn w:val="a2"/>
    <w:link w:val="af6"/>
    <w:uiPriority w:val="99"/>
    <w:semiHidden/>
    <w:rPr>
      <w:sz w:val="20"/>
      <w:szCs w:val="20"/>
    </w:rPr>
  </w:style>
  <w:style w:type="character" w:customStyle="1" w:styleId="af6">
    <w:name w:val="Текст примітки Знак"/>
    <w:link w:val="af5"/>
    <w:uiPriority w:val="99"/>
    <w:semiHidden/>
    <w:locked/>
    <w:rPr>
      <w:rFonts w:cs="Times New Roman"/>
      <w:sz w:val="20"/>
      <w:szCs w:val="20"/>
    </w:rPr>
  </w:style>
  <w:style w:type="paragraph" w:styleId="af7">
    <w:name w:val="Body Text"/>
    <w:basedOn w:val="a2"/>
    <w:link w:val="af8"/>
    <w:uiPriority w:val="99"/>
    <w:rsid w:val="00F572BB"/>
    <w:pPr>
      <w:ind w:firstLine="0"/>
    </w:pPr>
  </w:style>
  <w:style w:type="character" w:customStyle="1" w:styleId="af8">
    <w:name w:val="Основний текст Знак"/>
    <w:link w:val="af7"/>
    <w:uiPriority w:val="99"/>
    <w:semiHidden/>
    <w:locked/>
    <w:rPr>
      <w:rFonts w:cs="Times New Roman"/>
      <w:sz w:val="28"/>
      <w:szCs w:val="28"/>
    </w:rPr>
  </w:style>
  <w:style w:type="character" w:styleId="af9">
    <w:name w:val="Emphasis"/>
    <w:uiPriority w:val="99"/>
    <w:qFormat/>
    <w:rPr>
      <w:rFonts w:cs="Times New Roman"/>
      <w:i/>
      <w:iCs/>
    </w:rPr>
  </w:style>
  <w:style w:type="paragraph" w:styleId="HTML">
    <w:name w:val="HTML Preformatted"/>
    <w:basedOn w:val="a2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uthor">
    <w:name w:val="author"/>
    <w:basedOn w:val="a2"/>
    <w:uiPriority w:val="99"/>
    <w:pPr>
      <w:spacing w:before="15" w:after="15"/>
      <w:ind w:left="150"/>
    </w:pPr>
    <w:rPr>
      <w:rFonts w:ascii="Arial" w:hAnsi="Arial" w:cs="Arial"/>
      <w:color w:val="000000"/>
      <w:sz w:val="19"/>
      <w:szCs w:val="19"/>
    </w:rPr>
  </w:style>
  <w:style w:type="table" w:styleId="afa">
    <w:name w:val="Table Grid"/>
    <w:basedOn w:val="a4"/>
    <w:uiPriority w:val="99"/>
    <w:rsid w:val="00F572B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F572B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2"/>
    <w:next w:val="af7"/>
    <w:link w:val="af0"/>
    <w:uiPriority w:val="99"/>
    <w:rsid w:val="00F572B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F572BB"/>
    <w:rPr>
      <w:rFonts w:cs="Times New Roman"/>
      <w:vertAlign w:val="superscript"/>
    </w:rPr>
  </w:style>
  <w:style w:type="paragraph" w:customStyle="1" w:styleId="afc">
    <w:name w:val="выделение"/>
    <w:uiPriority w:val="99"/>
    <w:rsid w:val="00F572B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F572B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F572B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d">
    <w:name w:val="Plain Text"/>
    <w:basedOn w:val="a2"/>
    <w:link w:val="12"/>
    <w:uiPriority w:val="99"/>
    <w:rsid w:val="00F572BB"/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ff">
    <w:name w:val="номер страницы"/>
    <w:uiPriority w:val="99"/>
    <w:rsid w:val="00F572BB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F572BB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F572BB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F572B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572B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572BB"/>
    <w:pPr>
      <w:ind w:left="958"/>
    </w:pPr>
  </w:style>
  <w:style w:type="paragraph" w:customStyle="1" w:styleId="aff0">
    <w:name w:val="содержание"/>
    <w:uiPriority w:val="99"/>
    <w:rsid w:val="00F572B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572BB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572BB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572B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572B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572B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572BB"/>
    <w:rPr>
      <w:i/>
      <w:iCs/>
    </w:rPr>
  </w:style>
  <w:style w:type="paragraph" w:customStyle="1" w:styleId="aff1">
    <w:name w:val="ТАБЛИЦА"/>
    <w:next w:val="a2"/>
    <w:autoRedefine/>
    <w:uiPriority w:val="99"/>
    <w:rsid w:val="00F572BB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F572BB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F572BB"/>
  </w:style>
  <w:style w:type="table" w:customStyle="1" w:styleId="15">
    <w:name w:val="Стиль таблицы1"/>
    <w:uiPriority w:val="99"/>
    <w:rsid w:val="00F572B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basedOn w:val="a2"/>
    <w:autoRedefine/>
    <w:uiPriority w:val="99"/>
    <w:rsid w:val="00F572BB"/>
    <w:pPr>
      <w:spacing w:line="240" w:lineRule="auto"/>
      <w:ind w:firstLine="0"/>
      <w:jc w:val="center"/>
    </w:pPr>
    <w:rPr>
      <w:sz w:val="20"/>
      <w:szCs w:val="20"/>
    </w:rPr>
  </w:style>
  <w:style w:type="paragraph" w:styleId="aff4">
    <w:name w:val="endnote text"/>
    <w:basedOn w:val="a2"/>
    <w:link w:val="aff5"/>
    <w:uiPriority w:val="99"/>
    <w:semiHidden/>
    <w:rsid w:val="00F572BB"/>
    <w:rPr>
      <w:sz w:val="20"/>
      <w:szCs w:val="20"/>
    </w:rPr>
  </w:style>
  <w:style w:type="character" w:customStyle="1" w:styleId="aff5">
    <w:name w:val="Текст кінцевої виноски Знак"/>
    <w:link w:val="aff4"/>
    <w:uiPriority w:val="99"/>
    <w:semiHidden/>
    <w:locked/>
    <w:rPr>
      <w:rFonts w:cs="Times New Roman"/>
      <w:sz w:val="20"/>
      <w:szCs w:val="20"/>
    </w:rPr>
  </w:style>
  <w:style w:type="paragraph" w:customStyle="1" w:styleId="aff6">
    <w:name w:val="титут"/>
    <w:autoRedefine/>
    <w:uiPriority w:val="99"/>
    <w:rsid w:val="00F572B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11001</Words>
  <Characters>62711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Diapsalmata</Company>
  <LinksUpToDate>false</LinksUpToDate>
  <CharactersWithSpaces>73565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Юля</dc:creator>
  <cp:keywords/>
  <dc:description/>
  <cp:lastModifiedBy>Irina</cp:lastModifiedBy>
  <cp:revision>2</cp:revision>
  <dcterms:created xsi:type="dcterms:W3CDTF">2014-08-11T12:32:00Z</dcterms:created>
  <dcterms:modified xsi:type="dcterms:W3CDTF">2014-08-11T12:32:00Z</dcterms:modified>
</cp:coreProperties>
</file>