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7C" w:rsidRPr="005769F4" w:rsidRDefault="00A7327C" w:rsidP="005769F4">
      <w:pPr>
        <w:pStyle w:val="a4"/>
        <w:spacing w:before="0" w:line="360" w:lineRule="auto"/>
        <w:ind w:left="0" w:right="0" w:firstLine="709"/>
        <w:rPr>
          <w:rFonts w:ascii="Times New Roman" w:hAnsi="Times New Roman"/>
          <w:color w:val="auto"/>
          <w:spacing w:val="0"/>
          <w:sz w:val="28"/>
        </w:rPr>
      </w:pPr>
      <w:r w:rsidRPr="005769F4">
        <w:rPr>
          <w:rFonts w:ascii="Times New Roman" w:hAnsi="Times New Roman"/>
          <w:color w:val="auto"/>
          <w:spacing w:val="0"/>
          <w:sz w:val="28"/>
        </w:rPr>
        <w:t>Глава 1. Двойная запись, её сущность и значение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center"/>
        <w:rPr>
          <w:rFonts w:cs="Arial"/>
          <w:b/>
          <w:bCs/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  <w:r w:rsidRPr="005769F4">
        <w:rPr>
          <w:b/>
          <w:bCs/>
          <w:sz w:val="28"/>
        </w:rPr>
        <w:t>1.1. Определение и содержание двойной записи</w:t>
      </w:r>
    </w:p>
    <w:p w:rsidR="005769F4" w:rsidRPr="005769F4" w:rsidRDefault="005769F4" w:rsidP="005769F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2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При осуществлении хозяйственной деятельности происходят изменения в составе хозяйственных средств и их источников. Все хозяйственные операции, которые совершаются в организациях, оформляются документально.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Изменения, вызываемые хозяйственными операциями, носят двойственный характер и происходят, как правило, в двух взаимосвязанных объектах бухгалтерского учета.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 xml:space="preserve">Каждая хозяйственная операция отражается на счетах бухгалтерского учета </w:t>
      </w:r>
      <w:r w:rsidRPr="005769F4">
        <w:rPr>
          <w:iCs/>
          <w:sz w:val="28"/>
          <w:szCs w:val="22"/>
        </w:rPr>
        <w:t xml:space="preserve">дважды (методом двойной записи): </w:t>
      </w:r>
      <w:r w:rsidRPr="005769F4">
        <w:rPr>
          <w:sz w:val="28"/>
          <w:szCs w:val="22"/>
        </w:rPr>
        <w:t>по дебету одного и кредиту другого счета.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 xml:space="preserve">Метод двойной записи обусловливает существование таких понятий, как корреспонденция счетов и бухгалтерская проводка. 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bCs/>
          <w:iCs/>
          <w:sz w:val="28"/>
          <w:szCs w:val="22"/>
        </w:rPr>
        <w:t>Корреспонденция счетов</w:t>
      </w:r>
      <w:r w:rsidRPr="005769F4">
        <w:rPr>
          <w:sz w:val="28"/>
          <w:szCs w:val="22"/>
        </w:rPr>
        <w:t>- это взаимосвязь между счетами, возникающая при методе двойной записи, например между счетами 50 «Касса» и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51 «Расчётные счета» или 70 «Расчёты с персоналом по оплате труда» и 50 «Касса», или 10 «Материалы» и 60 «Расчёты с поставщиками и подрядчиками» и т.д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</w:rPr>
        <w:t>Бухгалтерская проводка</w:t>
      </w:r>
      <w:r w:rsidRPr="005769F4">
        <w:rPr>
          <w:sz w:val="28"/>
        </w:rPr>
        <w:t>- оформление корреспонденции счетов, когда одновременно делается запись по дебиту и кредиту счетов на сумму хозяйственной операции, подлежащей регистрации.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В каждом бухгалтерском счете хозяйственные операции отражаются систематически в последовательности их совершения, т.е. в хронологическом порядке.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Двойная запись своей внутренней логикой помогает раскрыть принципы противоположного построения структуры активных и пассивных счетов, связывая их с двусторонним построением баланса, где слева (у счетов — дебет) отражаются остатки хозяйственных средств, а справа (на счетах — кредит) отражаются остатки источников средств. И по этой формальной связи счетов с балансом остатки средств заносятся на левую (как в балансе), т.е. дебетовую, сторону счета, а остатки источников средств — на правую (как в балансе), т.е. кредитовую, сторону счета.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Таким образом, построение активных и пассивных счетов предопределено построением самого баланса. Двустороннее построение баланса диктует двустороннее построение счетов. Счета дополняют баланс, образуя связанную с ним двойной записью единую и цельную бухгалтерскую систему.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Функции в этой системе поделены между балансом и счетами. Баланс периодически воссоздает обобщенную картину состояния имущества организации, а счета обобщают движение (как увеличение и уменьшение) объектов бухгалтерского учета. Непосредственно с балансом счета связаны остатками средств на дебетовой сторо</w:t>
      </w:r>
      <w:r w:rsidRPr="005769F4">
        <w:rPr>
          <w:sz w:val="28"/>
        </w:rPr>
        <w:softHyphen/>
        <w:t>не активных счетов и остатками источников средств на кредитовой стороне пассивных счетов. Двусторонность построения счетов, предопределенная балансом, используется для группировки изменений в виде увеличений и уменьшений, происходящих с активными и пассивными объектами бухгалтерского учета.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Двойная запись характеризуется тремя принципами:</w:t>
      </w:r>
    </w:p>
    <w:p w:rsidR="00A7327C" w:rsidRPr="005769F4" w:rsidRDefault="00A7327C" w:rsidP="005769F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отражается дважды;</w:t>
      </w:r>
    </w:p>
    <w:p w:rsidR="00A7327C" w:rsidRPr="005769F4" w:rsidRDefault="00A7327C" w:rsidP="005769F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отражается по дебету одного и кредиту другого счета;</w:t>
      </w:r>
    </w:p>
    <w:p w:rsidR="00A7327C" w:rsidRPr="005769F4" w:rsidRDefault="00A7327C" w:rsidP="005769F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на обоих взаимосвязанных счетах отражается в одной и той</w:t>
      </w:r>
      <w:r w:rsidR="005769F4">
        <w:rPr>
          <w:sz w:val="28"/>
        </w:rPr>
        <w:t xml:space="preserve"> </w:t>
      </w:r>
      <w:r w:rsidRPr="005769F4">
        <w:rPr>
          <w:sz w:val="28"/>
        </w:rPr>
        <w:t>же сумме.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Регистрация хозяйственных операций в учетном процессе дублируется в целях контроля и отражается первый раз как свершившийся факт, в хронологической регистрации с документальным подтверждением, а второй раз — в системной регистрации в виде разноски суммы операции по дебетуемым и кредитуемым синтетическим и аналитическим счетам.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Бухгалтерский учет благодаря двойной записи становится системным, текущим и непрерывным, в котором ни одна запись не отражается без документального подтверждения, и разнообразная совокупность имущества обобщается в едином денежном измерении. В системном, текущем и непрерывно осуществляемом бухгалтерском учете однородные, документированные факты хозяйственной деятельности обобщаются в различные экономические показатели финансовой отчетности, которые формируются на дебете и кредите бухгалтерских счетов с помощью двойной систематической записи в виде остатков и оборотов.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Запись на счетах бухгалтерского учета производят на основании документов, поэтому все принятые бухгалтерией документы подвергают бухгалтерской обработке.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Один из ее этапов — запись корреспондирующих счетов по каждой операции, отраженной в документе. Определение и запись корреспондирующих счетов на документах (т.е. составление бухгалтерских проводок) называется котировкой, а текст, указывающий наименование дебетуемого и кредитуемого счетов и сумму отражаемой хозяйственной операции, — бухгалтерской проводкой (статьей, счетной формулой, бухгалтерской записью).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Бухгалтерские проводки составляют на самом документе, которым оформляется хозяйственная операция, в ведомости или журнале, куда записывается операция, или на отдельном специальном бланке (мемориальных ордерах).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Для облегчения записей каждому счету присваивается определенный номер (шифр), поэтому при составлении бухгалтерских проводок указывают не наименование счетов, а их номера (№ 50 — счет «Касса», № 51 — счет «Расчетный счет»).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Для правильного отражения в учете хозяйственных операций необходимо понять, что каждая хозяйственная операция по экономическому содержанию является двойной и всегда вызывает изменения на двух счетах, но в одной и той же сумме.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Пример 1. Произошла хозяйственная операция: от поставщика поступили на склад организации материалы на сумму 42 500 руб. В результате этой операции на складе организации остатки материалов увеличились на 42 500 руб., но одновременно у организации возникает задолженность поставщику за эти материалы также в сумме 42 500 руб. Для составления бухгалтерской записи (проводки) рассуждают следующим образом </w:t>
      </w:r>
    </w:p>
    <w:p w:rsidR="00A7327C" w:rsidRPr="005769F4" w:rsidRDefault="00A7327C" w:rsidP="005769F4">
      <w:pPr>
        <w:pStyle w:val="2"/>
        <w:spacing w:line="360" w:lineRule="auto"/>
        <w:ind w:left="0" w:right="0" w:firstLine="709"/>
        <w:jc w:val="both"/>
        <w:rPr>
          <w:bCs/>
          <w:color w:val="auto"/>
          <w:spacing w:val="0"/>
        </w:rPr>
      </w:pPr>
      <w:r w:rsidRPr="005769F4">
        <w:rPr>
          <w:bCs/>
          <w:color w:val="auto"/>
          <w:spacing w:val="0"/>
        </w:rPr>
        <w:t>Отражение операции на счетах учёта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4"/>
        <w:gridCol w:w="2799"/>
        <w:gridCol w:w="2757"/>
      </w:tblGrid>
      <w:tr w:rsidR="00A7327C" w:rsidRPr="005769F4">
        <w:trPr>
          <w:jc w:val="center"/>
        </w:trPr>
        <w:tc>
          <w:tcPr>
            <w:tcW w:w="3204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Последовательность</w:t>
            </w:r>
          </w:p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рассуждений</w:t>
            </w:r>
          </w:p>
        </w:tc>
        <w:tc>
          <w:tcPr>
            <w:tcW w:w="2799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</w:p>
          <w:p w:rsidR="00A7327C" w:rsidRPr="005769F4" w:rsidRDefault="00A7327C" w:rsidP="005769F4">
            <w:pPr>
              <w:pStyle w:val="1"/>
              <w:spacing w:line="360" w:lineRule="auto"/>
              <w:ind w:right="0"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Первый счёт</w:t>
            </w:r>
          </w:p>
        </w:tc>
        <w:tc>
          <w:tcPr>
            <w:tcW w:w="2757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</w:p>
          <w:p w:rsidR="00A7327C" w:rsidRPr="005769F4" w:rsidRDefault="00A7327C" w:rsidP="005769F4">
            <w:pPr>
              <w:pStyle w:val="1"/>
              <w:spacing w:line="360" w:lineRule="auto"/>
              <w:ind w:right="0"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Второй счёт</w:t>
            </w:r>
          </w:p>
        </w:tc>
      </w:tr>
      <w:tr w:rsidR="00A7327C" w:rsidRPr="005769F4">
        <w:trPr>
          <w:jc w:val="center"/>
        </w:trPr>
        <w:tc>
          <w:tcPr>
            <w:tcW w:w="3204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1. Указанная хозяйственная операция вызвала изменение в двух счетах (называем шифры и наименование этих счетов)</w:t>
            </w:r>
          </w:p>
        </w:tc>
        <w:tc>
          <w:tcPr>
            <w:tcW w:w="2799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№ 10 «Материалы»</w:t>
            </w:r>
          </w:p>
        </w:tc>
        <w:tc>
          <w:tcPr>
            <w:tcW w:w="2757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 xml:space="preserve">№ 60 </w:t>
            </w:r>
          </w:p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«Расчёты с поставщиками и подрядчиками»</w:t>
            </w:r>
          </w:p>
        </w:tc>
      </w:tr>
      <w:tr w:rsidR="00A7327C" w:rsidRPr="005769F4">
        <w:trPr>
          <w:jc w:val="center"/>
        </w:trPr>
        <w:tc>
          <w:tcPr>
            <w:tcW w:w="3204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2. К средствам или источникам относятся эти счета?</w:t>
            </w:r>
          </w:p>
        </w:tc>
        <w:tc>
          <w:tcPr>
            <w:tcW w:w="2799" w:type="dxa"/>
          </w:tcPr>
          <w:p w:rsidR="00A7327C" w:rsidRPr="005769F4" w:rsidRDefault="00A7327C" w:rsidP="005769F4">
            <w:pPr>
              <w:pStyle w:val="1"/>
              <w:spacing w:line="360" w:lineRule="auto"/>
              <w:ind w:right="0"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Средства</w:t>
            </w:r>
          </w:p>
        </w:tc>
        <w:tc>
          <w:tcPr>
            <w:tcW w:w="2757" w:type="dxa"/>
          </w:tcPr>
          <w:p w:rsidR="00A7327C" w:rsidRPr="005769F4" w:rsidRDefault="00A7327C" w:rsidP="005769F4">
            <w:pPr>
              <w:pStyle w:val="1"/>
              <w:spacing w:line="360" w:lineRule="auto"/>
              <w:ind w:right="0"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Источники средств</w:t>
            </w:r>
          </w:p>
        </w:tc>
      </w:tr>
      <w:tr w:rsidR="00A7327C" w:rsidRPr="005769F4">
        <w:trPr>
          <w:jc w:val="center"/>
        </w:trPr>
        <w:tc>
          <w:tcPr>
            <w:tcW w:w="3204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3. Какие это счета по отношению к балансу?</w:t>
            </w:r>
          </w:p>
        </w:tc>
        <w:tc>
          <w:tcPr>
            <w:tcW w:w="2799" w:type="dxa"/>
          </w:tcPr>
          <w:p w:rsidR="00A7327C" w:rsidRPr="005769F4" w:rsidRDefault="00A7327C" w:rsidP="005769F4">
            <w:pPr>
              <w:pStyle w:val="1"/>
              <w:spacing w:line="360" w:lineRule="auto"/>
              <w:ind w:right="0"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Активный</w:t>
            </w:r>
          </w:p>
        </w:tc>
        <w:tc>
          <w:tcPr>
            <w:tcW w:w="2757" w:type="dxa"/>
          </w:tcPr>
          <w:p w:rsidR="00A7327C" w:rsidRPr="005769F4" w:rsidRDefault="00A7327C" w:rsidP="005769F4">
            <w:pPr>
              <w:pStyle w:val="1"/>
              <w:spacing w:line="360" w:lineRule="auto"/>
              <w:ind w:right="0"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Активно-пассивный</w:t>
            </w:r>
          </w:p>
        </w:tc>
      </w:tr>
      <w:tr w:rsidR="00A7327C" w:rsidRPr="005769F4">
        <w:trPr>
          <w:jc w:val="center"/>
        </w:trPr>
        <w:tc>
          <w:tcPr>
            <w:tcW w:w="3204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4. Какие изменения (увеличение или уменьшение) вызвала данная операция на счетах?</w:t>
            </w:r>
          </w:p>
        </w:tc>
        <w:tc>
          <w:tcPr>
            <w:tcW w:w="2799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Увеличение (поступили материалы)</w:t>
            </w:r>
          </w:p>
        </w:tc>
        <w:tc>
          <w:tcPr>
            <w:tcW w:w="2757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Увеличение (возникла задолженность поставщику за материалы)</w:t>
            </w:r>
          </w:p>
        </w:tc>
      </w:tr>
      <w:tr w:rsidR="00A7327C" w:rsidRPr="005769F4">
        <w:trPr>
          <w:jc w:val="center"/>
        </w:trPr>
        <w:tc>
          <w:tcPr>
            <w:tcW w:w="3204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5. На какой стороне каждого счёта (дебете или кредите) следует отразить эти изменения?</w:t>
            </w:r>
          </w:p>
        </w:tc>
        <w:tc>
          <w:tcPr>
            <w:tcW w:w="2799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На дебете (так как увеличение средств в активных счетах записываются на дебетовой стороне )</w:t>
            </w:r>
          </w:p>
        </w:tc>
        <w:tc>
          <w:tcPr>
            <w:tcW w:w="2757" w:type="dxa"/>
          </w:tcPr>
          <w:p w:rsidR="00A7327C" w:rsidRPr="005769F4" w:rsidRDefault="00A7327C" w:rsidP="005769F4">
            <w:pPr>
              <w:spacing w:line="360" w:lineRule="auto"/>
              <w:ind w:firstLine="21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На кредите (так как увеличение источников в пассивных счетах записывается на кредитовой стороне)</w:t>
            </w:r>
          </w:p>
        </w:tc>
      </w:tr>
    </w:tbl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7327C" w:rsidRPr="005769F4" w:rsidRDefault="004F7512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4144;mso-position-horizontal-relative:margin" from="742.1pt,497.5pt" to="742.1pt,535.4pt" o:allowincell="f" strokeweight=".5pt">
            <w10:wrap anchorx="margin"/>
          </v:line>
        </w:pict>
      </w:r>
      <w:r w:rsidR="00A7327C" w:rsidRPr="005769F4">
        <w:rPr>
          <w:sz w:val="28"/>
          <w:szCs w:val="22"/>
        </w:rPr>
        <w:t xml:space="preserve">Правильность рассуждений можно дополнительно проверить, определив, к какому типу изменений относится операция и не нарушается ли равенство. Рассмотренная операция относится к </w:t>
      </w:r>
      <w:r w:rsidR="00A7327C" w:rsidRPr="005769F4">
        <w:rPr>
          <w:sz w:val="28"/>
          <w:szCs w:val="22"/>
          <w:lang w:val="en-US"/>
        </w:rPr>
        <w:t>III</w:t>
      </w:r>
      <w:r w:rsidR="00A7327C" w:rsidRPr="005769F4">
        <w:rPr>
          <w:bCs/>
          <w:sz w:val="28"/>
          <w:szCs w:val="22"/>
        </w:rPr>
        <w:t xml:space="preserve"> </w:t>
      </w:r>
      <w:r w:rsidR="00A7327C" w:rsidRPr="005769F4">
        <w:rPr>
          <w:sz w:val="28"/>
          <w:szCs w:val="22"/>
        </w:rPr>
        <w:t>типу, так как произошло увеличение актива и пассива баланса (в активе увеличилась статья «Материалы», в пассиве увеличилась статья «Расчеты с поставщиками») на одну и ту же сумму — 42 500 руб. В результате итоги актива и пассива увеличились на эту же сумму, и равенство их не нарушилось. После этого выполняем бухгалтерскую запись:</w:t>
      </w:r>
    </w:p>
    <w:p w:rsidR="00A7327C" w:rsidRPr="005769F4" w:rsidRDefault="00A7327C" w:rsidP="005769F4">
      <w:pPr>
        <w:pStyle w:val="3"/>
        <w:spacing w:before="0" w:line="360" w:lineRule="auto"/>
        <w:ind w:lef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Дебет счета 10 «Материалы»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Кредит счета 60 «Расчеты с поставщиками и подрядчиками» — 42 500.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На счетах эта запись получит следующее отражение:</w:t>
      </w:r>
    </w:p>
    <w:p w:rsidR="00A7327C" w:rsidRDefault="00A7327C" w:rsidP="005769F4">
      <w:pPr>
        <w:pStyle w:val="8"/>
        <w:spacing w:before="0"/>
        <w:ind w:left="0" w:right="0" w:firstLine="709"/>
        <w:jc w:val="both"/>
        <w:rPr>
          <w:bCs/>
          <w:color w:val="auto"/>
          <w:spacing w:val="0"/>
        </w:rPr>
      </w:pPr>
      <w:r w:rsidRPr="005769F4">
        <w:rPr>
          <w:bCs/>
          <w:color w:val="auto"/>
          <w:spacing w:val="0"/>
        </w:rPr>
        <w:t>Счет 10 «Материалы»</w:t>
      </w:r>
    </w:p>
    <w:p w:rsidR="005769F4" w:rsidRPr="005769F4" w:rsidRDefault="005769F4" w:rsidP="005769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</w:tblGrid>
      <w:tr w:rsidR="00A7327C" w:rsidRPr="005769F4">
        <w:trPr>
          <w:jc w:val="center"/>
        </w:trPr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  <w:r w:rsidRPr="005769F4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  <w:r w:rsidRPr="005769F4">
              <w:rPr>
                <w:bCs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3969" w:type="dxa"/>
          </w:tcPr>
          <w:p w:rsidR="00A7327C" w:rsidRPr="005769F4" w:rsidRDefault="00A7327C" w:rsidP="005769F4">
            <w:pPr>
              <w:pStyle w:val="a3"/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Остаток-18 500</w:t>
            </w:r>
          </w:p>
          <w:p w:rsidR="00A7327C" w:rsidRPr="005769F4" w:rsidRDefault="00A7327C" w:rsidP="005769F4">
            <w:pPr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1. 42 500</w:t>
            </w:r>
          </w:p>
        </w:tc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7327C" w:rsidRDefault="00A7327C" w:rsidP="005769F4">
      <w:pPr>
        <w:pStyle w:val="5"/>
        <w:spacing w:before="0"/>
        <w:ind w:left="0" w:firstLine="709"/>
        <w:jc w:val="both"/>
        <w:rPr>
          <w:bCs/>
          <w:color w:val="auto"/>
          <w:spacing w:val="0"/>
        </w:rPr>
      </w:pPr>
      <w:r w:rsidRPr="005769F4">
        <w:rPr>
          <w:bCs/>
          <w:color w:val="auto"/>
          <w:spacing w:val="0"/>
        </w:rPr>
        <w:t>Счет 60 «Расчеты с поставщиками и подрядчиками»</w:t>
      </w:r>
    </w:p>
    <w:p w:rsidR="005769F4" w:rsidRPr="005769F4" w:rsidRDefault="005769F4" w:rsidP="005769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</w:tblGrid>
      <w:tr w:rsidR="00A7327C" w:rsidRPr="005769F4">
        <w:trPr>
          <w:jc w:val="center"/>
        </w:trPr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 xml:space="preserve"> </w:t>
            </w:r>
            <w:r w:rsidRPr="005769F4">
              <w:rPr>
                <w:bCs/>
                <w:sz w:val="20"/>
                <w:szCs w:val="20"/>
              </w:rPr>
              <w:t>Дебет</w:t>
            </w:r>
          </w:p>
        </w:tc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  <w:r w:rsidRPr="005769F4">
              <w:rPr>
                <w:bCs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7327C" w:rsidRPr="005769F4" w:rsidRDefault="00A7327C" w:rsidP="005769F4">
            <w:pPr>
              <w:pStyle w:val="4"/>
              <w:spacing w:line="360" w:lineRule="auto"/>
              <w:ind w:firstLine="35"/>
              <w:jc w:val="both"/>
              <w:rPr>
                <w:bCs/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Остаток- 18 500</w:t>
            </w:r>
            <w:r w:rsidR="00DB551B">
              <w:rPr>
                <w:sz w:val="20"/>
                <w:szCs w:val="20"/>
              </w:rPr>
              <w:t xml:space="preserve"> </w:t>
            </w:r>
            <w:r w:rsidRPr="005769F4">
              <w:rPr>
                <w:sz w:val="20"/>
                <w:szCs w:val="20"/>
              </w:rPr>
              <w:t>1. 42 500</w:t>
            </w:r>
            <w:r w:rsidR="00DB551B">
              <w:rPr>
                <w:sz w:val="20"/>
                <w:szCs w:val="20"/>
              </w:rPr>
              <w:t xml:space="preserve"> </w:t>
            </w:r>
          </w:p>
        </w:tc>
      </w:tr>
    </w:tbl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Рассмотренная бухгалтерская запись является простой, так как записана по дебету одного счета и кредиту другого счета. Но на практике встречаются такие операции, когда надо дебетовать один счет, а кредитовать несколько счетов, и, наоборот, дебетовать несколько счетов, а кредитовать только один. Такие бухгалтерские проводки называются сложными.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sz w:val="28"/>
        </w:rPr>
        <w:t xml:space="preserve">Пример </w:t>
      </w:r>
      <w:r w:rsidRPr="005769F4">
        <w:rPr>
          <w:sz w:val="28"/>
        </w:rPr>
        <w:t>2. Из кассы выдано 295 600 руб., в том числе заработная плата работникам в размере 265 600 руб., под отчет работнику — 30 000 руб. Бухгалтерская проводка будет записана следующим образом:</w:t>
      </w:r>
    </w:p>
    <w:p w:rsidR="00A7327C" w:rsidRPr="005769F4" w:rsidRDefault="00A7327C" w:rsidP="005769F4">
      <w:pPr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Д-т 70 «Расчеты с персоналом по оплате труда»</w:t>
      </w:r>
      <w:r w:rsidRPr="005769F4">
        <w:rPr>
          <w:sz w:val="28"/>
        </w:rPr>
        <w:tab/>
        <w:t>265 600</w:t>
      </w:r>
    </w:p>
    <w:p w:rsidR="00A7327C" w:rsidRPr="005769F4" w:rsidRDefault="00A7327C" w:rsidP="005769F4">
      <w:pPr>
        <w:shd w:val="clear" w:color="auto" w:fill="FFFFFF"/>
        <w:tabs>
          <w:tab w:val="left" w:pos="588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Д-т 71 «Расчеты с подотчетными лицами»</w:t>
      </w:r>
      <w:r w:rsidRPr="005769F4">
        <w:rPr>
          <w:sz w:val="28"/>
        </w:rPr>
        <w:tab/>
        <w:t>30 000</w:t>
      </w:r>
    </w:p>
    <w:p w:rsidR="00A7327C" w:rsidRPr="005769F4" w:rsidRDefault="00A7327C" w:rsidP="005769F4">
      <w:pPr>
        <w:shd w:val="clear" w:color="auto" w:fill="FFFFFF"/>
        <w:tabs>
          <w:tab w:val="left" w:pos="5784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К-т 50 «Касса»</w:t>
      </w:r>
      <w:r w:rsidRPr="005769F4">
        <w:rPr>
          <w:sz w:val="28"/>
        </w:rPr>
        <w:tab/>
        <w:t>295 600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Можно заметить, что и в этой бухгалтерской записи принцип двойной записи сохранился: сумма, записанная на дебете двух счетов, равна сумме, записанной по кредиту одно счета.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Двойная запись имеет большое контрольное и познавательное</w:t>
      </w:r>
      <w:r w:rsidR="005769F4">
        <w:rPr>
          <w:sz w:val="28"/>
        </w:rPr>
        <w:t xml:space="preserve"> </w:t>
      </w:r>
      <w:r w:rsidRPr="005769F4">
        <w:rPr>
          <w:sz w:val="28"/>
        </w:rPr>
        <w:t>значение.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Контрольное значение её заключается в том, что, записывая </w:t>
      </w:r>
      <w:r w:rsidRPr="005769F4">
        <w:rPr>
          <w:sz w:val="28"/>
          <w:szCs w:val="22"/>
        </w:rPr>
        <w:t>каждую операцию в одинаковой сумме по дебету и кредиту счетов, проверяют равенство итога оборотов по дебету и кредиту всех счетов за месяц. Отсутствие этого равенства свидетельствует об ошибках в записях по счетам.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Познавательное значение двойной записи заключается в том, что по корреспонденции счетов можно определить содержание совершившейся хозяйственной операции.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sz w:val="28"/>
          <w:szCs w:val="22"/>
        </w:rPr>
        <w:t xml:space="preserve">Пример 3. </w:t>
      </w:r>
      <w:r w:rsidRPr="005769F4">
        <w:rPr>
          <w:sz w:val="28"/>
          <w:szCs w:val="22"/>
        </w:rPr>
        <w:t>Составлена бухгалтерская запись: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Дебет 68 «Расчеты по налогам и сборам»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25800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Кредит 51 «Расчетный счет»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Разобрав бухгалтерскую запись по ранее предложенной после</w:t>
      </w:r>
      <w:r w:rsidRPr="005769F4">
        <w:rPr>
          <w:sz w:val="28"/>
          <w:szCs w:val="22"/>
        </w:rPr>
        <w:softHyphen/>
        <w:t>довательности рассуждений, устанавливаем, что счет «Расчеты по налогам и сборам» пассивный и по дебету записывается уменьшение источников, а счет «Расчетный счет» активный и по кредиту записывается также уменьшение (</w:t>
      </w:r>
      <w:r w:rsidRPr="005769F4">
        <w:rPr>
          <w:sz w:val="28"/>
          <w:szCs w:val="22"/>
          <w:lang w:val="en-US"/>
        </w:rPr>
        <w:t>IV</w:t>
      </w:r>
      <w:r w:rsidRPr="005769F4">
        <w:rPr>
          <w:sz w:val="28"/>
          <w:szCs w:val="22"/>
        </w:rPr>
        <w:t xml:space="preserve"> тип изменений в балансе). Содержание отраженной хозяйственной операции можно сформулировать так: с расчетного счета перечислена задолженность по платежам в бюджет в размере 28 500 руб.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С помощью познавательного значения двойной записи осуществляется качественный контроль за экономическим содержанием хозяйственных операций организации.</w:t>
      </w:r>
    </w:p>
    <w:p w:rsidR="005769F4" w:rsidRDefault="005769F4" w:rsidP="005769F4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  <w:r w:rsidRPr="005769F4">
        <w:rPr>
          <w:b/>
          <w:bCs/>
          <w:sz w:val="28"/>
        </w:rPr>
        <w:t>1.2. Определение и структура счетов бухгалтерского учёта</w:t>
      </w:r>
    </w:p>
    <w:p w:rsidR="005769F4" w:rsidRDefault="005769F4" w:rsidP="005769F4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>Счета бухгалтерского учета</w:t>
      </w:r>
      <w:r w:rsidRPr="005769F4">
        <w:rPr>
          <w:sz w:val="28"/>
        </w:rPr>
        <w:t xml:space="preserve"> — это способ экономической группировки, текущего отражения и оперативного контроля за хозяйственными средствами, источниками их формирования и хозяйственными операциями. Графически счета представляют собой таблицы, в которых производятся учетные записи.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Увеличение или уменьшение средств и их источников отражаются на счетах раздельно. Поэтому счет делится на две части: левую и правую. Одна из них — левая — называется «дебет», а правая — «кредит» (рис. 1). Для каждого объекта учета, в частности, для каждого вида средств и их источников, открываются отдельные счета.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Движение хозяйственных средств показывается в учете в виде увеличения (+) или уменьшения (—).</w:t>
      </w:r>
    </w:p>
    <w:p w:rsidR="00A7327C" w:rsidRPr="005769F4" w:rsidRDefault="004F7512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55168" from="53.25pt,24.95pt" to="349.9pt,24.95pt" strokeweight=".7pt">
            <w10:wrap anchorx="page"/>
          </v:line>
        </w:pict>
      </w:r>
      <w:r w:rsidR="00A7327C" w:rsidRPr="005769F4">
        <w:rPr>
          <w:sz w:val="28"/>
        </w:rPr>
        <w:t>Счет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18"/>
        </w:rPr>
        <w:t xml:space="preserve"> (название счета)</w:t>
      </w: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</w:tblGrid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pStyle w:val="1"/>
              <w:spacing w:line="360" w:lineRule="auto"/>
              <w:ind w:right="0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ДЕБЕТ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pStyle w:val="1"/>
              <w:spacing w:line="360" w:lineRule="auto"/>
              <w:ind w:right="0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КРЕДИТ</w:t>
            </w:r>
          </w:p>
        </w:tc>
      </w:tr>
    </w:tbl>
    <w:p w:rsidR="00A7327C" w:rsidRPr="005769F4" w:rsidRDefault="00A7327C" w:rsidP="005769F4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 xml:space="preserve">Рис1. </w:t>
      </w:r>
      <w:r w:rsidRPr="005769F4">
        <w:rPr>
          <w:sz w:val="28"/>
        </w:rPr>
        <w:t>Схема бухгалтерского счета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Все счета, согласно экономической группировке, делятся на две группы: активные и пассивные. Активные счета предназначены для отражения состояния и движения хозяйственных средств (рис. 4.2). Активными счета называются потому, что хозяйственные средства показываются в активе баланса. Счета, предназначенные для отражения состояния и движения источников хозяйственных средств, называются пассивными, так как в балансе источники показываются в пассиве баланса.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Деление счетов на активные и пассивные отражает органическую связь счетов с балансом.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В активных счетах на дебетовой стороне записывается остаток средств на начало месяца, операции, вызывающие увеличение средств, и остаток на конец месяца. На кредитовой стороне записываются операции, вызывающие уменьшение хозяйственных средств. При открытии </w:t>
      </w:r>
      <w:r w:rsidR="005769F4" w:rsidRPr="005769F4">
        <w:rPr>
          <w:sz w:val="28"/>
        </w:rPr>
        <w:t>счета,</w:t>
      </w:r>
      <w:r w:rsidRPr="005769F4">
        <w:rPr>
          <w:sz w:val="28"/>
        </w:rPr>
        <w:t xml:space="preserve"> прежде </w:t>
      </w:r>
      <w:r w:rsidR="005769F4" w:rsidRPr="005769F4">
        <w:rPr>
          <w:sz w:val="28"/>
        </w:rPr>
        <w:t>всего,</w:t>
      </w:r>
      <w:r w:rsidRPr="005769F4">
        <w:rPr>
          <w:sz w:val="28"/>
        </w:rPr>
        <w:t xml:space="preserve"> записывают первоначальное сальдо (т.е. остаток),</w:t>
      </w:r>
      <w:r w:rsidR="00DB551B">
        <w:rPr>
          <w:sz w:val="28"/>
        </w:rPr>
        <w:t xml:space="preserve"> </w:t>
      </w:r>
      <w:r w:rsidRPr="005769F4">
        <w:rPr>
          <w:sz w:val="28"/>
        </w:rPr>
        <w:t>затем изменение средств (источников), после чего определяется конечное сальдо.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В активных счетах сальдо всегда дебетовое. Увеличение средств в активных счетах показывается по дебету, а уменьшение — по кредиту. Итоги записей сумм операций за месяц по дебету и кредиту счета носят название </w:t>
      </w:r>
      <w:r w:rsidRPr="005769F4">
        <w:rPr>
          <w:iCs/>
          <w:sz w:val="28"/>
        </w:rPr>
        <w:t xml:space="preserve">оборота. </w:t>
      </w:r>
      <w:r w:rsidRPr="005769F4">
        <w:rPr>
          <w:sz w:val="28"/>
        </w:rPr>
        <w:t>Для определения конечного сальдо (остатков) к начальному сальдо присоединяют оборот, отражающий увеличение средств (источников), а затем вычитают оборот, отражающий их уменьшение. В случае отсутствия остатка счет считается закрытым.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Порядок открытия активных и пассивных счетов и записей в них можно представить следующим образом (рис. 4.2).</w:t>
      </w:r>
    </w:p>
    <w:p w:rsidR="00A7327C" w:rsidRPr="005769F4" w:rsidRDefault="00A7327C" w:rsidP="005769F4">
      <w:pPr>
        <w:shd w:val="clear" w:color="auto" w:fill="FFFFFF"/>
        <w:tabs>
          <w:tab w:val="left" w:leader="underscore" w:pos="60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Счет</w:t>
      </w:r>
      <w:r w:rsidRPr="005769F4">
        <w:rPr>
          <w:sz w:val="28"/>
        </w:rPr>
        <w:tab/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(название счета)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</w:tblGrid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pStyle w:val="6"/>
              <w:spacing w:before="0"/>
              <w:ind w:right="0"/>
              <w:rPr>
                <w:b w:val="0"/>
                <w:color w:val="auto"/>
                <w:spacing w:val="0"/>
                <w:sz w:val="20"/>
                <w:szCs w:val="20"/>
              </w:rPr>
            </w:pPr>
            <w:r w:rsidRPr="005769F4">
              <w:rPr>
                <w:b w:val="0"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shd w:val="clear" w:color="auto" w:fill="FFFFFF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Начальный остаток (сальдо)</w:t>
            </w:r>
            <w:r w:rsidR="00DB551B">
              <w:rPr>
                <w:sz w:val="20"/>
                <w:szCs w:val="20"/>
              </w:rPr>
              <w:t xml:space="preserve"> </w:t>
            </w:r>
            <w:r w:rsidRPr="005769F4">
              <w:rPr>
                <w:sz w:val="20"/>
                <w:szCs w:val="20"/>
              </w:rPr>
              <w:t>хозяйственных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shd w:val="clear" w:color="auto" w:fill="FFFFFF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(+) Увеличение хозяйственных</w:t>
            </w:r>
            <w:r w:rsidR="00DB551B">
              <w:rPr>
                <w:iCs/>
                <w:sz w:val="20"/>
                <w:szCs w:val="20"/>
              </w:rPr>
              <w:t xml:space="preserve"> </w:t>
            </w:r>
            <w:r w:rsidRPr="005769F4">
              <w:rPr>
                <w:sz w:val="20"/>
                <w:szCs w:val="20"/>
              </w:rPr>
              <w:t>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(-) Уменьшение хозяйственных средств</w:t>
            </w:r>
            <w:r w:rsidR="00DB551B">
              <w:rPr>
                <w:sz w:val="20"/>
                <w:szCs w:val="20"/>
              </w:rPr>
              <w:t xml:space="preserve"> </w:t>
            </w:r>
          </w:p>
        </w:tc>
      </w:tr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pStyle w:val="2"/>
              <w:tabs>
                <w:tab w:val="left" w:pos="340"/>
                <w:tab w:val="left" w:pos="708"/>
                <w:tab w:val="center" w:pos="4720"/>
              </w:tabs>
              <w:spacing w:line="360" w:lineRule="auto"/>
              <w:ind w:left="0" w:righ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bCs/>
                <w:color w:val="auto"/>
                <w:spacing w:val="0"/>
                <w:sz w:val="20"/>
                <w:szCs w:val="20"/>
              </w:rPr>
              <w:t>ОБОРОТ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pStyle w:val="2"/>
              <w:tabs>
                <w:tab w:val="left" w:pos="340"/>
                <w:tab w:val="left" w:pos="708"/>
                <w:tab w:val="center" w:pos="4720"/>
              </w:tabs>
              <w:spacing w:line="360" w:lineRule="auto"/>
              <w:ind w:left="0" w:righ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bCs/>
                <w:color w:val="auto"/>
                <w:spacing w:val="0"/>
                <w:sz w:val="20"/>
                <w:szCs w:val="20"/>
              </w:rPr>
              <w:t>ОБОРОТ</w:t>
            </w:r>
          </w:p>
        </w:tc>
      </w:tr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pStyle w:val="a7"/>
              <w:spacing w:before="0"/>
              <w:ind w:righ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color w:val="auto"/>
                <w:spacing w:val="0"/>
                <w:sz w:val="20"/>
                <w:szCs w:val="20"/>
              </w:rPr>
              <w:t>Конечный остаток (сальдо)</w:t>
            </w:r>
            <w:r w:rsidR="00DB551B">
              <w:rPr>
                <w:color w:val="auto"/>
                <w:spacing w:val="0"/>
                <w:sz w:val="20"/>
                <w:szCs w:val="20"/>
              </w:rPr>
              <w:t xml:space="preserve"> </w:t>
            </w:r>
            <w:r w:rsidRPr="005769F4">
              <w:rPr>
                <w:color w:val="auto"/>
                <w:spacing w:val="0"/>
                <w:sz w:val="20"/>
                <w:szCs w:val="20"/>
              </w:rPr>
              <w:t>Хозяйственных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pStyle w:val="2"/>
              <w:tabs>
                <w:tab w:val="left" w:pos="340"/>
                <w:tab w:val="left" w:pos="708"/>
                <w:tab w:val="center" w:pos="4720"/>
              </w:tabs>
              <w:spacing w:line="360" w:lineRule="auto"/>
              <w:ind w:left="0" w:righ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</w:p>
        </w:tc>
      </w:tr>
    </w:tbl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 xml:space="preserve">Рис. 4.2. </w:t>
      </w:r>
      <w:r w:rsidRPr="005769F4">
        <w:rPr>
          <w:sz w:val="28"/>
        </w:rPr>
        <w:t xml:space="preserve">Схема </w:t>
      </w:r>
      <w:r w:rsidRPr="005769F4">
        <w:rPr>
          <w:bCs/>
          <w:sz w:val="28"/>
        </w:rPr>
        <w:t>активного счета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К</w:t>
      </w:r>
      <w:r w:rsidRPr="005769F4">
        <w:rPr>
          <w:bCs/>
          <w:sz w:val="28"/>
        </w:rPr>
        <w:t xml:space="preserve"> </w:t>
      </w:r>
      <w:r w:rsidRPr="005769F4">
        <w:rPr>
          <w:sz w:val="28"/>
        </w:rPr>
        <w:t>активным относятся, например, счета: «Основные средства», «Материалы», «Касса» и т.д. Можно отметить, что наименование активных счетов часто совпадает с названием статей актива баланса.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В пассивных счетах на кредитовой стороне записывается остаток источников на начало месяца, операции, вызывающие увеличение источников хозяйственных средств, и остаток на конец месяца, и по дебетовой стороне записываются операции, вызывающие уменьшение источников. В пассивных счетах сальдо кредитовое (рис. 4.3).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:rsidR="00A7327C" w:rsidRPr="005769F4" w:rsidRDefault="00A7327C" w:rsidP="005769F4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A7327C" w:rsidRPr="005769F4" w:rsidRDefault="00A7327C" w:rsidP="005769F4">
            <w:pPr>
              <w:pStyle w:val="6"/>
              <w:spacing w:before="0"/>
              <w:ind w:right="0"/>
              <w:rPr>
                <w:b w:val="0"/>
                <w:color w:val="auto"/>
                <w:spacing w:val="0"/>
                <w:sz w:val="20"/>
                <w:szCs w:val="20"/>
              </w:rPr>
            </w:pPr>
            <w:r w:rsidRPr="005769F4">
              <w:rPr>
                <w:b w:val="0"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</w:tcPr>
          <w:p w:rsidR="00A7327C" w:rsidRPr="005769F4" w:rsidRDefault="00A7327C" w:rsidP="005769F4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7327C" w:rsidRPr="005769F4" w:rsidRDefault="00A7327C" w:rsidP="005769F4">
            <w:pPr>
              <w:pStyle w:val="6"/>
              <w:spacing w:before="0"/>
              <w:ind w:right="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769F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Начальный остаток (сальдо)</w:t>
            </w:r>
            <w:r w:rsidR="00DB551B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5769F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хозяйственных средств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</w:tcPr>
          <w:p w:rsidR="00A7327C" w:rsidRPr="005769F4" w:rsidRDefault="00A7327C" w:rsidP="005769F4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color w:val="auto"/>
                <w:spacing w:val="0"/>
                <w:sz w:val="20"/>
                <w:szCs w:val="20"/>
              </w:rPr>
              <w:t>(-) Уменьшение источника</w:t>
            </w:r>
            <w:r w:rsidR="00DB551B">
              <w:rPr>
                <w:color w:val="auto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7327C" w:rsidRPr="005769F4" w:rsidRDefault="00A7327C" w:rsidP="005769F4">
            <w:pPr>
              <w:pStyle w:val="6"/>
              <w:spacing w:before="0"/>
              <w:ind w:right="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769F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(+) Увеличение источника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</w:tcPr>
          <w:p w:rsidR="00A7327C" w:rsidRPr="005769F4" w:rsidRDefault="00A7327C" w:rsidP="005769F4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5769F4">
              <w:rPr>
                <w:bCs/>
                <w:color w:val="auto"/>
                <w:spacing w:val="0"/>
                <w:sz w:val="20"/>
                <w:szCs w:val="20"/>
              </w:rPr>
              <w:t>ОБОРОТ</w:t>
            </w:r>
          </w:p>
        </w:tc>
        <w:tc>
          <w:tcPr>
            <w:tcW w:w="4536" w:type="dxa"/>
          </w:tcPr>
          <w:p w:rsidR="00A7327C" w:rsidRPr="005769F4" w:rsidRDefault="00A7327C" w:rsidP="005769F4">
            <w:pPr>
              <w:pStyle w:val="6"/>
              <w:spacing w:before="0"/>
              <w:ind w:right="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769F4">
              <w:rPr>
                <w:b w:val="0"/>
                <w:color w:val="auto"/>
                <w:spacing w:val="0"/>
                <w:sz w:val="20"/>
                <w:szCs w:val="20"/>
              </w:rPr>
              <w:t>ОБОРОТ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:rsidR="00A7327C" w:rsidRPr="005769F4" w:rsidRDefault="00A7327C" w:rsidP="005769F4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A7327C" w:rsidRPr="005769F4" w:rsidRDefault="00A7327C" w:rsidP="005769F4">
            <w:pPr>
              <w:pStyle w:val="6"/>
              <w:spacing w:before="0"/>
              <w:ind w:right="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5769F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Конечный остаток (сальдо)</w:t>
            </w:r>
            <w:r w:rsidR="00DB551B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</w:t>
            </w:r>
            <w:r w:rsidRPr="005769F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хозяйственных средств</w:t>
            </w:r>
          </w:p>
        </w:tc>
      </w:tr>
    </w:tbl>
    <w:p w:rsidR="005769F4" w:rsidRDefault="005769F4" w:rsidP="005769F4">
      <w:pPr>
        <w:pStyle w:val="3"/>
        <w:spacing w:before="0" w:line="360" w:lineRule="auto"/>
        <w:ind w:left="0" w:firstLine="709"/>
        <w:jc w:val="both"/>
        <w:rPr>
          <w:color w:val="auto"/>
          <w:spacing w:val="0"/>
        </w:rPr>
      </w:pPr>
    </w:p>
    <w:p w:rsidR="00A7327C" w:rsidRPr="005769F4" w:rsidRDefault="00A7327C" w:rsidP="005769F4">
      <w:pPr>
        <w:pStyle w:val="3"/>
        <w:spacing w:before="0" w:line="360" w:lineRule="auto"/>
        <w:ind w:lef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Рис. 4.3 Схема пассивного счёта</w:t>
      </w:r>
    </w:p>
    <w:p w:rsidR="00A7327C" w:rsidRPr="005769F4" w:rsidRDefault="00A7327C" w:rsidP="005769F4">
      <w:pPr>
        <w:pStyle w:val="21"/>
        <w:spacing w:before="0" w:line="360" w:lineRule="auto"/>
        <w:ind w:left="0" w:firstLine="709"/>
        <w:jc w:val="both"/>
      </w:pPr>
      <w:r w:rsidRPr="005769F4">
        <w:t>К пассивным счетам относятся, например, счета «Расчёты с поставщиками и подрядчиками», «Уставный капитал». Конечный остаток определяется по каждому счёту в конце месяца. В активных счетах он определяется по формуле: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ОСТ кон =</w:t>
      </w:r>
      <w:r w:rsidR="00DB551B">
        <w:rPr>
          <w:sz w:val="28"/>
        </w:rPr>
        <w:t xml:space="preserve"> </w:t>
      </w:r>
      <w:r w:rsidRPr="005769F4">
        <w:rPr>
          <w:sz w:val="28"/>
        </w:rPr>
        <w:t>ОСТ нач</w:t>
      </w:r>
      <w:r w:rsidR="00DB551B">
        <w:rPr>
          <w:sz w:val="28"/>
        </w:rPr>
        <w:t xml:space="preserve"> </w:t>
      </w:r>
      <w:r w:rsidRPr="005769F4">
        <w:rPr>
          <w:sz w:val="28"/>
        </w:rPr>
        <w:t>+ ОБ д-т – ОБ к-т</w:t>
      </w:r>
      <w:r w:rsidR="00DB551B">
        <w:rPr>
          <w:sz w:val="28"/>
        </w:rPr>
        <w:t xml:space="preserve"> </w:t>
      </w:r>
      <w:r w:rsidRPr="005769F4">
        <w:rPr>
          <w:sz w:val="28"/>
        </w:rPr>
        <w:t>;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В пассивных: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ОСТ кон =</w:t>
      </w:r>
      <w:r w:rsidR="00DB551B">
        <w:rPr>
          <w:sz w:val="28"/>
        </w:rPr>
        <w:t xml:space="preserve"> </w:t>
      </w:r>
      <w:r w:rsidRPr="005769F4">
        <w:rPr>
          <w:sz w:val="28"/>
        </w:rPr>
        <w:t>ОСТ нач</w:t>
      </w:r>
      <w:r w:rsidR="00DB551B">
        <w:rPr>
          <w:sz w:val="28"/>
        </w:rPr>
        <w:t xml:space="preserve"> </w:t>
      </w:r>
      <w:r w:rsidRPr="005769F4">
        <w:rPr>
          <w:sz w:val="28"/>
        </w:rPr>
        <w:t>+ ОБ к-т – ОБ д-т</w:t>
      </w:r>
      <w:r w:rsidR="00DB551B">
        <w:rPr>
          <w:sz w:val="28"/>
        </w:rPr>
        <w:t xml:space="preserve"> </w:t>
      </w:r>
      <w:r w:rsidRPr="005769F4">
        <w:rPr>
          <w:sz w:val="28"/>
        </w:rPr>
        <w:t>;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Где ОСТ кон</w:t>
      </w:r>
      <w:r w:rsidR="00DB551B">
        <w:rPr>
          <w:sz w:val="28"/>
        </w:rPr>
        <w:t xml:space="preserve"> </w:t>
      </w:r>
      <w:r w:rsidRPr="005769F4">
        <w:rPr>
          <w:sz w:val="28"/>
        </w:rPr>
        <w:t>- остаток конечный ;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ОСТ нач</w:t>
      </w:r>
      <w:r w:rsidR="00DB551B">
        <w:rPr>
          <w:sz w:val="28"/>
        </w:rPr>
        <w:t xml:space="preserve"> </w:t>
      </w:r>
      <w:r w:rsidRPr="005769F4">
        <w:rPr>
          <w:sz w:val="28"/>
        </w:rPr>
        <w:t>- остаток начальный;</w:t>
      </w:r>
    </w:p>
    <w:p w:rsidR="00A7327C" w:rsidRPr="005769F4" w:rsidRDefault="00A7327C" w:rsidP="005769F4">
      <w:pPr>
        <w:shd w:val="clear" w:color="auto" w:fill="FFFFFF"/>
        <w:tabs>
          <w:tab w:val="left" w:pos="196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ОБ д-т</w:t>
      </w:r>
      <w:r w:rsidR="00DB551B">
        <w:rPr>
          <w:sz w:val="28"/>
        </w:rPr>
        <w:t xml:space="preserve"> </w:t>
      </w:r>
      <w:r w:rsidRPr="005769F4">
        <w:rPr>
          <w:sz w:val="28"/>
        </w:rPr>
        <w:t>- оборот по дебиту счёта;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ОБ к-т</w:t>
      </w:r>
      <w:r w:rsidR="00DB551B">
        <w:rPr>
          <w:sz w:val="28"/>
        </w:rPr>
        <w:t xml:space="preserve"> </w:t>
      </w:r>
      <w:r w:rsidRPr="005769F4">
        <w:rPr>
          <w:sz w:val="28"/>
        </w:rPr>
        <w:t>- оборот по кредиту счёта.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Но бывают также и активно-пассивные счета, которые имеют признаки как активных, так и пассивных счетов. В таких счетах остаток может быть дебетовым, и кредитовым или одновременно и дебетовым и кредитовым (развёрнутое сальдо).</w:t>
      </w:r>
    </w:p>
    <w:p w:rsidR="00A7327C" w:rsidRPr="005769F4" w:rsidRDefault="00A7327C" w:rsidP="005769F4">
      <w:pPr>
        <w:pStyle w:val="31"/>
        <w:ind w:left="0" w:firstLine="709"/>
      </w:pPr>
      <w:r w:rsidRPr="005769F4">
        <w:t>Например, по счёту «Расчёты с разными кредиторами и дебиторами» дебетовое сальдо показывает сумму дебиторской задолженности и отражается в активе баланса.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Развёрнутое</w:t>
      </w:r>
      <w:r w:rsidR="00DB551B">
        <w:rPr>
          <w:sz w:val="28"/>
        </w:rPr>
        <w:t xml:space="preserve"> </w:t>
      </w:r>
      <w:r w:rsidRPr="005769F4">
        <w:rPr>
          <w:sz w:val="28"/>
        </w:rPr>
        <w:t>сальдо в активно-пассивных счетах в обычном порядке определить невозможно, для этого необходимы данные аналитического учёта. Аналитический учёт даёт информацию о состоянии расчётов с каждым дебитором (например, с покупателем) и с каждым кредитором (например, поставщиком организации в долг материалов), т.е выводится сальдо по каждому покупателю и поставщику отдельно, а затем подсчитывается общая сумма дебиторской и кредиторской задолженности.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Активно- пассивные счета относят к группе сложных счетов, требующих детализации, расшифровки в аналитическом учёте по каждому дебитору (юридическому, физическому лицу) и кредитору.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Порядок открытия активно-пассивного счёта и записи в нём можно показать на примере счёта «Расчёты с разными дебиторами и кредиторами» (счёт 76).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pStyle w:val="7"/>
              <w:spacing w:before="0" w:line="360" w:lineRule="auto"/>
              <w:rPr>
                <w:b w:val="0"/>
                <w:sz w:val="20"/>
                <w:szCs w:val="20"/>
              </w:rPr>
            </w:pPr>
            <w:r w:rsidRPr="005769F4">
              <w:rPr>
                <w:b w:val="0"/>
                <w:sz w:val="20"/>
                <w:szCs w:val="20"/>
              </w:rPr>
              <w:t>ДЕБИТ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pStyle w:val="7"/>
              <w:spacing w:before="0" w:line="360" w:lineRule="auto"/>
              <w:rPr>
                <w:b w:val="0"/>
                <w:sz w:val="20"/>
                <w:szCs w:val="20"/>
              </w:rPr>
            </w:pPr>
            <w:r w:rsidRPr="005769F4">
              <w:rPr>
                <w:b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1. Сальдо на начало месяца (дебиторская задолженность 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2. Сальдо на начало месяца (кредиторская задолженность)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3. Увеличение дебиторской задолженности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4. Увеличение кредиторской задолженности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5. Уменьшение кредиторской задолженности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6. Уменьшение дебиторской задолженности</w:t>
            </w:r>
          </w:p>
        </w:tc>
      </w:tr>
      <w:tr w:rsidR="00A7327C" w:rsidRPr="005769F4">
        <w:trPr>
          <w:trHeight w:val="794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Конечное сальдо (1+3-6)</w:t>
            </w:r>
            <w:r w:rsidR="00DB551B">
              <w:rPr>
                <w:sz w:val="20"/>
                <w:szCs w:val="20"/>
              </w:rPr>
              <w:t xml:space="preserve"> </w:t>
            </w:r>
            <w:r w:rsidRPr="005769F4">
              <w:rPr>
                <w:sz w:val="20"/>
                <w:szCs w:val="20"/>
              </w:rPr>
              <w:t>(состояние дебиторской задолженности)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5769F4" w:rsidRDefault="00A7327C" w:rsidP="005769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769F4">
              <w:rPr>
                <w:sz w:val="20"/>
                <w:szCs w:val="20"/>
              </w:rPr>
              <w:t>Конечное сальдо (1+4-5)</w:t>
            </w:r>
            <w:r w:rsidR="00DB551B">
              <w:rPr>
                <w:sz w:val="20"/>
                <w:szCs w:val="20"/>
              </w:rPr>
              <w:t xml:space="preserve"> </w:t>
            </w:r>
            <w:r w:rsidRPr="005769F4">
              <w:rPr>
                <w:sz w:val="20"/>
                <w:szCs w:val="20"/>
              </w:rPr>
              <w:t>(состояние кредиторской задолженности)</w:t>
            </w:r>
          </w:p>
        </w:tc>
      </w:tr>
    </w:tbl>
    <w:p w:rsidR="00A7327C" w:rsidRPr="005769F4" w:rsidRDefault="005769F4" w:rsidP="005769F4">
      <w:pPr>
        <w:pStyle w:val="a9"/>
        <w:spacing w:before="0"/>
        <w:ind w:left="0" w:right="0" w:firstLine="709"/>
        <w:rPr>
          <w:rFonts w:ascii="Times New Roman" w:hAnsi="Times New Roman"/>
          <w:color w:val="auto"/>
          <w:spacing w:val="0"/>
          <w:sz w:val="28"/>
        </w:rPr>
      </w:pPr>
      <w:r>
        <w:rPr>
          <w:rFonts w:ascii="Times New Roman" w:hAnsi="Times New Roman"/>
          <w:b w:val="0"/>
          <w:color w:val="auto"/>
          <w:spacing w:val="0"/>
          <w:sz w:val="28"/>
        </w:rPr>
        <w:br w:type="page"/>
      </w:r>
      <w:r w:rsidR="00A7327C" w:rsidRPr="005769F4">
        <w:rPr>
          <w:rFonts w:ascii="Times New Roman" w:hAnsi="Times New Roman"/>
          <w:color w:val="auto"/>
          <w:spacing w:val="0"/>
          <w:sz w:val="28"/>
        </w:rPr>
        <w:t>Глава2. Система счетов бухгалтерского учёта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center"/>
        <w:rPr>
          <w:rFonts w:cs="Arial"/>
          <w:b/>
          <w:bCs/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  <w:r w:rsidRPr="005769F4">
        <w:rPr>
          <w:b/>
          <w:bCs/>
          <w:sz w:val="28"/>
        </w:rPr>
        <w:t>2.1. Классификация счетов по экономическому содержанию</w:t>
      </w:r>
    </w:p>
    <w:p w:rsidR="005769F4" w:rsidRPr="005769F4" w:rsidRDefault="005769F4" w:rsidP="005769F4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Счета бухгалтерского учета составляют основу информационной системы экономического субъекта.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Большое количество счетов, используемых в текущем учете, требует их упорядочения и определенной систематизации. Достигается данная цель путем классификации счетов. Поскольку они являются носителем информации и одновременно способом ее получения, постольку классификация счетов должна осуществляться по различным признакам. Эти признаки должны улавливать экономическую сущность объектов бухгалтерского учета, ту среду, в которой функционируют те или иные объекты, а также особенности формирования информационной системы в направлении удовлетворения соответствующей информацией аппарата управления. Такие подходы к классификации счетов бухгалтерского учета вполне реализуемы, так как система счетов представляет собой достаточно жесткую конструкцию, нормативно регламентируемую и используемую в учете длительное время.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Переход к рыночной экономике обусловил появление новых объектов учета, ранее чуждых затратным методам хозяйствова</w:t>
      </w:r>
      <w:r w:rsidRPr="005769F4">
        <w:rPr>
          <w:sz w:val="28"/>
        </w:rPr>
        <w:softHyphen/>
        <w:t>ния. В связи с этим возникает необходимость в разработке новых признаков классификации счетов, разделения последних на</w:t>
      </w:r>
      <w:r w:rsidR="005769F4">
        <w:rPr>
          <w:sz w:val="28"/>
        </w:rPr>
        <w:t xml:space="preserve"> </w:t>
      </w:r>
      <w:r w:rsidRPr="005769F4">
        <w:rPr>
          <w:sz w:val="28"/>
        </w:rPr>
        <w:t>иные группы и подгруппы об имуществе и источниках его образования.</w:t>
      </w:r>
      <w:r w:rsidRPr="005769F4">
        <w:rPr>
          <w:sz w:val="28"/>
        </w:rPr>
        <w:tab/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В самом общем подходе современная теория классификации счетов предусматривает их группировку по двум признакам:</w:t>
      </w:r>
    </w:p>
    <w:p w:rsidR="00A7327C" w:rsidRPr="005769F4" w:rsidRDefault="00A7327C" w:rsidP="005769F4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экономическому содержанию;</w:t>
      </w:r>
    </w:p>
    <w:p w:rsidR="00A7327C" w:rsidRPr="005769F4" w:rsidRDefault="00A7327C" w:rsidP="005769F4">
      <w:pPr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назначению и структуре.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Классификация счетов по экономическому содержанию (экономическая классификация) отвечает на вопрос, </w:t>
      </w:r>
      <w:r w:rsidRPr="005769F4">
        <w:rPr>
          <w:iCs/>
          <w:sz w:val="28"/>
        </w:rPr>
        <w:t xml:space="preserve">что </w:t>
      </w:r>
      <w:r w:rsidRPr="005769F4">
        <w:rPr>
          <w:sz w:val="28"/>
        </w:rPr>
        <w:t>отражается на том или ином счете. Иными словами, какова природа учитываемого объекта, сколько нужно счетов для того, чтобы тот или иной объект получил полную характеристику в текущем учете. Только при таком соответствии указанным требованиям информация о каком-либо объекте будет необходима для пользователей с целью принятия последними обоснованных решений по управлению.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Построение классификации счетов по экономическому содержанию привязано к воспроизводству совокупного общественного продукта и потому перечень счетов ориентирован на каждую его стадию (процесс).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В соответствии с данной классификацией в отдельные группы </w:t>
      </w:r>
      <w:r w:rsidRPr="005769F4">
        <w:rPr>
          <w:iCs/>
          <w:sz w:val="28"/>
        </w:rPr>
        <w:t xml:space="preserve">выделены ресурсные счета </w:t>
      </w:r>
      <w:r w:rsidRPr="005769F4">
        <w:rPr>
          <w:sz w:val="28"/>
        </w:rPr>
        <w:t xml:space="preserve">и </w:t>
      </w:r>
      <w:r w:rsidRPr="005769F4">
        <w:rPr>
          <w:iCs/>
          <w:sz w:val="28"/>
        </w:rPr>
        <w:t xml:space="preserve">счета </w:t>
      </w:r>
      <w:r w:rsidRPr="005769F4">
        <w:rPr>
          <w:sz w:val="28"/>
        </w:rPr>
        <w:t xml:space="preserve">процессов </w:t>
      </w:r>
      <w:r w:rsidRPr="005769F4">
        <w:rPr>
          <w:iCs/>
          <w:sz w:val="28"/>
        </w:rPr>
        <w:t xml:space="preserve">производства. </w:t>
      </w:r>
      <w:r w:rsidRPr="005769F4">
        <w:rPr>
          <w:sz w:val="28"/>
        </w:rPr>
        <w:t>Каждый из счетов, представленный в соответствующей группе, выполняет свою роль исходя из экономической сущности того объекта, содержание которого он раскрывает. Поэтому по своей природе счета, раскрывающие сущность учитываемого объекта, по отношению к бухгалтерскому балансу могут быть активными, пассивными или активно-пассивными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Например, конструируя группу счетов, раскрывающую такой объект учета, как «Нематериальные активы», устанавливают, что анатомия данного объекта учета может быть прокомментирована при помощи двух балансовых счетов. На одном из них — 04 «Нематериальные активы» — можно проследить их наличие, формирование и выбытие. На другом — 05 «Амортизация нематериальных активов» — обобщить информацию об их использо</w:t>
      </w:r>
      <w:r w:rsidR="004F7512">
        <w:rPr>
          <w:noProof/>
        </w:rPr>
        <w:pict>
          <v:line id="_x0000_s1028" style="position:absolute;left:0;text-align:left;z-index:251656192;mso-position-horizontal-relative:margin;mso-position-vertical-relative:text" from="719.5pt,23.3pt" to="719.5pt,524.9pt" o:allowincell="f" strokeweight=".7pt">
            <w10:wrap anchorx="margin"/>
          </v:line>
        </w:pict>
      </w:r>
      <w:r w:rsidR="004F7512">
        <w:rPr>
          <w:noProof/>
        </w:rPr>
        <w:pict>
          <v:line id="_x0000_s1029" style="position:absolute;left:0;text-align:left;z-index:251657216;mso-position-horizontal-relative:margin;mso-position-vertical-relative:text" from="719.5pt,185.05pt" to="719.5pt,194.65pt" o:allowincell="f" strokeweight=".25pt">
            <w10:wrap anchorx="margin"/>
          </v:line>
        </w:pict>
      </w:r>
      <w:r w:rsidR="004F7512">
        <w:rPr>
          <w:noProof/>
        </w:rPr>
        <w:pict>
          <v:line id="_x0000_s1030" style="position:absolute;left:0;text-align:left;z-index:251658240;mso-position-horizontal-relative:margin;mso-position-vertical-relative:text" from="10in,305.5pt" to="10in,410.15pt" o:allowincell="f" strokeweight=".25pt">
            <w10:wrap anchorx="margin"/>
          </v:line>
        </w:pict>
      </w:r>
      <w:r w:rsidR="004F7512">
        <w:rPr>
          <w:noProof/>
        </w:rPr>
        <w:pict>
          <v:line id="_x0000_s1031" style="position:absolute;left:0;text-align:left;z-index:251659264;mso-position-horizontal-relative:margin;mso-position-vertical-relative:text" from="724.3pt,484.55pt" to="724.3pt,520.05pt" o:allowincell="f" strokeweight=".5pt">
            <w10:wrap anchorx="margin"/>
          </v:line>
        </w:pict>
      </w:r>
      <w:r w:rsidRPr="005769F4">
        <w:rPr>
          <w:sz w:val="28"/>
        </w:rPr>
        <w:t>вании в процессе эксплуатации, т. е. определить сумму износа (амортизации) за период службы. Причем первый из приведенного перечня счетов активный, а второй — пассивный. Если же исходить из природы того или иного вида нематериальных активов, то окажется, что и такой перечень счетов является избыточным. Некоторые нематериальные активы (товарные знаки и знаки обслуживания, организационные расходы в виде вклада в уставный капитал и др.) согласно действующему положению не амортизируются. Следовательно, отпадает необходимость в применении счета 05 «Амортизация нематериальных активов».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Общая схема классификации счетов по экономическому содержанию исходит из общепринятой группировки объектов бухгалтерского учета — счетов имущества (хозяйственных средств и процессов), а также источников его образования (схема 5.4).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Группа этих счетов включает счета имущества долгосрочного пользования и единовременного потребления, а также формирования текущих издержек на производство продукции, отдельных видов работ и услуг. Это базовые счета, составляющие основу хозяйственной деятельности организации. Исходя из теории воспроизводства совокупного общественного продукта, основные его процессы включают: производство и производственное потребление, непроизводственное потребление, обращение и распределение. Определяющим среди них является процесс производства. Предпосылками его осуществления служит наличие двух слагаемых: вещественных и невещественных средств труда, а также предметов труда. Поэтому в текущем учете необходим такой набор счетов, с помощью которых можно было бы осуществлять</w:t>
      </w:r>
      <w:r w:rsidR="00DB551B">
        <w:rPr>
          <w:sz w:val="28"/>
        </w:rPr>
        <w:t xml:space="preserve"> </w:t>
      </w:r>
      <w:r w:rsidRPr="005769F4">
        <w:rPr>
          <w:sz w:val="28"/>
        </w:rPr>
        <w:t xml:space="preserve">контроль за наличием и движением указанных объектов учета. 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В связи с этим ресурсные счета и счета процесса производства включают основные и нематериальные активы, их износ (амортизацию), наличие и движение производственных запасов в том числе малоценных и быстроизнашивающихся предметов, величину их износа, затраты в основном и вспомогательных производствах, себестоимость продукции, работ и услуг.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Использование имущества в непроизводственной сфере является объектом бухгалтерского учета в процессе непроизводственного потребления. Затраты в этой сфере представляют расходы на содержание объектов социальной сферы: жилищно-коммунального хозяйства, детских дошкольных учреждений и т. п. Издержки на их содержание формируются на активном калькуляционном счете 29 «Обслуживающие производства и хозяйства».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 xml:space="preserve">Процесс обращения </w:t>
      </w:r>
      <w:r w:rsidRPr="005769F4">
        <w:rPr>
          <w:sz w:val="28"/>
        </w:rPr>
        <w:t>предусматривает, что выпущенная из производства готовая продукция отвечает необходимым требованиям и находит общественное признание на рынке товаров, работ и услуг. Затраты на ее реализацию, формирование в связи с этим финансового результата, наличие и движение свободного денежного капитала и средств в расчетах с другими участниками рынка определяют объекты учета на этой стадии кругооборота совокупного общественного продукта. Эти объекты объединяют три блока счетов:</w:t>
      </w:r>
    </w:p>
    <w:p w:rsidR="00A7327C" w:rsidRPr="005769F4" w:rsidRDefault="00A7327C" w:rsidP="005769F4">
      <w:pPr>
        <w:numPr>
          <w:ilvl w:val="0"/>
          <w:numId w:val="3"/>
        </w:numPr>
        <w:shd w:val="clear" w:color="auto" w:fill="FFFFFF"/>
        <w:tabs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5769F4">
        <w:rPr>
          <w:sz w:val="28"/>
        </w:rPr>
        <w:t>готовой продукции и реализации;</w:t>
      </w:r>
    </w:p>
    <w:p w:rsidR="00A7327C" w:rsidRPr="005769F4" w:rsidRDefault="00A7327C" w:rsidP="005769F4">
      <w:pPr>
        <w:numPr>
          <w:ilvl w:val="0"/>
          <w:numId w:val="4"/>
        </w:numPr>
        <w:shd w:val="clear" w:color="auto" w:fill="FFFFFF"/>
        <w:tabs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5769F4">
        <w:rPr>
          <w:sz w:val="28"/>
        </w:rPr>
        <w:t>временно свободного денежного капитала;</w:t>
      </w:r>
    </w:p>
    <w:p w:rsidR="00A7327C" w:rsidRPr="005769F4" w:rsidRDefault="00A7327C" w:rsidP="005769F4">
      <w:pPr>
        <w:numPr>
          <w:ilvl w:val="0"/>
          <w:numId w:val="5"/>
        </w:numPr>
        <w:shd w:val="clear" w:color="auto" w:fill="FFFFFF"/>
        <w:tabs>
          <w:tab w:val="left" w:pos="36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5769F4">
        <w:rPr>
          <w:sz w:val="28"/>
        </w:rPr>
        <w:t>средств в расчетах.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Первый блок счетов включает счета предметов обращения и счета, формирующие полную себестоимость реализованной продукции, а также ее продажную стоимость: готовая продукция, коммерческие расходы, продажа продукции (работ, услуг) и др.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Второй блок счетов формирует объект учета в виде временно свободного денежного капитала, находящегося в кассе и на различных счетах в банках.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И, наконец, третий блок счетов объединяет счета средств в расчетах, обусловленных состоянием обязательств фирмы перед другими предприятиями и организациями в виде дебиторской за</w:t>
      </w:r>
      <w:r w:rsidRPr="005769F4">
        <w:rPr>
          <w:sz w:val="28"/>
        </w:rPr>
        <w:softHyphen/>
        <w:t>долженности.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Заключительным процессом в воспроизводстве совокупного общественного продукта выступает процесс распределения. Объектом учета на этой стадии являются различные отчисления и платежи организации, производимые из ее прибыли в соответствии с действующим законодательством и учетной политикой.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Эти отчисления и платежи носят безвозмездный характер (платежи в бюджет в виде налогов, сборов и т. п.) или предназ</w:t>
      </w:r>
      <w:r w:rsidR="004F7512">
        <w:rPr>
          <w:noProof/>
        </w:rPr>
        <w:pict>
          <v:line id="_x0000_s1032" style="position:absolute;left:0;text-align:left;z-index:251660288;mso-position-horizontal-relative:margin;mso-position-vertical-relative:text" from="-49.45pt,379.45pt" to="-49.45pt,470.65pt" o:allowincell="f" strokeweight=".25pt">
            <w10:wrap anchorx="margin"/>
          </v:line>
        </w:pict>
      </w:r>
      <w:r w:rsidRPr="005769F4">
        <w:rPr>
          <w:sz w:val="28"/>
          <w:szCs w:val="22"/>
        </w:rPr>
        <w:t>начены на строго определенные цели (формирование фондов специального назначения, резервного капитала и пр.)- Таким образом, весь процесс распределения представляет, по сути, процесс использования прибыли и в учете отражается на счете одноименного названия.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С вводом в действие нового Плана счетов бухгалтерского учета, финансово-хозяйственной деятельности организации исключен счет 81 «Использование прибыли», ранее выполнявший функцию корректировки балансовой прибыли, часть которой обособлялась для учета прибыли, изымаемой в доход бюджета. Теперь такая корректировка осуществляется непосредственно на счете 99 «Прибыли и убытки».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  <w:szCs w:val="22"/>
        </w:rPr>
        <w:t xml:space="preserve">Счета источников имущества </w:t>
      </w:r>
      <w:r w:rsidRPr="005769F4">
        <w:rPr>
          <w:sz w:val="28"/>
          <w:szCs w:val="22"/>
        </w:rPr>
        <w:t>представляют объекты учета в виде постоянного и краткосрочного заемного капитала.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  <w:szCs w:val="22"/>
        </w:rPr>
        <w:t xml:space="preserve">Постоянный капитал </w:t>
      </w:r>
      <w:r w:rsidRPr="005769F4">
        <w:rPr>
          <w:sz w:val="28"/>
          <w:szCs w:val="22"/>
        </w:rPr>
        <w:t>включает собственный и долгосрочный заемный капитал.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 xml:space="preserve">Объектами учета </w:t>
      </w:r>
      <w:r w:rsidRPr="005769F4">
        <w:rPr>
          <w:iCs/>
          <w:sz w:val="28"/>
          <w:szCs w:val="22"/>
        </w:rPr>
        <w:t xml:space="preserve">собственного капитала </w:t>
      </w:r>
      <w:r w:rsidRPr="005769F4">
        <w:rPr>
          <w:sz w:val="28"/>
          <w:szCs w:val="22"/>
        </w:rPr>
        <w:t>являются различные виды капитала (уставный капитал, резервный капитал и др.), нераспределенная прибыль, доходы будущих периодов, различные виды резервов, целевого финансирования.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  <w:szCs w:val="22"/>
        </w:rPr>
        <w:t xml:space="preserve">Долгосрочный заемный капитал </w:t>
      </w:r>
      <w:r w:rsidRPr="005769F4">
        <w:rPr>
          <w:sz w:val="28"/>
          <w:szCs w:val="22"/>
        </w:rPr>
        <w:t>представлен в учете различного рода кредитами и займами, предоставленными предприятию банками и другими заимодавцами в отечественной и иностранной валюте на срок более одного года.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  <w:szCs w:val="22"/>
        </w:rPr>
        <w:t xml:space="preserve">Краткосрочный заемный капитал </w:t>
      </w:r>
      <w:r w:rsidRPr="005769F4">
        <w:rPr>
          <w:sz w:val="28"/>
          <w:szCs w:val="22"/>
        </w:rPr>
        <w:t>объединяет три группы счетов, характеризующих состояние обязательств предприятия с поставщиками и подрядчиками, разными кредиторами, включая банки и другие кредитные и иные учреждения в части непогашенных обязательств по полученным товарно-материальным ценностям, кредитам и займам на срок до одного года.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Наконец, данный раздел классификации счетов представлен счетами, формирующими обязательства фирмы по распределению совокупного общественного продукта. Перечень этих обязательств формирует кредиторская задолженность перед:</w:t>
      </w:r>
    </w:p>
    <w:p w:rsidR="00A7327C" w:rsidRPr="005769F4" w:rsidRDefault="00A7327C" w:rsidP="005769F4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 xml:space="preserve"> бюджетом — по налогам, сборам, штрафам и другим платежам;</w:t>
      </w:r>
    </w:p>
    <w:p w:rsidR="00A7327C" w:rsidRPr="005769F4" w:rsidRDefault="00A7327C" w:rsidP="005769F4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769F4">
        <w:rPr>
          <w:sz w:val="28"/>
          <w:szCs w:val="22"/>
        </w:rPr>
        <w:t>внебюджетными фондами (Пенсионным фондом, фондом социального страхования, обязательного медицинского страхования) — по отчислениям в пределах ставок единого со</w:t>
      </w:r>
      <w:r w:rsidRPr="005769F4">
        <w:rPr>
          <w:sz w:val="28"/>
          <w:szCs w:val="22"/>
        </w:rPr>
        <w:softHyphen/>
        <w:t>циального налога;</w:t>
      </w:r>
    </w:p>
    <w:p w:rsidR="00A7327C" w:rsidRPr="005769F4" w:rsidRDefault="00A7327C" w:rsidP="005769F4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5769F4">
        <w:rPr>
          <w:sz w:val="28"/>
          <w:szCs w:val="22"/>
        </w:rPr>
        <w:t>персоналом — по оплате труда и приравненным к ней платежам.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Общий вывод, который следует сделать из познания сущности экономической классификации, состоит в том, что в ней, как видим, отдельные счета, раскрывающие состояние активов, объединены с соответствующими процессами. Эти счета собраны в группы, имеющие экономически однородные объекты учета.</w:t>
      </w:r>
    </w:p>
    <w:p w:rsidR="00DB551B" w:rsidRDefault="00DB551B" w:rsidP="005769F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2"/>
        </w:rPr>
      </w:pPr>
    </w:p>
    <w:p w:rsidR="00A7327C" w:rsidRPr="00DB551B" w:rsidRDefault="00A7327C" w:rsidP="00DB551B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</w:rPr>
      </w:pPr>
      <w:r w:rsidRPr="00DB551B">
        <w:rPr>
          <w:b/>
          <w:bCs/>
          <w:sz w:val="28"/>
          <w:szCs w:val="22"/>
        </w:rPr>
        <w:t>2.2. Классификация счетов по назначению и структуре</w:t>
      </w:r>
    </w:p>
    <w:p w:rsidR="00DB551B" w:rsidRDefault="00DB551B" w:rsidP="005769F4">
      <w:pPr>
        <w:pStyle w:val="a9"/>
        <w:spacing w:before="0"/>
        <w:ind w:left="0" w:right="0" w:firstLine="709"/>
        <w:jc w:val="both"/>
        <w:rPr>
          <w:rFonts w:ascii="Times New Roman" w:hAnsi="Times New Roman"/>
          <w:b w:val="0"/>
          <w:bCs w:val="0"/>
          <w:color w:val="auto"/>
          <w:spacing w:val="0"/>
          <w:sz w:val="28"/>
        </w:rPr>
      </w:pPr>
    </w:p>
    <w:p w:rsidR="00A7327C" w:rsidRPr="005769F4" w:rsidRDefault="00A7327C" w:rsidP="005769F4">
      <w:pPr>
        <w:pStyle w:val="a9"/>
        <w:spacing w:before="0"/>
        <w:ind w:left="0" w:right="0" w:firstLine="709"/>
        <w:jc w:val="both"/>
        <w:rPr>
          <w:rFonts w:ascii="Times New Roman" w:hAnsi="Times New Roman"/>
          <w:b w:val="0"/>
          <w:color w:val="auto"/>
          <w:spacing w:val="0"/>
          <w:sz w:val="28"/>
        </w:rPr>
      </w:pPr>
      <w:r w:rsidRPr="005769F4">
        <w:rPr>
          <w:rFonts w:ascii="Times New Roman" w:hAnsi="Times New Roman"/>
          <w:b w:val="0"/>
          <w:bCs w:val="0"/>
          <w:color w:val="auto"/>
          <w:spacing w:val="0"/>
          <w:sz w:val="28"/>
        </w:rPr>
        <w:t>ОСНОВНЫЕ СЧЕТА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Основные счета применяются для контроля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за наличием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и движением имущества по составу и размещению, а также по источникам его образования. Основные они потому, что учитываемые на них объекты служат основой хозяйственной деятельности организации.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Основные счета подразделяются на три подгруппы.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  <w:szCs w:val="22"/>
        </w:rPr>
        <w:t>1.</w:t>
      </w:r>
      <w:r w:rsidR="00DB551B">
        <w:rPr>
          <w:bCs/>
          <w:iCs/>
          <w:sz w:val="28"/>
          <w:szCs w:val="22"/>
        </w:rPr>
        <w:t xml:space="preserve"> </w:t>
      </w:r>
      <w:r w:rsidRPr="005769F4">
        <w:rPr>
          <w:bCs/>
          <w:iCs/>
          <w:sz w:val="28"/>
          <w:szCs w:val="22"/>
        </w:rPr>
        <w:t>Основные активные счета</w:t>
      </w:r>
      <w:r w:rsidRPr="005769F4">
        <w:rPr>
          <w:iCs/>
          <w:sz w:val="28"/>
          <w:szCs w:val="22"/>
        </w:rPr>
        <w:t xml:space="preserve"> </w:t>
      </w:r>
      <w:r w:rsidRPr="005769F4">
        <w:rPr>
          <w:sz w:val="28"/>
          <w:szCs w:val="22"/>
        </w:rPr>
        <w:t>— применяются для контроля и учета основных средств, нематериальных активов, материальных и денежных средств, а также расчетов с дебиторами (01 «Основное производство», 03 «Доходные вложения в материальные ценности», 04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«Нематериальные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активы», 07 «Оборудование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к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установке», 08 «Вложения во внеоборотные активы», 10 «Материалы», 51 «Рас четные счета» и т.д.). Все они имеют одинаковую структуру и могу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иметь только дебетовое сальдо. По дебету счетов показываются начальный и конечный остаток, а также поступление материальных и денежных ресурсов, а по кредиту — их выбытие.</w:t>
      </w: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bCs/>
          <w:iCs/>
          <w:sz w:val="28"/>
          <w:szCs w:val="22"/>
        </w:rPr>
        <w:t>2. Основные пассивные счета</w:t>
      </w:r>
      <w:r w:rsidRPr="005769F4">
        <w:rPr>
          <w:iCs/>
          <w:sz w:val="28"/>
          <w:szCs w:val="22"/>
        </w:rPr>
        <w:t xml:space="preserve"> </w:t>
      </w:r>
      <w:r w:rsidRPr="005769F4">
        <w:rPr>
          <w:sz w:val="28"/>
          <w:szCs w:val="22"/>
        </w:rPr>
        <w:t>применяются для учета и измене</w:t>
      </w:r>
      <w:r w:rsidRPr="005769F4">
        <w:rPr>
          <w:sz w:val="28"/>
          <w:szCs w:val="22"/>
        </w:rPr>
        <w:softHyphen/>
        <w:t>ния капиталов, фондов, полученного финансирования и дарения, кредитов, займов, обязательств организации и расчетов с кредиторами (80 «Уставный капитал», 82 «Резервный капитал», 83 «Добавочный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капитал»,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84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«Нераспределенная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прибыль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(непокрытый убыток)», 66 «Расчеты по краткосрочным кредитам и займам» и т.д.). Сальдо по ним может быть только кредитовое, оно показывает наличие собственных и заемных источников и долга другим организациям и лицам. По кредиту этих счетов отражается наличие, увеличение источников и задолженности, а по дебету — уменьшение источников и задолженности.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  <w:szCs w:val="22"/>
        </w:rPr>
        <w:t>3. Основные активно-пассивные (расчетные) счета</w:t>
      </w:r>
      <w:r w:rsidRPr="005769F4">
        <w:rPr>
          <w:iCs/>
          <w:sz w:val="28"/>
          <w:szCs w:val="22"/>
        </w:rPr>
        <w:t xml:space="preserve"> </w:t>
      </w:r>
      <w:r w:rsidRPr="005769F4">
        <w:rPr>
          <w:sz w:val="28"/>
          <w:szCs w:val="22"/>
        </w:rPr>
        <w:t>предназначены для учета расчетов данной организации с разными организациями и лицами. На этих счетах ведется учет расчетов одновременно с дебиторами и кредиторами или с одной организацией, которая, являясь дебитором после нескольких операций, может превратиться в кредитора или наоборот (68 «Расчеты по налогам и сборам», 69 «Расчеты по социальному страхованию и обеспечению», 70 «Расчеты с персоналом по оплате труда» и т.д.). Следовательно, один и тот же счет может быть и активным и пассивным.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 xml:space="preserve">При наличии на синтетическом счете одновременно дебиторской и кредиторской задолженности счет становится активно-пассивным. Для определения сальдо по таким счетам нельзя ограничиваться сопоставлением сумм дебетовых и кредитовых оборотов по счетам синтетического учета, так как суммы, числящиеся за дебиторами, не могут быть зачтены в погашение кредиторской задолженности другим организациям. Сальдо может быть выведено в аналитическом разрезе, </w:t>
      </w:r>
      <w:r w:rsidRPr="005769F4">
        <w:rPr>
          <w:iCs/>
          <w:sz w:val="28"/>
          <w:szCs w:val="22"/>
        </w:rPr>
        <w:t xml:space="preserve">т.е. </w:t>
      </w:r>
      <w:r w:rsidRPr="005769F4">
        <w:rPr>
          <w:sz w:val="28"/>
          <w:szCs w:val="22"/>
        </w:rPr>
        <w:t xml:space="preserve">по каждой организации, лицу или платежу. В балансе оно показывается развернуто, т.е. сумма по дебету отражается в активе баланса (раздел </w:t>
      </w:r>
      <w:r w:rsidRPr="005769F4">
        <w:rPr>
          <w:sz w:val="28"/>
          <w:szCs w:val="22"/>
          <w:lang w:val="en-US"/>
        </w:rPr>
        <w:t>II</w:t>
      </w:r>
      <w:r w:rsidRPr="005769F4">
        <w:rPr>
          <w:sz w:val="28"/>
          <w:szCs w:val="22"/>
        </w:rPr>
        <w:t xml:space="preserve">), а сумма по кредиту — в пассиве баланса (раздел </w:t>
      </w:r>
      <w:r w:rsidRPr="005769F4">
        <w:rPr>
          <w:sz w:val="28"/>
          <w:szCs w:val="22"/>
          <w:lang w:val="en-US"/>
        </w:rPr>
        <w:t>IV</w:t>
      </w:r>
      <w:r w:rsidRPr="005769F4">
        <w:rPr>
          <w:sz w:val="28"/>
          <w:szCs w:val="22"/>
        </w:rPr>
        <w:t xml:space="preserve"> и </w:t>
      </w:r>
      <w:r w:rsidRPr="005769F4">
        <w:rPr>
          <w:sz w:val="28"/>
          <w:szCs w:val="22"/>
          <w:lang w:val="en-US"/>
        </w:rPr>
        <w:t>V</w:t>
      </w:r>
      <w:r w:rsidRPr="005769F4">
        <w:rPr>
          <w:sz w:val="28"/>
          <w:szCs w:val="22"/>
        </w:rPr>
        <w:t>). Структура активно-пассивных счетов представлена по счету 76 «Расчеты с разными дебиторами и кредиторами».</w:t>
      </w:r>
    </w:p>
    <w:p w:rsidR="00A7327C" w:rsidRPr="00DB551B" w:rsidRDefault="00A7327C" w:rsidP="00DB551B">
      <w:pPr>
        <w:pStyle w:val="4"/>
        <w:spacing w:line="360" w:lineRule="auto"/>
        <w:ind w:firstLine="709"/>
        <w:jc w:val="center"/>
        <w:rPr>
          <w:b/>
          <w:bCs/>
          <w:szCs w:val="22"/>
        </w:rPr>
      </w:pPr>
      <w:r w:rsidRPr="00DB551B">
        <w:rPr>
          <w:b/>
        </w:rPr>
        <w:t>РЕГУЛИРУЮЩИЕ СЧЕТА</w:t>
      </w:r>
    </w:p>
    <w:p w:rsidR="00DB551B" w:rsidRDefault="00DB551B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Регулирующие счета открывают только в дополнение к основным. Они предназначены для уточнения (регулирования) оценки объектов, учитываемых на основных счетах; на сумму своего остатка они уменьшают или увеличивают остатки имущества основных счетов. Регулирующие счета подразделяются на контрарные, дополнительные и контрарно-дополнительные.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  <w:szCs w:val="22"/>
        </w:rPr>
        <w:t>Контрарные счета</w:t>
      </w:r>
      <w:r w:rsidRPr="005769F4">
        <w:rPr>
          <w:sz w:val="28"/>
          <w:szCs w:val="22"/>
        </w:rPr>
        <w:t xml:space="preserve"> на сумму своего остатка уменьшают остаток имущества на основных счетах. В зависимости от этого они делятся на контрактивные и контрпассивные счета. Контрактивные счета предназначены для уточнения остатка основных активных счетов. Здесь участвуют два счета: основной и регулирующий. Основной счет выступает в качестве активного счета, а регулирующий — пассивного (противостоящего или контрактивного). Контрактивный счет на сумму своего сальдо уменьшает сальдо основного активного счета, например, счет 02 «Амортизация основных средств» к счету 01 «Основные средства», счет 05 «Амортизация нематериальных активов» к счету 04 «Нематериальные активы».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Основные средства в бухгалтерском учете до момента ликвидации или продажи учитываются по первоначальной стоимости. Однако в процессе использования они изнашиваются, теряют свою стоимость сумму начисленной амортизации. Чтобы знать остаточную стоимость основных средств на момент ликвидации или продажи, необходимо из первоначальной стоимости вычесть сумму амортизации.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Контрпассивный счет предназначается для уточнения сумм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источников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имущества — обязательств, учитываемых на пассивном счете. Остаток по контрпассивному счету уменьшает размер источника основного счета. Здесь основной счет выступает в качестве пассивного счета, а регулирующий (контрпассивный) — активного. Например, активный счет 26 «Общехозяйственные расходы» по отношению к пассивному счету 90 «Продажи» (согласно принятом учетной политике организации). В течение отчетного периода на счете 26 «Общехозяйственные расходы» отражаются расходы обще-хозяйственного характера, а в конце отчетного периода они списываются на счет 90 «Продажи», тем самым уменьшая поступления актива, признаваемого выручкой, т.е. Д-т 90 К-т 26.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  <w:szCs w:val="22"/>
        </w:rPr>
        <w:t>Дополнительные счета</w:t>
      </w:r>
      <w:r w:rsidRPr="005769F4">
        <w:rPr>
          <w:sz w:val="28"/>
          <w:szCs w:val="22"/>
        </w:rPr>
        <w:t xml:space="preserve"> в отличие от контрарных не уменьшают, а наоборот, увеличивают на сумму своего остатка остаток имущества на основных счетах. В зависимости от того, какой счет дополняют, они делятся на активные и пассивные.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Дополнительный активный счет на сумму своего остатка дополняет остаток основных активных счетов. Здесь регулирующие и основные счета являются активными. Так, по счету 15 ведется учет транспортно-заготовительных расходов по заготовке и доставке материалов. Он выступает в качестве регулирующего дополнительного счета к счету 10. В то же время фактическая себестоимость приобретения материалов складывается из их стоимости по ценам приобретения и транспортно-заготовительных расходов.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Дополнительный пассивный счет на сумму своего остатка дополняет сальдо соответствующего основного пассивного счета. Здесь оба счета выступают в качестве пассивных счетов, например счет 63 «Резервы по сомнительным долгам» по отношению к счету 91 «Прочие доходы и расходы». Счет 63 предназначен для учета состояния и движения резервов по сомнительным долгам. Сомнительным долгом признается дебиторская задолженность организации, которая не погашена в установленный срок и не обеспечена соответствующими гарантиями. Резерв по сомнительным долгам создается за счет дохо</w:t>
      </w:r>
      <w:r w:rsidRPr="005769F4">
        <w:rPr>
          <w:sz w:val="28"/>
        </w:rPr>
        <w:softHyphen/>
        <w:t>да по результатам проведенной инвентаризации дебиторской задол</w:t>
      </w:r>
      <w:r w:rsidRPr="005769F4">
        <w:rPr>
          <w:sz w:val="28"/>
        </w:rPr>
        <w:softHyphen/>
        <w:t>женности организации. Неиспользованные резервы в конечном ито</w:t>
      </w:r>
      <w:r w:rsidRPr="005769F4">
        <w:rPr>
          <w:sz w:val="28"/>
        </w:rPr>
        <w:softHyphen/>
        <w:t>ге присоединяются к доходам соответствующего отчетного периода. Поэтому счет 63 выступает как регулирующий дополнительный счет к счету 91 «Прочие доходы и расходы».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</w:rPr>
        <w:t>Контрарно-дополнительные счета</w:t>
      </w:r>
      <w:r w:rsidRPr="005769F4">
        <w:rPr>
          <w:sz w:val="28"/>
        </w:rPr>
        <w:t xml:space="preserve"> соединяют в себе признаки дополнительных и контрарных счетов. Примером служит счет 40 «Выпуск продукции (работ и услуг)». Если на этом счете проводки делаются методом дополнительной записи, то счет выступает в качестве дополнительного регулирующего счета; если на счете делаются записи методом (уменьшения) красного сторно — в качестве контрарного.</w:t>
      </w:r>
    </w:p>
    <w:p w:rsidR="00DB551B" w:rsidRDefault="00DB551B" w:rsidP="005769F4">
      <w:pPr>
        <w:pStyle w:val="1"/>
        <w:spacing w:line="360" w:lineRule="auto"/>
        <w:ind w:right="0" w:firstLine="709"/>
        <w:jc w:val="both"/>
        <w:rPr>
          <w:iCs/>
        </w:rPr>
      </w:pPr>
    </w:p>
    <w:p w:rsidR="00A7327C" w:rsidRPr="00DB551B" w:rsidRDefault="00A7327C" w:rsidP="00DB551B">
      <w:pPr>
        <w:pStyle w:val="1"/>
        <w:spacing w:line="360" w:lineRule="auto"/>
        <w:ind w:right="0" w:firstLine="709"/>
        <w:rPr>
          <w:b/>
        </w:rPr>
      </w:pPr>
      <w:r w:rsidRPr="00DB551B">
        <w:rPr>
          <w:b/>
          <w:iCs/>
        </w:rPr>
        <w:t>РАСПРЕДЕЛИТЕЛЬНЫЕ СЧЕТА</w:t>
      </w:r>
    </w:p>
    <w:p w:rsidR="00DB551B" w:rsidRDefault="00DB551B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Распределительные счета подразделяются на две группы: соби</w:t>
      </w:r>
      <w:r w:rsidRPr="005769F4">
        <w:rPr>
          <w:sz w:val="28"/>
        </w:rPr>
        <w:softHyphen/>
        <w:t>рательно-распределительные и бюджетно-распределительные.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bCs/>
          <w:iCs/>
          <w:sz w:val="28"/>
        </w:rPr>
        <w:t>Собирательно-распределительные счета</w:t>
      </w:r>
      <w:r w:rsidRPr="005769F4">
        <w:rPr>
          <w:sz w:val="28"/>
        </w:rPr>
        <w:t xml:space="preserve"> используются для учета расходов, которые в момент их совершения невозможно отнести сразу на определенную произведенную или проданную продукцию. В конце месяца эти расходы относят на конкретный вид продукции в соответствии с принятой методикой. К данной группе счетов относятся счета 25 «Общепроизводственные расходы», 26 «Общехозяйственные расходы», 44 «Расходы на продажу» и др.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iCs/>
          <w:sz w:val="28"/>
        </w:rPr>
        <w:t xml:space="preserve">Счет 25 «Общепроизводственные расходы» </w:t>
      </w:r>
      <w:r w:rsidRPr="005769F4">
        <w:rPr>
          <w:sz w:val="28"/>
        </w:rPr>
        <w:t xml:space="preserve">учитывает расходы, </w:t>
      </w:r>
      <w:r w:rsidRPr="005769F4">
        <w:rPr>
          <w:sz w:val="28"/>
          <w:szCs w:val="22"/>
        </w:rPr>
        <w:t xml:space="preserve">связанные с обслуживанием основного и вспомогательного производства. 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Сюда входят:</w:t>
      </w:r>
    </w:p>
    <w:p w:rsidR="00A7327C" w:rsidRPr="005769F4" w:rsidRDefault="00A7327C" w:rsidP="005769F4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содержание аппарата и прочего управления цеха;</w:t>
      </w:r>
    </w:p>
    <w:p w:rsidR="00A7327C" w:rsidRPr="005769F4" w:rsidRDefault="00A7327C" w:rsidP="005769F4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амортизация и содержание зданий, сооружений и инвентаря;</w:t>
      </w:r>
    </w:p>
    <w:p w:rsidR="00A7327C" w:rsidRPr="005769F4" w:rsidRDefault="00A7327C" w:rsidP="005769F4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текущий ремонт (виды ремонта) зданий, сооружений и инвентаря;</w:t>
      </w:r>
    </w:p>
    <w:p w:rsidR="00A7327C" w:rsidRPr="005769F4" w:rsidRDefault="00A7327C" w:rsidP="005769F4">
      <w:pPr>
        <w:numPr>
          <w:ilvl w:val="0"/>
          <w:numId w:val="6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испытания, опыты и исследования; рационализация и изобретательство;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охрана труда;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потери от порчи при хранении в цехах;</w:t>
      </w:r>
    </w:p>
    <w:p w:rsidR="00A7327C" w:rsidRPr="005769F4" w:rsidRDefault="00A7327C" w:rsidP="005769F4">
      <w:pPr>
        <w:shd w:val="clear" w:color="auto" w:fill="FFFFFF"/>
        <w:tabs>
          <w:tab w:val="left" w:pos="682"/>
          <w:tab w:val="left" w:pos="972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•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потери от недоиспользования деталей, узлов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и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технологической оснастки;</w:t>
      </w:r>
    </w:p>
    <w:p w:rsidR="00A7327C" w:rsidRPr="005769F4" w:rsidRDefault="00A7327C" w:rsidP="005769F4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•</w:t>
      </w:r>
      <w:r w:rsidRPr="005769F4">
        <w:rPr>
          <w:sz w:val="28"/>
          <w:szCs w:val="22"/>
        </w:rPr>
        <w:tab/>
        <w:t>недостача материальных ценностей и незавершенного производства за вычетом излишек);</w:t>
      </w:r>
    </w:p>
    <w:p w:rsidR="00A7327C" w:rsidRPr="005769F4" w:rsidRDefault="00A7327C" w:rsidP="005769F4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•</w:t>
      </w:r>
      <w:r w:rsidRPr="005769F4">
        <w:rPr>
          <w:sz w:val="28"/>
          <w:szCs w:val="22"/>
        </w:rPr>
        <w:tab/>
        <w:t>прочие аналогичные по назначению расходы.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Счет 25 является активным и собирательно-распределительным. В течение месяца по дебету счета 25 собираются все расходы. При этом делаются проводки: Д-т сч. 25 К-т сч.: 10 «Материалы», 21 «Полуфабрикаты собственного производства», 23 «Вспомогательное производство», 50 «Касса», 51 «Расчетные счета», 71 «Расчеты с подотчетными лицами» и др. По кредиту счета 25 в конце месяца идет распределение названных расходов, т.е. списание на дебет счетов: 20 «Основное производство», 21 «Полуфабрикаты собственного производства», 23 «Вспомогательное производство» и др. Порядок распределения общепроизводственных расходов между отдельными объектами учета регулируется соответствующими нормативными актами.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  <w:szCs w:val="22"/>
        </w:rPr>
        <w:t xml:space="preserve">Счет 26 «Общехозяйственные расходы» </w:t>
      </w:r>
      <w:r w:rsidRPr="005769F4">
        <w:rPr>
          <w:sz w:val="28"/>
          <w:szCs w:val="22"/>
        </w:rPr>
        <w:t>охватывает управленческие и хозяйственные расходы, не связанные непосредственно с производственным процессом: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административно-управленческие;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на содержание общехозяйственного персонала, не связанного с производственным процессом;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амортизационные отчисления на полное восстановление и расходы на ремонт основных средств управленческого и общехозяйственного назначения;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арендную плату за помещения общехозяйственного назначения;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по оплате информационных, аудиторских и консультационных услуг;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на подготовку и переподготовку кадров;</w:t>
      </w:r>
    </w:p>
    <w:p w:rsidR="00A7327C" w:rsidRPr="005769F4" w:rsidRDefault="00A7327C" w:rsidP="005769F4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представительские расходы, связанные с коммерческой деятельностью (на проведение официальных приемов, обедов, транспортное обеспечение, посещение культурно-зрелищных мероприятий, буфетное обслуживание во время перегово</w:t>
      </w:r>
      <w:r w:rsidRPr="005769F4">
        <w:rPr>
          <w:sz w:val="28"/>
          <w:szCs w:val="22"/>
        </w:rPr>
        <w:softHyphen/>
        <w:t>ров, оплату переводческих услуг и др.).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Счет 26 является активным и собирательно-распределительным. В течение месяца по дебету этого счета собираются расходы, что обеспечивается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следующими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проводками: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Д-т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сч. 26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К-т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сч.:02 «Амортизация основных средств», 10 «Материалы», 70 «Расчеты с персоналом по оплате труда», 50 «Касса», 51 «Расчетные счета» и т.д. В конце месяца с кредита счета 26 производится распределе</w:t>
      </w:r>
      <w:r w:rsidRPr="005769F4">
        <w:rPr>
          <w:sz w:val="28"/>
          <w:szCs w:val="22"/>
        </w:rPr>
        <w:softHyphen/>
        <w:t>ние, т.е. списание на другие счета. При этом делаются записи: Д-т сч.: 08 «Вложения во внеоборотные активы», 20 «Основное производство», 90 «Продажи» и т.д. К-т сч. 26.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Порядок распределения общехозяйственных расходов между отдельными объектами учета регулируется принятой организацией учетной политикой, в которой может быть предусмотрено списа</w:t>
      </w:r>
      <w:r w:rsidRPr="005769F4">
        <w:rPr>
          <w:sz w:val="28"/>
          <w:szCs w:val="22"/>
        </w:rPr>
        <w:softHyphen/>
        <w:t>ние общехозяйственных расходов непосредственно на счет 90 «Продажи».</w:t>
      </w:r>
    </w:p>
    <w:p w:rsidR="00A7327C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Структура собирательно-распределительных счетов</w:t>
      </w:r>
    </w:p>
    <w:p w:rsidR="00DB551B" w:rsidRPr="005769F4" w:rsidRDefault="00DB551B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686"/>
      </w:tblGrid>
      <w:tr w:rsidR="00A7327C" w:rsidRPr="005769F4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DB551B" w:rsidRDefault="004F7512" w:rsidP="00DB551B">
            <w:pPr>
              <w:pStyle w:val="9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left:0;text-align:left;z-index:251661312" from="177.95pt,5.35pt" to="177.95pt,52.7pt"/>
              </w:pict>
            </w:r>
            <w:r w:rsidR="00A7327C" w:rsidRPr="00DB551B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DB551B" w:rsidRDefault="00A7327C" w:rsidP="00DB551B">
            <w:pPr>
              <w:pStyle w:val="2"/>
              <w:spacing w:line="360" w:lineRule="auto"/>
              <w:ind w:left="0" w:right="0" w:firstLine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DB551B">
              <w:rPr>
                <w:bCs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DB551B" w:rsidRDefault="00A7327C" w:rsidP="00DB551B">
            <w:pPr>
              <w:shd w:val="clear" w:color="auto" w:fill="FFFFFF"/>
              <w:tabs>
                <w:tab w:val="left" w:pos="7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B551B">
              <w:rPr>
                <w:sz w:val="20"/>
                <w:szCs w:val="20"/>
              </w:rPr>
              <w:t xml:space="preserve"> Расходы, подлежащие к рас</w:t>
            </w:r>
            <w:r w:rsidR="00DB551B" w:rsidRPr="00DB551B">
              <w:rPr>
                <w:sz w:val="20"/>
                <w:szCs w:val="20"/>
              </w:rPr>
              <w:t xml:space="preserve"> </w:t>
            </w:r>
          </w:p>
          <w:p w:rsidR="00A7327C" w:rsidRPr="00DB551B" w:rsidRDefault="00A7327C" w:rsidP="00DB551B">
            <w:pPr>
              <w:shd w:val="clear" w:color="auto" w:fill="FFFFFF"/>
              <w:tabs>
                <w:tab w:val="left" w:pos="1280"/>
                <w:tab w:val="left" w:pos="1416"/>
                <w:tab w:val="left" w:pos="2124"/>
                <w:tab w:val="left" w:pos="2832"/>
                <w:tab w:val="center" w:pos="500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B551B">
              <w:rPr>
                <w:sz w:val="20"/>
                <w:szCs w:val="20"/>
              </w:rPr>
              <w:t>пределению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DB551B" w:rsidRDefault="00A7327C" w:rsidP="00DB551B">
            <w:pPr>
              <w:shd w:val="clear" w:color="auto" w:fill="FFFFFF"/>
              <w:tabs>
                <w:tab w:val="left" w:pos="71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B551B">
              <w:rPr>
                <w:sz w:val="20"/>
                <w:szCs w:val="20"/>
              </w:rPr>
              <w:t>Распределение расходов по другим счетам</w:t>
            </w:r>
          </w:p>
        </w:tc>
      </w:tr>
    </w:tbl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Бюджетно-распределительные счета предназначены для разделения расходов между отдельными отчетными (бюджетными) периодами; они подразделяются на активные и пассивные.</w:t>
      </w:r>
    </w:p>
    <w:p w:rsidR="00A7327C" w:rsidRPr="005769F4" w:rsidRDefault="00A7327C" w:rsidP="005769F4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Примером активного бюджетно-распределительного счета служит счет 97 «Расходы будущих периодов», где учитываются расходы, произведенные в данном отчетном периоде, но относящиеся к будущим отчетным периодам. В частности, на счете отражаются расходы, связанные с горноподготовительными работами; подготовительными к производству работами в сезонных отраслях промышленности; освоением новых предприятий, производств, установок и агрегатов; рекультивацией земель; неравномерно производимым в течение года ремонтом основных средств (когда организацией не создается соответствующий резерв или фонд) и др. На дебете счета 97 учитываются затраты в момент их совершения (возникновения). При этом делаются записи: Д-т сч. 97 К-т сч.: 10 «Материалы», 50 «Касса», 51 «Расчетные счета», 60 «Расчеты с поставщиками и подрядчиками» и др. По кредиту счета 97 показы</w:t>
      </w:r>
      <w:r w:rsidRPr="005769F4">
        <w:rPr>
          <w:sz w:val="28"/>
          <w:szCs w:val="22"/>
        </w:rPr>
        <w:softHyphen/>
        <w:t>вают списание этих расходов на расходы на производство (расходы на продажу) или на другие источники с включением их в дебет счетов 08 «Вложения во внеоборотные активы», 20 «Основное производство», 26 «Общехозяйственные расходы», 44 «Расходы на продажу» и др.</w:t>
      </w:r>
    </w:p>
    <w:p w:rsidR="00A7327C" w:rsidRDefault="00A7327C" w:rsidP="005769F4">
      <w:pPr>
        <w:pStyle w:val="3"/>
        <w:spacing w:before="0" w:line="360" w:lineRule="auto"/>
        <w:ind w:lef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Структура активного бюджетно-распределительного счёта</w:t>
      </w:r>
    </w:p>
    <w:p w:rsidR="00DB551B" w:rsidRPr="00DB551B" w:rsidRDefault="00DB551B" w:rsidP="00DB55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DB551B" w:rsidRDefault="00A7327C" w:rsidP="00DB551B">
            <w:pPr>
              <w:pStyle w:val="9"/>
              <w:tabs>
                <w:tab w:val="left" w:pos="2520"/>
                <w:tab w:val="left" w:pos="4942"/>
              </w:tabs>
              <w:spacing w:before="0" w:after="0" w:line="360" w:lineRule="auto"/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551B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DB551B" w:rsidRDefault="00A7327C" w:rsidP="00DB551B">
            <w:pPr>
              <w:pStyle w:val="9"/>
              <w:tabs>
                <w:tab w:val="left" w:pos="2520"/>
                <w:tab w:val="left" w:pos="4942"/>
              </w:tabs>
              <w:spacing w:before="0" w:after="0" w:line="360" w:lineRule="auto"/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551B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DB551B" w:rsidRDefault="00A7327C" w:rsidP="00DB551B">
            <w:pPr>
              <w:tabs>
                <w:tab w:val="left" w:pos="2520"/>
                <w:tab w:val="left" w:pos="4942"/>
              </w:tabs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DB551B">
              <w:rPr>
                <w:iCs/>
                <w:sz w:val="20"/>
                <w:szCs w:val="20"/>
              </w:rPr>
              <w:t>Сальдо</w:t>
            </w:r>
            <w:r w:rsidRPr="00DB551B">
              <w:rPr>
                <w:sz w:val="20"/>
                <w:szCs w:val="20"/>
              </w:rPr>
              <w:t>- затраты, относящиеся к последующим отчётным периодам, произведённые в предыдущем периоде</w:t>
            </w:r>
          </w:p>
          <w:p w:rsidR="00A7327C" w:rsidRPr="00DB551B" w:rsidRDefault="00A7327C" w:rsidP="00DB551B">
            <w:pPr>
              <w:tabs>
                <w:tab w:val="left" w:pos="2520"/>
                <w:tab w:val="left" w:pos="4942"/>
              </w:tabs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DB551B">
              <w:rPr>
                <w:iCs/>
                <w:sz w:val="20"/>
                <w:szCs w:val="20"/>
              </w:rPr>
              <w:t>Оборот-</w:t>
            </w:r>
            <w:r w:rsidRPr="00DB551B">
              <w:rPr>
                <w:sz w:val="20"/>
                <w:szCs w:val="20"/>
              </w:rPr>
              <w:t xml:space="preserve"> учёт в текущем периоде затрат будущих отчётных периодов</w:t>
            </w:r>
          </w:p>
          <w:p w:rsidR="00A7327C" w:rsidRPr="00DB551B" w:rsidRDefault="00A7327C" w:rsidP="00DB551B">
            <w:pPr>
              <w:tabs>
                <w:tab w:val="left" w:pos="2520"/>
                <w:tab w:val="left" w:pos="4942"/>
              </w:tabs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DB551B">
              <w:rPr>
                <w:iCs/>
                <w:sz w:val="20"/>
                <w:szCs w:val="20"/>
              </w:rPr>
              <w:t xml:space="preserve">Сальдо конечное </w:t>
            </w:r>
            <w:r w:rsidRPr="00DB551B">
              <w:rPr>
                <w:sz w:val="20"/>
                <w:szCs w:val="20"/>
              </w:rPr>
              <w:t>- затраты будущих отчётных периодов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DB551B" w:rsidRDefault="00A7327C" w:rsidP="00DB551B">
            <w:pPr>
              <w:tabs>
                <w:tab w:val="left" w:pos="2520"/>
                <w:tab w:val="left" w:pos="4942"/>
              </w:tabs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DB551B">
              <w:rPr>
                <w:sz w:val="20"/>
                <w:szCs w:val="20"/>
              </w:rPr>
              <w:t>Оборот- списание доли затрат, учтённые в предыдущих периодах, при наступлении отчётного периода, на который эта доля должна быть отнесена</w:t>
            </w:r>
          </w:p>
        </w:tc>
      </w:tr>
    </w:tbl>
    <w:p w:rsidR="00A7327C" w:rsidRPr="005769F4" w:rsidRDefault="00A7327C" w:rsidP="005769F4">
      <w:pPr>
        <w:shd w:val="clear" w:color="auto" w:fill="FFFFFF"/>
        <w:tabs>
          <w:tab w:val="left" w:pos="2520"/>
          <w:tab w:val="left" w:pos="4942"/>
        </w:tabs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shd w:val="clear" w:color="auto" w:fill="FFFFFF"/>
        <w:tabs>
          <w:tab w:val="left" w:pos="2520"/>
          <w:tab w:val="left" w:pos="4942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Примером пассивных бюджетно-распределительных счетов являются счета 96 и 98.</w:t>
      </w:r>
    </w:p>
    <w:p w:rsidR="00A7327C" w:rsidRPr="005769F4" w:rsidRDefault="00A7327C" w:rsidP="005769F4">
      <w:pPr>
        <w:shd w:val="clear" w:color="auto" w:fill="FFFFFF"/>
        <w:tabs>
          <w:tab w:val="left" w:pos="2520"/>
          <w:tab w:val="left" w:pos="4942"/>
        </w:tabs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pStyle w:val="3"/>
        <w:spacing w:before="0" w:line="360" w:lineRule="auto"/>
        <w:ind w:lef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Структура пассивного бюджетно-распределительного счёта</w:t>
      </w: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DB551B" w:rsidRDefault="00A7327C" w:rsidP="00DB551B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DB551B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DB551B" w:rsidRDefault="00A7327C" w:rsidP="00DB551B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DB551B">
              <w:rPr>
                <w:bCs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DB551B" w:rsidRDefault="00A7327C" w:rsidP="00DB551B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DB551B">
              <w:rPr>
                <w:color w:val="auto"/>
                <w:spacing w:val="0"/>
                <w:sz w:val="20"/>
                <w:szCs w:val="20"/>
              </w:rPr>
              <w:t>Оборот -перечислены выплаты за счёт дохода и резерва в отчётном месяце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DB551B" w:rsidRDefault="00A7327C" w:rsidP="00DB551B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DB551B">
              <w:rPr>
                <w:color w:val="auto"/>
                <w:spacing w:val="0"/>
                <w:sz w:val="20"/>
                <w:szCs w:val="20"/>
              </w:rPr>
              <w:t>Сальдо- доход, резерв, начисленный в предыдущих месяцах</w:t>
            </w:r>
          </w:p>
          <w:p w:rsidR="00A7327C" w:rsidRPr="00DB551B" w:rsidRDefault="00A7327C" w:rsidP="00DB55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551B">
              <w:rPr>
                <w:sz w:val="20"/>
                <w:szCs w:val="20"/>
              </w:rPr>
              <w:t>Оборот- доход, резерв, начисленный в отчётном месяце</w:t>
            </w:r>
          </w:p>
          <w:p w:rsidR="00A7327C" w:rsidRPr="00DB551B" w:rsidRDefault="00A7327C" w:rsidP="00DB55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551B">
              <w:rPr>
                <w:sz w:val="20"/>
                <w:szCs w:val="20"/>
              </w:rPr>
              <w:t>Сальдо конечное- неиспользованный в отчётном месяце остаток дохода и резерва</w:t>
            </w:r>
          </w:p>
        </w:tc>
      </w:tr>
    </w:tbl>
    <w:p w:rsidR="00A7327C" w:rsidRPr="005769F4" w:rsidRDefault="00A7327C" w:rsidP="005769F4">
      <w:pPr>
        <w:shd w:val="clear" w:color="auto" w:fill="FFFFFF"/>
        <w:tabs>
          <w:tab w:val="left" w:pos="2520"/>
          <w:tab w:val="left" w:pos="4942"/>
        </w:tabs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 xml:space="preserve">Счет 96 «Резервы предстоящих расходов» </w:t>
      </w:r>
      <w:r w:rsidRPr="005769F4">
        <w:rPr>
          <w:sz w:val="28"/>
        </w:rPr>
        <w:t>отражает суммы, заре</w:t>
      </w:r>
      <w:r w:rsidRPr="005769F4">
        <w:rPr>
          <w:sz w:val="28"/>
          <w:szCs w:val="22"/>
        </w:rPr>
        <w:t>зервированные в установленном порядке в целях равномерного включения расходов и платежей в затраты на производство или расходы на продажу. В частности, на этом счете могут быть отражены резервы:</w:t>
      </w:r>
    </w:p>
    <w:p w:rsidR="00A7327C" w:rsidRPr="005769F4" w:rsidRDefault="00A7327C" w:rsidP="005769F4">
      <w:pPr>
        <w:numPr>
          <w:ilvl w:val="0"/>
          <w:numId w:val="8"/>
        </w:num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предстоящей оплаты отпусков (включая платежи за социальное страхование и обеспечение) работников организации;</w:t>
      </w:r>
    </w:p>
    <w:p w:rsidR="00A7327C" w:rsidRPr="005769F4" w:rsidRDefault="00A7327C" w:rsidP="005769F4">
      <w:pPr>
        <w:numPr>
          <w:ilvl w:val="0"/>
          <w:numId w:val="9"/>
        </w:num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на выплату ежегодного вознаграждения за выслугу лет;</w:t>
      </w:r>
    </w:p>
    <w:p w:rsidR="00A7327C" w:rsidRPr="005769F4" w:rsidRDefault="00A7327C" w:rsidP="005769F4">
      <w:pPr>
        <w:numPr>
          <w:ilvl w:val="0"/>
          <w:numId w:val="8"/>
        </w:num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ремонт основных средств (если предусмотрено в учетной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политике организации);</w:t>
      </w:r>
    </w:p>
    <w:p w:rsidR="00A7327C" w:rsidRPr="005769F4" w:rsidRDefault="00A7327C" w:rsidP="005769F4">
      <w:pPr>
        <w:numPr>
          <w:ilvl w:val="0"/>
          <w:numId w:val="8"/>
        </w:num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производственных затрат по подготовительным работам в сезонных отраслях промышленности;</w:t>
      </w:r>
    </w:p>
    <w:p w:rsidR="00A7327C" w:rsidRPr="005769F4" w:rsidRDefault="00A7327C" w:rsidP="005769F4">
      <w:pPr>
        <w:numPr>
          <w:ilvl w:val="0"/>
          <w:numId w:val="8"/>
        </w:num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предстоящих затрат на рекультивацию земель и осуществление иных природоохранных мероприятий;</w:t>
      </w:r>
    </w:p>
    <w:p w:rsidR="00A7327C" w:rsidRPr="005769F4" w:rsidRDefault="00A7327C" w:rsidP="005769F4">
      <w:pPr>
        <w:numPr>
          <w:ilvl w:val="0"/>
          <w:numId w:val="8"/>
        </w:num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гарантийный ремонт и гарантийное обслуживание и на другие цели подобного характера.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По кредиту счета 96 ежемесячными отчислениями накапливаются источники средств для определенных целей, разрешенных соответствующими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законодательными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и другими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нормативными актами, о чем делаются записи К-т сч. 96 Д-т сч.: 08 «Вложения во внеоборотные активы», 10 «Материалы», 20 «Основное производство», 25 «Общепроизводственные расходы», 26 «Общехозяйственные расходы», 97 «Расходы будущих периодов» и др.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По дебету счета 96 отражаются фактические расходы и платежи при наступлении срока на соответствующие цели, что оформляется проводками: Д-т сч. 96 К-т сч.: 02 «Амортизация основных средств», 10 «Материалы», 21 «Полуфабрикаты собственного производства», 51 «Расчетные счета», 69 «Расчеты по социальному страхованию и обеспечению», 70 «Расчеты с персоналом по оплате труда» и др.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 xml:space="preserve">На </w:t>
      </w:r>
      <w:r w:rsidRPr="005769F4">
        <w:rPr>
          <w:iCs/>
          <w:sz w:val="28"/>
          <w:szCs w:val="22"/>
        </w:rPr>
        <w:t xml:space="preserve">счете 98 «Доходы будущих периодов» </w:t>
      </w:r>
      <w:r w:rsidRPr="005769F4">
        <w:rPr>
          <w:sz w:val="28"/>
          <w:szCs w:val="22"/>
        </w:rPr>
        <w:t>учитываются доходы, полученные (начисленные) в отчетном периоде, но относящиеся к будущим отчетным периодам. К ним принадлежат арендная или квартирная плата, плата за коммунальные услуги, выручка за гру</w:t>
      </w:r>
      <w:r w:rsidRPr="005769F4">
        <w:rPr>
          <w:sz w:val="28"/>
          <w:szCs w:val="22"/>
        </w:rPr>
        <w:softHyphen/>
        <w:t>зовые перевозки, за перевозки пассажиров по месячным и квартальным билетам, абонементная плата за пользование средствами связи и др. Кроме того, на счете учитываются предстоящие посту</w:t>
      </w:r>
      <w:r w:rsidRPr="005769F4">
        <w:rPr>
          <w:sz w:val="28"/>
          <w:szCs w:val="22"/>
        </w:rPr>
        <w:softHyphen/>
        <w:t>пления задолженности по недостачам, выявленным в отчетном пе</w:t>
      </w:r>
      <w:r w:rsidRPr="005769F4">
        <w:rPr>
          <w:sz w:val="28"/>
          <w:szCs w:val="22"/>
        </w:rPr>
        <w:softHyphen/>
        <w:t>риоде за прошлые годы, а также разница между суммой, подлежа</w:t>
      </w:r>
      <w:r w:rsidRPr="005769F4">
        <w:rPr>
          <w:sz w:val="28"/>
          <w:szCs w:val="22"/>
        </w:rPr>
        <w:softHyphen/>
        <w:t>щей взысканию с виновных лиц, и балансовой стоимостью по не</w:t>
      </w:r>
      <w:r w:rsidRPr="005769F4">
        <w:rPr>
          <w:sz w:val="28"/>
          <w:szCs w:val="22"/>
        </w:rPr>
        <w:softHyphen/>
        <w:t>достачам ценностей, а также безвозмездные поступления.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По кредиту счета 98 отражаются суммы доходов, полученных в отчетном периоде, но относящихся к будущему отчетному периоду. При этом делаются записи: К-т сч. 98 Д-т сч.: 58 «Долгосрочные финансовые вложения», 50 «Касса», 51 «Расчетные счета», 52 «Валютные счета» и др. По дебету счета 98 показываются суммы доходов, перечисленные на соответствующие счета при наступлении отчетного периода, к которому эти доходы относятся, что оформляется проводкой: Д-т сч. 98 К-т сч.: 29 «Обслуживающие произ</w:t>
      </w:r>
      <w:r w:rsidRPr="005769F4">
        <w:rPr>
          <w:sz w:val="28"/>
          <w:szCs w:val="22"/>
        </w:rPr>
        <w:softHyphen/>
        <w:t>водства и хозяйства», 68 «Расчеты с бюджетом», 90 «Продажи», 91 «Прочие доходы и расходы» и др.</w:t>
      </w:r>
    </w:p>
    <w:p w:rsidR="00A7327C" w:rsidRPr="005769F4" w:rsidRDefault="00A7327C" w:rsidP="005769F4">
      <w:pPr>
        <w:pStyle w:val="a4"/>
        <w:spacing w:before="0" w:line="360" w:lineRule="auto"/>
        <w:ind w:left="0" w:right="0" w:firstLine="709"/>
        <w:jc w:val="both"/>
        <w:rPr>
          <w:rFonts w:ascii="Times New Roman" w:hAnsi="Times New Roman"/>
          <w:b w:val="0"/>
          <w:color w:val="auto"/>
          <w:spacing w:val="0"/>
          <w:sz w:val="28"/>
        </w:rPr>
      </w:pPr>
      <w:r w:rsidRPr="005769F4">
        <w:rPr>
          <w:rFonts w:ascii="Times New Roman" w:hAnsi="Times New Roman"/>
          <w:b w:val="0"/>
          <w:color w:val="auto"/>
          <w:spacing w:val="0"/>
          <w:sz w:val="28"/>
        </w:rPr>
        <w:t>КАЛЬКУЛЯЦИОННЫЕ СЧЕТА (ЗАТРАТЫ НА ПРОИЗВОДСТВО)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На калькуляционных счетах отражаются производственные затраты, которые учитываются при составлении калькуляционных расчетов для определения фактической себестоимости конкретных видов продукции. По дебету калькуляционных счетов учитываются фактические затраты, а по кредиту — выход продукции в течение месяца по нормативной (плановой) себестоимости или по учетным ценам (оптовым и договорным), а в конце месяца — по фактической себестоимости. К этой группе счетов относятся счета: 20 «Основное производство», 21 «Полуфабрикаты собственного производства», 29 «Обслуживающие производства и хозяйства», 44 «Расходы на продажу», 08 «Вложения во внеоборотные активы».</w:t>
      </w:r>
    </w:p>
    <w:p w:rsidR="00A7327C" w:rsidRPr="005769F4" w:rsidRDefault="006D0973" w:rsidP="005769F4">
      <w:pPr>
        <w:pStyle w:val="5"/>
        <w:spacing w:before="0"/>
        <w:ind w:left="0"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A7327C" w:rsidRPr="005769F4">
        <w:rPr>
          <w:color w:val="auto"/>
          <w:spacing w:val="0"/>
        </w:rPr>
        <w:t>Структура калькуляционных счетов:</w:t>
      </w: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 w:firstLine="35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6D0973">
              <w:rPr>
                <w:color w:val="auto"/>
                <w:spacing w:val="0"/>
                <w:sz w:val="20"/>
                <w:szCs w:val="20"/>
              </w:rPr>
              <w:t>Начальное сальдо- остаток незавершённого производства на начало отчётного периода</w:t>
            </w:r>
          </w:p>
          <w:p w:rsidR="00A7327C" w:rsidRPr="006D0973" w:rsidRDefault="00A7327C" w:rsidP="006D0973">
            <w:pPr>
              <w:pStyle w:val="23"/>
              <w:spacing w:after="0"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Оборот- затраты отчётного периода на производство продукции</w:t>
            </w:r>
          </w:p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Конечное сальдо- остаток незавершённого производства на конец отчётного периода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Оборот- нормативная (плановая) себестоимость или учётные цены произведённой продукции</w:t>
            </w:r>
          </w:p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Разница между фактической и нормативной (плановой) себестоимостью или учётными ценами</w:t>
            </w:r>
          </w:p>
        </w:tc>
      </w:tr>
    </w:tbl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Записи по счету 20 «Основное производство» осуществляются в определенном порядке. По дебету счета 20 в течение месяца отражаются:</w:t>
      </w:r>
    </w:p>
    <w:p w:rsidR="00A7327C" w:rsidRPr="005769F4" w:rsidRDefault="00A7327C" w:rsidP="005769F4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прямые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расходы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(02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«Амортизация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основных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средств»,</w:t>
      </w:r>
      <w:r w:rsidR="006D0973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05 «Амортизация нематериальных активов»,</w:t>
      </w:r>
      <w:r w:rsidR="00DB551B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10 «Материалы», 16 «В стоимости материальных ценностей», 19 «НДС</w:t>
      </w:r>
      <w:r w:rsidR="006D0973">
        <w:rPr>
          <w:sz w:val="28"/>
          <w:szCs w:val="22"/>
        </w:rPr>
        <w:t xml:space="preserve"> </w:t>
      </w:r>
      <w:r w:rsidRPr="005769F4">
        <w:rPr>
          <w:sz w:val="28"/>
          <w:szCs w:val="22"/>
        </w:rPr>
        <w:t>по приобретенным ценностям», 70 «Расчеты с персоналом по оплате труда», 69 «Расчеты по социальному страхованию и обеспечению» и др.);</w:t>
      </w:r>
    </w:p>
    <w:p w:rsidR="00A7327C" w:rsidRPr="005769F4" w:rsidRDefault="00A7327C" w:rsidP="005769F4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расходы вспомогательных производств (23);</w:t>
      </w:r>
    </w:p>
    <w:p w:rsidR="00A7327C" w:rsidRPr="005769F4" w:rsidRDefault="00A7327C" w:rsidP="005769F4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косвенные расходы (25 «Общепроизводственные расходы», 26«Общехозяйственные расходы»);</w:t>
      </w:r>
    </w:p>
    <w:p w:rsidR="00A7327C" w:rsidRPr="005769F4" w:rsidRDefault="00A7327C" w:rsidP="005769F4">
      <w:pPr>
        <w:numPr>
          <w:ilvl w:val="0"/>
          <w:numId w:val="10"/>
        </w:num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потери от брака (28).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По кредиту счета 20 в течение месяца отражается выход продукции по нормативной (плановой) себестоимости или по учетным ценам, который в конце месяца корректируется и доводится до фактической себестоимости двумя методами: красного сторно и дополнительной записи.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  <w:szCs w:val="22"/>
        </w:rPr>
        <w:t>Метод красного сторно применяется, когда фактическая себестоимость ниже нормативной. На разницу делается запись красным цветом. Это означает, что на сумму разницы уменьшается первоначальная сумма. При этом делается запись: Д-т сч. 43 «Готовая продукция» К-т сч. 20.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>Метод дополнительной записи применяется при превышении фактической себестоимостью нормативной. В этом случае обычным цветом делается дополнительная запись, которая оформляется проводкой: Д-т сч. 43 «Готовая продукция» К-т сч. 20.</w:t>
      </w:r>
    </w:p>
    <w:p w:rsidR="00A7327C" w:rsidRPr="005769F4" w:rsidRDefault="00A7327C" w:rsidP="005769F4">
      <w:pPr>
        <w:pStyle w:val="6"/>
        <w:spacing w:before="0"/>
        <w:ind w:right="0" w:firstLine="709"/>
        <w:rPr>
          <w:b w:val="0"/>
          <w:color w:val="auto"/>
          <w:spacing w:val="0"/>
        </w:rPr>
      </w:pPr>
      <w:r w:rsidRPr="005769F4">
        <w:rPr>
          <w:b w:val="0"/>
          <w:color w:val="auto"/>
          <w:spacing w:val="0"/>
        </w:rPr>
        <w:t>СОПОСТАВЛЯЮЩИЕ СЧЕТА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  <w:szCs w:val="22"/>
        </w:rPr>
        <w:t xml:space="preserve">С помощью сопоставляющих счетов сравниваются две </w:t>
      </w:r>
      <w:r w:rsidR="006D0973" w:rsidRPr="005769F4">
        <w:rPr>
          <w:sz w:val="28"/>
          <w:szCs w:val="22"/>
        </w:rPr>
        <w:t>оценки,</w:t>
      </w:r>
      <w:r w:rsidRPr="005769F4">
        <w:rPr>
          <w:sz w:val="28"/>
          <w:szCs w:val="22"/>
        </w:rPr>
        <w:t xml:space="preserve"> и выявляется результат финансовой деятельности (доходы или расходы). Примером сопоставляющих счетов могут служить счета 90 «Продажи» и 91 «Прочие доходы и расходы».</w:t>
      </w: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Структура сопоставляющих счетов</w:t>
      </w: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tabs>
                <w:tab w:val="left" w:pos="122"/>
              </w:tabs>
              <w:spacing w:before="0" w:line="360" w:lineRule="auto"/>
              <w:ind w:left="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6D0973">
              <w:rPr>
                <w:color w:val="auto"/>
                <w:spacing w:val="0"/>
                <w:sz w:val="20"/>
                <w:szCs w:val="20"/>
              </w:rPr>
              <w:t xml:space="preserve">Оборот </w:t>
            </w:r>
          </w:p>
          <w:p w:rsidR="00A7327C" w:rsidRPr="006D0973" w:rsidRDefault="00A7327C" w:rsidP="006D0973">
            <w:pPr>
              <w:numPr>
                <w:ilvl w:val="0"/>
                <w:numId w:val="11"/>
              </w:numPr>
              <w:tabs>
                <w:tab w:val="left" w:pos="12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Полная фактическая</w:t>
            </w:r>
          </w:p>
          <w:p w:rsidR="00A7327C" w:rsidRPr="006D0973" w:rsidRDefault="00A7327C" w:rsidP="006D0973">
            <w:pPr>
              <w:tabs>
                <w:tab w:val="left" w:pos="12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 xml:space="preserve">себестоимость проданной продукции (90) </w:t>
            </w:r>
          </w:p>
          <w:p w:rsidR="00A7327C" w:rsidRPr="006D0973" w:rsidRDefault="00A7327C" w:rsidP="006D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2. Остаточная стоимость выбывших объектов основных средств и нематериальных активов, расходы, связанные с ними (91)</w:t>
            </w:r>
          </w:p>
          <w:p w:rsidR="00A7327C" w:rsidRPr="006D0973" w:rsidRDefault="00A7327C" w:rsidP="006D0973">
            <w:pPr>
              <w:tabs>
                <w:tab w:val="left" w:pos="12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3. Балансовая стоимость выбывших ценностей и расходы, связанные с ними (товарно-материальные ценности, валютные ценности, ценные бумаги и др.) (91)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tabs>
                <w:tab w:val="left" w:pos="122"/>
              </w:tabs>
              <w:spacing w:before="0" w:line="360" w:lineRule="auto"/>
              <w:ind w:left="0"/>
              <w:jc w:val="both"/>
              <w:rPr>
                <w:color w:val="auto"/>
                <w:spacing w:val="0"/>
                <w:sz w:val="20"/>
                <w:szCs w:val="20"/>
              </w:rPr>
            </w:pPr>
            <w:r w:rsidRPr="006D0973">
              <w:rPr>
                <w:color w:val="auto"/>
                <w:spacing w:val="0"/>
                <w:sz w:val="20"/>
                <w:szCs w:val="20"/>
              </w:rPr>
              <w:t xml:space="preserve">Оборот </w:t>
            </w:r>
          </w:p>
          <w:p w:rsidR="00A7327C" w:rsidRPr="006D0973" w:rsidRDefault="00A7327C" w:rsidP="006D0973">
            <w:pPr>
              <w:numPr>
                <w:ilvl w:val="0"/>
                <w:numId w:val="12"/>
              </w:numPr>
              <w:tabs>
                <w:tab w:val="left" w:pos="12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Выручка от проданной</w:t>
            </w:r>
          </w:p>
          <w:p w:rsidR="00A7327C" w:rsidRPr="006D0973" w:rsidRDefault="00A7327C" w:rsidP="006D0973">
            <w:pPr>
              <w:tabs>
                <w:tab w:val="left" w:pos="12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 xml:space="preserve">продукции (90) </w:t>
            </w:r>
          </w:p>
          <w:p w:rsidR="00A7327C" w:rsidRPr="006D0973" w:rsidRDefault="00A7327C" w:rsidP="006D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2. Выручка от продажи имущества, стоимость материальных ценностей, поступивших после выбытия по рыночным ценам (91)</w:t>
            </w:r>
          </w:p>
          <w:p w:rsidR="00A7327C" w:rsidRPr="006D0973" w:rsidRDefault="00A7327C" w:rsidP="006D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3. Выручка от реализации ценностей (91)</w:t>
            </w:r>
          </w:p>
        </w:tc>
      </w:tr>
    </w:tbl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spacing w:line="360" w:lineRule="auto"/>
        <w:ind w:firstLine="709"/>
        <w:jc w:val="both"/>
        <w:rPr>
          <w:sz w:val="28"/>
        </w:rPr>
      </w:pPr>
    </w:p>
    <w:p w:rsidR="00A7327C" w:rsidRPr="005769F4" w:rsidRDefault="00A7327C" w:rsidP="005769F4">
      <w:pPr>
        <w:pStyle w:val="7"/>
        <w:spacing w:before="0" w:line="360" w:lineRule="auto"/>
        <w:ind w:firstLine="709"/>
        <w:rPr>
          <w:b w:val="0"/>
        </w:rPr>
      </w:pPr>
      <w:r w:rsidRPr="005769F4">
        <w:rPr>
          <w:b w:val="0"/>
        </w:rPr>
        <w:t>ФИНАНСОВО-РЕЗУЛЬТАТИВНЫЕ СЧЕТА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К финансово-результативным счетам относится активно-пассивный счет 99 «Прибыли и убытки», который одновременно является финансово-результативным и сопоставляющим счетом. В качестве финансово-результативного счета он выявляет конечный финансовый результат — прибыли или убытки, а как сопоставляющий счет отражает сопоставление дебетовой части счета (убыток) с кредитовой частью счета (прибыль).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Конечный финансовый результат (чистая прибыль или чистый убыток) слагается из:</w:t>
      </w:r>
    </w:p>
    <w:p w:rsidR="00A7327C" w:rsidRPr="005769F4" w:rsidRDefault="00A7327C" w:rsidP="005769F4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прибыли</w:t>
      </w:r>
      <w:r w:rsidR="00DB551B">
        <w:rPr>
          <w:sz w:val="28"/>
        </w:rPr>
        <w:t xml:space="preserve"> </w:t>
      </w:r>
      <w:r w:rsidRPr="005769F4">
        <w:rPr>
          <w:sz w:val="28"/>
        </w:rPr>
        <w:t>или</w:t>
      </w:r>
      <w:r w:rsidR="00DB551B">
        <w:rPr>
          <w:sz w:val="28"/>
        </w:rPr>
        <w:t xml:space="preserve"> </w:t>
      </w:r>
      <w:r w:rsidRPr="005769F4">
        <w:rPr>
          <w:sz w:val="28"/>
        </w:rPr>
        <w:t>убытка</w:t>
      </w:r>
      <w:r w:rsidR="00DB551B">
        <w:rPr>
          <w:sz w:val="28"/>
        </w:rPr>
        <w:t xml:space="preserve"> </w:t>
      </w:r>
      <w:r w:rsidRPr="005769F4">
        <w:rPr>
          <w:sz w:val="28"/>
        </w:rPr>
        <w:t>от</w:t>
      </w:r>
      <w:r w:rsidR="00DB551B">
        <w:rPr>
          <w:sz w:val="28"/>
        </w:rPr>
        <w:t xml:space="preserve"> </w:t>
      </w:r>
      <w:r w:rsidRPr="005769F4">
        <w:rPr>
          <w:sz w:val="28"/>
        </w:rPr>
        <w:t>обычных</w:t>
      </w:r>
      <w:r w:rsidR="00DB551B">
        <w:rPr>
          <w:sz w:val="28"/>
        </w:rPr>
        <w:t xml:space="preserve"> </w:t>
      </w:r>
      <w:r w:rsidRPr="005769F4">
        <w:rPr>
          <w:sz w:val="28"/>
        </w:rPr>
        <w:t>видов</w:t>
      </w:r>
      <w:r w:rsidR="00DB551B">
        <w:rPr>
          <w:sz w:val="28"/>
        </w:rPr>
        <w:t xml:space="preserve"> </w:t>
      </w:r>
      <w:r w:rsidRPr="005769F4">
        <w:rPr>
          <w:sz w:val="28"/>
        </w:rPr>
        <w:t>деятельности</w:t>
      </w:r>
      <w:r w:rsidR="006D0973">
        <w:rPr>
          <w:sz w:val="28"/>
        </w:rPr>
        <w:t xml:space="preserve"> </w:t>
      </w:r>
      <w:r w:rsidRPr="005769F4">
        <w:rPr>
          <w:sz w:val="28"/>
        </w:rPr>
        <w:t>(счет 90 «Продажи»);</w:t>
      </w:r>
    </w:p>
    <w:p w:rsidR="00A7327C" w:rsidRPr="005769F4" w:rsidRDefault="00A7327C" w:rsidP="005769F4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сальдо прочих доходов и расходов (счет 91 «Прочие доходы</w:t>
      </w:r>
      <w:r w:rsidR="006D0973">
        <w:rPr>
          <w:sz w:val="28"/>
        </w:rPr>
        <w:t xml:space="preserve"> </w:t>
      </w:r>
      <w:r w:rsidRPr="005769F4">
        <w:rPr>
          <w:sz w:val="28"/>
        </w:rPr>
        <w:t>и расходы»);</w:t>
      </w:r>
    </w:p>
    <w:p w:rsidR="00A7327C" w:rsidRPr="005769F4" w:rsidRDefault="00A7327C" w:rsidP="005769F4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потерь, расходов и доходов в связи с чрезвычайными обстоятельствами в деятельности организации и т.п. — в корреспонденции со счетами учета материальных ценностей, расчетов с персоналом по оплате труда, денежных средств и т.п.;</w:t>
      </w:r>
    </w:p>
    <w:p w:rsidR="00A7327C" w:rsidRPr="005769F4" w:rsidRDefault="00A7327C" w:rsidP="005769F4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начисленных платежей налога на прибыль и платежей по</w:t>
      </w:r>
      <w:r w:rsidR="006D0973">
        <w:rPr>
          <w:sz w:val="28"/>
        </w:rPr>
        <w:t xml:space="preserve"> </w:t>
      </w:r>
      <w:r w:rsidRPr="005769F4">
        <w:rPr>
          <w:sz w:val="28"/>
        </w:rPr>
        <w:t>перерасчетам по этому налогу из фактической прибыли, а</w:t>
      </w:r>
      <w:r w:rsidR="006D0973">
        <w:rPr>
          <w:bCs/>
          <w:sz w:val="28"/>
        </w:rPr>
        <w:t xml:space="preserve"> </w:t>
      </w:r>
      <w:r w:rsidRPr="005769F4">
        <w:rPr>
          <w:sz w:val="28"/>
        </w:rPr>
        <w:t>также суммы причитающихся налоговых санкций (Д-т 99</w:t>
      </w:r>
      <w:r w:rsidR="006D0973">
        <w:rPr>
          <w:sz w:val="28"/>
        </w:rPr>
        <w:t xml:space="preserve"> </w:t>
      </w:r>
      <w:r w:rsidRPr="005769F4">
        <w:rPr>
          <w:sz w:val="28"/>
        </w:rPr>
        <w:t>К-т 68).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5769F4">
        <w:rPr>
          <w:sz w:val="28"/>
        </w:rPr>
        <w:t>В</w:t>
      </w:r>
      <w:r w:rsidR="00DB551B">
        <w:rPr>
          <w:sz w:val="28"/>
        </w:rPr>
        <w:t xml:space="preserve"> </w:t>
      </w:r>
      <w:r w:rsidRPr="005769F4">
        <w:rPr>
          <w:sz w:val="28"/>
        </w:rPr>
        <w:t>конце года определяется чистая прибыль,</w:t>
      </w:r>
      <w:r w:rsidR="00DB551B">
        <w:rPr>
          <w:sz w:val="28"/>
        </w:rPr>
        <w:t xml:space="preserve"> </w:t>
      </w:r>
      <w:r w:rsidRPr="005769F4">
        <w:rPr>
          <w:sz w:val="28"/>
        </w:rPr>
        <w:t>т.е.</w:t>
      </w:r>
      <w:r w:rsidR="00DB551B">
        <w:rPr>
          <w:sz w:val="28"/>
        </w:rPr>
        <w:t xml:space="preserve"> </w:t>
      </w:r>
      <w:r w:rsidRPr="005769F4">
        <w:rPr>
          <w:sz w:val="28"/>
        </w:rPr>
        <w:t>конечный финансовый результат организации,</w:t>
      </w:r>
      <w:r w:rsidR="00DB551B">
        <w:rPr>
          <w:sz w:val="28"/>
        </w:rPr>
        <w:t xml:space="preserve"> </w:t>
      </w:r>
      <w:r w:rsidRPr="005769F4">
        <w:rPr>
          <w:sz w:val="28"/>
        </w:rPr>
        <w:t>который является основой</w:t>
      </w:r>
      <w:r w:rsidRPr="005769F4">
        <w:rPr>
          <w:sz w:val="28"/>
          <w:szCs w:val="22"/>
        </w:rPr>
        <w:t xml:space="preserve"> для объявления дивидендов и иного распределения прибыли. Заключительными записями декабря сумма чистой прибыли (убытка) списывается со счета 99 «Прибыли и убытки» в кредит (дебет) счета 84 «Нераспределенная прибыль (непокрытый убыток)», а счет 99 «Прибыли и убытки» закрывается.</w:t>
      </w:r>
    </w:p>
    <w:p w:rsidR="00A7327C" w:rsidRPr="005769F4" w:rsidRDefault="00A7327C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Структура финансово-результативного счёта (99)</w:t>
      </w:r>
    </w:p>
    <w:p w:rsidR="00A7327C" w:rsidRPr="005769F4" w:rsidRDefault="00A7327C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</w:tblGrid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 w:firstLine="35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23"/>
              <w:spacing w:after="0"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Учёт убытков отчётного периода</w:t>
            </w:r>
          </w:p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Остаток непокрытого убытка отчётного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Остаток нераспределённой прибыли предыдущих периодов</w:t>
            </w:r>
          </w:p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Учёт прибыли отчётного года</w:t>
            </w:r>
          </w:p>
          <w:p w:rsidR="00A7327C" w:rsidRPr="006D0973" w:rsidRDefault="00A7327C" w:rsidP="006D0973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Нераспределённая прибыль отчётного года</w:t>
            </w:r>
          </w:p>
        </w:tc>
      </w:tr>
    </w:tbl>
    <w:p w:rsidR="00A7327C" w:rsidRPr="005769F4" w:rsidRDefault="00A7327C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</w:p>
    <w:p w:rsidR="00A7327C" w:rsidRPr="005769F4" w:rsidRDefault="00A7327C" w:rsidP="005769F4">
      <w:pPr>
        <w:pStyle w:val="8"/>
        <w:spacing w:before="0"/>
        <w:ind w:left="0"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ЗАБАЛАНСОВЫЕ СЧЕТА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Бухгалтерские счета делятся на две группы: балансовые и забалансовые.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 xml:space="preserve">Балансовые счета </w:t>
      </w:r>
      <w:r w:rsidRPr="005769F4">
        <w:rPr>
          <w:sz w:val="28"/>
        </w:rPr>
        <w:t>— все бухгалтерские счета, объединенные в</w:t>
      </w:r>
      <w:r w:rsidRPr="005769F4">
        <w:rPr>
          <w:bCs/>
          <w:sz w:val="28"/>
        </w:rPr>
        <w:t xml:space="preserve"> </w:t>
      </w:r>
      <w:r w:rsidRPr="005769F4">
        <w:rPr>
          <w:sz w:val="28"/>
        </w:rPr>
        <w:t>одну систему, имеющие корреспонденцию между собой и обеспечивающие учет всей финансово-хозяйственной деятельности предприятия.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iCs/>
          <w:sz w:val="28"/>
        </w:rPr>
        <w:t xml:space="preserve">Забалансовые счета </w:t>
      </w:r>
      <w:r w:rsidRPr="005769F4">
        <w:rPr>
          <w:sz w:val="28"/>
        </w:rPr>
        <w:t>— это счета, остатки по которым не входят в баланс, а показываются за его итогом, т.е. за балансом.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Отдельные организации не уделяют должного внимания забалансовым счетам, что на практике приводит к ослаблению контрольных функций учета. Забалансовые счета используются для учета ценностей, не принадлежащих организации, но находящихся определенное время в ее распоряжении или у нее на сохранении, а также для контроля за отдельными хозяйственными операциями. Сюда, в частности, входят: арендованные основные средства; товарно-материальные ценности, принятые на ответственное хранение; материалы, принятые в переработку; товары, принятые на комиссию; оборудование, принятое для монтажа; бланки строгой отчетности; списанная в убыток задолженность неплатежеспособных дебиторов; обеспечение обязательств и платежей полученных; износ основных средств; основные средства, сданные в аренду. К забалансовым счетам относятся счета: 001, 002, 003, 004, 005, 006, 007, 008, 009, 010, 011.</w:t>
      </w:r>
    </w:p>
    <w:p w:rsidR="00A7327C" w:rsidRPr="005769F4" w:rsidRDefault="00A7327C" w:rsidP="005769F4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Использование забалансовых счетов способствует:</w:t>
      </w:r>
    </w:p>
    <w:p w:rsidR="00A7327C" w:rsidRPr="005769F4" w:rsidRDefault="00DB551B" w:rsidP="005769F4">
      <w:pPr>
        <w:pStyle w:val="a7"/>
        <w:numPr>
          <w:ilvl w:val="0"/>
          <w:numId w:val="14"/>
        </w:numPr>
        <w:shd w:val="clear" w:color="auto" w:fill="auto"/>
        <w:tabs>
          <w:tab w:val="clear" w:pos="340"/>
          <w:tab w:val="clear" w:pos="708"/>
          <w:tab w:val="clear" w:pos="4720"/>
          <w:tab w:val="num" w:pos="0"/>
        </w:tabs>
        <w:spacing w:before="0"/>
        <w:ind w:left="0" w:right="0"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A7327C" w:rsidRPr="005769F4">
        <w:rPr>
          <w:color w:val="auto"/>
          <w:spacing w:val="0"/>
        </w:rPr>
        <w:t>обеспечению контроля за использованием материальных ценностей, не принадлежащих данной организации в соответствии с действующим законодательными актами и инструкциями;</w:t>
      </w:r>
    </w:p>
    <w:p w:rsidR="00A7327C" w:rsidRPr="005769F4" w:rsidRDefault="00DB551B" w:rsidP="005769F4">
      <w:pPr>
        <w:pStyle w:val="a7"/>
        <w:numPr>
          <w:ilvl w:val="0"/>
          <w:numId w:val="14"/>
        </w:numPr>
        <w:shd w:val="clear" w:color="auto" w:fill="auto"/>
        <w:tabs>
          <w:tab w:val="clear" w:pos="340"/>
          <w:tab w:val="clear" w:pos="708"/>
          <w:tab w:val="clear" w:pos="4720"/>
          <w:tab w:val="num" w:pos="0"/>
        </w:tabs>
        <w:spacing w:before="0"/>
        <w:ind w:left="0" w:right="0"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A7327C" w:rsidRPr="005769F4">
        <w:rPr>
          <w:color w:val="auto"/>
          <w:spacing w:val="0"/>
        </w:rPr>
        <w:t>контролю за сохранностью материальных ценностей, числящихся на забалансовых счетах;</w:t>
      </w:r>
    </w:p>
    <w:p w:rsidR="00A7327C" w:rsidRPr="005769F4" w:rsidRDefault="00DB551B" w:rsidP="005769F4">
      <w:pPr>
        <w:pStyle w:val="a7"/>
        <w:numPr>
          <w:ilvl w:val="0"/>
          <w:numId w:val="14"/>
        </w:numPr>
        <w:shd w:val="clear" w:color="auto" w:fill="auto"/>
        <w:tabs>
          <w:tab w:val="clear" w:pos="340"/>
          <w:tab w:val="clear" w:pos="708"/>
          <w:tab w:val="clear" w:pos="4720"/>
          <w:tab w:val="num" w:pos="0"/>
        </w:tabs>
        <w:spacing w:before="0"/>
        <w:ind w:left="0" w:right="0"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A7327C" w:rsidRPr="005769F4">
        <w:rPr>
          <w:color w:val="auto"/>
          <w:spacing w:val="0"/>
        </w:rPr>
        <w:t>своевременному оформлению документов на поступление и выбытие этих средств, учтённых на забалансовых счетах;</w:t>
      </w:r>
    </w:p>
    <w:p w:rsidR="00A7327C" w:rsidRPr="005769F4" w:rsidRDefault="00DB551B" w:rsidP="005769F4">
      <w:pPr>
        <w:pStyle w:val="a7"/>
        <w:numPr>
          <w:ilvl w:val="0"/>
          <w:numId w:val="14"/>
        </w:numPr>
        <w:shd w:val="clear" w:color="auto" w:fill="auto"/>
        <w:tabs>
          <w:tab w:val="clear" w:pos="340"/>
          <w:tab w:val="clear" w:pos="708"/>
          <w:tab w:val="clear" w:pos="4720"/>
          <w:tab w:val="num" w:pos="0"/>
        </w:tabs>
        <w:spacing w:before="0"/>
        <w:ind w:left="0" w:right="0"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A7327C" w:rsidRPr="005769F4">
        <w:rPr>
          <w:color w:val="auto"/>
          <w:spacing w:val="0"/>
        </w:rPr>
        <w:t>всесторонней и полной информации о состоянии забалансовых счетах;</w:t>
      </w:r>
    </w:p>
    <w:p w:rsidR="00A7327C" w:rsidRPr="005769F4" w:rsidRDefault="00DB551B" w:rsidP="005769F4">
      <w:pPr>
        <w:pStyle w:val="a7"/>
        <w:numPr>
          <w:ilvl w:val="0"/>
          <w:numId w:val="14"/>
        </w:numPr>
        <w:shd w:val="clear" w:color="auto" w:fill="auto"/>
        <w:tabs>
          <w:tab w:val="clear" w:pos="340"/>
          <w:tab w:val="clear" w:pos="708"/>
          <w:tab w:val="clear" w:pos="4720"/>
          <w:tab w:val="num" w:pos="0"/>
        </w:tabs>
        <w:spacing w:before="0"/>
        <w:ind w:left="0" w:right="0"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A7327C" w:rsidRPr="005769F4">
        <w:rPr>
          <w:color w:val="auto"/>
          <w:spacing w:val="0"/>
        </w:rPr>
        <w:t xml:space="preserve">всесторонней и полной информации о состоянии забалансовых счетов для нужд управления, оценки кредитоспособности и финансовой устойчивости организации. </w:t>
      </w:r>
    </w:p>
    <w:p w:rsidR="00A7327C" w:rsidRPr="005769F4" w:rsidRDefault="00A7327C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Главная особенность забалансовых счетов заключается в том, что учёт на них ведётся без использования метода двойной записи; записи делаются только в ведомостях по графам «Приход и расход»: при поступлении учитываемых объектов их приходуют, а при выбытии- списывают.</w:t>
      </w:r>
    </w:p>
    <w:p w:rsidR="00A7327C" w:rsidRPr="005769F4" w:rsidRDefault="00A7327C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Структура забалансового счёта</w:t>
      </w:r>
    </w:p>
    <w:p w:rsidR="00A7327C" w:rsidRPr="005769F4" w:rsidRDefault="00A7327C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Дебет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pStyle w:val="3"/>
              <w:shd w:val="clear" w:color="auto" w:fill="auto"/>
              <w:spacing w:before="0" w:line="360" w:lineRule="auto"/>
              <w:ind w:left="0"/>
              <w:jc w:val="both"/>
              <w:rPr>
                <w:bCs/>
                <w:color w:val="auto"/>
                <w:spacing w:val="0"/>
                <w:sz w:val="20"/>
                <w:szCs w:val="20"/>
              </w:rPr>
            </w:pPr>
            <w:r w:rsidRPr="006D0973">
              <w:rPr>
                <w:bCs/>
                <w:color w:val="auto"/>
                <w:spacing w:val="0"/>
                <w:sz w:val="20"/>
                <w:szCs w:val="20"/>
              </w:rPr>
              <w:t>Кредит</w:t>
            </w:r>
          </w:p>
        </w:tc>
      </w:tr>
      <w:tr w:rsidR="00A7327C" w:rsidRPr="005769F4">
        <w:trPr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7C" w:rsidRPr="006D0973" w:rsidRDefault="00A7327C" w:rsidP="006D0973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Сальдо- остаток ценностей, не принадлежащих организации</w:t>
            </w:r>
          </w:p>
          <w:p w:rsidR="00A7327C" w:rsidRPr="006D0973" w:rsidRDefault="00A7327C" w:rsidP="006D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Оборот- оприходованные ценности, не принадлежащие организации в отчётном периоде</w:t>
            </w:r>
          </w:p>
          <w:p w:rsidR="00A7327C" w:rsidRPr="006D0973" w:rsidRDefault="00A7327C" w:rsidP="006D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Сальдо-остаток ценностей, не принадлежащих организации на коней отчётного периода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27C" w:rsidRPr="006D0973" w:rsidRDefault="00A7327C" w:rsidP="006D09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D0973">
              <w:rPr>
                <w:sz w:val="20"/>
                <w:szCs w:val="20"/>
              </w:rPr>
              <w:t>Оборот- списание ценностей, не принадлежащих организации, в течении отчётного периода</w:t>
            </w:r>
          </w:p>
        </w:tc>
      </w:tr>
    </w:tbl>
    <w:p w:rsidR="00B12924" w:rsidRPr="006D0973" w:rsidRDefault="006D0973" w:rsidP="006D0973">
      <w:pPr>
        <w:pStyle w:val="a9"/>
        <w:spacing w:before="0"/>
        <w:ind w:left="0" w:right="0" w:firstLine="709"/>
        <w:rPr>
          <w:rFonts w:ascii="Times New Roman" w:hAnsi="Times New Roman"/>
          <w:color w:val="auto"/>
          <w:spacing w:val="0"/>
          <w:sz w:val="28"/>
        </w:rPr>
      </w:pPr>
      <w:r>
        <w:rPr>
          <w:rFonts w:ascii="Times New Roman" w:hAnsi="Times New Roman"/>
          <w:b w:val="0"/>
          <w:color w:val="auto"/>
          <w:spacing w:val="0"/>
          <w:sz w:val="28"/>
        </w:rPr>
        <w:br w:type="page"/>
      </w:r>
      <w:r w:rsidR="00B12924" w:rsidRPr="006D0973">
        <w:rPr>
          <w:rFonts w:ascii="Times New Roman" w:hAnsi="Times New Roman"/>
          <w:color w:val="auto"/>
          <w:spacing w:val="0"/>
          <w:sz w:val="28"/>
        </w:rPr>
        <w:t>Список использованной литературы</w:t>
      </w:r>
    </w:p>
    <w:p w:rsidR="00B12924" w:rsidRPr="005769F4" w:rsidRDefault="00B12924" w:rsidP="005769F4">
      <w:pPr>
        <w:pStyle w:val="a9"/>
        <w:spacing w:before="0"/>
        <w:ind w:left="0" w:right="0" w:firstLine="709"/>
        <w:jc w:val="both"/>
        <w:rPr>
          <w:rFonts w:ascii="Times New Roman" w:hAnsi="Times New Roman"/>
          <w:b w:val="0"/>
          <w:color w:val="auto"/>
          <w:spacing w:val="0"/>
          <w:sz w:val="28"/>
        </w:rPr>
      </w:pPr>
    </w:p>
    <w:p w:rsidR="00B12924" w:rsidRPr="005769F4" w:rsidRDefault="00B12924" w:rsidP="005769F4">
      <w:pPr>
        <w:pStyle w:val="ab"/>
        <w:spacing w:line="360" w:lineRule="auto"/>
        <w:ind w:firstLine="709"/>
        <w:jc w:val="both"/>
      </w:pPr>
      <w:r w:rsidRPr="005769F4">
        <w:t>1. Конституция РФ, СПб., ООО «Виктория плюс», 2003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2. Гражданский кодекс РФ от 26 ноября 2001г №146-ФЗ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3. Кодекс об административных правонарушениях РФ от </w:t>
      </w:r>
      <w:smartTag w:uri="urn:schemas-microsoft-com:office:smarttags" w:element="metricconverter">
        <w:smartTagPr>
          <w:attr w:name="ProductID" w:val="2002 г"/>
        </w:smartTagPr>
        <w:r w:rsidRPr="005769F4">
          <w:rPr>
            <w:sz w:val="28"/>
          </w:rPr>
          <w:t>2002 г</w:t>
        </w:r>
      </w:smartTag>
      <w:r w:rsidRPr="005769F4">
        <w:rPr>
          <w:sz w:val="28"/>
        </w:rPr>
        <w:t xml:space="preserve"> № 195-ФЗ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4. Трудовой кодекс РФ от 30 декабря </w:t>
      </w:r>
      <w:smartTag w:uri="urn:schemas-microsoft-com:office:smarttags" w:element="metricconverter">
        <w:smartTagPr>
          <w:attr w:name="ProductID" w:val="2001 г"/>
        </w:smartTagPr>
        <w:r w:rsidRPr="005769F4">
          <w:rPr>
            <w:sz w:val="28"/>
          </w:rPr>
          <w:t>2001 г</w:t>
        </w:r>
      </w:smartTag>
      <w:r w:rsidRPr="005769F4">
        <w:rPr>
          <w:sz w:val="28"/>
        </w:rPr>
        <w:t xml:space="preserve"> № 197-ФЗ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5. Федеральный закон «О бухгалтерском учёте» от 21.1196 № 129-Ф3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6. Положение по ведению бухгалтерского учёта и бухгалтерской отчётности в РФ от 29.07.98 №34 н.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7. Положение по бухгалтерскому учёту «Бухгалтерская отчётность организации» ПБУ 4/99. Утверждено приказом Минфина РФ от 6 июля 1999 года №43н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8. Положение по бухгалтерскому учёту «Учёт материально- производственных запасов» ПБУ 5/01. Утверждено приказом Минфина РФ от 9 июня 2001 года № 44н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9. Положение по бухгалтерскому учёту «События после отчётной даты» ПБУ 7/98. Утверждено приказом Минфина РФ от 25 ноября 1998 года № 56н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10. Положение по бухгалтерскому учёту «Условные факты хозяйственной деятельности» ПБУ 8/01. Утверждено приказом Минфина РФ от 28 ноября 2001 года № 96н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11. Положение по бухгалтерскому учёту «Доходы организации» ПБУ 9/99. Утверждено приказом Минфина РФ от 6 мая 1999 года № 32н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12. Положение по бухгалтерскому учёту «Расходы организации» ПБУ 10/99. Утверждено приказом Минфина РФ от 6 мая 1999 года № 33н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13. Положение по бухгалтерскому учёту «Учёт нематериальных активов» ПБУ 14/2000. Утверждено приказом Минфина РФ от 16 октября 2000 года № 91н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14. Положение по бухгалтерскому учёту «Учёт займов и кредитов и затрат по их обслуживанию» ПБУ 15/01. Утверждено приказом Минфина РФ от 2 августа 2001 года № 60н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15. Положение по бухгалтерскому учёту «Информация по прекращаемой деятельности» ПБУ 16/02. Утверждено приказом Минфина РФ от 2 июля 2002 года № 66н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16. План счетов бухгалтерского учёта финансово-хозяйственной деятельности организации , под ред. А.С. Бакаева-Москва, Юрайт,2005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17. Астахов В.П Теория бухгалтерского учёта- Ростов н/Д: «МарТ», 2002 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18. Бабаев Ю.А. Бухгалтерский финансовый учёт: Учебник для вузов.- М: Вузовский учебник, 2003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19. Бабаев Ю.А.Теория бухгалтерского учёта: Учебник для вузов.- 2-е изд., перераб. и доп. – М.: Юнити -Дана, 2003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20. Богатая И.Н., Хохонова Н.Н Основы бухгалтерского учёта «Сдаём экзамен», Ростов-на-Дону «Феникс», 2001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21. Бородин В.А. Бухгалтерский учёт: Учебник для вузов-3-е изд., перераб и доп. – М.: Юнити -Дана, 2004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22. Бочкарёва И.И. Бухгалтерский учёт: учебник под ред. Я.В. Соколова-М., ТК. Велби, «Проспект», 2004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23 . Бухгалтерский учёт. Учебник для вузов/ под редакцией Ю.А. Бабаева, И.П. Комиссаровой М.- 2-е изд., перераб. и доп.-М.: Юнити-Дана 2005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 xml:space="preserve">24. Бухгалтерский учёт под редакцией П.С. Безруких- М.- 4-е изд., 2002 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25. Кирьянова З.В. Теория бухгалтерского учёта: учебник.- Москва.: Финансы и статистика, 1998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26. Коваль Л.С. Теория бухгалтерского учёта-М, 2002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27. Кондраков Н.П. бухгалтерский учёт: учебное пособие.-М.: Инфра-М., 2000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28. Кутер М.И. Теория бухгалтерского учёта- 3-е изд., переработано и дополнено-М.: Финансы и статистика, 2004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29. Любушин Н.П., Жариков В.В Теория бухгалтерского учёта: учебное пособие для вузов под ред В.Д Новодворского.-М., Юнити-дана, 2000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30. Медведев М.Ю. Общая теория учёта- М., «Дело и сервис», 2001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31. Новодворский В.Д., Пономарёва Л.В Составление бухгалтерской отчётности.-М.: бухгалтерский учёт, 2000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32. Ришар Ж. Бухгалтерский учёт: теория и практика, под ред Я.В. Соколов-М.: Финансы и статистика, 1998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33. Рогуленко Т.М, Харьков В.П Бухгалтерский учёт: учебник-М, Финансы и статистика, 2005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34.</w:t>
      </w:r>
      <w:r w:rsidR="00DB551B">
        <w:rPr>
          <w:sz w:val="28"/>
        </w:rPr>
        <w:t xml:space="preserve"> </w:t>
      </w:r>
      <w:r w:rsidRPr="005769F4">
        <w:rPr>
          <w:sz w:val="28"/>
        </w:rPr>
        <w:t>Соколов Я.В.</w:t>
      </w:r>
      <w:r w:rsidR="00DB551B">
        <w:rPr>
          <w:sz w:val="28"/>
        </w:rPr>
        <w:t xml:space="preserve"> </w:t>
      </w:r>
      <w:r w:rsidRPr="005769F4">
        <w:rPr>
          <w:sz w:val="28"/>
        </w:rPr>
        <w:t>Основы теории бухгалтерского учёта- М.: Финансы и статистика, 2005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35. Теория бухгалтерского учёта под редакцией Е.А. Мизиковского, Юрист, Москва, 2001</w:t>
      </w:r>
    </w:p>
    <w:p w:rsidR="00B12924" w:rsidRPr="005769F4" w:rsidRDefault="00B12924" w:rsidP="005769F4">
      <w:pPr>
        <w:spacing w:line="360" w:lineRule="auto"/>
        <w:ind w:firstLine="709"/>
        <w:jc w:val="both"/>
        <w:rPr>
          <w:sz w:val="28"/>
        </w:rPr>
      </w:pPr>
      <w:r w:rsidRPr="005769F4">
        <w:rPr>
          <w:sz w:val="28"/>
        </w:rPr>
        <w:t>36. Теория бухгалтерского учёта под редакцией В.Д Новодворского-М, Юнити-Дана, 2000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37. Терехова В.А Международные стандарты бухгалтерсого учёта в российской практике: Учебное пособие.-М.: перспектива, 1999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38. Хендрексен Э.С. Теория бухгалтерского учёта: учебник/под ред Я.В. Соколова-М.: Финансы и статистика, 1997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39. Шаповалова Н.Н., прудников В.М. Толковый словарь бухгалтера.-М.: инфра-М, 1997</w:t>
      </w:r>
    </w:p>
    <w:p w:rsidR="00B12924" w:rsidRPr="005769F4" w:rsidRDefault="00B12924" w:rsidP="005769F4">
      <w:pPr>
        <w:pStyle w:val="a7"/>
        <w:spacing w:before="0"/>
        <w:ind w:right="0" w:firstLine="709"/>
        <w:jc w:val="both"/>
        <w:rPr>
          <w:color w:val="auto"/>
          <w:spacing w:val="0"/>
        </w:rPr>
      </w:pPr>
      <w:r w:rsidRPr="005769F4">
        <w:rPr>
          <w:color w:val="auto"/>
          <w:spacing w:val="0"/>
        </w:rPr>
        <w:t>40. Швецкая В.М. Теория бухгалтерского учёта: учебник-М.: «Дашков и К», 2005</w:t>
      </w:r>
    </w:p>
    <w:p w:rsidR="005769F4" w:rsidRPr="005769F4" w:rsidRDefault="00B12924" w:rsidP="006D0973">
      <w:pPr>
        <w:pStyle w:val="a7"/>
        <w:spacing w:before="0"/>
        <w:ind w:right="0" w:firstLine="709"/>
        <w:jc w:val="both"/>
      </w:pPr>
      <w:r w:rsidRPr="005769F4">
        <w:rPr>
          <w:color w:val="auto"/>
          <w:spacing w:val="0"/>
        </w:rPr>
        <w:t>41. Шнейдман Л.З. Рекомендации по переходу</w:t>
      </w:r>
      <w:r w:rsidR="00DB551B">
        <w:rPr>
          <w:color w:val="auto"/>
          <w:spacing w:val="0"/>
        </w:rPr>
        <w:t xml:space="preserve"> </w:t>
      </w:r>
      <w:r w:rsidRPr="005769F4">
        <w:rPr>
          <w:color w:val="auto"/>
          <w:spacing w:val="0"/>
        </w:rPr>
        <w:t>на новый план счетов.-М.: Бухгалтерский учёт, 2000.</w:t>
      </w:r>
      <w:bookmarkStart w:id="0" w:name="_GoBack"/>
      <w:bookmarkEnd w:id="0"/>
    </w:p>
    <w:sectPr w:rsidR="005769F4" w:rsidRPr="005769F4" w:rsidSect="005769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5402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FA3730"/>
    <w:multiLevelType w:val="hybridMultilevel"/>
    <w:tmpl w:val="B62E7BD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5E07CB"/>
    <w:multiLevelType w:val="hybridMultilevel"/>
    <w:tmpl w:val="663A1D2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C70F8F"/>
    <w:multiLevelType w:val="singleLevel"/>
    <w:tmpl w:val="3828AB2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DA726B4"/>
    <w:multiLevelType w:val="hybridMultilevel"/>
    <w:tmpl w:val="2628338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4832EB"/>
    <w:multiLevelType w:val="singleLevel"/>
    <w:tmpl w:val="5E04153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6C5B3ADE"/>
    <w:multiLevelType w:val="hybridMultilevel"/>
    <w:tmpl w:val="9A02A3A0"/>
    <w:lvl w:ilvl="0" w:tplc="B606A06A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9422356"/>
    <w:multiLevelType w:val="hybridMultilevel"/>
    <w:tmpl w:val="781086EE"/>
    <w:lvl w:ilvl="0" w:tplc="4518019E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735812"/>
    <w:multiLevelType w:val="hybridMultilevel"/>
    <w:tmpl w:val="C0F2928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27C"/>
    <w:rsid w:val="004F7512"/>
    <w:rsid w:val="005769F4"/>
    <w:rsid w:val="006A0215"/>
    <w:rsid w:val="006D0973"/>
    <w:rsid w:val="00A10BA0"/>
    <w:rsid w:val="00A7327C"/>
    <w:rsid w:val="00B12924"/>
    <w:rsid w:val="00CE44C2"/>
    <w:rsid w:val="00D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095A400F-AF02-4199-B941-5C47BCBC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7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ind w:left="72" w:right="72" w:firstLine="590"/>
      <w:jc w:val="center"/>
      <w:outlineLvl w:val="1"/>
    </w:pPr>
    <w:rPr>
      <w:color w:val="000000"/>
      <w:spacing w:val="1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before="43"/>
      <w:ind w:left="379"/>
      <w:outlineLvl w:val="2"/>
    </w:pPr>
    <w:rPr>
      <w:color w:val="000000"/>
      <w:spacing w:val="-4"/>
      <w:sz w:val="28"/>
      <w:szCs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178" w:line="360" w:lineRule="auto"/>
      <w:ind w:left="893" w:hanging="893"/>
      <w:outlineLvl w:val="4"/>
    </w:pPr>
    <w:rPr>
      <w:color w:val="000000"/>
      <w:spacing w:val="1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82" w:line="360" w:lineRule="auto"/>
      <w:ind w:right="197"/>
      <w:jc w:val="both"/>
      <w:outlineLvl w:val="5"/>
    </w:pPr>
    <w:rPr>
      <w:b/>
      <w:bCs/>
      <w:color w:val="000000"/>
      <w:spacing w:val="-4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78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before="72" w:line="360" w:lineRule="auto"/>
      <w:ind w:left="864" w:right="1267" w:hanging="864"/>
      <w:jc w:val="center"/>
      <w:outlineLvl w:val="7"/>
    </w:pPr>
    <w:rPr>
      <w:color w:val="000000"/>
      <w:spacing w:val="-11"/>
      <w:sz w:val="28"/>
      <w:szCs w:val="22"/>
    </w:rPr>
  </w:style>
  <w:style w:type="paragraph" w:styleId="9">
    <w:name w:val="heading 9"/>
    <w:basedOn w:val="a"/>
    <w:next w:val="a"/>
    <w:link w:val="90"/>
    <w:uiPriority w:val="9"/>
    <w:qFormat/>
    <w:rsid w:val="00A732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pPr>
      <w:ind w:firstLine="708"/>
    </w:pPr>
    <w:rPr>
      <w:sz w:val="28"/>
    </w:rPr>
  </w:style>
  <w:style w:type="paragraph" w:styleId="a4">
    <w:name w:val="Block Text"/>
    <w:basedOn w:val="a"/>
    <w:uiPriority w:val="99"/>
    <w:pPr>
      <w:shd w:val="clear" w:color="auto" w:fill="FFFFFF"/>
      <w:spacing w:before="192"/>
      <w:ind w:left="2002" w:right="538" w:hanging="960"/>
      <w:jc w:val="center"/>
    </w:pPr>
    <w:rPr>
      <w:rFonts w:ascii="Arial" w:hAnsi="Arial" w:cs="Arial"/>
      <w:b/>
      <w:bCs/>
      <w:color w:val="000000"/>
      <w:spacing w:val="-1"/>
      <w:sz w:val="32"/>
    </w:rPr>
  </w:style>
  <w:style w:type="paragraph" w:styleId="a5">
    <w:name w:val="Body Text Indent"/>
    <w:basedOn w:val="a"/>
    <w:link w:val="a6"/>
    <w:uiPriority w:val="99"/>
    <w:pPr>
      <w:shd w:val="clear" w:color="auto" w:fill="FFFFFF"/>
      <w:spacing w:before="77"/>
      <w:ind w:left="120" w:firstLine="341"/>
      <w:jc w:val="both"/>
    </w:pPr>
    <w:rPr>
      <w:color w:val="323232"/>
      <w:spacing w:val="8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before="178"/>
      <w:ind w:left="11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shd w:val="clear" w:color="auto" w:fill="FFFFFF"/>
      <w:tabs>
        <w:tab w:val="left" w:pos="340"/>
        <w:tab w:val="left" w:pos="708"/>
        <w:tab w:val="center" w:pos="4720"/>
      </w:tabs>
      <w:spacing w:before="82" w:line="360" w:lineRule="auto"/>
      <w:ind w:right="197"/>
    </w:pPr>
    <w:rPr>
      <w:color w:val="000000"/>
      <w:spacing w:val="-4"/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left="108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A7327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10"/>
    <w:qFormat/>
    <w:rsid w:val="00A7327C"/>
    <w:pPr>
      <w:shd w:val="clear" w:color="auto" w:fill="FFFFFF"/>
      <w:spacing w:before="144" w:line="360" w:lineRule="auto"/>
      <w:ind w:left="62" w:right="48" w:firstLine="490"/>
      <w:jc w:val="center"/>
    </w:pPr>
    <w:rPr>
      <w:rFonts w:ascii="Arial" w:hAnsi="Arial" w:cs="Arial"/>
      <w:b/>
      <w:bCs/>
      <w:color w:val="323232"/>
      <w:spacing w:val="-7"/>
      <w:sz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11"/>
    <w:qFormat/>
    <w:rsid w:val="00B12924"/>
    <w:rPr>
      <w:sz w:val="28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7625</Words>
  <Characters>43465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</Company>
  <LinksUpToDate>false</LinksUpToDate>
  <CharactersWithSpaces>50989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2</cp:revision>
  <dcterms:created xsi:type="dcterms:W3CDTF">2014-03-03T18:12:00Z</dcterms:created>
  <dcterms:modified xsi:type="dcterms:W3CDTF">2014-03-03T18:12:00Z</dcterms:modified>
</cp:coreProperties>
</file>