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00" w:rsidRPr="002811AE" w:rsidRDefault="00C52800" w:rsidP="002811AE">
      <w:pPr>
        <w:pStyle w:val="aff2"/>
      </w:pPr>
      <w:r w:rsidRPr="002811AE">
        <w:t>ФЕДЕРАЛЬНОЕ АГЕНТСТВО ПО ОБРАЗОВАНИЮ РФ</w:t>
      </w:r>
    </w:p>
    <w:p w:rsidR="00327273" w:rsidRDefault="00C52800" w:rsidP="002811AE">
      <w:pPr>
        <w:pStyle w:val="aff2"/>
      </w:pPr>
      <w:r w:rsidRPr="002811AE">
        <w:t>ГОСУДАРСТВЕННОЕ ОБРАЗОВАТЕЛЬНОЕ УЧРЕЖДЕНИЕ</w:t>
      </w:r>
      <w:r w:rsidR="002811AE">
        <w:t xml:space="preserve"> </w:t>
      </w:r>
    </w:p>
    <w:p w:rsidR="002811AE" w:rsidRPr="002811AE" w:rsidRDefault="00C52800" w:rsidP="002811AE">
      <w:pPr>
        <w:pStyle w:val="aff2"/>
      </w:pPr>
      <w:r w:rsidRPr="002811AE">
        <w:t>ВЫСШЕГО ПРОФЕССИОНАЛЬНОГО ОБРАЗОВАНИЯ</w:t>
      </w:r>
    </w:p>
    <w:p w:rsidR="00C52800" w:rsidRPr="002811AE" w:rsidRDefault="00A37D8C" w:rsidP="002811AE">
      <w:pPr>
        <w:pStyle w:val="aff2"/>
      </w:pPr>
      <w:r w:rsidRPr="002811AE">
        <w:t>КАМСК</w:t>
      </w:r>
      <w:r w:rsidR="00C52800" w:rsidRPr="002811AE">
        <w:t>АЯ</w:t>
      </w:r>
      <w:r w:rsidR="002811AE" w:rsidRPr="002811AE">
        <w:t xml:space="preserve"> </w:t>
      </w:r>
      <w:r w:rsidR="00C52800" w:rsidRPr="002811AE">
        <w:t>ГОСУДАРСТВЕННАЯ</w:t>
      </w:r>
    </w:p>
    <w:p w:rsidR="002811AE" w:rsidRPr="002811AE" w:rsidRDefault="00327273" w:rsidP="002811AE">
      <w:pPr>
        <w:pStyle w:val="aff2"/>
      </w:pPr>
      <w:r>
        <w:t>ИНЖЕНЕРНО</w:t>
      </w:r>
      <w:r w:rsidR="002811AE">
        <w:t>-</w:t>
      </w:r>
      <w:r w:rsidR="00C52800" w:rsidRPr="002811AE">
        <w:t>ЭКОНОМИЧЕСКАЯ АКАДЕМИЯ</w:t>
      </w:r>
    </w:p>
    <w:p w:rsidR="002811AE" w:rsidRDefault="00DB3A86" w:rsidP="002811AE">
      <w:pPr>
        <w:pStyle w:val="aff2"/>
      </w:pPr>
      <w:r w:rsidRPr="002811AE">
        <w:t>Кафедра</w:t>
      </w:r>
      <w:r w:rsidR="002811AE">
        <w:t xml:space="preserve"> "</w:t>
      </w:r>
      <w:r w:rsidRPr="002811AE">
        <w:t>Финансы и бухгалтерский учет</w:t>
      </w:r>
      <w:r w:rsidR="002811AE">
        <w:t>"</w:t>
      </w:r>
    </w:p>
    <w:p w:rsidR="002811AE" w:rsidRDefault="002811AE" w:rsidP="002811AE">
      <w:pPr>
        <w:pStyle w:val="aff2"/>
        <w:rPr>
          <w:b/>
          <w:bCs/>
        </w:rPr>
      </w:pPr>
    </w:p>
    <w:p w:rsidR="002811AE" w:rsidRDefault="002811AE" w:rsidP="002811AE">
      <w:pPr>
        <w:pStyle w:val="aff2"/>
        <w:rPr>
          <w:b/>
          <w:bCs/>
        </w:rPr>
      </w:pPr>
    </w:p>
    <w:p w:rsidR="002811AE" w:rsidRDefault="002811AE" w:rsidP="002811AE">
      <w:pPr>
        <w:pStyle w:val="aff2"/>
        <w:rPr>
          <w:b/>
          <w:bCs/>
        </w:rPr>
      </w:pPr>
    </w:p>
    <w:p w:rsidR="002811AE" w:rsidRDefault="002811AE" w:rsidP="002811AE">
      <w:pPr>
        <w:pStyle w:val="aff2"/>
        <w:rPr>
          <w:b/>
          <w:bCs/>
        </w:rPr>
      </w:pPr>
    </w:p>
    <w:p w:rsidR="002811AE" w:rsidRDefault="002811AE" w:rsidP="002811AE">
      <w:pPr>
        <w:pStyle w:val="aff2"/>
        <w:rPr>
          <w:b/>
          <w:bCs/>
        </w:rPr>
      </w:pPr>
    </w:p>
    <w:p w:rsidR="002811AE" w:rsidRPr="002811AE" w:rsidRDefault="00C52800" w:rsidP="002811AE">
      <w:pPr>
        <w:pStyle w:val="aff2"/>
        <w:rPr>
          <w:b/>
          <w:bCs/>
        </w:rPr>
      </w:pPr>
      <w:r w:rsidRPr="002811AE">
        <w:rPr>
          <w:b/>
          <w:bCs/>
        </w:rPr>
        <w:t>Курсовая работа</w:t>
      </w:r>
    </w:p>
    <w:p w:rsidR="002811AE" w:rsidRDefault="00C52800" w:rsidP="002811AE">
      <w:pPr>
        <w:pStyle w:val="aff2"/>
      </w:pPr>
      <w:r w:rsidRPr="002811AE">
        <w:t>по дисци</w:t>
      </w:r>
      <w:r w:rsidR="008D228C" w:rsidRPr="002811AE">
        <w:t>плине</w:t>
      </w:r>
      <w:r w:rsidR="002811AE" w:rsidRPr="002811AE">
        <w:t>:</w:t>
      </w:r>
      <w:r w:rsidR="002811AE">
        <w:t xml:space="preserve"> "</w:t>
      </w:r>
      <w:r w:rsidR="008D228C" w:rsidRPr="002811AE">
        <w:t>Деньги, кредит, банки</w:t>
      </w:r>
      <w:r w:rsidR="002811AE">
        <w:t>"</w:t>
      </w:r>
    </w:p>
    <w:p w:rsidR="002811AE" w:rsidRDefault="00C52800" w:rsidP="002811AE">
      <w:pPr>
        <w:pStyle w:val="aff2"/>
      </w:pPr>
      <w:r w:rsidRPr="002811AE">
        <w:t>на тему</w:t>
      </w:r>
      <w:r w:rsidR="002811AE" w:rsidRPr="002811AE">
        <w:t xml:space="preserve">: </w:t>
      </w:r>
      <w:r w:rsidR="008D228C" w:rsidRPr="002811AE">
        <w:t>Экономические нормативы деятельности коммерческих банков</w:t>
      </w:r>
    </w:p>
    <w:p w:rsidR="002811AE" w:rsidRDefault="002811AE" w:rsidP="002811AE">
      <w:pPr>
        <w:pStyle w:val="aff2"/>
      </w:pPr>
    </w:p>
    <w:p w:rsidR="002811AE" w:rsidRDefault="002811AE" w:rsidP="002811AE">
      <w:pPr>
        <w:pStyle w:val="aff2"/>
      </w:pPr>
    </w:p>
    <w:p w:rsidR="002811AE" w:rsidRDefault="002811AE" w:rsidP="002811AE">
      <w:pPr>
        <w:pStyle w:val="aff2"/>
      </w:pPr>
    </w:p>
    <w:p w:rsidR="002811AE" w:rsidRDefault="00C52800" w:rsidP="002811AE">
      <w:pPr>
        <w:pStyle w:val="aff2"/>
        <w:jc w:val="left"/>
      </w:pPr>
      <w:r w:rsidRPr="002811AE">
        <w:t>Выполнил студент</w:t>
      </w:r>
      <w:r w:rsidR="00327273">
        <w:t xml:space="preserve"> </w:t>
      </w:r>
      <w:r w:rsidRPr="002811AE">
        <w:t>Польская Е</w:t>
      </w:r>
      <w:r w:rsidR="002811AE">
        <w:t>.В.</w:t>
      </w:r>
    </w:p>
    <w:p w:rsidR="002811AE" w:rsidRPr="002811AE" w:rsidRDefault="00A1363A" w:rsidP="002811AE">
      <w:pPr>
        <w:pStyle w:val="aff2"/>
        <w:jc w:val="left"/>
      </w:pPr>
      <w:r w:rsidRPr="002811AE">
        <w:t>Группа</w:t>
      </w:r>
      <w:r w:rsidR="002811AE" w:rsidRPr="002811AE">
        <w:t xml:space="preserve"> </w:t>
      </w:r>
      <w:r w:rsidRPr="002811AE">
        <w:t>42</w:t>
      </w:r>
      <w:r w:rsidR="00C52800" w:rsidRPr="002811AE">
        <w:t>49-в</w:t>
      </w:r>
    </w:p>
    <w:p w:rsidR="002811AE" w:rsidRDefault="00C52800" w:rsidP="002811AE">
      <w:pPr>
        <w:pStyle w:val="aff2"/>
        <w:jc w:val="left"/>
      </w:pPr>
      <w:r w:rsidRPr="002811AE">
        <w:t>Специальность 080105</w:t>
      </w:r>
    </w:p>
    <w:p w:rsidR="002811AE" w:rsidRDefault="008D228C" w:rsidP="002811AE">
      <w:pPr>
        <w:pStyle w:val="aff2"/>
        <w:jc w:val="left"/>
      </w:pPr>
      <w:r w:rsidRPr="002811AE">
        <w:t>Проверил</w:t>
      </w:r>
      <w:r w:rsidR="002811AE" w:rsidRPr="002811AE">
        <w:t xml:space="preserve">: </w:t>
      </w:r>
      <w:r w:rsidRPr="002811AE">
        <w:t>к</w:t>
      </w:r>
      <w:r w:rsidR="002811AE" w:rsidRPr="002811AE">
        <w:t xml:space="preserve">. </w:t>
      </w:r>
      <w:r w:rsidRPr="002811AE">
        <w:t>п</w:t>
      </w:r>
      <w:r w:rsidR="002811AE" w:rsidRPr="002811AE">
        <w:t xml:space="preserve">. </w:t>
      </w:r>
      <w:r w:rsidRPr="002811AE">
        <w:t>н</w:t>
      </w:r>
      <w:r w:rsidR="002811AE">
        <w:t>.,</w:t>
      </w:r>
      <w:r w:rsidRPr="002811AE">
        <w:t xml:space="preserve"> доцент</w:t>
      </w:r>
    </w:p>
    <w:p w:rsidR="002811AE" w:rsidRPr="002811AE" w:rsidRDefault="00C52800" w:rsidP="002811AE">
      <w:pPr>
        <w:pStyle w:val="aff2"/>
        <w:jc w:val="left"/>
      </w:pPr>
      <w:r w:rsidRPr="002811AE">
        <w:t>кафедры ФиБУ</w:t>
      </w:r>
    </w:p>
    <w:p w:rsidR="002811AE" w:rsidRDefault="008D228C" w:rsidP="002811AE">
      <w:pPr>
        <w:pStyle w:val="aff2"/>
        <w:jc w:val="left"/>
      </w:pPr>
      <w:r w:rsidRPr="002811AE">
        <w:t>Нуретдинова Л</w:t>
      </w:r>
      <w:r w:rsidR="002811AE">
        <w:t>.Г.</w:t>
      </w:r>
    </w:p>
    <w:p w:rsidR="002811AE" w:rsidRDefault="002811AE" w:rsidP="002811AE">
      <w:pPr>
        <w:pStyle w:val="aff2"/>
      </w:pPr>
    </w:p>
    <w:p w:rsidR="00327273" w:rsidRDefault="00327273" w:rsidP="002811AE">
      <w:pPr>
        <w:pStyle w:val="aff2"/>
      </w:pPr>
    </w:p>
    <w:p w:rsidR="00327273" w:rsidRDefault="00327273" w:rsidP="002811AE">
      <w:pPr>
        <w:pStyle w:val="aff2"/>
      </w:pPr>
    </w:p>
    <w:p w:rsidR="002811AE" w:rsidRDefault="002811AE" w:rsidP="002811AE">
      <w:pPr>
        <w:pStyle w:val="aff2"/>
      </w:pPr>
    </w:p>
    <w:p w:rsidR="002811AE" w:rsidRDefault="002811AE" w:rsidP="002811AE">
      <w:pPr>
        <w:pStyle w:val="aff2"/>
      </w:pPr>
    </w:p>
    <w:p w:rsidR="002811AE" w:rsidRDefault="002B2894" w:rsidP="002811AE">
      <w:pPr>
        <w:pStyle w:val="aff2"/>
      </w:pPr>
      <w:r w:rsidRPr="002811AE">
        <w:t>Набережные Челны</w:t>
      </w:r>
      <w:r w:rsidR="002811AE" w:rsidRPr="002811AE">
        <w:t xml:space="preserve"> - </w:t>
      </w:r>
      <w:r w:rsidRPr="002811AE">
        <w:t>2009</w:t>
      </w:r>
    </w:p>
    <w:p w:rsidR="002811AE" w:rsidRPr="002811AE" w:rsidRDefault="002811AE" w:rsidP="002811AE">
      <w:pPr>
        <w:pStyle w:val="afc"/>
        <w:rPr>
          <w:kern w:val="32"/>
        </w:rPr>
      </w:pPr>
      <w:r>
        <w:rPr>
          <w:kern w:val="32"/>
        </w:rPr>
        <w:br w:type="page"/>
        <w:t>Содержание</w:t>
      </w:r>
    </w:p>
    <w:p w:rsidR="002811AE" w:rsidRDefault="002811AE" w:rsidP="002811AE">
      <w:pPr>
        <w:ind w:firstLine="709"/>
      </w:pPr>
    </w:p>
    <w:p w:rsidR="00327273" w:rsidRDefault="00327273">
      <w:pPr>
        <w:pStyle w:val="23"/>
        <w:rPr>
          <w:smallCaps w:val="0"/>
          <w:noProof/>
          <w:sz w:val="24"/>
          <w:szCs w:val="24"/>
        </w:rPr>
      </w:pPr>
      <w:r w:rsidRPr="00E66795">
        <w:rPr>
          <w:rStyle w:val="af0"/>
          <w:noProof/>
        </w:rPr>
        <w:t>Введение</w:t>
      </w:r>
    </w:p>
    <w:p w:rsidR="00327273" w:rsidRDefault="00327273">
      <w:pPr>
        <w:pStyle w:val="23"/>
        <w:rPr>
          <w:smallCaps w:val="0"/>
          <w:noProof/>
          <w:sz w:val="24"/>
          <w:szCs w:val="24"/>
        </w:rPr>
      </w:pPr>
      <w:r w:rsidRPr="00E66795">
        <w:rPr>
          <w:rStyle w:val="af0"/>
          <w:noProof/>
        </w:rPr>
        <w:t>Глава 1. Понятие нормативов, группы риска</w:t>
      </w:r>
    </w:p>
    <w:p w:rsidR="00327273" w:rsidRDefault="00327273">
      <w:pPr>
        <w:pStyle w:val="23"/>
        <w:rPr>
          <w:smallCaps w:val="0"/>
          <w:noProof/>
          <w:sz w:val="24"/>
          <w:szCs w:val="24"/>
        </w:rPr>
      </w:pPr>
      <w:r w:rsidRPr="00E66795">
        <w:rPr>
          <w:rStyle w:val="af0"/>
          <w:noProof/>
        </w:rPr>
        <w:t>1.1 Действие экономических нормативов</w:t>
      </w:r>
    </w:p>
    <w:p w:rsidR="00327273" w:rsidRDefault="00327273">
      <w:pPr>
        <w:pStyle w:val="23"/>
        <w:rPr>
          <w:smallCaps w:val="0"/>
          <w:noProof/>
          <w:sz w:val="24"/>
          <w:szCs w:val="24"/>
        </w:rPr>
      </w:pPr>
      <w:r w:rsidRPr="00E66795">
        <w:rPr>
          <w:rStyle w:val="af0"/>
          <w:noProof/>
        </w:rPr>
        <w:t>Глава 2. Экономические нормативы деятельности ЗАО "Банк Русский Стандарт"</w:t>
      </w:r>
    </w:p>
    <w:p w:rsidR="00327273" w:rsidRDefault="00327273">
      <w:pPr>
        <w:pStyle w:val="23"/>
        <w:rPr>
          <w:smallCaps w:val="0"/>
          <w:noProof/>
          <w:sz w:val="24"/>
          <w:szCs w:val="24"/>
        </w:rPr>
      </w:pPr>
      <w:r w:rsidRPr="00E66795">
        <w:rPr>
          <w:rStyle w:val="af0"/>
          <w:noProof/>
        </w:rPr>
        <w:t>Заключение</w:t>
      </w:r>
    </w:p>
    <w:p w:rsidR="00327273" w:rsidRDefault="00327273">
      <w:pPr>
        <w:pStyle w:val="23"/>
        <w:rPr>
          <w:smallCaps w:val="0"/>
          <w:noProof/>
          <w:sz w:val="24"/>
          <w:szCs w:val="24"/>
        </w:rPr>
      </w:pPr>
      <w:r w:rsidRPr="00E66795">
        <w:rPr>
          <w:rStyle w:val="af0"/>
          <w:noProof/>
        </w:rPr>
        <w:t>Список использованной литературы</w:t>
      </w:r>
    </w:p>
    <w:p w:rsidR="002811AE" w:rsidRDefault="002811AE" w:rsidP="002811AE">
      <w:pPr>
        <w:pStyle w:val="23"/>
      </w:pPr>
    </w:p>
    <w:p w:rsidR="002811AE" w:rsidRPr="002811AE" w:rsidRDefault="002811AE" w:rsidP="002811AE">
      <w:pPr>
        <w:pStyle w:val="2"/>
      </w:pPr>
      <w:r>
        <w:br w:type="page"/>
      </w:r>
      <w:bookmarkStart w:id="0" w:name="_Toc261633305"/>
      <w:r>
        <w:t>Введение</w:t>
      </w:r>
      <w:bookmarkEnd w:id="0"/>
    </w:p>
    <w:p w:rsidR="002811AE" w:rsidRDefault="002811AE" w:rsidP="002811AE">
      <w:pPr>
        <w:ind w:firstLine="709"/>
      </w:pPr>
    </w:p>
    <w:p w:rsidR="002811AE" w:rsidRDefault="005C6ED2" w:rsidP="002811AE">
      <w:pPr>
        <w:ind w:firstLine="709"/>
      </w:pPr>
      <w:r w:rsidRPr="002811AE">
        <w:t>Банковская деятельность является одной из наиболее важных, регулируемых государством сфер деятельности</w:t>
      </w:r>
      <w:r w:rsidR="002811AE" w:rsidRPr="002811AE">
        <w:t xml:space="preserve">. </w:t>
      </w:r>
      <w:r w:rsidRPr="002811AE">
        <w:t xml:space="preserve">Это обусловлено тем, что в процессе работы коммерческого банка </w:t>
      </w:r>
      <w:r w:rsidR="00B059D1" w:rsidRPr="002811AE">
        <w:t>затрагиваются имущественные интересы широкого круга юридических и физических лиц, которые выступают его акционерами</w:t>
      </w:r>
      <w:r w:rsidR="002811AE">
        <w:t xml:space="preserve"> (</w:t>
      </w:r>
      <w:r w:rsidR="00B059D1" w:rsidRPr="002811AE">
        <w:t>участниками</w:t>
      </w:r>
      <w:r w:rsidR="002811AE" w:rsidRPr="002811AE">
        <w:t>),</w:t>
      </w:r>
      <w:r w:rsidR="00B059D1" w:rsidRPr="002811AE">
        <w:t xml:space="preserve"> вкладчиками и кредиторами</w:t>
      </w:r>
      <w:r w:rsidR="002811AE" w:rsidRPr="002811AE">
        <w:t xml:space="preserve">. </w:t>
      </w:r>
      <w:r w:rsidR="00B059D1" w:rsidRPr="002811AE">
        <w:t>Деятельность банков подвержена влиянию целого ряда рисков, эффективное и комплексное управление которыми определяет долгосрочную перспективу успешного функционирования каждого конкретного банка и банковской системы в целом</w:t>
      </w:r>
      <w:r w:rsidR="002811AE" w:rsidRPr="002811AE">
        <w:t xml:space="preserve">. </w:t>
      </w:r>
      <w:r w:rsidR="00B059D1" w:rsidRPr="002811AE">
        <w:t>Стабильность банковской системы имеет важное значение для всей экономики страны</w:t>
      </w:r>
      <w:r w:rsidR="002811AE" w:rsidRPr="002811AE">
        <w:t>.</w:t>
      </w:r>
    </w:p>
    <w:p w:rsidR="00150740" w:rsidRPr="002811AE" w:rsidRDefault="00150740" w:rsidP="002811AE">
      <w:pPr>
        <w:ind w:firstLine="709"/>
      </w:pPr>
      <w:r w:rsidRPr="002811AE">
        <w:t>Актуальность выбранной темы обусловлена чрезвычайно важным значением</w:t>
      </w:r>
      <w:r w:rsidR="002811AE" w:rsidRPr="002811AE">
        <w:t xml:space="preserve"> </w:t>
      </w:r>
      <w:r w:rsidRPr="002811AE">
        <w:t>обязательных экономических нормативов, так как они являются одновременно инструментами денежно-кредитной политики</w:t>
      </w:r>
      <w:r w:rsidR="002811AE">
        <w:t xml:space="preserve"> (</w:t>
      </w:r>
      <w:r w:rsidRPr="002811AE">
        <w:t>хотя и не служат для оперативного регулирования банковской ликвидности при кризисных ситуациях</w:t>
      </w:r>
      <w:r w:rsidR="002811AE" w:rsidRPr="002811AE">
        <w:t xml:space="preserve">) </w:t>
      </w:r>
      <w:r w:rsidRPr="002811AE">
        <w:t>и банковского надзора</w:t>
      </w:r>
      <w:r w:rsidR="002811AE" w:rsidRPr="002811AE">
        <w:t xml:space="preserve">. </w:t>
      </w:r>
      <w:r w:rsidR="0017331C" w:rsidRPr="002811AE">
        <w:rPr>
          <w:rStyle w:val="af5"/>
          <w:color w:val="000000"/>
        </w:rPr>
        <w:footnoteReference w:id="1"/>
      </w:r>
    </w:p>
    <w:p w:rsidR="002811AE" w:rsidRDefault="00B059D1" w:rsidP="002811AE">
      <w:pPr>
        <w:ind w:firstLine="709"/>
      </w:pPr>
      <w:r w:rsidRPr="002811AE">
        <w:t>Банки как предприятия системного риска самостоятельно обеспечивают свою ликвидность и финансовую устойчивость</w:t>
      </w:r>
      <w:r w:rsidR="002811AE" w:rsidRPr="002811AE">
        <w:t xml:space="preserve">. </w:t>
      </w:r>
      <w:r w:rsidRPr="002811AE">
        <w:t>Вместе с тем специфика их деятельности и необходимость защиты интересов широкого круга лиц, доверивших банкам свои свободные ресурсы, побуждаю</w:t>
      </w:r>
      <w:r w:rsidR="000D2E97" w:rsidRPr="002811AE">
        <w:t>т</w:t>
      </w:r>
      <w:r w:rsidRPr="002811AE">
        <w:t xml:space="preserve"> государство посредством института лицензирования и надзора осуществлять эффективный контроль за правомерностью совершаемых ими операций, состоянием ликвидности и финансовым положением</w:t>
      </w:r>
      <w:r w:rsidR="002811AE" w:rsidRPr="002811AE">
        <w:t>.</w:t>
      </w:r>
    </w:p>
    <w:p w:rsidR="002811AE" w:rsidRDefault="00B059D1" w:rsidP="002811AE">
      <w:pPr>
        <w:ind w:firstLine="709"/>
      </w:pPr>
      <w:r w:rsidRPr="002811AE">
        <w:t>Целью курсовой работы является изучение обязательных экономических нормативов коммерческих банков</w:t>
      </w:r>
      <w:r w:rsidR="002811AE" w:rsidRPr="002811AE">
        <w:t>.</w:t>
      </w:r>
    </w:p>
    <w:p w:rsidR="002811AE" w:rsidRDefault="00431377" w:rsidP="002811AE">
      <w:pPr>
        <w:ind w:firstLine="709"/>
      </w:pPr>
      <w:r w:rsidRPr="002811AE">
        <w:t>Поставленная цель определи</w:t>
      </w:r>
      <w:r w:rsidR="00380811" w:rsidRPr="002811AE">
        <w:t>ла следующие задачи</w:t>
      </w:r>
      <w:r w:rsidR="002811AE" w:rsidRPr="002811AE">
        <w:t>:</w:t>
      </w:r>
    </w:p>
    <w:p w:rsidR="002811AE" w:rsidRDefault="00380811" w:rsidP="002811AE">
      <w:pPr>
        <w:ind w:firstLine="709"/>
      </w:pPr>
      <w:r w:rsidRPr="002811AE">
        <w:t>классифицировать экономические</w:t>
      </w:r>
      <w:r w:rsidR="002811AE" w:rsidRPr="002811AE">
        <w:t xml:space="preserve"> </w:t>
      </w:r>
      <w:r w:rsidRPr="002811AE">
        <w:t>нормативы и обобщить их свойства</w:t>
      </w:r>
      <w:r w:rsidR="002811AE" w:rsidRPr="002811AE">
        <w:t>;</w:t>
      </w:r>
    </w:p>
    <w:p w:rsidR="002811AE" w:rsidRDefault="00380811" w:rsidP="002811AE">
      <w:pPr>
        <w:ind w:firstLine="709"/>
      </w:pPr>
      <w:r w:rsidRPr="002811AE">
        <w:t>рассмотреть на примере коммерческого банка ЗАО</w:t>
      </w:r>
      <w:r w:rsidR="002811AE">
        <w:t xml:space="preserve"> "</w:t>
      </w:r>
      <w:r w:rsidRPr="002811AE">
        <w:t>Банк Русский Стандарт</w:t>
      </w:r>
      <w:r w:rsidR="002811AE">
        <w:t xml:space="preserve">" </w:t>
      </w:r>
      <w:r w:rsidRPr="002811AE">
        <w:t>применение экономических нормативов</w:t>
      </w:r>
      <w:r w:rsidR="002811AE" w:rsidRPr="002811AE">
        <w:t>.</w:t>
      </w:r>
    </w:p>
    <w:p w:rsidR="002811AE" w:rsidRPr="002811AE" w:rsidRDefault="002811AE" w:rsidP="002811AE">
      <w:pPr>
        <w:pStyle w:val="2"/>
      </w:pPr>
      <w:r>
        <w:br w:type="page"/>
      </w:r>
      <w:bookmarkStart w:id="1" w:name="_Toc261633306"/>
      <w:r w:rsidRPr="002811AE">
        <w:t>Глава</w:t>
      </w:r>
      <w:r>
        <w:t xml:space="preserve"> 1.</w:t>
      </w:r>
      <w:r w:rsidRPr="002811AE">
        <w:t xml:space="preserve"> Понятие нормативов, группы риска</w:t>
      </w:r>
      <w:bookmarkEnd w:id="1"/>
    </w:p>
    <w:p w:rsidR="002811AE" w:rsidRDefault="002811AE" w:rsidP="002811AE">
      <w:pPr>
        <w:ind w:firstLine="709"/>
      </w:pPr>
    </w:p>
    <w:p w:rsidR="002811AE" w:rsidRDefault="00353F25" w:rsidP="002811AE">
      <w:pPr>
        <w:ind w:firstLine="709"/>
      </w:pPr>
      <w:r w:rsidRPr="002811AE">
        <w:t>Одним из инструментов регулирования и надзора за функционирование</w:t>
      </w:r>
      <w:r w:rsidR="000D2E97" w:rsidRPr="002811AE">
        <w:t>м</w:t>
      </w:r>
      <w:r w:rsidRPr="002811AE">
        <w:t xml:space="preserve"> банков являются экономические нормативы, которые</w:t>
      </w:r>
      <w:r w:rsidR="002811AE">
        <w:t xml:space="preserve"> "</w:t>
      </w:r>
      <w:r w:rsidRPr="002811AE">
        <w:t>в целях обеспечения устойчивости кредитных организаций Банк России может устанавливать</w:t>
      </w:r>
      <w:r w:rsidR="002811AE">
        <w:t xml:space="preserve">" </w:t>
      </w:r>
      <w:r w:rsidRPr="002811AE">
        <w:t>банкам согласно ст</w:t>
      </w:r>
      <w:r w:rsidR="002811AE">
        <w:t>.6</w:t>
      </w:r>
      <w:r w:rsidRPr="002811AE">
        <w:t>2 Федерального закона от 10 июля 2002 г</w:t>
      </w:r>
      <w:r w:rsidR="002811AE" w:rsidRPr="002811AE">
        <w:t xml:space="preserve">. </w:t>
      </w:r>
      <w:r w:rsidRPr="002811AE">
        <w:t>№86-ФЗ</w:t>
      </w:r>
      <w:r w:rsidR="002811AE">
        <w:t xml:space="preserve"> "</w:t>
      </w:r>
      <w:r w:rsidRPr="002811AE">
        <w:t>О центральном банке Российской Федерации</w:t>
      </w:r>
      <w:r w:rsidR="002811AE">
        <w:t xml:space="preserve"> (</w:t>
      </w:r>
      <w:r w:rsidRPr="002811AE">
        <w:t>банке России</w:t>
      </w:r>
      <w:r w:rsidR="002811AE">
        <w:t>)"</w:t>
      </w:r>
      <w:r w:rsidR="00D4577A" w:rsidRPr="002811AE">
        <w:rPr>
          <w:rStyle w:val="af5"/>
          <w:color w:val="000000"/>
        </w:rPr>
        <w:footnoteReference w:id="2"/>
      </w:r>
      <w:r w:rsidR="002C0FF2" w:rsidRPr="002811AE">
        <w:t>, они имеют следующие особенности</w:t>
      </w:r>
      <w:r w:rsidR="002811AE" w:rsidRPr="002811AE">
        <w:t>:</w:t>
      </w:r>
    </w:p>
    <w:p w:rsidR="002811AE" w:rsidRDefault="00F305CD" w:rsidP="002811AE">
      <w:pPr>
        <w:ind w:firstLine="709"/>
      </w:pPr>
      <w:r w:rsidRPr="002811AE">
        <w:t>во-первых, все нормативы делятся на обязательные для исполнения банками и оценочные</w:t>
      </w:r>
      <w:r w:rsidR="002811AE" w:rsidRPr="002811AE">
        <w:t xml:space="preserve">. </w:t>
      </w:r>
      <w:r w:rsidRPr="002811AE">
        <w:t>Оценочные нормативы</w:t>
      </w:r>
      <w:r w:rsidR="002811AE" w:rsidRPr="002811AE">
        <w:t xml:space="preserve"> </w:t>
      </w:r>
      <w:r w:rsidRPr="002811AE">
        <w:t>детализируют</w:t>
      </w:r>
      <w:r w:rsidR="002811AE" w:rsidRPr="002811AE">
        <w:t xml:space="preserve"> </w:t>
      </w:r>
      <w:r w:rsidRPr="002811AE">
        <w:t>обязательные</w:t>
      </w:r>
      <w:r w:rsidR="002811AE" w:rsidRPr="002811AE">
        <w:t xml:space="preserve"> </w:t>
      </w:r>
      <w:r w:rsidRPr="002811AE">
        <w:t>и</w:t>
      </w:r>
      <w:r w:rsidR="002811AE" w:rsidRPr="002811AE">
        <w:t xml:space="preserve"> </w:t>
      </w:r>
      <w:r w:rsidRPr="002811AE">
        <w:t>служат</w:t>
      </w:r>
      <w:r w:rsidR="002811AE" w:rsidRPr="002811AE">
        <w:t xml:space="preserve"> </w:t>
      </w:r>
      <w:r w:rsidRPr="002811AE">
        <w:t>для более углубленного анализа ликвидности и финансово</w:t>
      </w:r>
      <w:r w:rsidR="000D2E97" w:rsidRPr="002811AE">
        <w:t>й</w:t>
      </w:r>
      <w:r w:rsidRPr="002811AE">
        <w:t xml:space="preserve"> устойчивости банка</w:t>
      </w:r>
      <w:r w:rsidR="002811AE" w:rsidRPr="002811AE">
        <w:t>;</w:t>
      </w:r>
    </w:p>
    <w:p w:rsidR="002811AE" w:rsidRDefault="00F305CD" w:rsidP="002811AE">
      <w:pPr>
        <w:ind w:firstLine="709"/>
      </w:pPr>
      <w:r w:rsidRPr="002811AE">
        <w:t>во-вторых, установленные</w:t>
      </w:r>
      <w:r w:rsidR="002811AE" w:rsidRPr="002811AE">
        <w:t xml:space="preserve"> </w:t>
      </w:r>
      <w:r w:rsidRPr="002811AE">
        <w:t>нормативы</w:t>
      </w:r>
      <w:r w:rsidR="002811AE" w:rsidRPr="002811AE">
        <w:t xml:space="preserve"> </w:t>
      </w:r>
      <w:r w:rsidRPr="002811AE">
        <w:t>дифференцированы</w:t>
      </w:r>
      <w:r w:rsidR="002811AE" w:rsidRPr="002811AE">
        <w:t xml:space="preserve"> </w:t>
      </w:r>
      <w:r w:rsidRPr="002811AE">
        <w:t>применительн</w:t>
      </w:r>
      <w:r w:rsidR="000D2E97" w:rsidRPr="002811AE">
        <w:t>о</w:t>
      </w:r>
      <w:r w:rsidR="002811AE" w:rsidRPr="002811AE">
        <w:t xml:space="preserve"> </w:t>
      </w:r>
      <w:r w:rsidR="000D2E97" w:rsidRPr="002811AE">
        <w:t>к типу коммерческого банка, п</w:t>
      </w:r>
      <w:r w:rsidRPr="002811AE">
        <w:t>ри этом Центральный банк России исходит из</w:t>
      </w:r>
      <w:r w:rsidR="002811AE" w:rsidRPr="002811AE">
        <w:t xml:space="preserve"> </w:t>
      </w:r>
      <w:r w:rsidRPr="002811AE">
        <w:t>того, что</w:t>
      </w:r>
      <w:r w:rsidR="002811AE" w:rsidRPr="002811AE">
        <w:t xml:space="preserve"> </w:t>
      </w:r>
      <w:r w:rsidRPr="002811AE">
        <w:t>коммерческие</w:t>
      </w:r>
      <w:r w:rsidR="002811AE" w:rsidRPr="002811AE">
        <w:t xml:space="preserve"> </w:t>
      </w:r>
      <w:r w:rsidRPr="002811AE">
        <w:t>банки,</w:t>
      </w:r>
      <w:r w:rsidR="002811AE" w:rsidRPr="002811AE">
        <w:t xml:space="preserve"> </w:t>
      </w:r>
      <w:r w:rsidRPr="002811AE">
        <w:t>созданные</w:t>
      </w:r>
      <w:r w:rsidR="002811AE" w:rsidRPr="002811AE">
        <w:t xml:space="preserve"> </w:t>
      </w:r>
      <w:r w:rsidRPr="002811AE">
        <w:t>на</w:t>
      </w:r>
      <w:r w:rsidR="002811AE" w:rsidRPr="002811AE">
        <w:t xml:space="preserve"> </w:t>
      </w:r>
      <w:r w:rsidRPr="002811AE">
        <w:t>основе</w:t>
      </w:r>
      <w:r w:rsidR="002811AE" w:rsidRPr="002811AE">
        <w:t xml:space="preserve"> </w:t>
      </w:r>
      <w:r w:rsidRPr="002811AE">
        <w:t>ранее</w:t>
      </w:r>
      <w:r w:rsidR="002811AE" w:rsidRPr="002811AE">
        <w:t xml:space="preserve"> </w:t>
      </w:r>
      <w:r w:rsidRPr="002811AE">
        <w:t>действовавших специализированных</w:t>
      </w:r>
      <w:r w:rsidR="002811AE" w:rsidRPr="002811AE">
        <w:t xml:space="preserve"> </w:t>
      </w:r>
      <w:r w:rsidRPr="002811AE">
        <w:t>банков,</w:t>
      </w:r>
      <w:r w:rsidR="002811AE" w:rsidRPr="002811AE">
        <w:t xml:space="preserve"> </w:t>
      </w:r>
      <w:r w:rsidRPr="002811AE">
        <w:t>являются</w:t>
      </w:r>
      <w:r w:rsidR="002811AE" w:rsidRPr="002811AE">
        <w:t xml:space="preserve"> </w:t>
      </w:r>
      <w:r w:rsidRPr="002811AE">
        <w:t>более</w:t>
      </w:r>
      <w:r w:rsidR="002811AE" w:rsidRPr="002811AE">
        <w:t xml:space="preserve"> </w:t>
      </w:r>
      <w:r w:rsidRPr="002811AE">
        <w:t>ликвидными</w:t>
      </w:r>
      <w:r w:rsidR="002811AE" w:rsidRPr="002811AE">
        <w:t xml:space="preserve"> </w:t>
      </w:r>
      <w:r w:rsidRPr="002811AE">
        <w:t>и</w:t>
      </w:r>
      <w:r w:rsidR="002811AE" w:rsidRPr="002811AE">
        <w:t xml:space="preserve"> </w:t>
      </w:r>
      <w:r w:rsidRPr="002811AE">
        <w:t>финансово устойчивыми, чем другие, вновь организованные банки</w:t>
      </w:r>
      <w:r w:rsidR="002811AE" w:rsidRPr="002811AE">
        <w:t>;</w:t>
      </w:r>
    </w:p>
    <w:p w:rsidR="002811AE" w:rsidRDefault="00F305CD" w:rsidP="002811AE">
      <w:pPr>
        <w:ind w:firstLine="709"/>
      </w:pPr>
      <w:r w:rsidRPr="002811AE">
        <w:t>в-третьих</w:t>
      </w:r>
      <w:r w:rsidR="002811AE" w:rsidRPr="002811AE">
        <w:t xml:space="preserve">, </w:t>
      </w:r>
      <w:r w:rsidRPr="002811AE">
        <w:t>при</w:t>
      </w:r>
      <w:r w:rsidR="002811AE" w:rsidRPr="002811AE">
        <w:t xml:space="preserve"> </w:t>
      </w:r>
      <w:r w:rsidRPr="002811AE">
        <w:t>расчете</w:t>
      </w:r>
      <w:r w:rsidR="002811AE" w:rsidRPr="002811AE">
        <w:t xml:space="preserve"> </w:t>
      </w:r>
      <w:r w:rsidRPr="002811AE">
        <w:t>нормативов</w:t>
      </w:r>
      <w:r w:rsidR="002811AE" w:rsidRPr="002811AE">
        <w:t xml:space="preserve"> </w:t>
      </w:r>
      <w:r w:rsidRPr="002811AE">
        <w:t>активы</w:t>
      </w:r>
      <w:r w:rsidR="002811AE" w:rsidRPr="002811AE">
        <w:t xml:space="preserve"> </w:t>
      </w:r>
      <w:r w:rsidRPr="002811AE">
        <w:t>коммерческого</w:t>
      </w:r>
      <w:r w:rsidR="002811AE" w:rsidRPr="002811AE">
        <w:t xml:space="preserve"> </w:t>
      </w:r>
      <w:r w:rsidRPr="002811AE">
        <w:t>банка распределены на пять групп риска с учетом степени риска вложений</w:t>
      </w:r>
      <w:r w:rsidR="002811AE" w:rsidRPr="002811AE">
        <w:t xml:space="preserve"> </w:t>
      </w:r>
      <w:r w:rsidRPr="002811AE">
        <w:t>средств</w:t>
      </w:r>
      <w:r w:rsidR="002811AE" w:rsidRPr="002811AE">
        <w:t xml:space="preserve"> </w:t>
      </w:r>
      <w:r w:rsidRPr="002811AE">
        <w:t>и соответственно</w:t>
      </w:r>
      <w:r w:rsidR="002811AE" w:rsidRPr="002811AE">
        <w:t xml:space="preserve"> </w:t>
      </w:r>
      <w:r w:rsidRPr="002811AE">
        <w:t>возможной</w:t>
      </w:r>
      <w:r w:rsidR="002811AE" w:rsidRPr="002811AE">
        <w:t xml:space="preserve"> </w:t>
      </w:r>
      <w:r w:rsidRPr="002811AE">
        <w:t>потери</w:t>
      </w:r>
      <w:r w:rsidR="002811AE" w:rsidRPr="002811AE">
        <w:t xml:space="preserve"> </w:t>
      </w:r>
      <w:r w:rsidRPr="002811AE">
        <w:t>части</w:t>
      </w:r>
      <w:r w:rsidR="002811AE" w:rsidRPr="002811AE">
        <w:t xml:space="preserve"> </w:t>
      </w:r>
      <w:r w:rsidRPr="002811AE">
        <w:t>стоимости</w:t>
      </w:r>
      <w:r w:rsidR="002811AE" w:rsidRPr="002811AE">
        <w:t xml:space="preserve"> </w:t>
      </w:r>
      <w:r w:rsidRPr="002811AE">
        <w:t>этих</w:t>
      </w:r>
      <w:r w:rsidR="002811AE" w:rsidRPr="002811AE">
        <w:t xml:space="preserve"> </w:t>
      </w:r>
      <w:r w:rsidRPr="002811AE">
        <w:t>средств</w:t>
      </w:r>
      <w:r w:rsidR="002811AE" w:rsidRPr="002811AE">
        <w:t xml:space="preserve"> </w:t>
      </w:r>
      <w:r w:rsidRPr="002811AE">
        <w:t>при неблагоприятной</w:t>
      </w:r>
      <w:r w:rsidR="002811AE" w:rsidRPr="002811AE">
        <w:t xml:space="preserve"> </w:t>
      </w:r>
      <w:r w:rsidRPr="002811AE">
        <w:t>ситуации</w:t>
      </w:r>
      <w:r w:rsidR="002811AE" w:rsidRPr="002811AE">
        <w:t xml:space="preserve">. </w:t>
      </w:r>
    </w:p>
    <w:p w:rsidR="002811AE" w:rsidRDefault="00F305CD" w:rsidP="002811AE">
      <w:pPr>
        <w:ind w:firstLine="709"/>
      </w:pPr>
      <w:r w:rsidRPr="002811AE">
        <w:t>Одновременно</w:t>
      </w:r>
      <w:r w:rsidR="002811AE" w:rsidRPr="002811AE">
        <w:t xml:space="preserve"> </w:t>
      </w:r>
      <w:r w:rsidRPr="002811AE">
        <w:t>отдельным</w:t>
      </w:r>
      <w:r w:rsidR="002811AE" w:rsidRPr="002811AE">
        <w:t xml:space="preserve"> </w:t>
      </w:r>
      <w:r w:rsidRPr="002811AE">
        <w:t>категориям</w:t>
      </w:r>
      <w:r w:rsidR="002811AE" w:rsidRPr="002811AE">
        <w:t xml:space="preserve"> </w:t>
      </w:r>
      <w:r w:rsidRPr="002811AE">
        <w:t>активов, входящих</w:t>
      </w:r>
      <w:r w:rsidR="002811AE" w:rsidRPr="002811AE">
        <w:t xml:space="preserve"> </w:t>
      </w:r>
      <w:r w:rsidRPr="002811AE">
        <w:t>в</w:t>
      </w:r>
      <w:r w:rsidR="002811AE" w:rsidRPr="002811AE">
        <w:t xml:space="preserve"> </w:t>
      </w:r>
      <w:r w:rsidRPr="002811AE">
        <w:t>каждую</w:t>
      </w:r>
      <w:r w:rsidR="002811AE" w:rsidRPr="002811AE">
        <w:t xml:space="preserve"> </w:t>
      </w:r>
      <w:r w:rsidRPr="002811AE">
        <w:t>из</w:t>
      </w:r>
      <w:r w:rsidR="002811AE" w:rsidRPr="002811AE">
        <w:t xml:space="preserve"> </w:t>
      </w:r>
      <w:r w:rsidRPr="002811AE">
        <w:t>групп</w:t>
      </w:r>
      <w:r w:rsidR="002811AE" w:rsidRPr="002811AE">
        <w:t xml:space="preserve">, </w:t>
      </w:r>
      <w:r w:rsidRPr="002811AE">
        <w:t>присваивается</w:t>
      </w:r>
      <w:r w:rsidR="002811AE" w:rsidRPr="002811AE">
        <w:t xml:space="preserve"> </w:t>
      </w:r>
      <w:r w:rsidRPr="002811AE">
        <w:t>соответствующий</w:t>
      </w:r>
      <w:r w:rsidR="002811AE" w:rsidRPr="002811AE">
        <w:t xml:space="preserve"> </w:t>
      </w:r>
      <w:r w:rsidRPr="002811AE">
        <w:t>поправочный коэффициент</w:t>
      </w:r>
      <w:r w:rsidR="002811AE" w:rsidRPr="002811AE">
        <w:t xml:space="preserve"> </w:t>
      </w:r>
      <w:r w:rsidRPr="002811AE">
        <w:t>риска</w:t>
      </w:r>
      <w:r w:rsidR="002811AE" w:rsidRPr="002811AE">
        <w:t xml:space="preserve">, </w:t>
      </w:r>
      <w:r w:rsidRPr="002811AE">
        <w:t>который</w:t>
      </w:r>
      <w:r w:rsidR="002811AE" w:rsidRPr="002811AE">
        <w:t xml:space="preserve"> </w:t>
      </w:r>
      <w:r w:rsidRPr="002811AE">
        <w:t>показывает</w:t>
      </w:r>
      <w:r w:rsidR="002811AE" w:rsidRPr="002811AE">
        <w:t xml:space="preserve">, </w:t>
      </w:r>
      <w:r w:rsidRPr="002811AE">
        <w:t>какая</w:t>
      </w:r>
      <w:r w:rsidR="002811AE" w:rsidRPr="002811AE">
        <w:t xml:space="preserve"> </w:t>
      </w:r>
      <w:r w:rsidRPr="002811AE">
        <w:t>часть</w:t>
      </w:r>
      <w:r w:rsidR="002811AE" w:rsidRPr="002811AE">
        <w:t xml:space="preserve"> </w:t>
      </w:r>
      <w:r w:rsidRPr="002811AE">
        <w:t>стоимости</w:t>
      </w:r>
      <w:r w:rsidR="002811AE" w:rsidRPr="002811AE">
        <w:t xml:space="preserve"> </w:t>
      </w:r>
      <w:r w:rsidRPr="002811AE">
        <w:t>данной категории активов может быть потеряна</w:t>
      </w:r>
      <w:r w:rsidR="002811AE" w:rsidRPr="002811AE">
        <w:t xml:space="preserve">, </w:t>
      </w:r>
      <w:r w:rsidRPr="002811AE">
        <w:t>или</w:t>
      </w:r>
      <w:r w:rsidR="002811AE" w:rsidRPr="002811AE">
        <w:t xml:space="preserve"> </w:t>
      </w:r>
      <w:r w:rsidRPr="002811AE">
        <w:t>иначе</w:t>
      </w:r>
      <w:r w:rsidR="002811AE" w:rsidRPr="002811AE">
        <w:t xml:space="preserve">, </w:t>
      </w:r>
      <w:r w:rsidRPr="002811AE">
        <w:t>в</w:t>
      </w:r>
      <w:r w:rsidR="002811AE" w:rsidRPr="002811AE">
        <w:t xml:space="preserve"> </w:t>
      </w:r>
      <w:r w:rsidRPr="002811AE">
        <w:t>какой</w:t>
      </w:r>
      <w:r w:rsidR="002811AE" w:rsidRPr="002811AE">
        <w:t xml:space="preserve"> </w:t>
      </w:r>
      <w:r w:rsidRPr="002811AE">
        <w:t>мере</w:t>
      </w:r>
      <w:r w:rsidR="002811AE" w:rsidRPr="002811AE">
        <w:t xml:space="preserve"> </w:t>
      </w:r>
      <w:r w:rsidRPr="002811AE">
        <w:t>надежно вложение средств в ту или иную категорию активов банка</w:t>
      </w:r>
      <w:r w:rsidR="002811AE" w:rsidRPr="002811AE">
        <w:t>.</w:t>
      </w:r>
    </w:p>
    <w:p w:rsidR="002811AE" w:rsidRDefault="00F305CD" w:rsidP="002811AE">
      <w:pPr>
        <w:ind w:firstLine="709"/>
      </w:pPr>
      <w:r w:rsidRPr="002811AE">
        <w:t>Группы риска активов банка</w:t>
      </w:r>
      <w:r w:rsidR="002811AE" w:rsidRPr="002811AE">
        <w:t xml:space="preserve">, </w:t>
      </w:r>
      <w:r w:rsidRPr="002811AE">
        <w:t>для</w:t>
      </w:r>
      <w:r w:rsidR="002811AE" w:rsidRPr="002811AE">
        <w:t xml:space="preserve"> </w:t>
      </w:r>
      <w:r w:rsidRPr="002811AE">
        <w:t>которых</w:t>
      </w:r>
      <w:r w:rsidR="002811AE" w:rsidRPr="002811AE">
        <w:t xml:space="preserve"> </w:t>
      </w:r>
      <w:r w:rsidRPr="002811AE">
        <w:t>установлены соответствующие</w:t>
      </w:r>
      <w:r w:rsidR="000D2E97" w:rsidRPr="002811AE">
        <w:t xml:space="preserve"> </w:t>
      </w:r>
      <w:r w:rsidRPr="002811AE">
        <w:t>коэффициенты риска определены в инструкции №110-И</w:t>
      </w:r>
      <w:r w:rsidR="002811AE">
        <w:t xml:space="preserve"> "</w:t>
      </w:r>
      <w:r w:rsidRPr="002811AE">
        <w:t>Об обязательных нормативах банков</w:t>
      </w:r>
      <w:r w:rsidR="002811AE">
        <w:t>".</w:t>
      </w:r>
    </w:p>
    <w:p w:rsidR="002811AE" w:rsidRDefault="002811AE" w:rsidP="002811AE">
      <w:pPr>
        <w:ind w:firstLine="709"/>
      </w:pPr>
    </w:p>
    <w:p w:rsidR="002811AE" w:rsidRPr="002811AE" w:rsidRDefault="002811AE" w:rsidP="002811AE">
      <w:pPr>
        <w:pStyle w:val="2"/>
      </w:pPr>
      <w:bookmarkStart w:id="2" w:name="_Toc261633307"/>
      <w:r>
        <w:t>1.1</w:t>
      </w:r>
      <w:r w:rsidR="00F305CD" w:rsidRPr="002811AE">
        <w:t xml:space="preserve"> Действие экономических нормативов</w:t>
      </w:r>
      <w:bookmarkEnd w:id="2"/>
    </w:p>
    <w:p w:rsidR="002811AE" w:rsidRDefault="002811AE" w:rsidP="002811AE">
      <w:pPr>
        <w:ind w:firstLine="709"/>
      </w:pPr>
    </w:p>
    <w:p w:rsidR="002811AE" w:rsidRDefault="002C0FF2" w:rsidP="002811AE">
      <w:pPr>
        <w:ind w:firstLine="709"/>
      </w:pPr>
      <w:r w:rsidRPr="002811AE">
        <w:t xml:space="preserve">В настоящее время </w:t>
      </w:r>
      <w:r w:rsidR="00274C02" w:rsidRPr="002811AE">
        <w:t xml:space="preserve">Инструкцией </w:t>
      </w:r>
      <w:r w:rsidRPr="002811AE">
        <w:t>ЦБ РФ</w:t>
      </w:r>
      <w:r w:rsidR="00274C02" w:rsidRPr="002811AE">
        <w:t xml:space="preserve"> от 16 января 2004г №110-И</w:t>
      </w:r>
      <w:r w:rsidR="002811AE">
        <w:t xml:space="preserve"> "</w:t>
      </w:r>
      <w:r w:rsidR="00274C02" w:rsidRPr="002811AE">
        <w:t>Об обязательных нормативах банков</w:t>
      </w:r>
      <w:r w:rsidR="002811AE">
        <w:t xml:space="preserve">" </w:t>
      </w:r>
      <w:r w:rsidRPr="002811AE">
        <w:t>установ</w:t>
      </w:r>
      <w:r w:rsidR="000C6DA0" w:rsidRPr="002811AE">
        <w:t>лено 9</w:t>
      </w:r>
      <w:r w:rsidRPr="002811AE">
        <w:t xml:space="preserve"> обязательных</w:t>
      </w:r>
      <w:r w:rsidR="00353F25" w:rsidRPr="002811AE">
        <w:t xml:space="preserve"> </w:t>
      </w:r>
      <w:r w:rsidR="00150740" w:rsidRPr="002811AE">
        <w:t>нормативов</w:t>
      </w:r>
      <w:r w:rsidR="002811AE" w:rsidRPr="002811AE">
        <w:t xml:space="preserve">. </w:t>
      </w:r>
      <w:r w:rsidR="00150740" w:rsidRPr="002811AE">
        <w:t>Эти нормативы призваны контролировать деятельность банков по важнейшим направлениям, что следует из их распределения по следующим группам</w:t>
      </w:r>
      <w:r w:rsidR="002811AE" w:rsidRPr="002811AE">
        <w:t>:</w:t>
      </w:r>
    </w:p>
    <w:p w:rsidR="002811AE" w:rsidRDefault="00150740" w:rsidP="002811AE">
      <w:pPr>
        <w:ind w:firstLine="709"/>
      </w:pPr>
      <w:r w:rsidRPr="002811AE">
        <w:t>норматив достаточности</w:t>
      </w:r>
      <w:r w:rsidR="002811AE" w:rsidRPr="002811AE">
        <w:t xml:space="preserve"> </w:t>
      </w:r>
      <w:r w:rsidRPr="002811AE">
        <w:t>собственных средств</w:t>
      </w:r>
      <w:r w:rsidR="002811AE">
        <w:t xml:space="preserve"> (</w:t>
      </w:r>
      <w:r w:rsidRPr="002811AE">
        <w:t>капитала</w:t>
      </w:r>
      <w:r w:rsidR="002811AE" w:rsidRPr="002811AE">
        <w:t xml:space="preserve">) </w:t>
      </w:r>
      <w:r w:rsidRPr="002811AE">
        <w:t>банка</w:t>
      </w:r>
      <w:r w:rsidR="002811AE">
        <w:t xml:space="preserve"> (</w:t>
      </w:r>
      <w:r w:rsidRPr="002811AE">
        <w:t>Н1</w:t>
      </w:r>
      <w:r w:rsidR="002811AE" w:rsidRPr="002811AE">
        <w:t>);</w:t>
      </w:r>
    </w:p>
    <w:p w:rsidR="002811AE" w:rsidRDefault="00150740" w:rsidP="002811AE">
      <w:pPr>
        <w:ind w:firstLine="709"/>
      </w:pPr>
      <w:r w:rsidRPr="002811AE">
        <w:t>нормативы ликвидн</w:t>
      </w:r>
      <w:r w:rsidR="000C6DA0" w:rsidRPr="002811AE">
        <w:t>ости банка</w:t>
      </w:r>
      <w:r w:rsidR="002811AE">
        <w:t xml:space="preserve"> (</w:t>
      </w:r>
      <w:r w:rsidR="000C6DA0" w:rsidRPr="002811AE">
        <w:t>Н2</w:t>
      </w:r>
      <w:r w:rsidR="002811AE">
        <w:t>, Н</w:t>
      </w:r>
      <w:r w:rsidR="000C6DA0" w:rsidRPr="002811AE">
        <w:t>3</w:t>
      </w:r>
      <w:r w:rsidR="002811AE">
        <w:t>, Н</w:t>
      </w:r>
      <w:r w:rsidR="000C6DA0" w:rsidRPr="002811AE">
        <w:t>4</w:t>
      </w:r>
      <w:r w:rsidR="002811AE" w:rsidRPr="002811AE">
        <w:t>);</w:t>
      </w:r>
      <w:r w:rsidR="002811AE">
        <w:t xml:space="preserve"> (</w:t>
      </w:r>
      <w:r w:rsidR="000C6DA0" w:rsidRPr="002811AE">
        <w:t>Н5-отменен</w:t>
      </w:r>
      <w:r w:rsidR="002811AE" w:rsidRPr="002811AE">
        <w:t>);</w:t>
      </w:r>
    </w:p>
    <w:p w:rsidR="002811AE" w:rsidRDefault="00150740" w:rsidP="002811AE">
      <w:pPr>
        <w:ind w:firstLine="709"/>
      </w:pPr>
      <w:r w:rsidRPr="002811AE">
        <w:t>нормативы кредитного риска банка</w:t>
      </w:r>
      <w:r w:rsidR="002811AE">
        <w:t xml:space="preserve"> (</w:t>
      </w:r>
      <w:r w:rsidRPr="002811AE">
        <w:t>Н6</w:t>
      </w:r>
      <w:r w:rsidR="002811AE">
        <w:t>, Н</w:t>
      </w:r>
      <w:r w:rsidRPr="002811AE">
        <w:t>7</w:t>
      </w:r>
      <w:r w:rsidR="002811AE">
        <w:t>, Н</w:t>
      </w:r>
      <w:r w:rsidRPr="002811AE">
        <w:t>9</w:t>
      </w:r>
      <w:r w:rsidR="002811AE">
        <w:t>, Н</w:t>
      </w:r>
      <w:r w:rsidRPr="002811AE">
        <w:t>10</w:t>
      </w:r>
      <w:r w:rsidR="002811AE">
        <w:t>.1</w:t>
      </w:r>
      <w:r w:rsidR="002811AE" w:rsidRPr="002811AE">
        <w:t>);</w:t>
      </w:r>
    </w:p>
    <w:p w:rsidR="00150740" w:rsidRPr="002811AE" w:rsidRDefault="00150740" w:rsidP="002811AE">
      <w:pPr>
        <w:ind w:firstLine="709"/>
      </w:pPr>
      <w:r w:rsidRPr="002811AE">
        <w:t>норматив инвестирования собственных средств в доли</w:t>
      </w:r>
      <w:r w:rsidR="002811AE">
        <w:t xml:space="preserve"> (</w:t>
      </w:r>
      <w:r w:rsidRPr="002811AE">
        <w:t>акции</w:t>
      </w:r>
      <w:r w:rsidR="002811AE" w:rsidRPr="002811AE">
        <w:t xml:space="preserve">) </w:t>
      </w:r>
      <w:r w:rsidRPr="002811AE">
        <w:t>других юридических лиц</w:t>
      </w:r>
      <w:r w:rsidR="002811AE">
        <w:t xml:space="preserve"> (</w:t>
      </w:r>
      <w:r w:rsidRPr="002811AE">
        <w:t>Н12</w:t>
      </w:r>
      <w:r w:rsidR="002811AE" w:rsidRPr="002811AE">
        <w:t xml:space="preserve">). </w:t>
      </w:r>
      <w:r w:rsidR="00D4577A" w:rsidRPr="002811AE">
        <w:rPr>
          <w:rStyle w:val="af5"/>
          <w:color w:val="000000"/>
        </w:rPr>
        <w:footnoteReference w:id="3"/>
      </w:r>
    </w:p>
    <w:p w:rsidR="002811AE" w:rsidRDefault="0076325F" w:rsidP="002811AE">
      <w:pPr>
        <w:ind w:firstLine="709"/>
      </w:pPr>
      <w:r w:rsidRPr="002811AE">
        <w:t>Норматив достаточности собственных средств</w:t>
      </w:r>
      <w:r w:rsidR="002811AE">
        <w:t xml:space="preserve"> (</w:t>
      </w:r>
      <w:r w:rsidRPr="002811AE">
        <w:t>капитала</w:t>
      </w:r>
      <w:r w:rsidR="002811AE" w:rsidRPr="002811AE">
        <w:t xml:space="preserve">) </w:t>
      </w:r>
      <w:r w:rsidRPr="002811AE">
        <w:t>банка Н1 регулирует</w:t>
      </w:r>
      <w:r w:rsidR="002811AE">
        <w:t xml:space="preserve"> (</w:t>
      </w:r>
      <w:r w:rsidRPr="002811AE">
        <w:t>ограничивает</w:t>
      </w:r>
      <w:r w:rsidR="002811AE" w:rsidRPr="002811AE">
        <w:t xml:space="preserve">) </w:t>
      </w:r>
      <w:r w:rsidRPr="002811AE">
        <w:t>риск несостоятельности банка и определяет требования по минимальной величине собственных средств банка, необходимых для покрытия кредитного и рыночного рисков, а также ограничивает объем активных операций в зависимости от капитала</w:t>
      </w:r>
      <w:r w:rsidR="002811AE" w:rsidRPr="002811AE">
        <w:t>.</w:t>
      </w:r>
    </w:p>
    <w:p w:rsidR="002811AE" w:rsidRDefault="00894BA2" w:rsidP="002811AE">
      <w:pPr>
        <w:ind w:firstLine="709"/>
      </w:pPr>
      <w:r w:rsidRPr="002811AE">
        <w:t>Норматив достаточности капитала банка определяется как отношение</w:t>
      </w:r>
      <w:r w:rsidR="002811AE" w:rsidRPr="002811AE">
        <w:t xml:space="preserve"> </w:t>
      </w:r>
      <w:r w:rsidRPr="002811AE">
        <w:t>размера собственных средств банка и суммы его активов, взвешенных по уровню риска</w:t>
      </w:r>
      <w:r w:rsidR="002811AE" w:rsidRPr="002811AE">
        <w:t>.</w:t>
      </w:r>
    </w:p>
    <w:p w:rsidR="002811AE" w:rsidRDefault="00894BA2" w:rsidP="002811AE">
      <w:pPr>
        <w:ind w:firstLine="709"/>
      </w:pPr>
      <w:r w:rsidRPr="002811AE">
        <w:t>Минимально допустимое числовое значение норматива Н1 установлено в зависимости от размера собственных средств</w:t>
      </w:r>
      <w:r w:rsidR="002811AE">
        <w:t xml:space="preserve"> (</w:t>
      </w:r>
      <w:r w:rsidRPr="002811AE">
        <w:t>капитала</w:t>
      </w:r>
      <w:r w:rsidR="002811AE" w:rsidRPr="002811AE">
        <w:t xml:space="preserve">) </w:t>
      </w:r>
      <w:r w:rsidRPr="002811AE">
        <w:t>банка</w:t>
      </w:r>
      <w:r w:rsidR="002811AE" w:rsidRPr="002811AE">
        <w:t>:</w:t>
      </w:r>
    </w:p>
    <w:p w:rsidR="002811AE" w:rsidRDefault="00894BA2" w:rsidP="002811AE">
      <w:pPr>
        <w:ind w:firstLine="709"/>
      </w:pPr>
      <w:r w:rsidRPr="002811AE">
        <w:t>для банков с размером капитала не менее суммы, эквивалентной 5 млн евро,</w:t>
      </w:r>
      <w:r w:rsidR="002811AE" w:rsidRPr="002811AE">
        <w:t xml:space="preserve"> - </w:t>
      </w:r>
      <w:r w:rsidRPr="002811AE">
        <w:t>10%</w:t>
      </w:r>
      <w:r w:rsidR="002811AE" w:rsidRPr="002811AE">
        <w:t>;</w:t>
      </w:r>
    </w:p>
    <w:p w:rsidR="002811AE" w:rsidRDefault="00894BA2" w:rsidP="002811AE">
      <w:pPr>
        <w:ind w:firstLine="709"/>
      </w:pPr>
      <w:r w:rsidRPr="002811AE">
        <w:t>для банков с размером собственных средств менее суммы, эквивалентной 5 млн евро,</w:t>
      </w:r>
      <w:r w:rsidR="002811AE" w:rsidRPr="002811AE">
        <w:t xml:space="preserve"> - </w:t>
      </w:r>
      <w:r w:rsidRPr="002811AE">
        <w:t>11%</w:t>
      </w:r>
      <w:r w:rsidR="002811AE" w:rsidRPr="002811AE">
        <w:t>.</w:t>
      </w:r>
    </w:p>
    <w:p w:rsidR="002811AE" w:rsidRDefault="00894BA2" w:rsidP="002811AE">
      <w:pPr>
        <w:ind w:firstLine="709"/>
      </w:pPr>
      <w:r w:rsidRPr="002811AE">
        <w:t>Норматив мгновенной ликвидности банка Н2 регулирует</w:t>
      </w:r>
      <w:r w:rsidR="002811AE">
        <w:t xml:space="preserve"> (</w:t>
      </w:r>
      <w:r w:rsidRPr="002811AE">
        <w:t>ограничивает</w:t>
      </w:r>
      <w:r w:rsidR="002811AE" w:rsidRPr="002811AE">
        <w:t xml:space="preserve">) </w:t>
      </w:r>
      <w:r w:rsidRPr="002811AE">
        <w:t>риск потери банком ликвидности в течение одного операционного дня и определяет минимальное отношение суммы высоколиквидных активов банка к сумме пассивов банка по счетам до востребования</w:t>
      </w:r>
      <w:r w:rsidR="002811AE" w:rsidRPr="002811AE">
        <w:t>.</w:t>
      </w:r>
    </w:p>
    <w:p w:rsidR="002811AE" w:rsidRDefault="0011481D" w:rsidP="002811AE">
      <w:pPr>
        <w:ind w:firstLine="709"/>
      </w:pPr>
      <w:r w:rsidRPr="002811AE">
        <w:t>Для выполнения норматива требуется, в основном,</w:t>
      </w:r>
      <w:r w:rsidR="002811AE">
        <w:t xml:space="preserve"> "</w:t>
      </w:r>
      <w:r w:rsidRPr="002811AE">
        <w:t>замораживание</w:t>
      </w:r>
      <w:r w:rsidR="002811AE">
        <w:t xml:space="preserve">" </w:t>
      </w:r>
      <w:r w:rsidRPr="002811AE">
        <w:t>соответствующих сумм на корреспондентских счетах в Банке России и кредитных организаций развитых стан, а также в кассе банка, что сокращает активные операции банка, так как данные средства практически не приносят дохода</w:t>
      </w:r>
      <w:r w:rsidR="002811AE" w:rsidRPr="002811AE">
        <w:t xml:space="preserve">. </w:t>
      </w:r>
      <w:r w:rsidRPr="002811AE">
        <w:t>Норматив также стимулирует сокращение пассивов до востребования</w:t>
      </w:r>
      <w:r w:rsidR="002811AE" w:rsidRPr="002811AE">
        <w:t>.</w:t>
      </w:r>
    </w:p>
    <w:p w:rsidR="002811AE" w:rsidRDefault="00CA329F" w:rsidP="002811AE">
      <w:pPr>
        <w:ind w:firstLine="709"/>
      </w:pPr>
      <w:r w:rsidRPr="002811AE">
        <w:t>Минимально допустимое числовое значение норматива Н2 установлено с 1 апреля 2004 г</w:t>
      </w:r>
      <w:r w:rsidR="002811AE" w:rsidRPr="002811AE">
        <w:t xml:space="preserve">. </w:t>
      </w:r>
      <w:r w:rsidRPr="002811AE">
        <w:t>в размере 15%</w:t>
      </w:r>
      <w:r w:rsidR="002811AE">
        <w:t xml:space="preserve"> (</w:t>
      </w:r>
      <w:r w:rsidRPr="002811AE">
        <w:t>уменьшение с 20%</w:t>
      </w:r>
      <w:r w:rsidR="002811AE" w:rsidRPr="002811AE">
        <w:t xml:space="preserve">). </w:t>
      </w:r>
      <w:r w:rsidR="0011481D" w:rsidRPr="002811AE">
        <w:t>Снижение норматива позволяет расширять активные операции</w:t>
      </w:r>
      <w:r w:rsidR="002811AE" w:rsidRPr="002811AE">
        <w:t>.</w:t>
      </w:r>
    </w:p>
    <w:p w:rsidR="002811AE" w:rsidRDefault="00CA329F" w:rsidP="002811AE">
      <w:pPr>
        <w:ind w:firstLine="709"/>
      </w:pPr>
      <w:r w:rsidRPr="002811AE">
        <w:t>Норматив текущей ликвидности банка Н3 регулирует</w:t>
      </w:r>
      <w:r w:rsidR="002811AE">
        <w:t xml:space="preserve"> (</w:t>
      </w:r>
      <w:r w:rsidRPr="002811AE">
        <w:t>ограничивает</w:t>
      </w:r>
      <w:r w:rsidR="002811AE" w:rsidRPr="002811AE">
        <w:t xml:space="preserve">) </w:t>
      </w:r>
      <w:r w:rsidRPr="002811AE">
        <w:t>риск потери банком ликвидности в течение ближайших к дате расчета норматива 30 календарных дней и определяет минимальное отношение суммы ликвидных активов банка к сумме пассивов банка по счетам до востребования и на срок до 30 календарных дней</w:t>
      </w:r>
      <w:r w:rsidR="002811AE" w:rsidRPr="002811AE">
        <w:t>.</w:t>
      </w:r>
    </w:p>
    <w:p w:rsidR="002811AE" w:rsidRDefault="00CA329F" w:rsidP="002811AE">
      <w:pPr>
        <w:ind w:firstLine="709"/>
      </w:pPr>
      <w:r w:rsidRPr="002811AE">
        <w:t>Минимально допустимое числовое значение норматива Н3 установлено в размере 50%</w:t>
      </w:r>
      <w:r w:rsidR="002811AE">
        <w:t xml:space="preserve"> (</w:t>
      </w:r>
      <w:r w:rsidRPr="002811AE">
        <w:t>снижение с 70%</w:t>
      </w:r>
      <w:r w:rsidR="002811AE" w:rsidRPr="002811AE">
        <w:t xml:space="preserve">). </w:t>
      </w:r>
      <w:r w:rsidR="00586BC7" w:rsidRPr="002811AE">
        <w:t>Уменьшение норматива способствует увеличению активных операций</w:t>
      </w:r>
      <w:r w:rsidR="002811AE" w:rsidRPr="002811AE">
        <w:t>.</w:t>
      </w:r>
    </w:p>
    <w:p w:rsidR="002811AE" w:rsidRDefault="00D67F54" w:rsidP="002811AE">
      <w:pPr>
        <w:ind w:firstLine="709"/>
      </w:pPr>
      <w:r w:rsidRPr="002811AE">
        <w:t>Норматив долгосрочной ликвидности банка Н4 регулирует</w:t>
      </w:r>
      <w:r w:rsidR="002811AE">
        <w:t xml:space="preserve"> (</w:t>
      </w:r>
      <w:r w:rsidRPr="002811AE">
        <w:t>ограничивает</w:t>
      </w:r>
      <w:r w:rsidR="002811AE" w:rsidRPr="002811AE">
        <w:t xml:space="preserve">) </w:t>
      </w:r>
      <w:r w:rsidRPr="002811AE">
        <w:t>риск потери банком ликвидности в результате размещения средств в долгосрочные активы и определяет максимально допустимое отношение кредитных требований банка с оставшимся сроком до даты погашения свыше одного года</w:t>
      </w:r>
      <w:r w:rsidR="002811AE" w:rsidRPr="002811AE">
        <w:t>.</w:t>
      </w:r>
    </w:p>
    <w:p w:rsidR="002811AE" w:rsidRDefault="0011481D" w:rsidP="002811AE">
      <w:pPr>
        <w:ind w:firstLine="709"/>
      </w:pPr>
      <w:r w:rsidRPr="002811AE">
        <w:t>Увеличение максимально допустимого значения данного норматива позволило бы банку наращивать объем активных операций, в том числе инвестиций</w:t>
      </w:r>
      <w:r w:rsidR="002811AE" w:rsidRPr="002811AE">
        <w:t xml:space="preserve">; </w:t>
      </w:r>
      <w:r w:rsidRPr="002811AE">
        <w:t>аналогичный эффект вызвал бы отказ от уменьшения расчетной величины капитала на упоминавшиеся корректировки</w:t>
      </w:r>
      <w:r w:rsidR="002811AE" w:rsidRPr="002811AE">
        <w:t>.</w:t>
      </w:r>
    </w:p>
    <w:p w:rsidR="002811AE" w:rsidRDefault="00D67F54" w:rsidP="002811AE">
      <w:pPr>
        <w:ind w:firstLine="709"/>
      </w:pPr>
      <w:r w:rsidRPr="002811AE">
        <w:t>Максимально допустимое числовое значение норматива Н4 установлено в размере 120%</w:t>
      </w:r>
      <w:r w:rsidR="002811AE" w:rsidRPr="002811AE">
        <w:t>.</w:t>
      </w:r>
    </w:p>
    <w:p w:rsidR="002811AE" w:rsidRDefault="00D67F54" w:rsidP="002811AE">
      <w:pPr>
        <w:ind w:firstLine="709"/>
      </w:pPr>
      <w:r w:rsidRPr="002811AE">
        <w:t>Норматив общей ликвидности банка Н5 регулирует</w:t>
      </w:r>
      <w:r w:rsidR="002811AE">
        <w:t xml:space="preserve"> (</w:t>
      </w:r>
      <w:r w:rsidRPr="002811AE">
        <w:t>ограничивает</w:t>
      </w:r>
      <w:r w:rsidR="002811AE" w:rsidRPr="002811AE">
        <w:t xml:space="preserve">) </w:t>
      </w:r>
      <w:r w:rsidRPr="002811AE">
        <w:t>общий риск потери банком ликвидности и определяет минимальное отношение ликвидных активов к суммарным активам банка</w:t>
      </w:r>
      <w:r w:rsidR="002811AE" w:rsidRPr="002811AE">
        <w:t>.</w:t>
      </w:r>
    </w:p>
    <w:p w:rsidR="002811AE" w:rsidRDefault="0011481D" w:rsidP="002811AE">
      <w:pPr>
        <w:ind w:firstLine="709"/>
      </w:pPr>
      <w:r w:rsidRPr="002811AE">
        <w:t>Для выполнения норматива требуется приобретение необходимых сумм достаточно ликвидных активов в отношении уже к суммарным активам</w:t>
      </w:r>
      <w:r w:rsidR="002811AE">
        <w:t xml:space="preserve"> (</w:t>
      </w:r>
      <w:r w:rsidRPr="002811AE">
        <w:t>за вычетом обязательных резервов</w:t>
      </w:r>
      <w:r w:rsidR="002811AE" w:rsidRPr="002811AE">
        <w:t>).</w:t>
      </w:r>
    </w:p>
    <w:p w:rsidR="002811AE" w:rsidRDefault="00D67F54" w:rsidP="002811AE">
      <w:pPr>
        <w:ind w:firstLine="709"/>
      </w:pPr>
      <w:r w:rsidRPr="002811AE">
        <w:t>Минимально допустимое числовое значение норматива Н5 определено в размере 20%</w:t>
      </w:r>
      <w:r w:rsidR="002811AE" w:rsidRPr="002811AE">
        <w:t>.</w:t>
      </w:r>
    </w:p>
    <w:p w:rsidR="002811AE" w:rsidRDefault="000C6DA0" w:rsidP="002811AE">
      <w:pPr>
        <w:ind w:firstLine="709"/>
      </w:pPr>
      <w:r w:rsidRPr="002811AE">
        <w:t xml:space="preserve">В настоящее время норматив Н5 отменен, </w:t>
      </w:r>
      <w:r w:rsidR="00431377" w:rsidRPr="002811AE">
        <w:t>при этом были названы основные аргументы</w:t>
      </w:r>
      <w:r w:rsidR="002811AE" w:rsidRPr="002811AE">
        <w:t>:</w:t>
      </w:r>
    </w:p>
    <w:p w:rsidR="002811AE" w:rsidRDefault="00431377" w:rsidP="002811AE">
      <w:pPr>
        <w:ind w:firstLine="709"/>
      </w:pPr>
      <w:r w:rsidRPr="002811AE">
        <w:t>указанный норматив не является основным параметром, регулирующим риск потери ликвидности</w:t>
      </w:r>
      <w:r w:rsidR="002811AE" w:rsidRPr="002811AE">
        <w:t xml:space="preserve">. </w:t>
      </w:r>
      <w:r w:rsidRPr="002811AE">
        <w:t>По мнению практикующих банкиров, если соблюдаются Н2, Н3 и Н4, то с нормативом Н5 никогда проблем не возникает</w:t>
      </w:r>
      <w:r w:rsidR="002811AE" w:rsidRPr="002811AE">
        <w:t xml:space="preserve">. </w:t>
      </w:r>
      <w:r w:rsidRPr="002811AE">
        <w:t>Как показала практика, наиболее внимательно банки мониторят именно Н2 и Н3</w:t>
      </w:r>
      <w:r w:rsidR="002811AE" w:rsidRPr="002811AE">
        <w:t>.</w:t>
      </w:r>
    </w:p>
    <w:p w:rsidR="002811AE" w:rsidRDefault="00431377" w:rsidP="002811AE">
      <w:pPr>
        <w:ind w:firstLine="709"/>
      </w:pPr>
      <w:r w:rsidRPr="002811AE">
        <w:t>многие банки не используют норматив Н5 во внутренней аналитике, а те, кто использует для расчетных целей соотношение ликвидных активов к совокупным, определяет ликвидные активы по собственной методике</w:t>
      </w:r>
      <w:r w:rsidR="002811AE" w:rsidRPr="002811AE">
        <w:t>;</w:t>
      </w:r>
    </w:p>
    <w:p w:rsidR="00431377" w:rsidRPr="002811AE" w:rsidRDefault="00431377" w:rsidP="002811AE">
      <w:pPr>
        <w:ind w:firstLine="709"/>
      </w:pPr>
      <w:r w:rsidRPr="002811AE">
        <w:t>отказ от требований соблюдать экономический норматив можно оценить как еще один шаг перехода надзорного органа к оценке деятельности банков с использованием принципа мотивированного суждения</w:t>
      </w:r>
      <w:r w:rsidR="002811AE" w:rsidRPr="002811AE">
        <w:t xml:space="preserve">. </w:t>
      </w:r>
      <w:r w:rsidRPr="002811AE">
        <w:t>Бизнес каждого банка уникален</w:t>
      </w:r>
      <w:r w:rsidR="002811AE">
        <w:t xml:space="preserve"> (</w:t>
      </w:r>
      <w:r w:rsidRPr="002811AE">
        <w:t>например, тем, кто занимается кредитованием торговых операций, требуются большие объемы ликвидных активов, чем банкам, специализирующимся на долгосрочном финансировании</w:t>
      </w:r>
      <w:r w:rsidR="002811AE" w:rsidRPr="002811AE">
        <w:t>),</w:t>
      </w:r>
      <w:r w:rsidRPr="002811AE">
        <w:t xml:space="preserve"> поэтому стандартные нормативы далеко не всегда адекватно отражают конкретную ситуацию</w:t>
      </w:r>
      <w:r w:rsidR="002811AE" w:rsidRPr="002811AE">
        <w:t xml:space="preserve">. </w:t>
      </w:r>
      <w:r w:rsidR="00D4577A" w:rsidRPr="002811AE">
        <w:rPr>
          <w:rStyle w:val="af5"/>
          <w:color w:val="000000"/>
        </w:rPr>
        <w:footnoteReference w:id="4"/>
      </w:r>
    </w:p>
    <w:p w:rsidR="002811AE" w:rsidRDefault="00D67F54" w:rsidP="002811AE">
      <w:pPr>
        <w:ind w:firstLine="709"/>
      </w:pPr>
      <w:r w:rsidRPr="002811AE">
        <w:t xml:space="preserve">Норматив максимального размера риска на одного заемщика </w:t>
      </w:r>
      <w:r w:rsidR="003036DB" w:rsidRPr="002811AE">
        <w:t>или группу связанных заемщиков Н6 регулирует</w:t>
      </w:r>
      <w:r w:rsidR="002811AE">
        <w:t xml:space="preserve"> (</w:t>
      </w:r>
      <w:r w:rsidR="003036DB" w:rsidRPr="002811AE">
        <w:t>ограничивает</w:t>
      </w:r>
      <w:r w:rsidR="002811AE" w:rsidRPr="002811AE">
        <w:t xml:space="preserve">) </w:t>
      </w:r>
      <w:r w:rsidR="003036DB" w:rsidRPr="002811AE">
        <w:t>кредитный риск банка в отношении одного заемщика или группы связанных заемщиков и определяет максимальное отношение совокупной суммы кредитных требований банка к заемщику или группе связанных заемщиков к капиталу банка</w:t>
      </w:r>
      <w:r w:rsidR="002811AE" w:rsidRPr="002811AE">
        <w:t>.</w:t>
      </w:r>
    </w:p>
    <w:p w:rsidR="002811AE" w:rsidRDefault="003036DB" w:rsidP="002811AE">
      <w:pPr>
        <w:ind w:firstLine="709"/>
      </w:pPr>
      <w:r w:rsidRPr="002811AE">
        <w:t>Норматив лимитирует кредитные операции банка, не позволяя среднему банку обслуживать крупного клиента и группу связанных заемщиков в части выдачи крупных</w:t>
      </w:r>
      <w:r w:rsidR="002811AE">
        <w:t xml:space="preserve"> (</w:t>
      </w:r>
      <w:r w:rsidRPr="002811AE">
        <w:t>относительно капитала</w:t>
      </w:r>
      <w:r w:rsidR="002811AE" w:rsidRPr="002811AE">
        <w:t xml:space="preserve">) </w:t>
      </w:r>
      <w:r w:rsidRPr="002811AE">
        <w:t>ссуд</w:t>
      </w:r>
      <w:r w:rsidR="002811AE" w:rsidRPr="002811AE">
        <w:t>.</w:t>
      </w:r>
    </w:p>
    <w:p w:rsidR="002811AE" w:rsidRDefault="003036DB" w:rsidP="002811AE">
      <w:pPr>
        <w:ind w:firstLine="709"/>
      </w:pPr>
      <w:r w:rsidRPr="002811AE">
        <w:t>Максимально допустимое числовое значение норматива Н6 утверждено в размере 25%</w:t>
      </w:r>
      <w:r w:rsidR="002811AE" w:rsidRPr="002811AE">
        <w:t>. .</w:t>
      </w:r>
    </w:p>
    <w:p w:rsidR="002811AE" w:rsidRDefault="003036DB" w:rsidP="002811AE">
      <w:pPr>
        <w:ind w:firstLine="709"/>
      </w:pPr>
      <w:r w:rsidRPr="002811AE">
        <w:t>Норматив максимального размера крупных кредитных рисков Н7 регулирует</w:t>
      </w:r>
      <w:r w:rsidR="002811AE">
        <w:t xml:space="preserve"> (</w:t>
      </w:r>
      <w:r w:rsidRPr="002811AE">
        <w:t>ограничивает</w:t>
      </w:r>
      <w:r w:rsidR="002811AE" w:rsidRPr="002811AE">
        <w:t xml:space="preserve">) </w:t>
      </w:r>
      <w:r w:rsidRPr="002811AE">
        <w:t>совокупную величину крупных кредитных рисков банка и определяет максимальное отношение совокупной величины крупных кредитных рисков и размера собственных средств</w:t>
      </w:r>
      <w:r w:rsidR="002811AE">
        <w:t xml:space="preserve"> (</w:t>
      </w:r>
      <w:r w:rsidRPr="002811AE">
        <w:t>капитала</w:t>
      </w:r>
      <w:r w:rsidR="002811AE" w:rsidRPr="002811AE">
        <w:t xml:space="preserve">) </w:t>
      </w:r>
      <w:r w:rsidRPr="002811AE">
        <w:t>банка</w:t>
      </w:r>
      <w:r w:rsidR="002811AE" w:rsidRPr="002811AE">
        <w:t>.</w:t>
      </w:r>
    </w:p>
    <w:p w:rsidR="002811AE" w:rsidRDefault="003036DB" w:rsidP="002811AE">
      <w:pPr>
        <w:ind w:firstLine="709"/>
      </w:pPr>
      <w:r w:rsidRPr="002811AE">
        <w:t>Норматив ограничивает кредитные операции в отношении суммарной величины крупных кредитов</w:t>
      </w:r>
      <w:r w:rsidR="002811AE">
        <w:t xml:space="preserve"> (</w:t>
      </w:r>
      <w:r w:rsidRPr="002811AE">
        <w:t xml:space="preserve">каждая ссуда </w:t>
      </w:r>
      <w:r w:rsidR="002811AE">
        <w:t>-</w:t>
      </w:r>
      <w:r w:rsidRPr="002811AE">
        <w:t xml:space="preserve"> свыше 5% капитала</w:t>
      </w:r>
      <w:r w:rsidR="002811AE" w:rsidRPr="002811AE">
        <w:t>).</w:t>
      </w:r>
    </w:p>
    <w:p w:rsidR="002811AE" w:rsidRDefault="003036DB" w:rsidP="002811AE">
      <w:pPr>
        <w:ind w:firstLine="709"/>
      </w:pPr>
      <w:r w:rsidRPr="002811AE">
        <w:t>Максимально допустимое числовое значение норматива Н7 определено в размере 800%</w:t>
      </w:r>
      <w:r w:rsidR="002811AE" w:rsidRPr="002811AE">
        <w:t>.</w:t>
      </w:r>
    </w:p>
    <w:p w:rsidR="002811AE" w:rsidRDefault="003036DB" w:rsidP="002811AE">
      <w:pPr>
        <w:ind w:firstLine="709"/>
      </w:pPr>
      <w:r w:rsidRPr="002811AE">
        <w:t>Норматив максимального размера кредитов, банковских гарантий и поручительств, предоставленных банком своим участникам</w:t>
      </w:r>
      <w:r w:rsidR="002811AE">
        <w:t xml:space="preserve"> (</w:t>
      </w:r>
      <w:r w:rsidRPr="002811AE">
        <w:t>акционерам</w:t>
      </w:r>
      <w:r w:rsidR="002811AE" w:rsidRPr="002811AE">
        <w:t>),</w:t>
      </w:r>
      <w:r w:rsidRPr="002811AE">
        <w:t xml:space="preserve"> Н9</w:t>
      </w:r>
      <w:r w:rsidR="002811AE">
        <w:t>.1</w:t>
      </w:r>
      <w:r w:rsidRPr="002811AE">
        <w:t xml:space="preserve"> регулирует</w:t>
      </w:r>
      <w:r w:rsidR="002811AE">
        <w:t xml:space="preserve"> (</w:t>
      </w:r>
      <w:r w:rsidRPr="002811AE">
        <w:t>ограничивает</w:t>
      </w:r>
      <w:r w:rsidR="002811AE" w:rsidRPr="002811AE">
        <w:t xml:space="preserve">) </w:t>
      </w:r>
      <w:r w:rsidRPr="002811AE">
        <w:t xml:space="preserve">кредитный риск банка в отношении </w:t>
      </w:r>
      <w:r w:rsidR="001F3284" w:rsidRPr="002811AE">
        <w:t>участников</w:t>
      </w:r>
      <w:r w:rsidR="002811AE">
        <w:t xml:space="preserve"> (</w:t>
      </w:r>
      <w:r w:rsidR="001F3284" w:rsidRPr="002811AE">
        <w:t>акционеров</w:t>
      </w:r>
      <w:r w:rsidR="002811AE" w:rsidRPr="002811AE">
        <w:t xml:space="preserve">) </w:t>
      </w:r>
      <w:r w:rsidR="001F3284" w:rsidRPr="002811AE">
        <w:t>банка и определяет максимальное отношение размера кредитов, банковских гарантий и поручительств, предоставленных банком своим участникам</w:t>
      </w:r>
      <w:r w:rsidR="002811AE">
        <w:t xml:space="preserve"> (</w:t>
      </w:r>
      <w:r w:rsidR="001F3284" w:rsidRPr="002811AE">
        <w:t>акционерам</w:t>
      </w:r>
      <w:r w:rsidR="002811AE" w:rsidRPr="002811AE">
        <w:t xml:space="preserve">) </w:t>
      </w:r>
      <w:r w:rsidR="001F3284" w:rsidRPr="002811AE">
        <w:t>к собственным средствам банка</w:t>
      </w:r>
      <w:r w:rsidR="002811AE" w:rsidRPr="002811AE">
        <w:t>.</w:t>
      </w:r>
    </w:p>
    <w:p w:rsidR="002811AE" w:rsidRDefault="001F3284" w:rsidP="002811AE">
      <w:pPr>
        <w:ind w:firstLine="709"/>
      </w:pPr>
      <w:r w:rsidRPr="002811AE">
        <w:t>Максимально допустимое числовое значение норматива Н9</w:t>
      </w:r>
      <w:r w:rsidR="002811AE">
        <w:t>.1</w:t>
      </w:r>
      <w:r w:rsidRPr="002811AE">
        <w:t xml:space="preserve"> установлено 50%</w:t>
      </w:r>
      <w:r w:rsidR="002811AE" w:rsidRPr="002811AE">
        <w:t>.</w:t>
      </w:r>
    </w:p>
    <w:p w:rsidR="002811AE" w:rsidRDefault="001F3284" w:rsidP="002811AE">
      <w:pPr>
        <w:ind w:firstLine="709"/>
      </w:pPr>
      <w:r w:rsidRPr="002811AE">
        <w:t>Норматив совокупной величины риска по инсайдерам банка Н10</w:t>
      </w:r>
      <w:r w:rsidR="002811AE">
        <w:t>.1</w:t>
      </w:r>
      <w:r w:rsidRPr="002811AE">
        <w:t xml:space="preserve"> регулирует</w:t>
      </w:r>
      <w:r w:rsidR="002811AE">
        <w:t xml:space="preserve"> (</w:t>
      </w:r>
      <w:r w:rsidRPr="002811AE">
        <w:t>ограничивает</w:t>
      </w:r>
      <w:r w:rsidR="002811AE" w:rsidRPr="002811AE">
        <w:t xml:space="preserve">) </w:t>
      </w:r>
      <w:r w:rsidRPr="002811AE">
        <w:t>совокупный кредитный риск банка в отношении всех инсайдеров, к которым относятся физические лица, способные воздействовать на принятие решения о выдаче кредита банком</w:t>
      </w:r>
      <w:r w:rsidR="002811AE" w:rsidRPr="002811AE">
        <w:t xml:space="preserve">. </w:t>
      </w:r>
      <w:r w:rsidRPr="002811AE">
        <w:t>Норматив Н10</w:t>
      </w:r>
      <w:r w:rsidR="002811AE">
        <w:t>.1</w:t>
      </w:r>
      <w:r w:rsidRPr="002811AE">
        <w:t xml:space="preserve"> определяет максимальное отношение совокупной суммы кредитных требований к инсайдерам к капиталу банка</w:t>
      </w:r>
      <w:r w:rsidR="002811AE" w:rsidRPr="002811AE">
        <w:t>.</w:t>
      </w:r>
    </w:p>
    <w:p w:rsidR="002811AE" w:rsidRDefault="0011481D" w:rsidP="002811AE">
      <w:pPr>
        <w:ind w:firstLine="709"/>
      </w:pPr>
      <w:r w:rsidRPr="002811AE">
        <w:t>Иногда инсайдеры также являются важнейшими клиентами банка, поэтому этот норматив подобно Н9</w:t>
      </w:r>
      <w:r w:rsidR="002811AE">
        <w:t>.1</w:t>
      </w:r>
      <w:r w:rsidRPr="002811AE">
        <w:t xml:space="preserve"> ограничивает активные операции</w:t>
      </w:r>
      <w:r w:rsidR="002811AE" w:rsidRPr="002811AE">
        <w:t>.</w:t>
      </w:r>
    </w:p>
    <w:p w:rsidR="002811AE" w:rsidRDefault="001F3284" w:rsidP="002811AE">
      <w:pPr>
        <w:ind w:firstLine="709"/>
      </w:pPr>
      <w:r w:rsidRPr="002811AE">
        <w:t>Максимально допустимое числовое значение норматива Н10</w:t>
      </w:r>
      <w:r w:rsidR="002811AE">
        <w:t>.1</w:t>
      </w:r>
      <w:r w:rsidRPr="002811AE">
        <w:t xml:space="preserve"> определено</w:t>
      </w:r>
      <w:r w:rsidR="00017431" w:rsidRPr="002811AE">
        <w:t xml:space="preserve"> в размере 3%</w:t>
      </w:r>
      <w:r w:rsidR="002811AE" w:rsidRPr="002811AE">
        <w:t>.</w:t>
      </w:r>
    </w:p>
    <w:p w:rsidR="002811AE" w:rsidRDefault="00017431" w:rsidP="002811AE">
      <w:pPr>
        <w:ind w:firstLine="709"/>
      </w:pPr>
      <w:r w:rsidRPr="002811AE">
        <w:t>Норматив использования собственных средств банка для приобретения акций</w:t>
      </w:r>
      <w:r w:rsidR="002811AE">
        <w:t xml:space="preserve"> (</w:t>
      </w:r>
      <w:r w:rsidRPr="002811AE">
        <w:t>долей</w:t>
      </w:r>
      <w:r w:rsidR="002811AE" w:rsidRPr="002811AE">
        <w:t xml:space="preserve">) </w:t>
      </w:r>
      <w:r w:rsidRPr="002811AE">
        <w:t>других юридических лиц Н12 регулирует</w:t>
      </w:r>
      <w:r w:rsidR="002811AE">
        <w:t xml:space="preserve"> (</w:t>
      </w:r>
      <w:r w:rsidRPr="002811AE">
        <w:t>ограничивает</w:t>
      </w:r>
      <w:r w:rsidR="002811AE" w:rsidRPr="002811AE">
        <w:t xml:space="preserve">) </w:t>
      </w:r>
      <w:r w:rsidRPr="002811AE">
        <w:t>совокупный риск вложений банка в акции</w:t>
      </w:r>
      <w:r w:rsidR="002811AE">
        <w:t xml:space="preserve"> (</w:t>
      </w:r>
      <w:r w:rsidRPr="002811AE">
        <w:t>доли</w:t>
      </w:r>
      <w:r w:rsidR="002811AE" w:rsidRPr="002811AE">
        <w:t xml:space="preserve">) </w:t>
      </w:r>
      <w:r w:rsidRPr="002811AE">
        <w:t>других юридических лиц и определяет максимальное отношение сумм, инвестируемых банком на приобретение акций</w:t>
      </w:r>
      <w:r w:rsidR="002811AE">
        <w:t xml:space="preserve"> (</w:t>
      </w:r>
      <w:r w:rsidRPr="002811AE">
        <w:t>долей</w:t>
      </w:r>
      <w:r w:rsidR="002811AE" w:rsidRPr="002811AE">
        <w:t xml:space="preserve">) </w:t>
      </w:r>
      <w:r w:rsidRPr="002811AE">
        <w:t>других юридических лиц, к капиталу банка</w:t>
      </w:r>
      <w:r w:rsidR="002811AE" w:rsidRPr="002811AE">
        <w:t>.</w:t>
      </w:r>
    </w:p>
    <w:p w:rsidR="002811AE" w:rsidRDefault="00017431" w:rsidP="002811AE">
      <w:pPr>
        <w:ind w:firstLine="709"/>
      </w:pPr>
      <w:r w:rsidRPr="002811AE">
        <w:t>Норматив Н12 конкретно регламентирует</w:t>
      </w:r>
      <w:r w:rsidR="002811AE">
        <w:t xml:space="preserve"> (</w:t>
      </w:r>
      <w:r w:rsidRPr="002811AE">
        <w:t>ограничивает</w:t>
      </w:r>
      <w:r w:rsidR="002811AE" w:rsidRPr="002811AE">
        <w:t xml:space="preserve">) </w:t>
      </w:r>
      <w:r w:rsidRPr="002811AE">
        <w:t>именно инвестиционную деятельность банка, максимально допустимым значением вложения в акции, приобретенные для инвестирования и частично для перепродажи в отношении к капиталу банка</w:t>
      </w:r>
      <w:r w:rsidR="002811AE" w:rsidRPr="002811AE">
        <w:t>.</w:t>
      </w:r>
    </w:p>
    <w:p w:rsidR="002811AE" w:rsidRDefault="00017431" w:rsidP="002811AE">
      <w:pPr>
        <w:ind w:firstLine="709"/>
      </w:pPr>
      <w:r w:rsidRPr="002811AE">
        <w:t>Максимально допустимое числовое значение норматива Н12 утверждено в размере 25%</w:t>
      </w:r>
      <w:r w:rsidR="002811AE" w:rsidRPr="002811AE">
        <w:t>.</w:t>
      </w:r>
    </w:p>
    <w:p w:rsidR="002811AE" w:rsidRDefault="00017431" w:rsidP="002811AE">
      <w:pPr>
        <w:ind w:firstLine="709"/>
      </w:pPr>
      <w:r w:rsidRPr="002811AE">
        <w:t>Повышение максимально допустимых значений Н12 позволило бы увеличить инвестиции банка в реальный сектор экономики России</w:t>
      </w:r>
      <w:r w:rsidR="002811AE" w:rsidRPr="002811AE">
        <w:t>.</w:t>
      </w:r>
    </w:p>
    <w:p w:rsidR="002811AE" w:rsidRDefault="002811AE" w:rsidP="002811AE">
      <w:pPr>
        <w:pStyle w:val="2"/>
      </w:pPr>
      <w:r>
        <w:br w:type="page"/>
      </w:r>
      <w:bookmarkStart w:id="3" w:name="_Toc261633308"/>
      <w:r w:rsidRPr="002811AE">
        <w:t xml:space="preserve">Глава </w:t>
      </w:r>
      <w:r w:rsidR="00017431" w:rsidRPr="002811AE">
        <w:t>2</w:t>
      </w:r>
      <w:r>
        <w:t>.</w:t>
      </w:r>
      <w:r w:rsidR="00017431" w:rsidRPr="002811AE">
        <w:t xml:space="preserve"> </w:t>
      </w:r>
      <w:r w:rsidRPr="002811AE">
        <w:t>Экономические нормативы деятельности ЗАО</w:t>
      </w:r>
      <w:r>
        <w:t xml:space="preserve"> "</w:t>
      </w:r>
      <w:r w:rsidR="00327273">
        <w:t>Б</w:t>
      </w:r>
      <w:r w:rsidR="00327273" w:rsidRPr="002811AE">
        <w:t xml:space="preserve">анк </w:t>
      </w:r>
      <w:r w:rsidR="00327273">
        <w:t>Р</w:t>
      </w:r>
      <w:r w:rsidR="00327273" w:rsidRPr="002811AE">
        <w:t xml:space="preserve">усский </w:t>
      </w:r>
      <w:r w:rsidR="00327273">
        <w:t>С</w:t>
      </w:r>
      <w:r w:rsidR="00327273" w:rsidRPr="002811AE">
        <w:t>тандарт</w:t>
      </w:r>
      <w:r>
        <w:t>"</w:t>
      </w:r>
      <w:bookmarkEnd w:id="3"/>
    </w:p>
    <w:p w:rsidR="002811AE" w:rsidRDefault="002811AE" w:rsidP="002811AE">
      <w:pPr>
        <w:ind w:firstLine="709"/>
      </w:pPr>
    </w:p>
    <w:p w:rsidR="003F6E67" w:rsidRPr="002811AE" w:rsidRDefault="003F6E67" w:rsidP="002811AE">
      <w:pPr>
        <w:ind w:firstLine="709"/>
      </w:pPr>
      <w:r w:rsidRPr="002811AE">
        <w:t>Приведенные ниже</w:t>
      </w:r>
      <w:r w:rsidR="002811AE" w:rsidRPr="002811AE">
        <w:t xml:space="preserve"> </w:t>
      </w:r>
      <w:r w:rsidRPr="002811AE">
        <w:t>таблицы 1,2</w:t>
      </w:r>
      <w:r w:rsidR="002811AE" w:rsidRPr="002811AE">
        <w:t xml:space="preserve"> </w:t>
      </w:r>
      <w:r w:rsidRPr="002811AE">
        <w:t>показывают</w:t>
      </w:r>
      <w:r w:rsidR="002811AE" w:rsidRPr="002811AE">
        <w:t xml:space="preserve"> </w:t>
      </w:r>
      <w:r w:rsidRPr="002811AE">
        <w:t>реальные</w:t>
      </w:r>
      <w:r w:rsidR="002811AE" w:rsidRPr="002811AE">
        <w:t xml:space="preserve"> </w:t>
      </w:r>
      <w:r w:rsidRPr="002811AE">
        <w:t>значения</w:t>
      </w:r>
      <w:r w:rsidR="002811AE" w:rsidRPr="002811AE">
        <w:t xml:space="preserve"> </w:t>
      </w:r>
      <w:r w:rsidRPr="002811AE">
        <w:t>экономических нормативов</w:t>
      </w:r>
      <w:r w:rsidR="002811AE" w:rsidRPr="002811AE">
        <w:t xml:space="preserve">, </w:t>
      </w:r>
      <w:r w:rsidRPr="002811AE">
        <w:t>которые вошли в</w:t>
      </w:r>
      <w:r w:rsidR="002811AE" w:rsidRPr="002811AE">
        <w:t xml:space="preserve"> </w:t>
      </w:r>
      <w:r w:rsidRPr="002811AE">
        <w:t>состав</w:t>
      </w:r>
      <w:r w:rsidR="002811AE" w:rsidRPr="002811AE">
        <w:t xml:space="preserve"> </w:t>
      </w:r>
      <w:r w:rsidRPr="002811AE">
        <w:t>ежеквартальной</w:t>
      </w:r>
      <w:r w:rsidR="002811AE" w:rsidRPr="002811AE">
        <w:t xml:space="preserve"> </w:t>
      </w:r>
      <w:r w:rsidRPr="002811AE">
        <w:t>отчетности по ценным бумагам за 1 квартал 2009 года</w:t>
      </w:r>
      <w:r w:rsidR="002811AE" w:rsidRPr="002811AE">
        <w:t xml:space="preserve"> </w:t>
      </w:r>
      <w:r w:rsidRPr="002811AE">
        <w:t>коммерческого банка ЗАО</w:t>
      </w:r>
      <w:r w:rsidR="002811AE">
        <w:t xml:space="preserve"> "</w:t>
      </w:r>
      <w:r w:rsidRPr="002811AE">
        <w:t>Банк Русский Стандарт</w:t>
      </w:r>
      <w:r w:rsidR="002811AE">
        <w:t xml:space="preserve">". </w:t>
      </w:r>
      <w:r w:rsidR="00D4577A" w:rsidRPr="002811AE">
        <w:rPr>
          <w:rStyle w:val="af5"/>
          <w:color w:val="000000"/>
        </w:rPr>
        <w:footnoteReference w:id="5"/>
      </w:r>
    </w:p>
    <w:p w:rsidR="002811AE" w:rsidRDefault="002811AE" w:rsidP="002811AE">
      <w:pPr>
        <w:ind w:firstLine="709"/>
      </w:pPr>
    </w:p>
    <w:p w:rsidR="005E7FB1" w:rsidRPr="002811AE" w:rsidRDefault="0017331C" w:rsidP="002811AE">
      <w:pPr>
        <w:ind w:left="708" w:firstLine="1"/>
      </w:pPr>
      <w:r w:rsidRPr="002811AE">
        <w:t>Таблица 2</w:t>
      </w:r>
      <w:r w:rsidR="002811AE" w:rsidRPr="002811AE">
        <w:t xml:space="preserve"> - </w:t>
      </w:r>
      <w:r w:rsidR="005E7FB1" w:rsidRPr="002811AE">
        <w:t>ликвидность кредитной организации</w:t>
      </w:r>
      <w:r w:rsidR="002811AE" w:rsidRPr="002811AE">
        <w:t xml:space="preserve"> - </w:t>
      </w:r>
      <w:r w:rsidR="005E7FB1" w:rsidRPr="002811AE">
        <w:t>эмитента, достаточность собственных средств</w:t>
      </w:r>
      <w:r w:rsidR="002811AE">
        <w:t xml:space="preserve"> (</w:t>
      </w:r>
      <w:r w:rsidR="005E7FB1" w:rsidRPr="002811AE">
        <w:t>капитала</w:t>
      </w:r>
      <w:r w:rsidR="002811AE" w:rsidRPr="002811AE">
        <w:t xml:space="preserve">) </w:t>
      </w:r>
      <w:r w:rsidR="00417137" w:rsidRPr="002811AE">
        <w:t>на 01</w:t>
      </w:r>
      <w:r w:rsidR="002811AE">
        <w:t>.0</w:t>
      </w:r>
      <w:r w:rsidR="00417137" w:rsidRPr="002811AE">
        <w:t>1</w:t>
      </w:r>
      <w:r w:rsidR="002811AE">
        <w:t>.0</w:t>
      </w:r>
      <w:r w:rsidR="00417137" w:rsidRPr="002811AE">
        <w:t>9г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3786"/>
        <w:gridCol w:w="1924"/>
        <w:gridCol w:w="1781"/>
      </w:tblGrid>
      <w:tr w:rsidR="005E7FB1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Условное</w:t>
            </w:r>
          </w:p>
          <w:p w:rsidR="002811AE" w:rsidRDefault="005E7FB1" w:rsidP="002811AE">
            <w:pPr>
              <w:pStyle w:val="afd"/>
            </w:pPr>
            <w:r w:rsidRPr="002811AE">
              <w:t>обозначение</w:t>
            </w:r>
          </w:p>
          <w:p w:rsidR="002811AE" w:rsidRDefault="002811AE" w:rsidP="002811AE">
            <w:pPr>
              <w:pStyle w:val="afd"/>
            </w:pPr>
            <w:r>
              <w:t>(</w:t>
            </w:r>
            <w:r w:rsidR="005E7FB1" w:rsidRPr="002811AE">
              <w:t>номер</w:t>
            </w:r>
            <w:r w:rsidRPr="002811AE">
              <w:t>)</w:t>
            </w:r>
          </w:p>
          <w:p w:rsidR="005E7FB1" w:rsidRPr="002811AE" w:rsidRDefault="005E7FB1" w:rsidP="002811AE">
            <w:pPr>
              <w:pStyle w:val="afd"/>
            </w:pPr>
            <w:r w:rsidRPr="002811AE">
              <w:t>норматива</w:t>
            </w:r>
          </w:p>
        </w:tc>
        <w:tc>
          <w:tcPr>
            <w:tcW w:w="3960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Название норматива</w:t>
            </w:r>
          </w:p>
        </w:tc>
        <w:tc>
          <w:tcPr>
            <w:tcW w:w="1980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Допустимое</w:t>
            </w:r>
          </w:p>
          <w:p w:rsidR="005E7FB1" w:rsidRPr="002811AE" w:rsidRDefault="005E7FB1" w:rsidP="002811AE">
            <w:pPr>
              <w:pStyle w:val="afd"/>
            </w:pPr>
            <w:r w:rsidRPr="002811AE">
              <w:t>значение</w:t>
            </w:r>
          </w:p>
          <w:p w:rsidR="005E7FB1" w:rsidRPr="002811AE" w:rsidRDefault="005E7FB1" w:rsidP="002811AE">
            <w:pPr>
              <w:pStyle w:val="afd"/>
            </w:pPr>
            <w:r w:rsidRPr="002811AE">
              <w:t>норматива</w:t>
            </w:r>
          </w:p>
        </w:tc>
        <w:tc>
          <w:tcPr>
            <w:tcW w:w="1800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Фактическое</w:t>
            </w:r>
          </w:p>
          <w:p w:rsidR="005E7FB1" w:rsidRPr="002811AE" w:rsidRDefault="005E7FB1" w:rsidP="002811AE">
            <w:pPr>
              <w:pStyle w:val="afd"/>
            </w:pPr>
            <w:r w:rsidRPr="002811AE">
              <w:t>значение</w:t>
            </w:r>
          </w:p>
          <w:p w:rsidR="005E7FB1" w:rsidRPr="002811AE" w:rsidRDefault="005E7FB1" w:rsidP="002811AE">
            <w:pPr>
              <w:pStyle w:val="afd"/>
            </w:pPr>
            <w:r w:rsidRPr="002811AE">
              <w:t>норматива</w:t>
            </w:r>
          </w:p>
        </w:tc>
      </w:tr>
      <w:tr w:rsidR="005E7FB1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H1</w:t>
            </w:r>
          </w:p>
        </w:tc>
        <w:tc>
          <w:tcPr>
            <w:tcW w:w="3960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Достаточности капитала</w:t>
            </w:r>
          </w:p>
        </w:tc>
        <w:tc>
          <w:tcPr>
            <w:tcW w:w="1980" w:type="dxa"/>
            <w:shd w:val="clear" w:color="auto" w:fill="auto"/>
          </w:tcPr>
          <w:p w:rsidR="004B7730" w:rsidRPr="002811AE" w:rsidRDefault="004B7730" w:rsidP="002811AE">
            <w:pPr>
              <w:pStyle w:val="afd"/>
            </w:pPr>
            <w:r w:rsidRPr="002811AE">
              <w:t>Min 10%</w:t>
            </w:r>
            <w:r w:rsidR="002811AE">
              <w:t xml:space="preserve"> (</w:t>
            </w:r>
            <w:r w:rsidRPr="002811AE">
              <w:t>K&gt;5</w:t>
            </w:r>
          </w:p>
          <w:p w:rsidR="002811AE" w:rsidRDefault="004B7730" w:rsidP="002811AE">
            <w:pPr>
              <w:pStyle w:val="afd"/>
            </w:pPr>
            <w:r w:rsidRPr="002811AE">
              <w:t>млн</w:t>
            </w:r>
            <w:r w:rsidR="002811AE" w:rsidRPr="002811AE">
              <w:t xml:space="preserve">. </w:t>
            </w:r>
            <w:r w:rsidRPr="002811AE">
              <w:t>евро</w:t>
            </w:r>
            <w:r w:rsidR="002811AE" w:rsidRPr="002811AE">
              <w:t>)</w:t>
            </w:r>
          </w:p>
          <w:p w:rsidR="004B7730" w:rsidRPr="002811AE" w:rsidRDefault="004B7730" w:rsidP="002811AE">
            <w:pPr>
              <w:pStyle w:val="afd"/>
            </w:pPr>
            <w:r w:rsidRPr="002811AE">
              <w:t>Min 11%</w:t>
            </w:r>
            <w:r w:rsidR="002811AE">
              <w:t xml:space="preserve"> (</w:t>
            </w:r>
            <w:r w:rsidRPr="002811AE">
              <w:t>K&lt;5</w:t>
            </w:r>
          </w:p>
          <w:p w:rsidR="005E7FB1" w:rsidRPr="002811AE" w:rsidRDefault="004B7730" w:rsidP="002811AE">
            <w:pPr>
              <w:pStyle w:val="afd"/>
            </w:pPr>
            <w:r w:rsidRPr="002811AE">
              <w:t>млн</w:t>
            </w:r>
            <w:r w:rsidR="002811AE" w:rsidRPr="002811AE">
              <w:t xml:space="preserve">. </w:t>
            </w:r>
            <w:r w:rsidRPr="002811AE">
              <w:t>евро</w:t>
            </w:r>
            <w:r w:rsidR="002811AE" w:rsidRPr="002811AE">
              <w:t xml:space="preserve">) </w:t>
            </w:r>
          </w:p>
        </w:tc>
        <w:tc>
          <w:tcPr>
            <w:tcW w:w="180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19</w:t>
            </w:r>
            <w:r w:rsidR="002811AE">
              <w:t>.0</w:t>
            </w:r>
            <w:r w:rsidRPr="002811AE">
              <w:t>8</w:t>
            </w:r>
          </w:p>
        </w:tc>
      </w:tr>
      <w:tr w:rsidR="005E7FB1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Н2</w:t>
            </w:r>
          </w:p>
        </w:tc>
        <w:tc>
          <w:tcPr>
            <w:tcW w:w="3960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Мгновенной ликвидности</w:t>
            </w:r>
          </w:p>
        </w:tc>
        <w:tc>
          <w:tcPr>
            <w:tcW w:w="198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Min 15%</w:t>
            </w:r>
          </w:p>
        </w:tc>
        <w:tc>
          <w:tcPr>
            <w:tcW w:w="180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31</w:t>
            </w:r>
            <w:r w:rsidR="002811AE">
              <w:t>2.8</w:t>
            </w:r>
          </w:p>
        </w:tc>
      </w:tr>
      <w:tr w:rsidR="005E7FB1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Н3</w:t>
            </w:r>
          </w:p>
        </w:tc>
        <w:tc>
          <w:tcPr>
            <w:tcW w:w="3960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Текущей ликвидности</w:t>
            </w:r>
          </w:p>
        </w:tc>
        <w:tc>
          <w:tcPr>
            <w:tcW w:w="198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Min 50%</w:t>
            </w:r>
          </w:p>
        </w:tc>
        <w:tc>
          <w:tcPr>
            <w:tcW w:w="180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219</w:t>
            </w:r>
            <w:r w:rsidR="002811AE">
              <w:t>.9</w:t>
            </w:r>
            <w:r w:rsidRPr="002811AE">
              <w:t>5</w:t>
            </w:r>
          </w:p>
        </w:tc>
      </w:tr>
      <w:tr w:rsidR="005E7FB1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Н4</w:t>
            </w:r>
          </w:p>
        </w:tc>
        <w:tc>
          <w:tcPr>
            <w:tcW w:w="3960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Долгосрочной ликвидности</w:t>
            </w:r>
          </w:p>
        </w:tc>
        <w:tc>
          <w:tcPr>
            <w:tcW w:w="198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Max 120%</w:t>
            </w:r>
          </w:p>
        </w:tc>
        <w:tc>
          <w:tcPr>
            <w:tcW w:w="180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3</w:t>
            </w:r>
            <w:r w:rsidR="002811AE">
              <w:t>4.4</w:t>
            </w:r>
            <w:r w:rsidRPr="002811AE">
              <w:t>6</w:t>
            </w:r>
          </w:p>
        </w:tc>
      </w:tr>
      <w:tr w:rsidR="005E7FB1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Н5</w:t>
            </w:r>
          </w:p>
        </w:tc>
        <w:tc>
          <w:tcPr>
            <w:tcW w:w="3960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Общей ликвидности</w:t>
            </w:r>
          </w:p>
        </w:tc>
        <w:tc>
          <w:tcPr>
            <w:tcW w:w="198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Min 20%</w:t>
            </w:r>
          </w:p>
        </w:tc>
        <w:tc>
          <w:tcPr>
            <w:tcW w:w="180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отменен</w:t>
            </w:r>
          </w:p>
        </w:tc>
      </w:tr>
      <w:tr w:rsidR="005E7FB1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Н6</w:t>
            </w:r>
          </w:p>
        </w:tc>
        <w:tc>
          <w:tcPr>
            <w:tcW w:w="3960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Максимальный размер</w:t>
            </w:r>
          </w:p>
          <w:p w:rsidR="005E7FB1" w:rsidRPr="002811AE" w:rsidRDefault="005E7FB1" w:rsidP="002811AE">
            <w:pPr>
              <w:pStyle w:val="afd"/>
            </w:pPr>
            <w:r w:rsidRPr="002811AE">
              <w:t>риска на одного заемщика</w:t>
            </w:r>
          </w:p>
          <w:p w:rsidR="005E7FB1" w:rsidRPr="002811AE" w:rsidRDefault="005E7FB1" w:rsidP="002811AE">
            <w:pPr>
              <w:pStyle w:val="afd"/>
            </w:pPr>
            <w:r w:rsidRPr="002811AE">
              <w:t>или группу связанных</w:t>
            </w:r>
            <w:r w:rsidR="002E7A0F" w:rsidRPr="002811AE">
              <w:t xml:space="preserve"> заемщиков</w:t>
            </w:r>
          </w:p>
        </w:tc>
        <w:tc>
          <w:tcPr>
            <w:tcW w:w="198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Max 25%</w:t>
            </w:r>
          </w:p>
        </w:tc>
        <w:tc>
          <w:tcPr>
            <w:tcW w:w="180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20</w:t>
            </w:r>
            <w:r w:rsidR="002811AE">
              <w:t>.7</w:t>
            </w:r>
          </w:p>
        </w:tc>
      </w:tr>
      <w:tr w:rsidR="005E7FB1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Н7</w:t>
            </w:r>
          </w:p>
        </w:tc>
        <w:tc>
          <w:tcPr>
            <w:tcW w:w="3960" w:type="dxa"/>
            <w:shd w:val="clear" w:color="auto" w:fill="auto"/>
          </w:tcPr>
          <w:p w:rsidR="002E7A0F" w:rsidRPr="002811AE" w:rsidRDefault="002E7A0F" w:rsidP="002811AE">
            <w:pPr>
              <w:pStyle w:val="afd"/>
            </w:pPr>
            <w:r w:rsidRPr="002811AE">
              <w:t>Максимальный размер</w:t>
            </w:r>
          </w:p>
          <w:p w:rsidR="005E7FB1" w:rsidRPr="002811AE" w:rsidRDefault="002E7A0F" w:rsidP="002811AE">
            <w:pPr>
              <w:pStyle w:val="afd"/>
            </w:pPr>
            <w:r w:rsidRPr="002811AE">
              <w:t>крупных кредитных рисков</w:t>
            </w:r>
          </w:p>
        </w:tc>
        <w:tc>
          <w:tcPr>
            <w:tcW w:w="198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Max 800%</w:t>
            </w:r>
          </w:p>
        </w:tc>
        <w:tc>
          <w:tcPr>
            <w:tcW w:w="180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136</w:t>
            </w:r>
            <w:r w:rsidR="002811AE">
              <w:t>.4</w:t>
            </w:r>
            <w:r w:rsidRPr="002811AE">
              <w:t>4</w:t>
            </w:r>
          </w:p>
        </w:tc>
      </w:tr>
      <w:tr w:rsidR="005E7FB1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Н8</w:t>
            </w:r>
          </w:p>
        </w:tc>
        <w:tc>
          <w:tcPr>
            <w:tcW w:w="3960" w:type="dxa"/>
            <w:shd w:val="clear" w:color="auto" w:fill="auto"/>
          </w:tcPr>
          <w:p w:rsidR="002E7A0F" w:rsidRPr="002811AE" w:rsidRDefault="002E7A0F" w:rsidP="002811AE">
            <w:pPr>
              <w:pStyle w:val="afd"/>
            </w:pPr>
            <w:r w:rsidRPr="002811AE">
              <w:t>Максимальный размер</w:t>
            </w:r>
          </w:p>
          <w:p w:rsidR="002811AE" w:rsidRDefault="002E7A0F" w:rsidP="002811AE">
            <w:pPr>
              <w:pStyle w:val="afd"/>
            </w:pPr>
            <w:r w:rsidRPr="002811AE">
              <w:t>риска на одного кредитора</w:t>
            </w:r>
          </w:p>
          <w:p w:rsidR="005E7FB1" w:rsidRPr="002811AE" w:rsidRDefault="002811AE" w:rsidP="002811AE">
            <w:pPr>
              <w:pStyle w:val="afd"/>
            </w:pPr>
            <w:r>
              <w:t>(</w:t>
            </w:r>
            <w:r w:rsidR="002E7A0F" w:rsidRPr="002811AE">
              <w:t>вкладчика</w:t>
            </w:r>
            <w:r w:rsidRPr="002811AE"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Max 25%</w:t>
            </w:r>
          </w:p>
        </w:tc>
        <w:tc>
          <w:tcPr>
            <w:tcW w:w="180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0</w:t>
            </w:r>
          </w:p>
        </w:tc>
      </w:tr>
      <w:tr w:rsidR="005E7FB1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Н9</w:t>
            </w:r>
          </w:p>
        </w:tc>
        <w:tc>
          <w:tcPr>
            <w:tcW w:w="3960" w:type="dxa"/>
            <w:shd w:val="clear" w:color="auto" w:fill="auto"/>
          </w:tcPr>
          <w:p w:rsidR="002E7A0F" w:rsidRPr="002811AE" w:rsidRDefault="002E7A0F" w:rsidP="002811AE">
            <w:pPr>
              <w:pStyle w:val="afd"/>
            </w:pPr>
            <w:r w:rsidRPr="002811AE">
              <w:t>Максимальный размер</w:t>
            </w:r>
          </w:p>
          <w:p w:rsidR="002E7A0F" w:rsidRPr="002811AE" w:rsidRDefault="002E7A0F" w:rsidP="002811AE">
            <w:pPr>
              <w:pStyle w:val="afd"/>
            </w:pPr>
            <w:r w:rsidRPr="002811AE">
              <w:t>кредитного риска на одного</w:t>
            </w:r>
          </w:p>
          <w:p w:rsidR="005E7FB1" w:rsidRPr="002811AE" w:rsidRDefault="002E7A0F" w:rsidP="002811AE">
            <w:pPr>
              <w:pStyle w:val="afd"/>
            </w:pPr>
            <w:r w:rsidRPr="002811AE">
              <w:t>акционера</w:t>
            </w:r>
            <w:r w:rsidR="002811AE">
              <w:t xml:space="preserve"> (</w:t>
            </w:r>
            <w:r w:rsidRPr="002811AE">
              <w:t>участника</w:t>
            </w:r>
            <w:r w:rsidR="002811AE" w:rsidRPr="002811AE"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Max 20%</w:t>
            </w:r>
          </w:p>
        </w:tc>
        <w:tc>
          <w:tcPr>
            <w:tcW w:w="180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0</w:t>
            </w:r>
          </w:p>
        </w:tc>
      </w:tr>
      <w:tr w:rsidR="005E7FB1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Н9</w:t>
            </w:r>
            <w:r w:rsidR="002811AE">
              <w:t>.1</w:t>
            </w:r>
          </w:p>
        </w:tc>
        <w:tc>
          <w:tcPr>
            <w:tcW w:w="3960" w:type="dxa"/>
            <w:shd w:val="clear" w:color="auto" w:fill="auto"/>
          </w:tcPr>
          <w:p w:rsidR="002E7A0F" w:rsidRPr="002811AE" w:rsidRDefault="002E7A0F" w:rsidP="002811AE">
            <w:pPr>
              <w:pStyle w:val="afd"/>
            </w:pPr>
            <w:r w:rsidRPr="002811AE">
              <w:t>Максимальный размер</w:t>
            </w:r>
          </w:p>
          <w:p w:rsidR="002E7A0F" w:rsidRPr="002811AE" w:rsidRDefault="002E7A0F" w:rsidP="002811AE">
            <w:pPr>
              <w:pStyle w:val="afd"/>
            </w:pPr>
            <w:r w:rsidRPr="002811AE">
              <w:t>кредитов, банковских</w:t>
            </w:r>
          </w:p>
          <w:p w:rsidR="002E7A0F" w:rsidRPr="002811AE" w:rsidRDefault="002E7A0F" w:rsidP="002811AE">
            <w:pPr>
              <w:pStyle w:val="afd"/>
            </w:pPr>
            <w:r w:rsidRPr="002811AE">
              <w:t>гарантий и поручительств,</w:t>
            </w:r>
          </w:p>
          <w:p w:rsidR="002E7A0F" w:rsidRPr="002811AE" w:rsidRDefault="002E7A0F" w:rsidP="002811AE">
            <w:pPr>
              <w:pStyle w:val="afd"/>
            </w:pPr>
            <w:r w:rsidRPr="002811AE">
              <w:t>предоставленных</w:t>
            </w:r>
          </w:p>
          <w:p w:rsidR="005E7FB1" w:rsidRPr="002811AE" w:rsidRDefault="002E7A0F" w:rsidP="002811AE">
            <w:pPr>
              <w:pStyle w:val="afd"/>
            </w:pPr>
            <w:r w:rsidRPr="002811AE">
              <w:t>акционерам</w:t>
            </w:r>
            <w:r w:rsidR="002811AE">
              <w:t xml:space="preserve"> (</w:t>
            </w:r>
            <w:r w:rsidRPr="002811AE">
              <w:t>участникам</w:t>
            </w:r>
            <w:r w:rsidR="002811AE" w:rsidRPr="002811AE"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Max 50%</w:t>
            </w:r>
          </w:p>
        </w:tc>
        <w:tc>
          <w:tcPr>
            <w:tcW w:w="180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0</w:t>
            </w:r>
          </w:p>
        </w:tc>
      </w:tr>
      <w:tr w:rsidR="005E7FB1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Н10</w:t>
            </w:r>
            <w:r w:rsidR="002811AE">
              <w:t>.1</w:t>
            </w:r>
          </w:p>
        </w:tc>
        <w:tc>
          <w:tcPr>
            <w:tcW w:w="3960" w:type="dxa"/>
            <w:shd w:val="clear" w:color="auto" w:fill="auto"/>
          </w:tcPr>
          <w:p w:rsidR="002E7A0F" w:rsidRPr="002811AE" w:rsidRDefault="002E7A0F" w:rsidP="002811AE">
            <w:pPr>
              <w:pStyle w:val="afd"/>
            </w:pPr>
            <w:r w:rsidRPr="002811AE">
              <w:t>Совокупная величина риска</w:t>
            </w:r>
          </w:p>
          <w:p w:rsidR="005E7FB1" w:rsidRPr="002811AE" w:rsidRDefault="002E7A0F" w:rsidP="002811AE">
            <w:pPr>
              <w:pStyle w:val="afd"/>
            </w:pPr>
            <w:r w:rsidRPr="002811AE">
              <w:t>по инсайдерам</w:t>
            </w:r>
          </w:p>
        </w:tc>
        <w:tc>
          <w:tcPr>
            <w:tcW w:w="198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Max 3%</w:t>
            </w:r>
          </w:p>
        </w:tc>
        <w:tc>
          <w:tcPr>
            <w:tcW w:w="1800" w:type="dxa"/>
            <w:shd w:val="clear" w:color="auto" w:fill="auto"/>
          </w:tcPr>
          <w:p w:rsidR="005E7FB1" w:rsidRPr="002811AE" w:rsidRDefault="00803DE4" w:rsidP="002811AE">
            <w:pPr>
              <w:pStyle w:val="afd"/>
            </w:pPr>
            <w:r w:rsidRPr="002811AE">
              <w:t>1</w:t>
            </w:r>
            <w:r w:rsidR="002811AE">
              <w:t>.0</w:t>
            </w:r>
            <w:r w:rsidRPr="002811AE">
              <w:t>9</w:t>
            </w:r>
          </w:p>
        </w:tc>
      </w:tr>
      <w:tr w:rsidR="005E7FB1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Н12</w:t>
            </w:r>
          </w:p>
        </w:tc>
        <w:tc>
          <w:tcPr>
            <w:tcW w:w="3960" w:type="dxa"/>
            <w:shd w:val="clear" w:color="auto" w:fill="auto"/>
          </w:tcPr>
          <w:p w:rsidR="002E7A0F" w:rsidRPr="002811AE" w:rsidRDefault="002E7A0F" w:rsidP="002811AE">
            <w:pPr>
              <w:pStyle w:val="afd"/>
            </w:pPr>
            <w:r w:rsidRPr="002811AE">
              <w:t>Использование собственных</w:t>
            </w:r>
          </w:p>
          <w:p w:rsidR="002E7A0F" w:rsidRPr="002811AE" w:rsidRDefault="002E7A0F" w:rsidP="002811AE">
            <w:pPr>
              <w:pStyle w:val="afd"/>
            </w:pPr>
            <w:r w:rsidRPr="002811AE">
              <w:t>средств для приобретения</w:t>
            </w:r>
          </w:p>
          <w:p w:rsidR="005E7FB1" w:rsidRPr="002811AE" w:rsidRDefault="002E7A0F" w:rsidP="002811AE">
            <w:pPr>
              <w:pStyle w:val="afd"/>
            </w:pPr>
            <w:r w:rsidRPr="002811AE">
              <w:t>акций</w:t>
            </w:r>
            <w:r w:rsidR="002811AE">
              <w:t xml:space="preserve"> (</w:t>
            </w:r>
            <w:r w:rsidRPr="002811AE">
              <w:t>долей</w:t>
            </w:r>
            <w:r w:rsidR="002811AE" w:rsidRPr="002811AE">
              <w:t xml:space="preserve">) </w:t>
            </w:r>
            <w:r w:rsidRPr="002811AE">
              <w:t>др</w:t>
            </w:r>
            <w:r w:rsidR="002811AE" w:rsidRPr="002811AE">
              <w:t xml:space="preserve">. </w:t>
            </w:r>
            <w:r w:rsidRPr="002811AE">
              <w:t>юр</w:t>
            </w:r>
            <w:r w:rsidR="002811AE" w:rsidRPr="002811AE">
              <w:t xml:space="preserve">. </w:t>
            </w:r>
            <w:r w:rsidRPr="002811AE">
              <w:t>лиц</w:t>
            </w:r>
          </w:p>
        </w:tc>
        <w:tc>
          <w:tcPr>
            <w:tcW w:w="198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Max 25%</w:t>
            </w:r>
          </w:p>
        </w:tc>
        <w:tc>
          <w:tcPr>
            <w:tcW w:w="1800" w:type="dxa"/>
            <w:shd w:val="clear" w:color="auto" w:fill="auto"/>
          </w:tcPr>
          <w:p w:rsidR="005E7FB1" w:rsidRPr="002811AE" w:rsidRDefault="00803DE4" w:rsidP="002811AE">
            <w:pPr>
              <w:pStyle w:val="afd"/>
            </w:pPr>
            <w:r w:rsidRPr="002811AE">
              <w:t>0</w:t>
            </w:r>
          </w:p>
        </w:tc>
      </w:tr>
      <w:tr w:rsidR="005E7FB1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Н13</w:t>
            </w:r>
          </w:p>
        </w:tc>
        <w:tc>
          <w:tcPr>
            <w:tcW w:w="3960" w:type="dxa"/>
            <w:shd w:val="clear" w:color="auto" w:fill="auto"/>
          </w:tcPr>
          <w:p w:rsidR="002E7A0F" w:rsidRPr="002811AE" w:rsidRDefault="002E7A0F" w:rsidP="002811AE">
            <w:pPr>
              <w:pStyle w:val="afd"/>
            </w:pPr>
            <w:r w:rsidRPr="002811AE">
              <w:t>Норматив риска</w:t>
            </w:r>
          </w:p>
          <w:p w:rsidR="002E7A0F" w:rsidRPr="002811AE" w:rsidRDefault="002E7A0F" w:rsidP="002811AE">
            <w:pPr>
              <w:pStyle w:val="afd"/>
            </w:pPr>
            <w:r w:rsidRPr="002811AE">
              <w:t>собственных вексельных</w:t>
            </w:r>
          </w:p>
          <w:p w:rsidR="005E7FB1" w:rsidRPr="002811AE" w:rsidRDefault="002E7A0F" w:rsidP="002811AE">
            <w:pPr>
              <w:pStyle w:val="afd"/>
            </w:pPr>
            <w:r w:rsidRPr="002811AE">
              <w:t>обязательств</w:t>
            </w:r>
          </w:p>
        </w:tc>
        <w:tc>
          <w:tcPr>
            <w:tcW w:w="198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Max 100%</w:t>
            </w:r>
          </w:p>
        </w:tc>
        <w:tc>
          <w:tcPr>
            <w:tcW w:w="1800" w:type="dxa"/>
            <w:shd w:val="clear" w:color="auto" w:fill="auto"/>
          </w:tcPr>
          <w:p w:rsidR="00803DE4" w:rsidRPr="002811AE" w:rsidRDefault="00803DE4" w:rsidP="002811AE">
            <w:pPr>
              <w:pStyle w:val="afd"/>
            </w:pPr>
            <w:r w:rsidRPr="002811AE">
              <w:t>Не</w:t>
            </w:r>
          </w:p>
          <w:p w:rsidR="005E7FB1" w:rsidRPr="002811AE" w:rsidRDefault="00803DE4" w:rsidP="002811AE">
            <w:pPr>
              <w:pStyle w:val="afd"/>
            </w:pPr>
            <w:r w:rsidRPr="002811AE">
              <w:t>рассчитывается</w:t>
            </w:r>
          </w:p>
        </w:tc>
      </w:tr>
      <w:tr w:rsidR="005E7FB1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5E7FB1" w:rsidRPr="002811AE" w:rsidRDefault="005E7FB1" w:rsidP="002811AE">
            <w:pPr>
              <w:pStyle w:val="afd"/>
            </w:pPr>
            <w:r w:rsidRPr="002811AE">
              <w:t>Н14</w:t>
            </w:r>
          </w:p>
        </w:tc>
        <w:tc>
          <w:tcPr>
            <w:tcW w:w="3960" w:type="dxa"/>
            <w:shd w:val="clear" w:color="auto" w:fill="auto"/>
          </w:tcPr>
          <w:p w:rsidR="002E7A0F" w:rsidRPr="002811AE" w:rsidRDefault="002E7A0F" w:rsidP="002811AE">
            <w:pPr>
              <w:pStyle w:val="afd"/>
            </w:pPr>
            <w:r w:rsidRPr="002811AE">
              <w:t>Норматив ликвидности по</w:t>
            </w:r>
          </w:p>
          <w:p w:rsidR="002E7A0F" w:rsidRPr="002811AE" w:rsidRDefault="002E7A0F" w:rsidP="002811AE">
            <w:pPr>
              <w:pStyle w:val="afd"/>
            </w:pPr>
            <w:r w:rsidRPr="002811AE">
              <w:t>операциям с драгоценными</w:t>
            </w:r>
          </w:p>
          <w:p w:rsidR="005E7FB1" w:rsidRPr="002811AE" w:rsidRDefault="002E7A0F" w:rsidP="002811AE">
            <w:pPr>
              <w:pStyle w:val="afd"/>
            </w:pPr>
            <w:r w:rsidRPr="002811AE">
              <w:t>металлами</w:t>
            </w:r>
          </w:p>
        </w:tc>
        <w:tc>
          <w:tcPr>
            <w:tcW w:w="1980" w:type="dxa"/>
            <w:shd w:val="clear" w:color="auto" w:fill="auto"/>
          </w:tcPr>
          <w:p w:rsidR="005E7FB1" w:rsidRPr="002811AE" w:rsidRDefault="004B7730" w:rsidP="002811AE">
            <w:pPr>
              <w:pStyle w:val="afd"/>
            </w:pPr>
            <w:r w:rsidRPr="002811AE">
              <w:t>Max 10%</w:t>
            </w:r>
          </w:p>
        </w:tc>
        <w:tc>
          <w:tcPr>
            <w:tcW w:w="1800" w:type="dxa"/>
            <w:shd w:val="clear" w:color="auto" w:fill="auto"/>
          </w:tcPr>
          <w:p w:rsidR="00803DE4" w:rsidRPr="002811AE" w:rsidRDefault="00803DE4" w:rsidP="002811AE">
            <w:pPr>
              <w:pStyle w:val="afd"/>
            </w:pPr>
            <w:r w:rsidRPr="002811AE">
              <w:t>Не</w:t>
            </w:r>
          </w:p>
          <w:p w:rsidR="005E7FB1" w:rsidRPr="002811AE" w:rsidRDefault="00803DE4" w:rsidP="002811AE">
            <w:pPr>
              <w:pStyle w:val="afd"/>
            </w:pPr>
            <w:r w:rsidRPr="002811AE">
              <w:t>рассчитывается</w:t>
            </w:r>
          </w:p>
        </w:tc>
      </w:tr>
    </w:tbl>
    <w:p w:rsidR="002811AE" w:rsidRPr="002811AE" w:rsidRDefault="002811AE" w:rsidP="002811AE">
      <w:pPr>
        <w:ind w:firstLine="709"/>
      </w:pPr>
    </w:p>
    <w:p w:rsidR="00417137" w:rsidRPr="002811AE" w:rsidRDefault="0017331C" w:rsidP="002811AE">
      <w:pPr>
        <w:ind w:left="708" w:firstLine="1"/>
      </w:pPr>
      <w:r w:rsidRPr="002811AE">
        <w:t>Таблица 3</w:t>
      </w:r>
      <w:r w:rsidR="002811AE" w:rsidRPr="002811AE">
        <w:t xml:space="preserve"> - </w:t>
      </w:r>
      <w:r w:rsidR="00417137" w:rsidRPr="002811AE">
        <w:t>ликвидность кредитной организации</w:t>
      </w:r>
      <w:r w:rsidR="002811AE" w:rsidRPr="002811AE">
        <w:t xml:space="preserve"> - </w:t>
      </w:r>
      <w:r w:rsidR="00417137" w:rsidRPr="002811AE">
        <w:t>эмитента, достаточность собственных средств</w:t>
      </w:r>
      <w:r w:rsidR="002811AE">
        <w:t xml:space="preserve"> (</w:t>
      </w:r>
      <w:r w:rsidR="00417137" w:rsidRPr="002811AE">
        <w:t>капитала</w:t>
      </w:r>
      <w:r w:rsidR="002811AE" w:rsidRPr="002811AE">
        <w:t xml:space="preserve">) </w:t>
      </w:r>
      <w:r w:rsidR="00417137" w:rsidRPr="002811AE">
        <w:t>на 01</w:t>
      </w:r>
      <w:r w:rsidR="002811AE">
        <w:t>.0</w:t>
      </w:r>
      <w:r w:rsidR="00417137" w:rsidRPr="002811AE">
        <w:t>4</w:t>
      </w:r>
      <w:r w:rsidR="002811AE">
        <w:t>.0</w:t>
      </w:r>
      <w:r w:rsidR="00417137" w:rsidRPr="002811AE">
        <w:t>9г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3786"/>
        <w:gridCol w:w="1924"/>
        <w:gridCol w:w="1781"/>
      </w:tblGrid>
      <w:tr w:rsidR="00417137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Условное</w:t>
            </w:r>
          </w:p>
          <w:p w:rsidR="002811AE" w:rsidRDefault="00417137" w:rsidP="002811AE">
            <w:pPr>
              <w:pStyle w:val="afd"/>
            </w:pPr>
            <w:r w:rsidRPr="002811AE">
              <w:t>обозначение</w:t>
            </w:r>
          </w:p>
          <w:p w:rsidR="002811AE" w:rsidRDefault="002811AE" w:rsidP="002811AE">
            <w:pPr>
              <w:pStyle w:val="afd"/>
            </w:pPr>
            <w:r>
              <w:t>(</w:t>
            </w:r>
            <w:r w:rsidR="00417137" w:rsidRPr="002811AE">
              <w:t>номер</w:t>
            </w:r>
            <w:r w:rsidRPr="002811AE">
              <w:t>)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норматива</w:t>
            </w:r>
          </w:p>
        </w:tc>
        <w:tc>
          <w:tcPr>
            <w:tcW w:w="396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Название норматива</w:t>
            </w:r>
          </w:p>
        </w:tc>
        <w:tc>
          <w:tcPr>
            <w:tcW w:w="198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Допустимое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значение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норматива</w:t>
            </w:r>
          </w:p>
        </w:tc>
        <w:tc>
          <w:tcPr>
            <w:tcW w:w="180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Фактическое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значение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норматива</w:t>
            </w:r>
          </w:p>
        </w:tc>
      </w:tr>
      <w:tr w:rsidR="00417137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H1</w:t>
            </w:r>
          </w:p>
        </w:tc>
        <w:tc>
          <w:tcPr>
            <w:tcW w:w="396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Достаточности капитала</w:t>
            </w:r>
          </w:p>
        </w:tc>
        <w:tc>
          <w:tcPr>
            <w:tcW w:w="198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Min 10%</w:t>
            </w:r>
            <w:r w:rsidR="002811AE">
              <w:t xml:space="preserve"> (</w:t>
            </w:r>
            <w:r w:rsidRPr="002811AE">
              <w:t>K&gt;5</w:t>
            </w:r>
          </w:p>
          <w:p w:rsidR="002811AE" w:rsidRDefault="00417137" w:rsidP="002811AE">
            <w:pPr>
              <w:pStyle w:val="afd"/>
            </w:pPr>
            <w:r w:rsidRPr="002811AE">
              <w:t>млн</w:t>
            </w:r>
            <w:r w:rsidR="002811AE" w:rsidRPr="002811AE">
              <w:t xml:space="preserve">. </w:t>
            </w:r>
            <w:r w:rsidRPr="002811AE">
              <w:t>евро</w:t>
            </w:r>
            <w:r w:rsidR="002811AE" w:rsidRPr="002811AE">
              <w:t>)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Min 11%</w:t>
            </w:r>
            <w:r w:rsidR="002811AE">
              <w:t xml:space="preserve"> (</w:t>
            </w:r>
            <w:r w:rsidRPr="002811AE">
              <w:t>K&lt;5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млн</w:t>
            </w:r>
            <w:r w:rsidR="002811AE" w:rsidRPr="002811AE">
              <w:t xml:space="preserve">. </w:t>
            </w:r>
            <w:r w:rsidRPr="002811AE">
              <w:t>евро</w:t>
            </w:r>
            <w:r w:rsidR="002811AE" w:rsidRPr="002811AE">
              <w:t xml:space="preserve">) </w:t>
            </w:r>
          </w:p>
        </w:tc>
        <w:tc>
          <w:tcPr>
            <w:tcW w:w="180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17</w:t>
            </w:r>
            <w:r w:rsidR="002811AE">
              <w:t>.9</w:t>
            </w:r>
            <w:r w:rsidRPr="002811AE">
              <w:t>2</w:t>
            </w:r>
          </w:p>
        </w:tc>
      </w:tr>
      <w:tr w:rsidR="00417137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Н2</w:t>
            </w:r>
          </w:p>
        </w:tc>
        <w:tc>
          <w:tcPr>
            <w:tcW w:w="396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Мгновенной ликвидности</w:t>
            </w:r>
          </w:p>
        </w:tc>
        <w:tc>
          <w:tcPr>
            <w:tcW w:w="198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Min 15%</w:t>
            </w:r>
          </w:p>
        </w:tc>
        <w:tc>
          <w:tcPr>
            <w:tcW w:w="180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41</w:t>
            </w:r>
            <w:r w:rsidR="002811AE">
              <w:t>1.7</w:t>
            </w:r>
            <w:r w:rsidRPr="002811AE">
              <w:t>8</w:t>
            </w:r>
          </w:p>
        </w:tc>
      </w:tr>
      <w:tr w:rsidR="00417137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Н3</w:t>
            </w:r>
          </w:p>
        </w:tc>
        <w:tc>
          <w:tcPr>
            <w:tcW w:w="396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Текущей ликвидности</w:t>
            </w:r>
          </w:p>
        </w:tc>
        <w:tc>
          <w:tcPr>
            <w:tcW w:w="198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Min 50%</w:t>
            </w:r>
          </w:p>
        </w:tc>
        <w:tc>
          <w:tcPr>
            <w:tcW w:w="180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32</w:t>
            </w:r>
            <w:r w:rsidR="002811AE">
              <w:t>4.4</w:t>
            </w:r>
            <w:r w:rsidRPr="002811AE">
              <w:t>5</w:t>
            </w:r>
          </w:p>
        </w:tc>
      </w:tr>
      <w:tr w:rsidR="00417137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Н4</w:t>
            </w:r>
          </w:p>
        </w:tc>
        <w:tc>
          <w:tcPr>
            <w:tcW w:w="396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Долгосрочной ликвидности</w:t>
            </w:r>
          </w:p>
        </w:tc>
        <w:tc>
          <w:tcPr>
            <w:tcW w:w="198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Max 120%</w:t>
            </w:r>
          </w:p>
        </w:tc>
        <w:tc>
          <w:tcPr>
            <w:tcW w:w="180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25</w:t>
            </w:r>
            <w:r w:rsidR="002811AE">
              <w:t>.8</w:t>
            </w:r>
            <w:r w:rsidRPr="002811AE">
              <w:t>8</w:t>
            </w:r>
          </w:p>
        </w:tc>
      </w:tr>
      <w:tr w:rsidR="00417137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Н5</w:t>
            </w:r>
          </w:p>
        </w:tc>
        <w:tc>
          <w:tcPr>
            <w:tcW w:w="396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Общей ликвидности</w:t>
            </w:r>
          </w:p>
        </w:tc>
        <w:tc>
          <w:tcPr>
            <w:tcW w:w="198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Min 20%</w:t>
            </w:r>
          </w:p>
        </w:tc>
        <w:tc>
          <w:tcPr>
            <w:tcW w:w="180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отменен</w:t>
            </w:r>
          </w:p>
        </w:tc>
      </w:tr>
      <w:tr w:rsidR="00417137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Н6</w:t>
            </w:r>
          </w:p>
        </w:tc>
        <w:tc>
          <w:tcPr>
            <w:tcW w:w="396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Максимальный размер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риска на одного заемщика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или группу связанных заемщиков</w:t>
            </w:r>
          </w:p>
        </w:tc>
        <w:tc>
          <w:tcPr>
            <w:tcW w:w="198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Max 25%</w:t>
            </w:r>
          </w:p>
        </w:tc>
        <w:tc>
          <w:tcPr>
            <w:tcW w:w="180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2</w:t>
            </w:r>
            <w:r w:rsidR="002811AE">
              <w:t>3.4</w:t>
            </w:r>
          </w:p>
        </w:tc>
      </w:tr>
      <w:tr w:rsidR="00417137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Н7</w:t>
            </w:r>
          </w:p>
        </w:tc>
        <w:tc>
          <w:tcPr>
            <w:tcW w:w="396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Максимальный размер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крупных кредитных рисков</w:t>
            </w:r>
          </w:p>
        </w:tc>
        <w:tc>
          <w:tcPr>
            <w:tcW w:w="198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Max 800%</w:t>
            </w:r>
          </w:p>
        </w:tc>
        <w:tc>
          <w:tcPr>
            <w:tcW w:w="180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11</w:t>
            </w:r>
            <w:r w:rsidR="002811AE">
              <w:t>3.4</w:t>
            </w:r>
            <w:r w:rsidRPr="002811AE">
              <w:t>1</w:t>
            </w:r>
          </w:p>
        </w:tc>
      </w:tr>
      <w:tr w:rsidR="00417137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Н8</w:t>
            </w:r>
          </w:p>
        </w:tc>
        <w:tc>
          <w:tcPr>
            <w:tcW w:w="396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Максимальный размер</w:t>
            </w:r>
          </w:p>
          <w:p w:rsidR="002811AE" w:rsidRDefault="00417137" w:rsidP="002811AE">
            <w:pPr>
              <w:pStyle w:val="afd"/>
            </w:pPr>
            <w:r w:rsidRPr="002811AE">
              <w:t>риска на одного кредитора</w:t>
            </w:r>
          </w:p>
          <w:p w:rsidR="00417137" w:rsidRPr="002811AE" w:rsidRDefault="002811AE" w:rsidP="002811AE">
            <w:pPr>
              <w:pStyle w:val="afd"/>
            </w:pPr>
            <w:r>
              <w:t>(</w:t>
            </w:r>
            <w:r w:rsidR="00417137" w:rsidRPr="002811AE">
              <w:t>вкладчика</w:t>
            </w:r>
            <w:r w:rsidRPr="002811AE"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Max 25%</w:t>
            </w:r>
          </w:p>
        </w:tc>
        <w:tc>
          <w:tcPr>
            <w:tcW w:w="180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0</w:t>
            </w:r>
          </w:p>
        </w:tc>
      </w:tr>
      <w:tr w:rsidR="00417137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Н9</w:t>
            </w:r>
          </w:p>
        </w:tc>
        <w:tc>
          <w:tcPr>
            <w:tcW w:w="396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Максимальный размер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кредитного риска на одного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акционера</w:t>
            </w:r>
            <w:r w:rsidR="002811AE">
              <w:t xml:space="preserve"> (</w:t>
            </w:r>
            <w:r w:rsidRPr="002811AE">
              <w:t>участника</w:t>
            </w:r>
            <w:r w:rsidR="002811AE" w:rsidRPr="002811AE"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Max 20%</w:t>
            </w:r>
          </w:p>
        </w:tc>
        <w:tc>
          <w:tcPr>
            <w:tcW w:w="180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0</w:t>
            </w:r>
          </w:p>
        </w:tc>
      </w:tr>
      <w:tr w:rsidR="00417137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Н9</w:t>
            </w:r>
            <w:r w:rsidR="002811AE">
              <w:t>.1</w:t>
            </w:r>
          </w:p>
        </w:tc>
        <w:tc>
          <w:tcPr>
            <w:tcW w:w="396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Максимальный размер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кредитов, банковских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гарантий и поручительств,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предоставленных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акционерам</w:t>
            </w:r>
            <w:r w:rsidR="002811AE">
              <w:t xml:space="preserve"> (</w:t>
            </w:r>
            <w:r w:rsidRPr="002811AE">
              <w:t>участникам</w:t>
            </w:r>
            <w:r w:rsidR="002811AE" w:rsidRPr="002811AE"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Max 50%</w:t>
            </w:r>
          </w:p>
        </w:tc>
        <w:tc>
          <w:tcPr>
            <w:tcW w:w="180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0</w:t>
            </w:r>
          </w:p>
        </w:tc>
      </w:tr>
      <w:tr w:rsidR="00417137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Н10</w:t>
            </w:r>
            <w:r w:rsidR="002811AE">
              <w:t>.1</w:t>
            </w:r>
          </w:p>
        </w:tc>
        <w:tc>
          <w:tcPr>
            <w:tcW w:w="396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Совокупная величина риска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по инсайдерам</w:t>
            </w:r>
          </w:p>
        </w:tc>
        <w:tc>
          <w:tcPr>
            <w:tcW w:w="198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Max 3%</w:t>
            </w:r>
          </w:p>
        </w:tc>
        <w:tc>
          <w:tcPr>
            <w:tcW w:w="180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0</w:t>
            </w:r>
            <w:r w:rsidR="002811AE">
              <w:t>.3</w:t>
            </w:r>
            <w:r w:rsidRPr="002811AE">
              <w:t>9</w:t>
            </w:r>
          </w:p>
        </w:tc>
      </w:tr>
      <w:tr w:rsidR="00417137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Н12</w:t>
            </w:r>
          </w:p>
        </w:tc>
        <w:tc>
          <w:tcPr>
            <w:tcW w:w="396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Использование собственных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средств для приобретения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акций</w:t>
            </w:r>
            <w:r w:rsidR="002811AE">
              <w:t xml:space="preserve"> (</w:t>
            </w:r>
            <w:r w:rsidRPr="002811AE">
              <w:t>долей</w:t>
            </w:r>
            <w:r w:rsidR="002811AE" w:rsidRPr="002811AE">
              <w:t xml:space="preserve">) </w:t>
            </w:r>
            <w:r w:rsidRPr="002811AE">
              <w:t>др</w:t>
            </w:r>
            <w:r w:rsidR="002811AE" w:rsidRPr="002811AE">
              <w:t xml:space="preserve">. </w:t>
            </w:r>
            <w:r w:rsidRPr="002811AE">
              <w:t>юр</w:t>
            </w:r>
            <w:r w:rsidR="002811AE" w:rsidRPr="002811AE">
              <w:t xml:space="preserve">. </w:t>
            </w:r>
            <w:r w:rsidRPr="002811AE">
              <w:t>лиц</w:t>
            </w:r>
          </w:p>
        </w:tc>
        <w:tc>
          <w:tcPr>
            <w:tcW w:w="198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Max 25%</w:t>
            </w:r>
          </w:p>
        </w:tc>
        <w:tc>
          <w:tcPr>
            <w:tcW w:w="180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0</w:t>
            </w:r>
          </w:p>
        </w:tc>
      </w:tr>
      <w:tr w:rsidR="00417137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Н13</w:t>
            </w:r>
          </w:p>
        </w:tc>
        <w:tc>
          <w:tcPr>
            <w:tcW w:w="396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Норматив риска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собственных вексельных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обязательств</w:t>
            </w:r>
          </w:p>
        </w:tc>
        <w:tc>
          <w:tcPr>
            <w:tcW w:w="198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Max 100%</w:t>
            </w:r>
          </w:p>
        </w:tc>
        <w:tc>
          <w:tcPr>
            <w:tcW w:w="180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Не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рассчитывается</w:t>
            </w:r>
          </w:p>
        </w:tc>
      </w:tr>
      <w:tr w:rsidR="00417137" w:rsidRPr="002811AE" w:rsidTr="00D23B1D">
        <w:trPr>
          <w:jc w:val="center"/>
        </w:trPr>
        <w:tc>
          <w:tcPr>
            <w:tcW w:w="1728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Н14</w:t>
            </w:r>
          </w:p>
        </w:tc>
        <w:tc>
          <w:tcPr>
            <w:tcW w:w="396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Норматив ликвидности по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операциям с драгоценными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металлами</w:t>
            </w:r>
          </w:p>
        </w:tc>
        <w:tc>
          <w:tcPr>
            <w:tcW w:w="198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Max 10%</w:t>
            </w:r>
          </w:p>
        </w:tc>
        <w:tc>
          <w:tcPr>
            <w:tcW w:w="1800" w:type="dxa"/>
            <w:shd w:val="clear" w:color="auto" w:fill="auto"/>
          </w:tcPr>
          <w:p w:rsidR="00417137" w:rsidRPr="002811AE" w:rsidRDefault="00417137" w:rsidP="002811AE">
            <w:pPr>
              <w:pStyle w:val="afd"/>
            </w:pPr>
            <w:r w:rsidRPr="002811AE">
              <w:t>Не</w:t>
            </w:r>
          </w:p>
          <w:p w:rsidR="00417137" w:rsidRPr="002811AE" w:rsidRDefault="00417137" w:rsidP="002811AE">
            <w:pPr>
              <w:pStyle w:val="afd"/>
            </w:pPr>
            <w:r w:rsidRPr="002811AE">
              <w:t>рассчитывается</w:t>
            </w:r>
          </w:p>
        </w:tc>
      </w:tr>
    </w:tbl>
    <w:p w:rsidR="008D228C" w:rsidRPr="002811AE" w:rsidRDefault="008D228C" w:rsidP="002811AE">
      <w:pPr>
        <w:ind w:firstLine="709"/>
      </w:pPr>
    </w:p>
    <w:p w:rsidR="00417137" w:rsidRPr="002811AE" w:rsidRDefault="00417137" w:rsidP="002811AE">
      <w:pPr>
        <w:ind w:firstLine="709"/>
      </w:pPr>
      <w:r w:rsidRPr="002811AE">
        <w:t>Сведения об обязательных нормативах, дополнительно установленных Центральным банком Российской Федерации для кредитных организаций</w:t>
      </w:r>
      <w:r w:rsidR="002811AE" w:rsidRPr="002811AE">
        <w:t xml:space="preserve"> - </w:t>
      </w:r>
      <w:r w:rsidRPr="002811AE">
        <w:t>эмитентов облигаций с ипотечным покрытием</w:t>
      </w:r>
    </w:p>
    <w:p w:rsidR="002811AE" w:rsidRDefault="00417137" w:rsidP="002811AE">
      <w:pPr>
        <w:ind w:firstLine="709"/>
      </w:pPr>
      <w:r w:rsidRPr="002811AE">
        <w:t>Банк не выпускал облигации с ипотечным покрытием</w:t>
      </w:r>
      <w:r w:rsidR="002811AE" w:rsidRPr="002811AE">
        <w:t>.</w:t>
      </w:r>
    </w:p>
    <w:p w:rsidR="00417137" w:rsidRPr="002811AE" w:rsidRDefault="00417137" w:rsidP="002811AE">
      <w:pPr>
        <w:ind w:firstLine="709"/>
      </w:pPr>
      <w:r w:rsidRPr="002811AE">
        <w:t>При невыполнении обязательных нормативов</w:t>
      </w:r>
      <w:r w:rsidR="002811AE" w:rsidRPr="002811AE">
        <w:t xml:space="preserve"> - </w:t>
      </w:r>
      <w:r w:rsidR="00327273">
        <w:t>п</w:t>
      </w:r>
      <w:r w:rsidRPr="002811AE">
        <w:t>ричины невыполнения обязательных нормативов и меры, принимаемые кредитной организацией по приведению их к установленным нормам</w:t>
      </w:r>
    </w:p>
    <w:p w:rsidR="002811AE" w:rsidRDefault="00417137" w:rsidP="002811AE">
      <w:pPr>
        <w:ind w:firstLine="709"/>
      </w:pPr>
      <w:r w:rsidRPr="002811AE">
        <w:t>За последние 5 лет Банк не нарушал нормативы ликвидности</w:t>
      </w:r>
      <w:r w:rsidR="002811AE">
        <w:t xml:space="preserve"> (</w:t>
      </w:r>
      <w:r w:rsidRPr="002811AE">
        <w:t>Н2, Н3, Н4</w:t>
      </w:r>
      <w:r w:rsidR="002811AE" w:rsidRPr="002811AE">
        <w:t>),</w:t>
      </w:r>
      <w:r w:rsidRPr="002811AE">
        <w:t xml:space="preserve"> установленные Центральным Банком Российской Федерации</w:t>
      </w:r>
      <w:r w:rsidR="002811AE" w:rsidRPr="002811AE">
        <w:t>.</w:t>
      </w:r>
    </w:p>
    <w:p w:rsidR="002811AE" w:rsidRDefault="00417137" w:rsidP="002811AE">
      <w:pPr>
        <w:ind w:firstLine="709"/>
      </w:pPr>
      <w:r w:rsidRPr="002811AE">
        <w:t>Экономический анализ ликвидности и платежеспособности кредитной организации</w:t>
      </w:r>
      <w:r w:rsidR="002811AE" w:rsidRPr="002811AE">
        <w:t xml:space="preserve"> - </w:t>
      </w:r>
      <w:r w:rsidRPr="002811AE">
        <w:t>эмитента, достаточности собственного капитала кредитной организации</w:t>
      </w:r>
      <w:r w:rsidR="002811AE" w:rsidRPr="002811AE">
        <w:t xml:space="preserve"> - </w:t>
      </w:r>
      <w:r w:rsidRPr="002811AE">
        <w:t>эмитента для исполнения краткосрочных обязательств и покрытия текущих операционных расходов кредитной организации</w:t>
      </w:r>
      <w:r w:rsidR="002811AE" w:rsidRPr="002811AE">
        <w:t xml:space="preserve"> - </w:t>
      </w:r>
      <w:r w:rsidRPr="002811AE">
        <w:t>эмитента на основе экономического анализа динамики приведенных показателей</w:t>
      </w:r>
      <w:r w:rsidR="002811AE" w:rsidRPr="002811AE">
        <w:t>.</w:t>
      </w:r>
    </w:p>
    <w:p w:rsidR="002811AE" w:rsidRDefault="00417137" w:rsidP="002811AE">
      <w:pPr>
        <w:ind w:firstLine="709"/>
      </w:pPr>
      <w:r w:rsidRPr="002811AE">
        <w:t>Помимо пруденциальных норм, Банк соблюдает внутренние нормативы ликвидности, разработанные и принятые в составе Политики управления ликвидностью, имеющей своей целью обеспечение своевременной и полной оплаты текущих обязательств Банка</w:t>
      </w:r>
      <w:r w:rsidR="002811AE" w:rsidRPr="002811AE">
        <w:t xml:space="preserve">; </w:t>
      </w:r>
      <w:r w:rsidRPr="002811AE">
        <w:t>готовности Банка к изъятию депозитов и вкладов</w:t>
      </w:r>
      <w:r w:rsidR="002811AE" w:rsidRPr="002811AE">
        <w:t xml:space="preserve">; </w:t>
      </w:r>
      <w:r w:rsidRPr="002811AE">
        <w:t>а также исполнения финансового плана с учетом минимизации</w:t>
      </w:r>
      <w:r w:rsidR="003F6E67" w:rsidRPr="002811AE">
        <w:t xml:space="preserve"> </w:t>
      </w:r>
      <w:r w:rsidRPr="002811AE">
        <w:t>рисков ликвидности</w:t>
      </w:r>
      <w:r w:rsidR="002811AE" w:rsidRPr="002811AE">
        <w:t xml:space="preserve">. </w:t>
      </w:r>
      <w:r w:rsidRPr="002811AE">
        <w:t>Контроль за мгновенной ликвидностью ежедневно осуществляют независимо друг от друга Казначейство Банка и риск-подразделение</w:t>
      </w:r>
      <w:r w:rsidR="002811AE" w:rsidRPr="002811AE">
        <w:t xml:space="preserve">. </w:t>
      </w:r>
      <w:r w:rsidRPr="002811AE">
        <w:t>Для управления текущей, долгосрочной и общей ликвидностью в Банке создан специальный коллегиальный орган</w:t>
      </w:r>
      <w:r w:rsidR="002811AE" w:rsidRPr="002811AE">
        <w:t xml:space="preserve"> - </w:t>
      </w:r>
      <w:r w:rsidRPr="002811AE">
        <w:t>Комитет по управлению активами и пассивами</w:t>
      </w:r>
      <w:r w:rsidR="002811AE">
        <w:t xml:space="preserve"> (</w:t>
      </w:r>
      <w:r w:rsidRPr="002811AE">
        <w:t>КУАП</w:t>
      </w:r>
      <w:r w:rsidR="002811AE" w:rsidRPr="002811AE">
        <w:t xml:space="preserve">). </w:t>
      </w:r>
      <w:r w:rsidRPr="002811AE">
        <w:t>КУАП собирается раз в неделю и рассматривает текущую ситуацию с ликвидностью, отклонение от плановых значений, прогнозные значения и принимает решения, необходимые для поддержания ликвидности Банка на оптимальном уровне</w:t>
      </w:r>
      <w:r w:rsidR="002811AE" w:rsidRPr="002811AE">
        <w:t>.</w:t>
      </w:r>
    </w:p>
    <w:p w:rsidR="002811AE" w:rsidRDefault="00417137" w:rsidP="002811AE">
      <w:pPr>
        <w:ind w:firstLine="709"/>
      </w:pPr>
      <w:r w:rsidRPr="002811AE">
        <w:t>Также для снижения рисков ликвидности Банком предпринимаются меры по диверсификации и увеличению дюрации привлеченных средств</w:t>
      </w:r>
      <w:r w:rsidR="002811AE" w:rsidRPr="002811AE">
        <w:t xml:space="preserve">. </w:t>
      </w:r>
      <w:r w:rsidRPr="002811AE">
        <w:t>В Банке разработана эффективная система контроля за рыночными и кредитными рисками, использующая как методики, применяемые в мировой практике, так и собственные разработки</w:t>
      </w:r>
      <w:r w:rsidR="002811AE" w:rsidRPr="002811AE">
        <w:t>.</w:t>
      </w:r>
    </w:p>
    <w:p w:rsidR="002811AE" w:rsidRDefault="00417137" w:rsidP="002811AE">
      <w:pPr>
        <w:ind w:firstLine="709"/>
      </w:pPr>
      <w:r w:rsidRPr="002811AE">
        <w:t>Управление рыночными рисками</w:t>
      </w:r>
      <w:r w:rsidR="002811AE">
        <w:t xml:space="preserve"> (</w:t>
      </w:r>
      <w:r w:rsidRPr="002811AE">
        <w:t>валютным, процентным, риском изменения стоимости активов</w:t>
      </w:r>
      <w:r w:rsidR="002811AE" w:rsidRPr="002811AE">
        <w:t xml:space="preserve">) </w:t>
      </w:r>
      <w:r w:rsidRPr="002811AE">
        <w:t>основывается на использовании модели Value-at-Risk, включающей как статистический анализ исторических данных, так и анализ гипотетических событий</w:t>
      </w:r>
      <w:r w:rsidR="002811AE" w:rsidRPr="002811AE">
        <w:t xml:space="preserve">. </w:t>
      </w:r>
      <w:r w:rsidRPr="002811AE">
        <w:t>Кроме того, ежеквартально Банк</w:t>
      </w:r>
      <w:r w:rsidR="002811AE">
        <w:t xml:space="preserve"> </w:t>
      </w:r>
      <w:r w:rsidRPr="002811AE">
        <w:t>проводит стресс-тестирование своих открытых позиций, предполагающее резкие негативные изменения курсов валют и процентных ставок</w:t>
      </w:r>
      <w:r w:rsidR="002811AE" w:rsidRPr="002811AE">
        <w:t>.</w:t>
      </w:r>
    </w:p>
    <w:p w:rsidR="002811AE" w:rsidRDefault="00417137" w:rsidP="002811AE">
      <w:pPr>
        <w:ind w:firstLine="709"/>
      </w:pPr>
      <w:r w:rsidRPr="002811AE">
        <w:t>Для оценки рисков по потребительским кредитам и кредитным картам Банк использует методику автоматизированной оценки кредитоспособности заемщика</w:t>
      </w:r>
      <w:r w:rsidR="002811AE">
        <w:t xml:space="preserve"> (</w:t>
      </w:r>
      <w:r w:rsidRPr="002811AE">
        <w:t>система скоринга</w:t>
      </w:r>
      <w:r w:rsidR="002811AE" w:rsidRPr="002811AE">
        <w:t>),</w:t>
      </w:r>
      <w:r w:rsidRPr="002811AE">
        <w:t xml:space="preserve"> адаптированную к особенностям российского рынка</w:t>
      </w:r>
      <w:r w:rsidR="002811AE" w:rsidRPr="002811AE">
        <w:t xml:space="preserve">. </w:t>
      </w:r>
      <w:r w:rsidRPr="002811AE">
        <w:t>По мере накопления опыта система постоянно совершенствуется, что выражается в высокой эффективности управления кредитным качеством портфеля, несмотря на сравнительно высокие риски в области потребительского кредитования</w:t>
      </w:r>
      <w:r w:rsidR="002811AE" w:rsidRPr="002811AE">
        <w:t xml:space="preserve">. </w:t>
      </w:r>
      <w:r w:rsidRPr="002811AE">
        <w:t>Специалистами Банка была разработана методика управления операционными рисками с целью снижения вероятности прямых и косвенных убытков в результате недостатков в организации бизнес</w:t>
      </w:r>
      <w:r w:rsidR="002811AE" w:rsidRPr="002811AE">
        <w:t xml:space="preserve"> - </w:t>
      </w:r>
      <w:r w:rsidRPr="002811AE">
        <w:t>процессов, неадекватного контроля, неверных решений, системных ошибок, которые имеют отношение к человеческим ресурсам, технологиям, имуществу и внутренним системам</w:t>
      </w:r>
      <w:r w:rsidR="002811AE" w:rsidRPr="002811AE">
        <w:t>.</w:t>
      </w:r>
    </w:p>
    <w:p w:rsidR="002811AE" w:rsidRDefault="00C93D25" w:rsidP="002811AE">
      <w:pPr>
        <w:ind w:firstLine="709"/>
      </w:pPr>
      <w:r w:rsidRPr="002811AE">
        <w:t>Таким образом, можно сделать вывод о том, что фактическое значение нормативов банка ООО</w:t>
      </w:r>
      <w:r w:rsidR="002811AE">
        <w:t xml:space="preserve"> "</w:t>
      </w:r>
      <w:r w:rsidRPr="002811AE">
        <w:t>Банк Русский Стандарт</w:t>
      </w:r>
      <w:r w:rsidR="002811AE">
        <w:t xml:space="preserve">" </w:t>
      </w:r>
      <w:r w:rsidRPr="002811AE">
        <w:t xml:space="preserve">соответствует установленным нормативам </w:t>
      </w:r>
      <w:r w:rsidR="006D2A29" w:rsidRPr="002811AE">
        <w:t>ЦБ РФ</w:t>
      </w:r>
      <w:r w:rsidR="002811AE" w:rsidRPr="002811AE">
        <w:t>.</w:t>
      </w:r>
    </w:p>
    <w:p w:rsidR="002811AE" w:rsidRPr="002811AE" w:rsidRDefault="002811AE" w:rsidP="002811AE">
      <w:pPr>
        <w:pStyle w:val="2"/>
      </w:pPr>
      <w:r>
        <w:br w:type="page"/>
      </w:r>
      <w:bookmarkStart w:id="4" w:name="_Toc261633309"/>
      <w:r>
        <w:t>Заключение</w:t>
      </w:r>
      <w:bookmarkEnd w:id="4"/>
    </w:p>
    <w:p w:rsidR="002811AE" w:rsidRDefault="002811AE" w:rsidP="002811AE">
      <w:pPr>
        <w:ind w:firstLine="709"/>
      </w:pPr>
    </w:p>
    <w:p w:rsidR="002811AE" w:rsidRDefault="00D73958" w:rsidP="002811AE">
      <w:pPr>
        <w:ind w:firstLine="709"/>
      </w:pPr>
      <w:r w:rsidRPr="002811AE">
        <w:t>Исходя из данной работы можно сделать вывод, что экономические нормативы имеют огромное значение для деятельности банков</w:t>
      </w:r>
      <w:r w:rsidR="002811AE" w:rsidRPr="002811AE">
        <w:t xml:space="preserve">. </w:t>
      </w:r>
      <w:r w:rsidRPr="002811AE">
        <w:t>Расчет экономических нормативов на 1-е число каждого месяца вместе с бухгалтерским балансом, на основе данных которого он выполняется, представляется коммерческим банком в региональное Главное управление Центрального банка</w:t>
      </w:r>
      <w:r w:rsidR="002811AE" w:rsidRPr="002811AE">
        <w:t xml:space="preserve">. </w:t>
      </w:r>
      <w:r w:rsidRPr="002811AE">
        <w:t>Главное управление Центрального банка России проверяет правильность составления этого расчета и соблюдение нормативов</w:t>
      </w:r>
      <w:r w:rsidR="002811AE" w:rsidRPr="002811AE">
        <w:t xml:space="preserve">. </w:t>
      </w:r>
      <w:r w:rsidRPr="002811AE">
        <w:t>Центральный банк уделяет большое внимание соблюдению данных нормативов банками</w:t>
      </w:r>
      <w:r w:rsidR="002811AE" w:rsidRPr="002811AE">
        <w:t>.</w:t>
      </w:r>
    </w:p>
    <w:p w:rsidR="002811AE" w:rsidRDefault="00D73958" w:rsidP="002811AE">
      <w:pPr>
        <w:ind w:firstLine="709"/>
      </w:pPr>
      <w:r w:rsidRPr="002811AE">
        <w:t>При нарушении экономических нормативов учреждение Центрального банка дает коммерческому банку предписание об устранении этих нарушений, в случае неисполнения которого, а также непредставления соответствующей отчетности или представления недостоверной отчетности Центральный банк России применяет к коммерческому банку санкции в пределах полномочий, предоставленных ему в соответствии с законодательством</w:t>
      </w:r>
      <w:r w:rsidR="002811AE" w:rsidRPr="002811AE">
        <w:t>.</w:t>
      </w:r>
      <w:r w:rsidR="002811AE">
        <w:t xml:space="preserve"> </w:t>
      </w:r>
      <w:r w:rsidRPr="002811AE">
        <w:t>В частности, ЦБ предъявляет требования учредителям коммерческого банка о проведении мероприятий по финансовому оздоровлению банка</w:t>
      </w:r>
      <w:r w:rsidR="002811AE" w:rsidRPr="002811AE">
        <w:t xml:space="preserve"> - </w:t>
      </w:r>
      <w:r w:rsidRPr="002811AE">
        <w:t>по увеличению собственных средств, восполнению утраченного капитала, изменению структуры активов и др</w:t>
      </w:r>
      <w:r w:rsidR="002811AE" w:rsidRPr="002811AE">
        <w:t>.</w:t>
      </w:r>
      <w:r w:rsidR="002811AE">
        <w:t xml:space="preserve"> </w:t>
      </w:r>
      <w:r w:rsidRPr="002811AE">
        <w:t>Со стороны ЦБ могут применяться к коммерческому банку и такие достаточно жесткие меры экономического воздействия, как взыскание денежного штрафа, повышение нормы обязательных резервов</w:t>
      </w:r>
      <w:r w:rsidR="002811AE" w:rsidRPr="002811AE">
        <w:t>.</w:t>
      </w:r>
    </w:p>
    <w:p w:rsidR="002811AE" w:rsidRDefault="00D73958" w:rsidP="002811AE">
      <w:pPr>
        <w:ind w:firstLine="709"/>
      </w:pPr>
      <w:r w:rsidRPr="002811AE">
        <w:t>При исчерпании всех возможностей экономическими методами улучшить и стабилизировать финансовое положение и ликвидность банка ЦБР ставит вопрос перед учредителями коммерческого банка о замене его руководителей и назначении временной администрации по управлению банком на период, необходимый для его финансового оздоровления</w:t>
      </w:r>
      <w:r w:rsidR="002811AE" w:rsidRPr="002811AE">
        <w:t>.</w:t>
      </w:r>
    </w:p>
    <w:p w:rsidR="002811AE" w:rsidRPr="002811AE" w:rsidRDefault="002811AE" w:rsidP="002811AE">
      <w:pPr>
        <w:pStyle w:val="2"/>
      </w:pPr>
      <w:r>
        <w:br w:type="page"/>
      </w:r>
      <w:bookmarkStart w:id="5" w:name="_Toc261633310"/>
      <w:r>
        <w:t>Список использованной литературы</w:t>
      </w:r>
      <w:bookmarkEnd w:id="5"/>
    </w:p>
    <w:p w:rsidR="002811AE" w:rsidRDefault="002811AE" w:rsidP="002811AE">
      <w:pPr>
        <w:ind w:firstLine="709"/>
        <w:rPr>
          <w:b/>
          <w:bCs/>
        </w:rPr>
      </w:pPr>
    </w:p>
    <w:p w:rsidR="002811AE" w:rsidRDefault="00AD6932" w:rsidP="00327273">
      <w:pPr>
        <w:ind w:firstLine="0"/>
        <w:rPr>
          <w:b/>
          <w:bCs/>
        </w:rPr>
      </w:pPr>
      <w:r w:rsidRPr="002811AE">
        <w:rPr>
          <w:b/>
          <w:bCs/>
        </w:rPr>
        <w:t>Нормативные документы</w:t>
      </w:r>
      <w:r w:rsidR="002811AE" w:rsidRPr="002811AE">
        <w:rPr>
          <w:b/>
          <w:bCs/>
        </w:rPr>
        <w:t>:</w:t>
      </w:r>
    </w:p>
    <w:p w:rsidR="002811AE" w:rsidRDefault="00AD6932" w:rsidP="002811AE">
      <w:pPr>
        <w:pStyle w:val="a0"/>
      </w:pPr>
      <w:r w:rsidRPr="002811AE">
        <w:t>Федеральный закон от 21</w:t>
      </w:r>
      <w:r w:rsidR="002811AE">
        <w:t>.07.20</w:t>
      </w:r>
      <w:r w:rsidRPr="002811AE">
        <w:t>05г</w:t>
      </w:r>
      <w:r w:rsidR="002811AE" w:rsidRPr="002811AE">
        <w:t xml:space="preserve">. </w:t>
      </w:r>
      <w:r w:rsidRPr="002811AE">
        <w:t>№106-ФЗ</w:t>
      </w:r>
      <w:r w:rsidR="002811AE">
        <w:t xml:space="preserve"> "</w:t>
      </w:r>
      <w:r w:rsidRPr="002811AE">
        <w:t>О банках и банковской деятельности</w:t>
      </w:r>
      <w:r w:rsidR="002811AE">
        <w:t>"</w:t>
      </w:r>
      <w:r w:rsidR="002811AE" w:rsidRPr="002811AE">
        <w:t>;</w:t>
      </w:r>
    </w:p>
    <w:p w:rsidR="002811AE" w:rsidRDefault="00AD6932" w:rsidP="002811AE">
      <w:pPr>
        <w:pStyle w:val="a0"/>
      </w:pPr>
      <w:r w:rsidRPr="002811AE">
        <w:t>Федеральный закон от 10</w:t>
      </w:r>
      <w:r w:rsidR="002811AE">
        <w:t>.07.20</w:t>
      </w:r>
      <w:r w:rsidRPr="002811AE">
        <w:t>02г</w:t>
      </w:r>
      <w:r w:rsidR="002811AE" w:rsidRPr="002811AE">
        <w:t xml:space="preserve">. </w:t>
      </w:r>
      <w:r w:rsidRPr="002811AE">
        <w:t>№86-ФЗ</w:t>
      </w:r>
      <w:r w:rsidR="002811AE">
        <w:t xml:space="preserve"> "</w:t>
      </w:r>
      <w:r w:rsidRPr="002811AE">
        <w:t>О Центральном банке Российской Федерации</w:t>
      </w:r>
      <w:r w:rsidR="002811AE">
        <w:t xml:space="preserve"> (</w:t>
      </w:r>
      <w:r w:rsidRPr="002811AE">
        <w:t>Банке России</w:t>
      </w:r>
      <w:r w:rsidR="002811AE">
        <w:t>)"</w:t>
      </w:r>
      <w:r w:rsidR="002811AE" w:rsidRPr="002811AE">
        <w:t>;</w:t>
      </w:r>
    </w:p>
    <w:p w:rsidR="002811AE" w:rsidRDefault="00AD6932" w:rsidP="002811AE">
      <w:pPr>
        <w:pStyle w:val="a0"/>
      </w:pPr>
      <w:r w:rsidRPr="002811AE">
        <w:t>Инструкция №110-И Центрального Банка РФ от 16</w:t>
      </w:r>
      <w:r w:rsidR="002811AE">
        <w:t>.01.20</w:t>
      </w:r>
      <w:r w:rsidRPr="002811AE">
        <w:t>04</w:t>
      </w:r>
      <w:r w:rsidR="002811AE">
        <w:t xml:space="preserve"> "</w:t>
      </w:r>
      <w:r w:rsidRPr="002811AE">
        <w:t>Об обязательных нормативах банков</w:t>
      </w:r>
      <w:r w:rsidR="002811AE">
        <w:t>".</w:t>
      </w:r>
    </w:p>
    <w:p w:rsidR="002811AE" w:rsidRDefault="00AD6932" w:rsidP="002811AE">
      <w:pPr>
        <w:pStyle w:val="a0"/>
      </w:pPr>
      <w:r w:rsidRPr="002811AE">
        <w:t>Временная Инструкция Центрального Банка РФ от 24</w:t>
      </w:r>
      <w:r w:rsidR="002811AE">
        <w:t>.08.20</w:t>
      </w:r>
      <w:r w:rsidRPr="002811AE">
        <w:t>03г</w:t>
      </w:r>
      <w:r w:rsidR="002811AE" w:rsidRPr="002811AE">
        <w:t xml:space="preserve">. </w:t>
      </w:r>
      <w:r w:rsidRPr="002811AE">
        <w:t>№ 17</w:t>
      </w:r>
      <w:r w:rsidR="002811AE">
        <w:t xml:space="preserve"> "</w:t>
      </w:r>
      <w:r w:rsidRPr="002811AE">
        <w:t>По составлению общей финансовой отчетности коммерческими банками</w:t>
      </w:r>
      <w:r w:rsidR="002811AE">
        <w:t>" (</w:t>
      </w:r>
      <w:r w:rsidRPr="002811AE">
        <w:t>с изменениями и дополнениями</w:t>
      </w:r>
      <w:r w:rsidR="002811AE" w:rsidRPr="002811AE">
        <w:t>)</w:t>
      </w:r>
      <w:r w:rsidR="002811AE">
        <w:t>.</w:t>
      </w:r>
    </w:p>
    <w:p w:rsidR="002811AE" w:rsidRDefault="00AD6932" w:rsidP="00327273">
      <w:pPr>
        <w:ind w:firstLine="0"/>
        <w:rPr>
          <w:b/>
          <w:bCs/>
        </w:rPr>
      </w:pPr>
      <w:r w:rsidRPr="002811AE">
        <w:rPr>
          <w:b/>
          <w:bCs/>
        </w:rPr>
        <w:t>Литература</w:t>
      </w:r>
      <w:r w:rsidR="002811AE" w:rsidRPr="002811AE">
        <w:rPr>
          <w:b/>
          <w:bCs/>
        </w:rPr>
        <w:t>:</w:t>
      </w:r>
    </w:p>
    <w:p w:rsidR="002811AE" w:rsidRDefault="00DB3A86" w:rsidP="002811AE">
      <w:pPr>
        <w:pStyle w:val="a0"/>
      </w:pPr>
      <w:r w:rsidRPr="002811AE">
        <w:t>Белоглазова Г</w:t>
      </w:r>
      <w:r w:rsidR="002811AE">
        <w:t xml:space="preserve">.Н. </w:t>
      </w:r>
      <w:r w:rsidRPr="002811AE">
        <w:t>Аудит банков</w:t>
      </w:r>
      <w:r w:rsidR="002811AE" w:rsidRPr="002811AE">
        <w:t xml:space="preserve">: </w:t>
      </w:r>
      <w:r w:rsidRPr="002811AE">
        <w:t>учеб</w:t>
      </w:r>
      <w:r w:rsidR="002811AE" w:rsidRPr="002811AE">
        <w:t xml:space="preserve">. </w:t>
      </w:r>
      <w:r w:rsidRPr="002811AE">
        <w:t>пособие / под ред</w:t>
      </w:r>
      <w:r w:rsidR="002811AE" w:rsidRPr="002811AE">
        <w:t xml:space="preserve">. </w:t>
      </w:r>
      <w:r w:rsidRPr="002811AE">
        <w:t>Г</w:t>
      </w:r>
      <w:r w:rsidR="002811AE">
        <w:t xml:space="preserve">.Н. </w:t>
      </w:r>
      <w:r w:rsidRPr="002811AE">
        <w:t>Белоглазовой, Л</w:t>
      </w:r>
      <w:r w:rsidR="002811AE">
        <w:t xml:space="preserve">.П. </w:t>
      </w:r>
      <w:r w:rsidRPr="002811AE">
        <w:t>Кроливецкой</w:t>
      </w:r>
      <w:r w:rsidR="002811AE" w:rsidRPr="002811AE">
        <w:t xml:space="preserve">. - </w:t>
      </w:r>
      <w:r w:rsidRPr="002811AE">
        <w:t>М</w:t>
      </w:r>
      <w:r w:rsidR="002811AE">
        <w:t>.: "</w:t>
      </w:r>
      <w:r w:rsidRPr="002811AE">
        <w:t>Фина</w:t>
      </w:r>
      <w:r w:rsidR="00327273">
        <w:t>н</w:t>
      </w:r>
      <w:r w:rsidRPr="002811AE">
        <w:t>сы и статистика</w:t>
      </w:r>
      <w:r w:rsidR="002811AE">
        <w:t xml:space="preserve">", </w:t>
      </w:r>
      <w:r w:rsidRPr="002811AE">
        <w:t>2005</w:t>
      </w:r>
      <w:r w:rsidR="002811AE" w:rsidRPr="002811AE">
        <w:t xml:space="preserve">. - </w:t>
      </w:r>
      <w:r w:rsidRPr="002811AE">
        <w:t>416с</w:t>
      </w:r>
      <w:r w:rsidR="002811AE" w:rsidRPr="002811AE">
        <w:t>.</w:t>
      </w:r>
    </w:p>
    <w:p w:rsidR="002811AE" w:rsidRDefault="00DB3A86" w:rsidP="002811AE">
      <w:pPr>
        <w:pStyle w:val="a0"/>
      </w:pPr>
      <w:r w:rsidRPr="002811AE">
        <w:t>Лаврушин О</w:t>
      </w:r>
      <w:r w:rsidR="002811AE">
        <w:t xml:space="preserve">.И. </w:t>
      </w:r>
      <w:r w:rsidRPr="002811AE">
        <w:t>Банковское дело</w:t>
      </w:r>
      <w:r w:rsidR="002811AE" w:rsidRPr="002811AE">
        <w:t xml:space="preserve">: </w:t>
      </w:r>
      <w:r w:rsidRPr="002811AE">
        <w:t>учебник/ О</w:t>
      </w:r>
      <w:r w:rsidR="002811AE">
        <w:t xml:space="preserve">.И. </w:t>
      </w:r>
      <w:r w:rsidRPr="002811AE">
        <w:t>Лаврушин</w:t>
      </w:r>
      <w:r w:rsidR="002811AE" w:rsidRPr="002811AE">
        <w:t xml:space="preserve"> [</w:t>
      </w:r>
      <w:r w:rsidRPr="002811AE">
        <w:t xml:space="preserve">и </w:t>
      </w:r>
      <w:r w:rsidR="002811AE">
        <w:t>др.]</w:t>
      </w:r>
      <w:r w:rsidR="002811AE" w:rsidRPr="002811AE">
        <w:t xml:space="preserve"> </w:t>
      </w:r>
      <w:r w:rsidR="002811AE">
        <w:t>-</w:t>
      </w:r>
      <w:r w:rsidRPr="002811AE">
        <w:t xml:space="preserve"> М</w:t>
      </w:r>
      <w:r w:rsidR="002811AE">
        <w:t>.:</w:t>
      </w:r>
      <w:r w:rsidR="002811AE" w:rsidRPr="002811AE">
        <w:t xml:space="preserve"> </w:t>
      </w:r>
      <w:r w:rsidRPr="002811AE">
        <w:t>КНОРУС, 2008</w:t>
      </w:r>
      <w:r w:rsidR="002811AE" w:rsidRPr="002811AE">
        <w:t xml:space="preserve">. </w:t>
      </w:r>
      <w:r w:rsidR="002811AE">
        <w:t>-</w:t>
      </w:r>
      <w:r w:rsidRPr="002811AE">
        <w:t xml:space="preserve"> 768с</w:t>
      </w:r>
      <w:r w:rsidR="002811AE" w:rsidRPr="002811AE">
        <w:t>.</w:t>
      </w:r>
    </w:p>
    <w:p w:rsidR="002811AE" w:rsidRDefault="00CA27B0" w:rsidP="002811AE">
      <w:pPr>
        <w:pStyle w:val="a0"/>
      </w:pPr>
      <w:r w:rsidRPr="002811AE">
        <w:t>Малахова Н</w:t>
      </w:r>
      <w:r w:rsidR="002811AE">
        <w:t xml:space="preserve">.Г. </w:t>
      </w:r>
      <w:r w:rsidRPr="002811AE">
        <w:t>Деньги, кредит, банки</w:t>
      </w:r>
      <w:r w:rsidR="002811AE" w:rsidRPr="002811AE">
        <w:t xml:space="preserve">: </w:t>
      </w:r>
      <w:r w:rsidRPr="002811AE">
        <w:t>учеб</w:t>
      </w:r>
      <w:r w:rsidR="002811AE" w:rsidRPr="002811AE">
        <w:t xml:space="preserve">. </w:t>
      </w:r>
      <w:r w:rsidRPr="002811AE">
        <w:t>пособие</w:t>
      </w:r>
      <w:r w:rsidR="002811AE" w:rsidRPr="002811AE">
        <w:t xml:space="preserve">. - </w:t>
      </w:r>
      <w:r w:rsidRPr="002811AE">
        <w:t>М</w:t>
      </w:r>
      <w:r w:rsidR="002811AE">
        <w:t>.:</w:t>
      </w:r>
      <w:r w:rsidR="002811AE" w:rsidRPr="002811AE">
        <w:t xml:space="preserve"> </w:t>
      </w:r>
      <w:r w:rsidRPr="002811AE">
        <w:t>ЮНИТИ-ДАНА, 2005</w:t>
      </w:r>
      <w:r w:rsidR="002811AE" w:rsidRPr="002811AE">
        <w:t xml:space="preserve">. </w:t>
      </w:r>
      <w:r w:rsidR="002811AE">
        <w:t>-</w:t>
      </w:r>
      <w:r w:rsidRPr="002811AE">
        <w:t xml:space="preserve"> 366с</w:t>
      </w:r>
      <w:r w:rsidR="002811AE" w:rsidRPr="002811AE">
        <w:t>.</w:t>
      </w:r>
    </w:p>
    <w:p w:rsidR="002811AE" w:rsidRDefault="007117B7" w:rsidP="002811AE">
      <w:pPr>
        <w:pStyle w:val="a0"/>
      </w:pPr>
      <w:r w:rsidRPr="002811AE">
        <w:t>Семенов С</w:t>
      </w:r>
      <w:r w:rsidR="002811AE">
        <w:t xml:space="preserve">.К. </w:t>
      </w:r>
      <w:r w:rsidRPr="002811AE">
        <w:t>Обязательные экономические нормативы банков</w:t>
      </w:r>
      <w:r w:rsidR="002811AE">
        <w:t xml:space="preserve"> // </w:t>
      </w:r>
      <w:r w:rsidRPr="002811AE">
        <w:t>Финансовые и бухгалтерские консультации</w:t>
      </w:r>
      <w:r w:rsidR="002811AE" w:rsidRPr="002811AE">
        <w:t xml:space="preserve">. - </w:t>
      </w:r>
      <w:r w:rsidRPr="002811AE">
        <w:t>2004</w:t>
      </w:r>
      <w:r w:rsidR="002811AE" w:rsidRPr="002811AE">
        <w:t xml:space="preserve">. - </w:t>
      </w:r>
      <w:r w:rsidRPr="002811AE">
        <w:t>№9</w:t>
      </w:r>
      <w:r w:rsidR="002811AE" w:rsidRPr="002811AE">
        <w:t xml:space="preserve">. - </w:t>
      </w:r>
      <w:r w:rsidRPr="002811AE">
        <w:t>С</w:t>
      </w:r>
      <w:r w:rsidR="002811AE">
        <w:t>.7</w:t>
      </w:r>
      <w:r w:rsidRPr="002811AE">
        <w:t>5-81</w:t>
      </w:r>
      <w:r w:rsidR="002811AE" w:rsidRPr="002811AE">
        <w:t>.</w:t>
      </w:r>
    </w:p>
    <w:p w:rsidR="002811AE" w:rsidRDefault="007117B7" w:rsidP="002811AE">
      <w:pPr>
        <w:pStyle w:val="a0"/>
      </w:pPr>
      <w:r w:rsidRPr="002811AE">
        <w:t>Семенов С</w:t>
      </w:r>
      <w:r w:rsidR="002811AE">
        <w:t xml:space="preserve">.К. </w:t>
      </w:r>
      <w:r w:rsidRPr="002811AE">
        <w:t>Анализ эффективности и устойчивости банков на базе экономических нормативов</w:t>
      </w:r>
      <w:r w:rsidR="002811AE" w:rsidRPr="002811AE">
        <w:t xml:space="preserve">: </w:t>
      </w:r>
      <w:r w:rsidRPr="002811AE">
        <w:t>Из банковской практики</w:t>
      </w:r>
      <w:r w:rsidR="002811AE">
        <w:t xml:space="preserve"> // </w:t>
      </w:r>
      <w:r w:rsidRPr="002811AE">
        <w:t>Бизнес и банки</w:t>
      </w:r>
      <w:r w:rsidR="002811AE" w:rsidRPr="002811AE">
        <w:t xml:space="preserve">. - </w:t>
      </w:r>
      <w:r w:rsidRPr="002811AE">
        <w:t>2006</w:t>
      </w:r>
      <w:r w:rsidR="002811AE" w:rsidRPr="002811AE">
        <w:t xml:space="preserve">. - </w:t>
      </w:r>
      <w:r w:rsidRPr="002811AE">
        <w:t>№5</w:t>
      </w:r>
      <w:r w:rsidR="002811AE" w:rsidRPr="002811AE">
        <w:t xml:space="preserve">. - </w:t>
      </w:r>
      <w:r w:rsidRPr="002811AE">
        <w:t>С</w:t>
      </w:r>
      <w:r w:rsidR="002811AE">
        <w:t>.1</w:t>
      </w:r>
      <w:r w:rsidRPr="002811AE">
        <w:t>-2</w:t>
      </w:r>
      <w:r w:rsidR="002811AE" w:rsidRPr="002811AE">
        <w:t>.</w:t>
      </w:r>
    </w:p>
    <w:p w:rsidR="0017331C" w:rsidRPr="002811AE" w:rsidRDefault="0017331C" w:rsidP="002811AE">
      <w:pPr>
        <w:pStyle w:val="a0"/>
      </w:pPr>
      <w:r w:rsidRPr="002811AE">
        <w:t>Буздалин А</w:t>
      </w:r>
      <w:r w:rsidR="002811AE">
        <w:t xml:space="preserve">.В. </w:t>
      </w:r>
      <w:r w:rsidRPr="002811AE">
        <w:t>Экспертиза значимости обязательных нормативов</w:t>
      </w:r>
      <w:r w:rsidR="002811AE" w:rsidRPr="002811AE">
        <w:t xml:space="preserve">. </w:t>
      </w:r>
      <w:r w:rsidR="002811AE">
        <w:t>-</w:t>
      </w:r>
      <w:r w:rsidRPr="002811AE">
        <w:t xml:space="preserve"> Режим доступа</w:t>
      </w:r>
      <w:r w:rsidR="002811AE" w:rsidRPr="002811AE">
        <w:t xml:space="preserve">: </w:t>
      </w:r>
      <w:r w:rsidR="002811AE">
        <w:t>http://www.</w:t>
      </w:r>
      <w:r w:rsidRPr="002811AE">
        <w:t>buzdalin</w:t>
      </w:r>
      <w:r w:rsidR="002811AE">
        <w:t>.ru</w:t>
      </w:r>
      <w:r w:rsidRPr="002811AE">
        <w:t>/text/banks/t3/eksp</w:t>
      </w:r>
      <w:r w:rsidR="002811AE">
        <w:t>.html</w:t>
      </w:r>
    </w:p>
    <w:p w:rsidR="002811AE" w:rsidRDefault="007117B7" w:rsidP="002811AE">
      <w:pPr>
        <w:pStyle w:val="a0"/>
      </w:pPr>
      <w:r w:rsidRPr="002811AE">
        <w:t>Седин А</w:t>
      </w:r>
      <w:r w:rsidR="002811AE" w:rsidRPr="002811AE">
        <w:t xml:space="preserve">. </w:t>
      </w:r>
      <w:r w:rsidRPr="002811AE">
        <w:t>Отмена норматива Н5</w:t>
      </w:r>
      <w:r w:rsidR="002811AE" w:rsidRPr="002811AE">
        <w:t xml:space="preserve">: </w:t>
      </w:r>
      <w:r w:rsidRPr="002811AE">
        <w:t>Противопоказаний нет</w:t>
      </w:r>
      <w:r w:rsidR="002811AE">
        <w:t xml:space="preserve"> // </w:t>
      </w:r>
      <w:r w:rsidRPr="002811AE">
        <w:t>Банковское дело в Москве</w:t>
      </w:r>
      <w:r w:rsidR="002811AE" w:rsidRPr="002811AE">
        <w:t xml:space="preserve">. - </w:t>
      </w:r>
      <w:r w:rsidRPr="002811AE">
        <w:t>2005</w:t>
      </w:r>
      <w:r w:rsidR="002811AE" w:rsidRPr="002811AE">
        <w:t xml:space="preserve">. - </w:t>
      </w:r>
      <w:r w:rsidRPr="002811AE">
        <w:t>№2</w:t>
      </w:r>
      <w:r w:rsidR="002811AE">
        <w:t xml:space="preserve"> (</w:t>
      </w:r>
      <w:r w:rsidRPr="002811AE">
        <w:t>122</w:t>
      </w:r>
      <w:r w:rsidR="002811AE" w:rsidRPr="002811AE">
        <w:t xml:space="preserve">). </w:t>
      </w:r>
      <w:r w:rsidR="002811AE">
        <w:t>-</w:t>
      </w:r>
      <w:r w:rsidRPr="002811AE">
        <w:t xml:space="preserve"> Режим доступа</w:t>
      </w:r>
      <w:r w:rsidR="002811AE" w:rsidRPr="002811AE">
        <w:t xml:space="preserve">: </w:t>
      </w:r>
      <w:r w:rsidR="002811AE" w:rsidRPr="00E66795">
        <w:t>http://www.</w:t>
      </w:r>
      <w:r w:rsidRPr="00E66795">
        <w:t>bdm</w:t>
      </w:r>
      <w:r w:rsidR="002811AE" w:rsidRPr="00E66795">
        <w:t>.ru</w:t>
      </w:r>
      <w:r w:rsidRPr="00E66795">
        <w:t>/arhiv/2005/02/9-10</w:t>
      </w:r>
      <w:r w:rsidR="002811AE" w:rsidRPr="00E66795">
        <w:t xml:space="preserve">. </w:t>
      </w:r>
      <w:r w:rsidRPr="00E66795">
        <w:t>htm</w:t>
      </w:r>
      <w:r w:rsidR="002811AE" w:rsidRPr="002811AE">
        <w:t>.</w:t>
      </w:r>
    </w:p>
    <w:p w:rsidR="00AD6932" w:rsidRPr="002811AE" w:rsidRDefault="007117B7" w:rsidP="002811AE">
      <w:pPr>
        <w:pStyle w:val="a0"/>
      </w:pPr>
      <w:r w:rsidRPr="002811AE">
        <w:t>Сайт ЗАО</w:t>
      </w:r>
      <w:r w:rsidR="002811AE">
        <w:t xml:space="preserve"> "</w:t>
      </w:r>
      <w:r w:rsidRPr="002811AE">
        <w:t>Банк Русский Стандарт</w:t>
      </w:r>
      <w:r w:rsidR="002811AE">
        <w:t xml:space="preserve">", </w:t>
      </w:r>
      <w:r w:rsidRPr="002811AE">
        <w:t>ежеквартальные отчеты по ценным бумагам</w:t>
      </w:r>
      <w:r w:rsidR="002811AE" w:rsidRPr="002811AE">
        <w:t xml:space="preserve">. </w:t>
      </w:r>
      <w:r w:rsidR="002811AE">
        <w:t>-</w:t>
      </w:r>
      <w:r w:rsidRPr="002811AE">
        <w:t xml:space="preserve"> Режим доступа</w:t>
      </w:r>
      <w:r w:rsidR="002811AE" w:rsidRPr="002811AE">
        <w:t xml:space="preserve">: </w:t>
      </w:r>
      <w:r w:rsidR="002811AE" w:rsidRPr="00E66795">
        <w:t>http://www.</w:t>
      </w:r>
      <w:r w:rsidR="0017331C" w:rsidRPr="00E66795">
        <w:t>bank</w:t>
      </w:r>
      <w:r w:rsidR="002811AE" w:rsidRPr="00E66795">
        <w:t xml:space="preserve">. </w:t>
      </w:r>
      <w:r w:rsidR="0017331C" w:rsidRPr="00E66795">
        <w:t>rs</w:t>
      </w:r>
      <w:r w:rsidR="002811AE" w:rsidRPr="00E66795">
        <w:t>.ru</w:t>
      </w:r>
      <w:r w:rsidR="0017331C" w:rsidRPr="00E66795">
        <w:t>/ru/about/reporting/q_report/</w:t>
      </w:r>
      <w:r w:rsidR="002811AE" w:rsidRPr="002811AE">
        <w:t>.</w:t>
      </w:r>
      <w:bookmarkStart w:id="6" w:name="_GoBack"/>
      <w:bookmarkEnd w:id="6"/>
    </w:p>
    <w:sectPr w:rsidR="00AD6932" w:rsidRPr="002811AE" w:rsidSect="002811A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B1D" w:rsidRDefault="00D23B1D">
      <w:pPr>
        <w:ind w:firstLine="709"/>
      </w:pPr>
      <w:r>
        <w:separator/>
      </w:r>
    </w:p>
  </w:endnote>
  <w:endnote w:type="continuationSeparator" w:id="0">
    <w:p w:rsidR="00D23B1D" w:rsidRDefault="00D23B1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1AE" w:rsidRDefault="002811A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1AE" w:rsidRDefault="002811A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B1D" w:rsidRDefault="00D23B1D">
      <w:pPr>
        <w:ind w:firstLine="709"/>
      </w:pPr>
      <w:r>
        <w:separator/>
      </w:r>
    </w:p>
  </w:footnote>
  <w:footnote w:type="continuationSeparator" w:id="0">
    <w:p w:rsidR="00D23B1D" w:rsidRDefault="00D23B1D">
      <w:pPr>
        <w:ind w:firstLine="709"/>
      </w:pPr>
      <w:r>
        <w:continuationSeparator/>
      </w:r>
    </w:p>
  </w:footnote>
  <w:footnote w:id="1">
    <w:p w:rsidR="00D23B1D" w:rsidRDefault="00EF7B60" w:rsidP="002811AE">
      <w:pPr>
        <w:pStyle w:val="ad"/>
      </w:pPr>
      <w:r>
        <w:rPr>
          <w:rStyle w:val="af5"/>
          <w:sz w:val="20"/>
          <w:szCs w:val="20"/>
        </w:rPr>
        <w:footnoteRef/>
      </w:r>
      <w:r>
        <w:t xml:space="preserve"> </w:t>
      </w:r>
      <w:r w:rsidRPr="00D4577A">
        <w:t>Белоглазова Г.Н. Аудит банков</w:t>
      </w:r>
      <w:r>
        <w:t>.</w:t>
      </w:r>
    </w:p>
  </w:footnote>
  <w:footnote w:id="2">
    <w:p w:rsidR="00D23B1D" w:rsidRDefault="00EF7B60" w:rsidP="002811AE">
      <w:pPr>
        <w:pStyle w:val="ad"/>
      </w:pPr>
      <w:r>
        <w:rPr>
          <w:rStyle w:val="af5"/>
          <w:sz w:val="20"/>
          <w:szCs w:val="20"/>
        </w:rPr>
        <w:footnoteRef/>
      </w:r>
      <w:r>
        <w:t xml:space="preserve"> </w:t>
      </w:r>
      <w:r w:rsidRPr="00D4577A">
        <w:t>Семенов С.К. Обязательные экономические нормативы банков// Финансовые и бухгалтерские консультации.-2004.-№9.-С.75-81.</w:t>
      </w:r>
    </w:p>
  </w:footnote>
  <w:footnote w:id="3">
    <w:p w:rsidR="00D23B1D" w:rsidRDefault="00EF7B60" w:rsidP="002811AE">
      <w:pPr>
        <w:pStyle w:val="ad"/>
      </w:pPr>
      <w:r>
        <w:rPr>
          <w:rStyle w:val="af5"/>
          <w:sz w:val="20"/>
          <w:szCs w:val="20"/>
        </w:rPr>
        <w:footnoteRef/>
      </w:r>
      <w:r>
        <w:t xml:space="preserve"> </w:t>
      </w:r>
      <w:r w:rsidRPr="00D4577A">
        <w:t>Белоглазова Г.Н. Аудит банков</w:t>
      </w:r>
      <w:r>
        <w:t>.</w:t>
      </w:r>
    </w:p>
  </w:footnote>
  <w:footnote w:id="4">
    <w:p w:rsidR="00D23B1D" w:rsidRDefault="00EF7B60" w:rsidP="002811AE">
      <w:pPr>
        <w:pStyle w:val="ad"/>
      </w:pPr>
      <w:r>
        <w:rPr>
          <w:rStyle w:val="af5"/>
          <w:sz w:val="20"/>
          <w:szCs w:val="20"/>
        </w:rPr>
        <w:footnoteRef/>
      </w:r>
      <w:r>
        <w:t xml:space="preserve"> </w:t>
      </w:r>
      <w:r w:rsidRPr="002811AE">
        <w:t>http://www.bdm.ru/arhiv/2005/02/9-10.htm.</w:t>
      </w:r>
    </w:p>
  </w:footnote>
  <w:footnote w:id="5">
    <w:p w:rsidR="00D23B1D" w:rsidRDefault="00EF7B60" w:rsidP="00327273">
      <w:pPr>
        <w:pStyle w:val="ad"/>
      </w:pPr>
      <w:r>
        <w:rPr>
          <w:rStyle w:val="af5"/>
          <w:sz w:val="20"/>
          <w:szCs w:val="20"/>
        </w:rPr>
        <w:footnoteRef/>
      </w:r>
      <w:r>
        <w:t xml:space="preserve"> </w:t>
      </w:r>
      <w:r w:rsidRPr="00327273">
        <w:t>http://www.bank.rs.ru/ru/about/reporting/q_report/</w:t>
      </w:r>
      <w:r w:rsidR="00327273" w:rsidRPr="0032727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60" w:rsidRDefault="00E66795" w:rsidP="00E950E0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EF7B60" w:rsidRDefault="00EF7B60" w:rsidP="00697F9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1AE" w:rsidRDefault="00281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7D9"/>
    <w:multiLevelType w:val="hybridMultilevel"/>
    <w:tmpl w:val="7B26C190"/>
    <w:lvl w:ilvl="0" w:tplc="D572FB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2E4023F"/>
    <w:multiLevelType w:val="multilevel"/>
    <w:tmpl w:val="C3D8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724CB"/>
    <w:multiLevelType w:val="singleLevel"/>
    <w:tmpl w:val="4AA27B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691F49"/>
    <w:multiLevelType w:val="multilevel"/>
    <w:tmpl w:val="C18E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9FD5946"/>
    <w:multiLevelType w:val="multilevel"/>
    <w:tmpl w:val="4D3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B062797"/>
    <w:multiLevelType w:val="multilevel"/>
    <w:tmpl w:val="EB30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0D0769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112F6CF4"/>
    <w:multiLevelType w:val="multilevel"/>
    <w:tmpl w:val="51A2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19077D0"/>
    <w:multiLevelType w:val="hybridMultilevel"/>
    <w:tmpl w:val="B41078FE"/>
    <w:lvl w:ilvl="0" w:tplc="4B5214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18423E7C"/>
    <w:multiLevelType w:val="multilevel"/>
    <w:tmpl w:val="99FE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7D13408"/>
    <w:multiLevelType w:val="multilevel"/>
    <w:tmpl w:val="B624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8086C0B"/>
    <w:multiLevelType w:val="multilevel"/>
    <w:tmpl w:val="7540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9BB12D7"/>
    <w:multiLevelType w:val="multilevel"/>
    <w:tmpl w:val="D4B22D88"/>
    <w:lvl w:ilvl="0">
      <w:start w:val="1"/>
      <w:numFmt w:val="decimal"/>
      <w:lvlText w:val="%1)"/>
      <w:lvlJc w:val="left"/>
      <w:pPr>
        <w:tabs>
          <w:tab w:val="num" w:pos="709"/>
        </w:tabs>
        <w:ind w:firstLine="70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CE21749"/>
    <w:multiLevelType w:val="hybridMultilevel"/>
    <w:tmpl w:val="FC165F6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2F5C11B3"/>
    <w:multiLevelType w:val="multilevel"/>
    <w:tmpl w:val="6F42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22F6B15"/>
    <w:multiLevelType w:val="hybridMultilevel"/>
    <w:tmpl w:val="CBFC17F8"/>
    <w:lvl w:ilvl="0" w:tplc="D1AADF1A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142E17"/>
    <w:multiLevelType w:val="multilevel"/>
    <w:tmpl w:val="A9D2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E561BDF"/>
    <w:multiLevelType w:val="multilevel"/>
    <w:tmpl w:val="DFA8B078"/>
    <w:lvl w:ilvl="0">
      <w:start w:val="1"/>
      <w:numFmt w:val="decimal"/>
      <w:lvlText w:val="%1)"/>
      <w:lvlJc w:val="left"/>
      <w:pPr>
        <w:tabs>
          <w:tab w:val="num" w:pos="1849"/>
        </w:tabs>
        <w:ind w:firstLine="70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48B1357"/>
    <w:multiLevelType w:val="multilevel"/>
    <w:tmpl w:val="DB38AF76"/>
    <w:lvl w:ilvl="0">
      <w:start w:val="1"/>
      <w:numFmt w:val="decimal"/>
      <w:lvlText w:val="%1)"/>
      <w:lvlJc w:val="left"/>
      <w:pPr>
        <w:tabs>
          <w:tab w:val="num" w:pos="567"/>
        </w:tabs>
        <w:ind w:firstLine="70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6361671"/>
    <w:multiLevelType w:val="hybridMultilevel"/>
    <w:tmpl w:val="58FC461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5B4B248E"/>
    <w:multiLevelType w:val="multilevel"/>
    <w:tmpl w:val="C03EBCE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C2F37AF"/>
    <w:multiLevelType w:val="multilevel"/>
    <w:tmpl w:val="1FEE69BC"/>
    <w:lvl w:ilvl="0">
      <w:start w:val="1"/>
      <w:numFmt w:val="decimal"/>
      <w:lvlText w:val="%1)"/>
      <w:lvlJc w:val="left"/>
      <w:pPr>
        <w:tabs>
          <w:tab w:val="num" w:pos="1849"/>
        </w:tabs>
        <w:ind w:left="567" w:firstLine="142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D263FC6"/>
    <w:multiLevelType w:val="hybridMultilevel"/>
    <w:tmpl w:val="5BECE1A0"/>
    <w:lvl w:ilvl="0" w:tplc="E572CA4E">
      <w:start w:val="1"/>
      <w:numFmt w:val="decimal"/>
      <w:lvlText w:val="%1)"/>
      <w:lvlJc w:val="left"/>
      <w:pPr>
        <w:tabs>
          <w:tab w:val="num" w:pos="567"/>
        </w:tabs>
        <w:ind w:firstLine="68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64B668F9"/>
    <w:multiLevelType w:val="hybridMultilevel"/>
    <w:tmpl w:val="CC6CB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6D3CD8"/>
    <w:multiLevelType w:val="multilevel"/>
    <w:tmpl w:val="F1EA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1436C6B"/>
    <w:multiLevelType w:val="multilevel"/>
    <w:tmpl w:val="4CE0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1D0126C"/>
    <w:multiLevelType w:val="multilevel"/>
    <w:tmpl w:val="E7C0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9186C24"/>
    <w:multiLevelType w:val="hybridMultilevel"/>
    <w:tmpl w:val="CE9A6A4C"/>
    <w:lvl w:ilvl="0" w:tplc="4FFCE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7D583A"/>
    <w:multiLevelType w:val="singleLevel"/>
    <w:tmpl w:val="95BE0FE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1">
    <w:nsid w:val="7D12705C"/>
    <w:multiLevelType w:val="hybridMultilevel"/>
    <w:tmpl w:val="A0649050"/>
    <w:lvl w:ilvl="0" w:tplc="04190011">
      <w:start w:val="1"/>
      <w:numFmt w:val="decimal"/>
      <w:lvlText w:val="%1)"/>
      <w:lvlJc w:val="left"/>
      <w:pPr>
        <w:tabs>
          <w:tab w:val="num" w:pos="1174"/>
        </w:tabs>
        <w:ind w:left="11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25"/>
  </w:num>
  <w:num w:numId="6">
    <w:abstractNumId w:val="2"/>
  </w:num>
  <w:num w:numId="7">
    <w:abstractNumId w:val="30"/>
  </w:num>
  <w:num w:numId="8">
    <w:abstractNumId w:val="28"/>
  </w:num>
  <w:num w:numId="9">
    <w:abstractNumId w:val="6"/>
  </w:num>
  <w:num w:numId="10">
    <w:abstractNumId w:val="5"/>
  </w:num>
  <w:num w:numId="11">
    <w:abstractNumId w:val="18"/>
  </w:num>
  <w:num w:numId="12">
    <w:abstractNumId w:val="11"/>
  </w:num>
  <w:num w:numId="13">
    <w:abstractNumId w:val="10"/>
  </w:num>
  <w:num w:numId="14">
    <w:abstractNumId w:val="15"/>
  </w:num>
  <w:num w:numId="15">
    <w:abstractNumId w:val="26"/>
  </w:num>
  <w:num w:numId="16">
    <w:abstractNumId w:val="8"/>
  </w:num>
  <w:num w:numId="17">
    <w:abstractNumId w:val="27"/>
  </w:num>
  <w:num w:numId="18">
    <w:abstractNumId w:val="4"/>
  </w:num>
  <w:num w:numId="19">
    <w:abstractNumId w:val="12"/>
  </w:num>
  <w:num w:numId="20">
    <w:abstractNumId w:val="31"/>
  </w:num>
  <w:num w:numId="21">
    <w:abstractNumId w:val="14"/>
  </w:num>
  <w:num w:numId="22">
    <w:abstractNumId w:val="21"/>
  </w:num>
  <w:num w:numId="23">
    <w:abstractNumId w:val="24"/>
  </w:num>
  <w:num w:numId="24">
    <w:abstractNumId w:val="16"/>
  </w:num>
  <w:num w:numId="25">
    <w:abstractNumId w:val="22"/>
  </w:num>
  <w:num w:numId="26">
    <w:abstractNumId w:val="23"/>
  </w:num>
  <w:num w:numId="27">
    <w:abstractNumId w:val="19"/>
  </w:num>
  <w:num w:numId="28">
    <w:abstractNumId w:val="13"/>
  </w:num>
  <w:num w:numId="29">
    <w:abstractNumId w:val="20"/>
  </w:num>
  <w:num w:numId="30">
    <w:abstractNumId w:val="29"/>
  </w:num>
  <w:num w:numId="31">
    <w:abstractNumId w:val="17"/>
  </w:num>
  <w:num w:numId="32">
    <w:abstractNumId w:val="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942"/>
    <w:rsid w:val="00017431"/>
    <w:rsid w:val="00022CC8"/>
    <w:rsid w:val="000307BC"/>
    <w:rsid w:val="0004781E"/>
    <w:rsid w:val="00056603"/>
    <w:rsid w:val="00063685"/>
    <w:rsid w:val="0008670E"/>
    <w:rsid w:val="0009716F"/>
    <w:rsid w:val="000B3158"/>
    <w:rsid w:val="000B7F80"/>
    <w:rsid w:val="000C6DA0"/>
    <w:rsid w:val="000D2E97"/>
    <w:rsid w:val="000D787D"/>
    <w:rsid w:val="000F7FAC"/>
    <w:rsid w:val="0011481D"/>
    <w:rsid w:val="00145B91"/>
    <w:rsid w:val="00150740"/>
    <w:rsid w:val="00152CFA"/>
    <w:rsid w:val="0016355F"/>
    <w:rsid w:val="0017331C"/>
    <w:rsid w:val="001A21EB"/>
    <w:rsid w:val="001C4F4F"/>
    <w:rsid w:val="001E4BC4"/>
    <w:rsid w:val="001F0D6F"/>
    <w:rsid w:val="001F2B52"/>
    <w:rsid w:val="001F3284"/>
    <w:rsid w:val="00221F84"/>
    <w:rsid w:val="002414D0"/>
    <w:rsid w:val="00242F14"/>
    <w:rsid w:val="002643EC"/>
    <w:rsid w:val="00274C02"/>
    <w:rsid w:val="002811AE"/>
    <w:rsid w:val="00296DF4"/>
    <w:rsid w:val="002A3A84"/>
    <w:rsid w:val="002B2894"/>
    <w:rsid w:val="002C0FF2"/>
    <w:rsid w:val="002E7A0F"/>
    <w:rsid w:val="002F6992"/>
    <w:rsid w:val="003036DB"/>
    <w:rsid w:val="0032683B"/>
    <w:rsid w:val="00327273"/>
    <w:rsid w:val="0033680A"/>
    <w:rsid w:val="00353F25"/>
    <w:rsid w:val="00372D15"/>
    <w:rsid w:val="00380811"/>
    <w:rsid w:val="0039168B"/>
    <w:rsid w:val="003B35EA"/>
    <w:rsid w:val="003C398D"/>
    <w:rsid w:val="003D002C"/>
    <w:rsid w:val="003D4FDB"/>
    <w:rsid w:val="003F4F94"/>
    <w:rsid w:val="003F6E67"/>
    <w:rsid w:val="00417137"/>
    <w:rsid w:val="004229AC"/>
    <w:rsid w:val="00431377"/>
    <w:rsid w:val="00440B21"/>
    <w:rsid w:val="004464CB"/>
    <w:rsid w:val="00475F82"/>
    <w:rsid w:val="00493771"/>
    <w:rsid w:val="004B7730"/>
    <w:rsid w:val="004E59AE"/>
    <w:rsid w:val="004F6DC4"/>
    <w:rsid w:val="00513FAB"/>
    <w:rsid w:val="005235EF"/>
    <w:rsid w:val="00531BD3"/>
    <w:rsid w:val="00556FFC"/>
    <w:rsid w:val="00586BC7"/>
    <w:rsid w:val="00596F6A"/>
    <w:rsid w:val="005C6ED2"/>
    <w:rsid w:val="005D7ADF"/>
    <w:rsid w:val="005E353C"/>
    <w:rsid w:val="005E5BEC"/>
    <w:rsid w:val="005E5EFB"/>
    <w:rsid w:val="005E7FB1"/>
    <w:rsid w:val="006105DA"/>
    <w:rsid w:val="00627104"/>
    <w:rsid w:val="00637A87"/>
    <w:rsid w:val="0064267E"/>
    <w:rsid w:val="0064418D"/>
    <w:rsid w:val="00661D87"/>
    <w:rsid w:val="00664A62"/>
    <w:rsid w:val="00697F90"/>
    <w:rsid w:val="006A0B11"/>
    <w:rsid w:val="006A76C0"/>
    <w:rsid w:val="006C5838"/>
    <w:rsid w:val="006D2A29"/>
    <w:rsid w:val="006E597B"/>
    <w:rsid w:val="007117B7"/>
    <w:rsid w:val="00740F6D"/>
    <w:rsid w:val="00752942"/>
    <w:rsid w:val="0076325F"/>
    <w:rsid w:val="007677B0"/>
    <w:rsid w:val="007718C3"/>
    <w:rsid w:val="00773850"/>
    <w:rsid w:val="007822BA"/>
    <w:rsid w:val="007A11A3"/>
    <w:rsid w:val="007A198D"/>
    <w:rsid w:val="007E2617"/>
    <w:rsid w:val="007F53AC"/>
    <w:rsid w:val="007F5A8C"/>
    <w:rsid w:val="00803DE4"/>
    <w:rsid w:val="00816F88"/>
    <w:rsid w:val="0081728F"/>
    <w:rsid w:val="00827C4F"/>
    <w:rsid w:val="00860968"/>
    <w:rsid w:val="00874BC4"/>
    <w:rsid w:val="008840BC"/>
    <w:rsid w:val="00894BA2"/>
    <w:rsid w:val="008A4089"/>
    <w:rsid w:val="008A604F"/>
    <w:rsid w:val="008D1FCE"/>
    <w:rsid w:val="008D228C"/>
    <w:rsid w:val="008D49EF"/>
    <w:rsid w:val="009021F8"/>
    <w:rsid w:val="00920253"/>
    <w:rsid w:val="00951014"/>
    <w:rsid w:val="00956D21"/>
    <w:rsid w:val="009820B4"/>
    <w:rsid w:val="0098354B"/>
    <w:rsid w:val="00986E9A"/>
    <w:rsid w:val="009A31F6"/>
    <w:rsid w:val="009C22E4"/>
    <w:rsid w:val="009D5BF9"/>
    <w:rsid w:val="009D6F61"/>
    <w:rsid w:val="00A028C9"/>
    <w:rsid w:val="00A038E4"/>
    <w:rsid w:val="00A1363A"/>
    <w:rsid w:val="00A32C78"/>
    <w:rsid w:val="00A37D8C"/>
    <w:rsid w:val="00A40743"/>
    <w:rsid w:val="00A44254"/>
    <w:rsid w:val="00A56A88"/>
    <w:rsid w:val="00A602D8"/>
    <w:rsid w:val="00A77584"/>
    <w:rsid w:val="00AA7237"/>
    <w:rsid w:val="00AB2395"/>
    <w:rsid w:val="00AB32BB"/>
    <w:rsid w:val="00AC5C8C"/>
    <w:rsid w:val="00AD4973"/>
    <w:rsid w:val="00AD6932"/>
    <w:rsid w:val="00AE4383"/>
    <w:rsid w:val="00AF31A2"/>
    <w:rsid w:val="00B059D1"/>
    <w:rsid w:val="00B07CF7"/>
    <w:rsid w:val="00B35099"/>
    <w:rsid w:val="00B67F84"/>
    <w:rsid w:val="00BC12CB"/>
    <w:rsid w:val="00BC2408"/>
    <w:rsid w:val="00BE6569"/>
    <w:rsid w:val="00BE6A95"/>
    <w:rsid w:val="00BF5076"/>
    <w:rsid w:val="00BF5B8A"/>
    <w:rsid w:val="00C222E0"/>
    <w:rsid w:val="00C30F49"/>
    <w:rsid w:val="00C35BE9"/>
    <w:rsid w:val="00C52800"/>
    <w:rsid w:val="00C736A1"/>
    <w:rsid w:val="00C91A63"/>
    <w:rsid w:val="00C93D25"/>
    <w:rsid w:val="00CA27B0"/>
    <w:rsid w:val="00CA329F"/>
    <w:rsid w:val="00CC5F03"/>
    <w:rsid w:val="00CE0164"/>
    <w:rsid w:val="00CE2359"/>
    <w:rsid w:val="00D218FD"/>
    <w:rsid w:val="00D23B1D"/>
    <w:rsid w:val="00D33EE4"/>
    <w:rsid w:val="00D4577A"/>
    <w:rsid w:val="00D60B40"/>
    <w:rsid w:val="00D621D1"/>
    <w:rsid w:val="00D67F54"/>
    <w:rsid w:val="00D73958"/>
    <w:rsid w:val="00DA0853"/>
    <w:rsid w:val="00DB3A86"/>
    <w:rsid w:val="00DF1384"/>
    <w:rsid w:val="00DF57B4"/>
    <w:rsid w:val="00E61274"/>
    <w:rsid w:val="00E66795"/>
    <w:rsid w:val="00E71A27"/>
    <w:rsid w:val="00E8590D"/>
    <w:rsid w:val="00E950E0"/>
    <w:rsid w:val="00E96076"/>
    <w:rsid w:val="00EA1E30"/>
    <w:rsid w:val="00EE117D"/>
    <w:rsid w:val="00EF35BD"/>
    <w:rsid w:val="00EF7B60"/>
    <w:rsid w:val="00F305CD"/>
    <w:rsid w:val="00F326EC"/>
    <w:rsid w:val="00F8388A"/>
    <w:rsid w:val="00FA121D"/>
    <w:rsid w:val="00FC189A"/>
    <w:rsid w:val="00FE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094513-AA68-4392-A58A-71D03260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811A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811A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811AE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2811A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811A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811A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811A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811A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811A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5BEC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5E5BEC"/>
    <w:rPr>
      <w:b/>
      <w:bCs/>
      <w:i/>
      <w:iCs/>
      <w:smallCaps/>
      <w:color w:val="000000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rsid w:val="002811AE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customStyle="1" w:styleId="ConsPlusTitle">
    <w:name w:val="ConsPlusTitle"/>
    <w:uiPriority w:val="99"/>
    <w:rsid w:val="00D218F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2"/>
    <w:next w:val="a7"/>
    <w:link w:val="a8"/>
    <w:uiPriority w:val="99"/>
    <w:rsid w:val="002811A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811AE"/>
    <w:rPr>
      <w:vertAlign w:val="superscript"/>
    </w:rPr>
  </w:style>
  <w:style w:type="character" w:styleId="aa">
    <w:name w:val="page number"/>
    <w:uiPriority w:val="99"/>
    <w:rsid w:val="002811AE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2"/>
    <w:link w:val="ac"/>
    <w:uiPriority w:val="99"/>
    <w:semiHidden/>
    <w:rsid w:val="002811AE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ій колонтитул Знак"/>
    <w:link w:val="a6"/>
    <w:uiPriority w:val="99"/>
    <w:semiHidden/>
    <w:locked/>
    <w:rsid w:val="002811AE"/>
    <w:rPr>
      <w:noProof/>
      <w:kern w:val="16"/>
      <w:sz w:val="28"/>
      <w:szCs w:val="28"/>
      <w:lang w:val="ru-RU" w:eastAsia="ru-RU"/>
    </w:rPr>
  </w:style>
  <w:style w:type="paragraph" w:styleId="ad">
    <w:name w:val="footnote text"/>
    <w:basedOn w:val="a2"/>
    <w:link w:val="ae"/>
    <w:autoRedefine/>
    <w:uiPriority w:val="99"/>
    <w:semiHidden/>
    <w:rsid w:val="002811AE"/>
    <w:pPr>
      <w:ind w:firstLine="709"/>
    </w:pPr>
    <w:rPr>
      <w:color w:val="000000"/>
      <w:sz w:val="20"/>
      <w:szCs w:val="20"/>
    </w:rPr>
  </w:style>
  <w:style w:type="character" w:customStyle="1" w:styleId="ae">
    <w:name w:val="Текст виноски Знак"/>
    <w:link w:val="ad"/>
    <w:uiPriority w:val="99"/>
    <w:locked/>
    <w:rsid w:val="002811AE"/>
    <w:rPr>
      <w:color w:val="000000"/>
      <w:lang w:val="ru-RU" w:eastAsia="ru-RU"/>
    </w:rPr>
  </w:style>
  <w:style w:type="character" w:customStyle="1" w:styleId="hl01">
    <w:name w:val="hl01"/>
    <w:uiPriority w:val="99"/>
    <w:rsid w:val="002F6992"/>
    <w:rPr>
      <w:b/>
      <w:bCs/>
      <w:sz w:val="27"/>
      <w:szCs w:val="27"/>
    </w:rPr>
  </w:style>
  <w:style w:type="paragraph" w:styleId="af">
    <w:name w:val="Normal (Web)"/>
    <w:basedOn w:val="a2"/>
    <w:uiPriority w:val="99"/>
    <w:rsid w:val="002811AE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0">
    <w:name w:val="Hyperlink"/>
    <w:uiPriority w:val="99"/>
    <w:rsid w:val="002811AE"/>
    <w:rPr>
      <w:color w:val="auto"/>
      <w:sz w:val="28"/>
      <w:szCs w:val="28"/>
      <w:u w:val="single"/>
      <w:vertAlign w:val="baseline"/>
    </w:rPr>
  </w:style>
  <w:style w:type="paragraph" w:styleId="11">
    <w:name w:val="toc 1"/>
    <w:basedOn w:val="a2"/>
    <w:next w:val="a2"/>
    <w:autoRedefine/>
    <w:uiPriority w:val="99"/>
    <w:semiHidden/>
    <w:rsid w:val="002811AE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2811AE"/>
    <w:pPr>
      <w:tabs>
        <w:tab w:val="left" w:leader="dot" w:pos="3500"/>
      </w:tabs>
      <w:ind w:firstLine="0"/>
      <w:jc w:val="left"/>
    </w:pPr>
    <w:rPr>
      <w:smallCaps/>
    </w:rPr>
  </w:style>
  <w:style w:type="paragraph" w:styleId="HTML">
    <w:name w:val="HTML Preformatted"/>
    <w:basedOn w:val="a2"/>
    <w:link w:val="HTML0"/>
    <w:uiPriority w:val="99"/>
    <w:rsid w:val="001F2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f1">
    <w:name w:val="Plain Text"/>
    <w:basedOn w:val="a2"/>
    <w:link w:val="af2"/>
    <w:uiPriority w:val="99"/>
    <w:rsid w:val="002811A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Нижній колонтитул Знак"/>
    <w:link w:val="ab"/>
    <w:uiPriority w:val="99"/>
    <w:semiHidden/>
    <w:locked/>
    <w:rsid w:val="002811AE"/>
    <w:rPr>
      <w:sz w:val="28"/>
      <w:szCs w:val="28"/>
      <w:lang w:val="ru-RU" w:eastAsia="ru-RU"/>
    </w:rPr>
  </w:style>
  <w:style w:type="paragraph" w:styleId="a7">
    <w:name w:val="Body Text"/>
    <w:basedOn w:val="a2"/>
    <w:link w:val="af3"/>
    <w:uiPriority w:val="99"/>
    <w:rsid w:val="002811AE"/>
    <w:pPr>
      <w:ind w:firstLine="709"/>
    </w:pPr>
  </w:style>
  <w:style w:type="character" w:customStyle="1" w:styleId="af3">
    <w:name w:val="Основний текст Знак"/>
    <w:link w:val="a7"/>
    <w:uiPriority w:val="99"/>
    <w:semiHidden/>
    <w:rPr>
      <w:sz w:val="28"/>
      <w:szCs w:val="28"/>
    </w:rPr>
  </w:style>
  <w:style w:type="table" w:styleId="af4">
    <w:name w:val="Table Grid"/>
    <w:basedOn w:val="a4"/>
    <w:uiPriority w:val="99"/>
    <w:rsid w:val="002811A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5">
    <w:name w:val="footnote reference"/>
    <w:uiPriority w:val="99"/>
    <w:semiHidden/>
    <w:rsid w:val="002811AE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2811A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выделение"/>
    <w:uiPriority w:val="99"/>
    <w:rsid w:val="002811A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7"/>
    <w:uiPriority w:val="99"/>
    <w:rsid w:val="002811A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2811AE"/>
    <w:pPr>
      <w:shd w:val="clear" w:color="auto" w:fill="FFFFFF"/>
      <w:spacing w:before="192"/>
      <w:ind w:right="-5" w:firstLine="360"/>
    </w:pPr>
  </w:style>
  <w:style w:type="character" w:customStyle="1" w:styleId="af8">
    <w:name w:val="Основний текст з відступом Знак"/>
    <w:link w:val="af7"/>
    <w:uiPriority w:val="99"/>
    <w:semiHidden/>
    <w:rPr>
      <w:sz w:val="28"/>
      <w:szCs w:val="28"/>
    </w:rPr>
  </w:style>
  <w:style w:type="character" w:customStyle="1" w:styleId="af2">
    <w:name w:val="Текст Знак"/>
    <w:link w:val="af1"/>
    <w:uiPriority w:val="99"/>
    <w:locked/>
    <w:rsid w:val="002811AE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2811AE"/>
    <w:pPr>
      <w:numPr>
        <w:numId w:val="31"/>
      </w:numPr>
      <w:spacing w:line="360" w:lineRule="auto"/>
      <w:jc w:val="both"/>
    </w:pPr>
    <w:rPr>
      <w:sz w:val="28"/>
      <w:szCs w:val="28"/>
    </w:rPr>
  </w:style>
  <w:style w:type="paragraph" w:styleId="af9">
    <w:name w:val="caption"/>
    <w:basedOn w:val="a2"/>
    <w:next w:val="a2"/>
    <w:uiPriority w:val="99"/>
    <w:qFormat/>
    <w:rsid w:val="002811AE"/>
    <w:pPr>
      <w:ind w:firstLine="709"/>
    </w:pPr>
    <w:rPr>
      <w:b/>
      <w:bCs/>
      <w:sz w:val="20"/>
      <w:szCs w:val="20"/>
    </w:rPr>
  </w:style>
  <w:style w:type="character" w:customStyle="1" w:styleId="afa">
    <w:name w:val="номер страницы"/>
    <w:uiPriority w:val="99"/>
    <w:rsid w:val="002811AE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2811AE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2811A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811A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811AE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2811A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autoRedefine/>
    <w:uiPriority w:val="99"/>
    <w:rsid w:val="002811A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811AE"/>
    <w:pPr>
      <w:numPr>
        <w:numId w:val="3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811AE"/>
    <w:pPr>
      <w:numPr>
        <w:numId w:val="3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811AE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811AE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2811A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811AE"/>
    <w:rPr>
      <w:i/>
      <w:iCs/>
    </w:rPr>
  </w:style>
  <w:style w:type="paragraph" w:customStyle="1" w:styleId="afd">
    <w:name w:val="ТАБЛИЦА"/>
    <w:next w:val="a2"/>
    <w:autoRedefine/>
    <w:uiPriority w:val="99"/>
    <w:rsid w:val="002811AE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811AE"/>
  </w:style>
  <w:style w:type="paragraph" w:customStyle="1" w:styleId="12">
    <w:name w:val="Стиль ТАБЛИЦА + Междустр.интервал:  полуторный1"/>
    <w:basedOn w:val="afd"/>
    <w:autoRedefine/>
    <w:uiPriority w:val="99"/>
    <w:rsid w:val="002811AE"/>
  </w:style>
  <w:style w:type="table" w:customStyle="1" w:styleId="13">
    <w:name w:val="Стиль таблицы1"/>
    <w:uiPriority w:val="99"/>
    <w:rsid w:val="002811A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2811AE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2811AE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2811AE"/>
    <w:pPr>
      <w:ind w:firstLine="709"/>
    </w:pPr>
    <w:rPr>
      <w:sz w:val="20"/>
      <w:szCs w:val="20"/>
    </w:rPr>
  </w:style>
  <w:style w:type="character" w:customStyle="1" w:styleId="aff1">
    <w:name w:val="Текст кінцевої ви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2811A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90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Дом</Company>
  <LinksUpToDate>false</LinksUpToDate>
  <CharactersWithSpaces>21003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Игорь</dc:creator>
  <cp:keywords/>
  <dc:description/>
  <cp:lastModifiedBy>Irina</cp:lastModifiedBy>
  <cp:revision>2</cp:revision>
  <cp:lastPrinted>2009-05-18T05:50:00Z</cp:lastPrinted>
  <dcterms:created xsi:type="dcterms:W3CDTF">2014-08-11T13:00:00Z</dcterms:created>
  <dcterms:modified xsi:type="dcterms:W3CDTF">2014-08-11T13:00:00Z</dcterms:modified>
</cp:coreProperties>
</file>