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E7" w:rsidRPr="00242044" w:rsidRDefault="004442E7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Содержание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442E7" w:rsidRPr="00242044" w:rsidRDefault="004442E7" w:rsidP="00DB5BAE">
      <w:pPr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Введение</w:t>
      </w:r>
    </w:p>
    <w:p w:rsidR="004442E7" w:rsidRPr="00242044" w:rsidRDefault="004442E7" w:rsidP="00DB5BAE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before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Описание проектов</w:t>
      </w:r>
    </w:p>
    <w:p w:rsidR="004442E7" w:rsidRPr="00242044" w:rsidRDefault="004442E7" w:rsidP="00DB5BAE">
      <w:pPr>
        <w:tabs>
          <w:tab w:val="left" w:pos="2280"/>
        </w:tabs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2. Расчет ставки дисконтирования</w:t>
      </w:r>
    </w:p>
    <w:p w:rsidR="004442E7" w:rsidRPr="00242044" w:rsidRDefault="004442E7" w:rsidP="00DB5BAE">
      <w:pPr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3. Первичная экспертиза инвестиционных проектов</w:t>
      </w:r>
    </w:p>
    <w:p w:rsidR="005E5295" w:rsidRPr="00242044" w:rsidRDefault="004442E7" w:rsidP="00DB5BAE">
      <w:pPr>
        <w:tabs>
          <w:tab w:val="left" w:pos="0"/>
        </w:tabs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4.Экспертиза проектов по критерию эффективности</w:t>
      </w:r>
    </w:p>
    <w:p w:rsidR="005E5295" w:rsidRPr="00242044" w:rsidRDefault="005E5295" w:rsidP="00DB5BAE">
      <w:pPr>
        <w:tabs>
          <w:tab w:val="left" w:pos="0"/>
        </w:tabs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5. Анализ инвестиционного портфеля</w:t>
      </w:r>
    </w:p>
    <w:p w:rsidR="001875EA" w:rsidRPr="00242044" w:rsidRDefault="001875EA" w:rsidP="00DB5BAE">
      <w:pPr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Список литературы</w:t>
      </w:r>
    </w:p>
    <w:p w:rsidR="004442E7" w:rsidRPr="00242044" w:rsidRDefault="004442E7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</w:p>
    <w:p w:rsidR="0028005D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br w:type="page"/>
      </w:r>
      <w:r w:rsidR="00927E13" w:rsidRPr="00242044">
        <w:rPr>
          <w:noProof/>
          <w:color w:val="000000"/>
          <w:sz w:val="28"/>
          <w:szCs w:val="28"/>
        </w:rPr>
        <w:t>Введение</w:t>
      </w:r>
    </w:p>
    <w:p w:rsidR="001D06C1" w:rsidRPr="00242044" w:rsidRDefault="001D06C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Привлекательность предприятий, как для отечественных, так и зарубежных инвесторов с одной стороны зависит от стабильности макроэкономических и политических условий в стране. С другой стороны, для определения выгодности вложений инвестору необходим детально разработанный бизнес-план (или технико-экономическое обоснование) инвестиционного проекта, показывающий все преимущества данного проекта по сравнению с альтернативным использованием имеющихся у него финансовых ресурсов.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 самом общем смысле инвестиционным проектом называется план или программа вложений капитала с целью последующего получения прибыли.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Признаки инвестиционных проектов:</w:t>
      </w:r>
    </w:p>
    <w:p w:rsidR="0028005D" w:rsidRPr="00242044" w:rsidRDefault="00CD3BC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</w:t>
      </w:r>
      <w:r w:rsidR="0028005D" w:rsidRPr="00242044">
        <w:rPr>
          <w:noProof/>
          <w:color w:val="000000"/>
          <w:sz w:val="28"/>
          <w:szCs w:val="28"/>
        </w:rPr>
        <w:t>изменение основного содержание проекта;</w:t>
      </w:r>
    </w:p>
    <w:p w:rsidR="0028005D" w:rsidRPr="00242044" w:rsidRDefault="00CD3BC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</w:t>
      </w:r>
      <w:r w:rsidR="0028005D" w:rsidRPr="00242044">
        <w:rPr>
          <w:noProof/>
          <w:color w:val="000000"/>
          <w:sz w:val="28"/>
          <w:szCs w:val="28"/>
        </w:rPr>
        <w:t>временная ограниченность продолжительности проекта;</w:t>
      </w:r>
    </w:p>
    <w:p w:rsidR="0028005D" w:rsidRPr="00242044" w:rsidRDefault="00CD3BC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</w:t>
      </w:r>
      <w:r w:rsidR="0028005D" w:rsidRPr="00242044">
        <w:rPr>
          <w:noProof/>
          <w:color w:val="000000"/>
          <w:sz w:val="28"/>
          <w:szCs w:val="28"/>
        </w:rPr>
        <w:t>ограниченность требуемых ресурсов;</w:t>
      </w:r>
    </w:p>
    <w:p w:rsidR="0028005D" w:rsidRPr="00242044" w:rsidRDefault="00CD3BC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</w:t>
      </w:r>
      <w:r w:rsidR="0028005D" w:rsidRPr="00242044">
        <w:rPr>
          <w:noProof/>
          <w:color w:val="000000"/>
          <w:sz w:val="28"/>
          <w:szCs w:val="28"/>
        </w:rPr>
        <w:t>новизна.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На практике понятие «инвестиционный проект» может употребляться: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как совокупность работ или деятельность по разработке новых или модернизации существующих изделий;</w:t>
      </w:r>
    </w:p>
    <w:p w:rsidR="0028005D" w:rsidRPr="00242044" w:rsidRDefault="00CD3BC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</w:t>
      </w:r>
      <w:r w:rsidR="0028005D" w:rsidRPr="00242044">
        <w:rPr>
          <w:noProof/>
          <w:color w:val="000000"/>
          <w:sz w:val="28"/>
          <w:szCs w:val="28"/>
        </w:rPr>
        <w:t>как система организационно-правовых, аналитических, инженерно-технических, экономических и расчетно-финансовых документов, необходимых для обоснования и проведения реализации соответствующих работ.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Сущности проекта отвечает его трактовка как комплекса мероприятий, предназначенных для достижения в течении ограниченного периода времени и при установленном бюджете поставленных целей.</w:t>
      </w:r>
    </w:p>
    <w:p w:rsidR="0028005D" w:rsidRPr="00242044" w:rsidRDefault="0028005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Целью данной курсовой работы является изучение принципов расчета инвестиционных показателей и определение на их основе наиболее инвестиционно</w:t>
      </w:r>
      <w:r w:rsidR="00CD3BC4" w:rsidRPr="00242044">
        <w:rPr>
          <w:noProof/>
          <w:color w:val="000000"/>
          <w:sz w:val="28"/>
          <w:szCs w:val="28"/>
        </w:rPr>
        <w:t xml:space="preserve"> -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привлекательных проектов.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Задачи: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 обеспечение высоких темпов роста капитала;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-обеспечение высокого темпа роста дохода;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-обеспечение минимизации инвестиционных рисков;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-обеспечение достаточной ликвидности инвестиционного портфеля.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Критерии ликвидности – срок окупаемости. Все проекты окупается в первый же гол.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Главной целью является формирование инвестиционного портфеля является обеспечение высоких темпов роста капитала. При этом значимость инвестиционных рисков и ликвидности является второстепенным фактором, но учитывается при окончательном отборе проектов.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Инвестиционные ресурсы фирмы ограничены – 2 млн.долл.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Фирмой инвестором установлены следующие нормативные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значения показателей: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 Минимальный темп прироста капитала – 50%;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Минимальный уровень совокупной доходности отдельного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инвестиционного проекта – 80%;</w:t>
      </w:r>
    </w:p>
    <w:p w:rsidR="00927E13" w:rsidRPr="00242044" w:rsidRDefault="00927E13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Уровень текущей доходности</w:t>
      </w:r>
      <w:r w:rsidR="00020E62" w:rsidRPr="00242044">
        <w:rPr>
          <w:noProof/>
          <w:color w:val="000000"/>
          <w:sz w:val="28"/>
          <w:szCs w:val="28"/>
        </w:rPr>
        <w:t xml:space="preserve"> отдельного проекта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должен быть более 12% (ставка банка);</w:t>
      </w:r>
    </w:p>
    <w:p w:rsidR="00020E62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Высоко ликвидные инвестиционные проекты в портфеле должны составлять не менее 80%</w:t>
      </w:r>
    </w:p>
    <w:p w:rsidR="00020E62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Все рассматриваемые инвестиционные проекты являются неделимыми. </w:t>
      </w:r>
    </w:p>
    <w:p w:rsidR="00E67958" w:rsidRPr="00242044" w:rsidRDefault="00E67958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D3BC4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br w:type="page"/>
      </w:r>
      <w:r w:rsidR="00CD3BC4" w:rsidRPr="00242044">
        <w:rPr>
          <w:noProof/>
          <w:color w:val="000000"/>
          <w:sz w:val="28"/>
          <w:szCs w:val="28"/>
        </w:rPr>
        <w:t>1.</w:t>
      </w:r>
      <w:r w:rsidRPr="00242044">
        <w:rPr>
          <w:noProof/>
          <w:color w:val="000000"/>
          <w:sz w:val="28"/>
          <w:szCs w:val="28"/>
        </w:rPr>
        <w:t xml:space="preserve"> </w:t>
      </w:r>
      <w:r w:rsidR="004442E7" w:rsidRPr="00242044">
        <w:rPr>
          <w:noProof/>
          <w:color w:val="000000"/>
          <w:sz w:val="28"/>
          <w:szCs w:val="28"/>
        </w:rPr>
        <w:t>Описание проектов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Для проведения инвестиционного анализа были выбраны следующие 6 проектов: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1. </w:t>
      </w:r>
      <w:r w:rsidR="00942E9F" w:rsidRPr="00242044">
        <w:rPr>
          <w:noProof/>
          <w:color w:val="000000"/>
          <w:sz w:val="28"/>
          <w:szCs w:val="28"/>
        </w:rPr>
        <w:t>ЗАО «Раевсахар»;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2. «Лингво-центр«All World»;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3. </w:t>
      </w:r>
      <w:r w:rsidR="00942E9F" w:rsidRPr="00242044">
        <w:rPr>
          <w:noProof/>
          <w:color w:val="000000"/>
          <w:sz w:val="28"/>
          <w:szCs w:val="28"/>
        </w:rPr>
        <w:t>ООО «Палитра»;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4. ООО «Лакомка»;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5. Фирма «Бэлис»;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6.</w:t>
      </w:r>
      <w:r w:rsidR="00942E9F" w:rsidRPr="00242044">
        <w:rPr>
          <w:noProof/>
          <w:color w:val="000000"/>
          <w:sz w:val="28"/>
          <w:szCs w:val="28"/>
        </w:rPr>
        <w:t xml:space="preserve"> «Мадонна»</w:t>
      </w:r>
    </w:p>
    <w:p w:rsidR="00E53EB1" w:rsidRPr="00242044" w:rsidRDefault="00E53EB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Необходимо рассмотреть данные инвестиционные проекты более подробно:</w:t>
      </w:r>
    </w:p>
    <w:p w:rsidR="00942E9F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1. </w:t>
      </w:r>
      <w:r w:rsidR="00942E9F" w:rsidRPr="00242044">
        <w:rPr>
          <w:noProof/>
          <w:color w:val="000000"/>
          <w:sz w:val="28"/>
          <w:szCs w:val="28"/>
        </w:rPr>
        <w:t xml:space="preserve">ЗАО «Раевсахар» создано в октябре </w:t>
      </w:r>
      <w:r w:rsidR="001E64DA" w:rsidRPr="00242044">
        <w:rPr>
          <w:noProof/>
          <w:color w:val="000000"/>
          <w:sz w:val="28"/>
          <w:szCs w:val="28"/>
        </w:rPr>
        <w:t>2009</w:t>
      </w:r>
      <w:r w:rsidR="00942E9F" w:rsidRPr="00242044">
        <w:rPr>
          <w:noProof/>
          <w:color w:val="000000"/>
          <w:sz w:val="28"/>
          <w:szCs w:val="28"/>
        </w:rPr>
        <w:t>г., учредителем которого является ООО «Альфа».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Основные виды деятельности завода: производство и переработка сахарной свеклы, переработка сахара-сырца, оптовая торговля. 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Потребителями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продукции данной фирмы являются лица всех возрастов, за исключением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людей, потребление сахара которым противопоказано, а также кондитерские фабрики, фармацевтические компании.</w:t>
      </w:r>
    </w:p>
    <w:p w:rsidR="00942E9F" w:rsidRPr="00242044" w:rsidRDefault="00942E9F" w:rsidP="00DB5BAE">
      <w:pPr>
        <w:pStyle w:val="a9"/>
        <w:widowControl w:val="0"/>
        <w:spacing w:after="0"/>
        <w:ind w:left="0" w:firstLine="709"/>
        <w:rPr>
          <w:noProof/>
          <w:color w:val="000000"/>
          <w:szCs w:val="28"/>
        </w:rPr>
      </w:pPr>
      <w:r w:rsidRPr="00242044">
        <w:rPr>
          <w:noProof/>
          <w:color w:val="000000"/>
          <w:szCs w:val="28"/>
        </w:rPr>
        <w:t>ЗАО «Раевсахар» создано на основе ОАО «Раевский сахарный завод»</w:t>
      </w:r>
      <w:r w:rsidR="00F904E2" w:rsidRPr="00242044">
        <w:rPr>
          <w:noProof/>
          <w:color w:val="000000"/>
          <w:szCs w:val="28"/>
        </w:rPr>
        <w:t xml:space="preserve"> </w:t>
      </w:r>
      <w:r w:rsidRPr="00242044">
        <w:rPr>
          <w:noProof/>
          <w:color w:val="000000"/>
          <w:szCs w:val="28"/>
        </w:rPr>
        <w:t>путем выкупа всего имущества и перевода работников завода. Зарегистрирован 02.05.</w:t>
      </w:r>
      <w:r w:rsidR="001E64DA" w:rsidRPr="00242044">
        <w:rPr>
          <w:noProof/>
          <w:color w:val="000000"/>
          <w:szCs w:val="28"/>
        </w:rPr>
        <w:t>2009</w:t>
      </w:r>
      <w:r w:rsidRPr="00242044">
        <w:rPr>
          <w:noProof/>
          <w:color w:val="000000"/>
          <w:szCs w:val="28"/>
        </w:rPr>
        <w:t>г. в ИМНС РФ № 22 по РБ, № рег.уд.1020105234124.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В настоящее время существую договора на поставку энергоносителей, с железной дорогой, с таможенной службой </w:t>
      </w:r>
      <w:r w:rsidR="00F904E2" w:rsidRPr="00242044">
        <w:rPr>
          <w:noProof/>
          <w:color w:val="000000"/>
          <w:sz w:val="28"/>
          <w:szCs w:val="28"/>
        </w:rPr>
        <w:t>(</w:t>
      </w:r>
      <w:r w:rsidRPr="00242044">
        <w:rPr>
          <w:noProof/>
          <w:color w:val="000000"/>
          <w:sz w:val="28"/>
          <w:szCs w:val="28"/>
        </w:rPr>
        <w:t>склад временного таможенного хранения), договора на поставку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расходных материалов, кокса, известкового камня,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горюче- смазочные материалы, сырье – сахарная свекла, сырец, также договора с кондитерской фабрикой «Лакомка», официальными дилерами по реализации сахара.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Общий объем инвестиционных ресурсов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приблизительно 30 млн.руб. Источниками финансирования будут являться собственные.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4. ООО «Лакомка» занимается производством кондитерских изделий из слоеного теста. В настоящий момент фирма предлагает покупателям широкий ассортимент своей продукции в удобных герметичных упаковках различной фасовки.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Покупателями являются люди со средним достатком.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Основным ассортиментом производимых кондитерских изделий являются: печение, слойка (печение изготовленное из слоеного теста), разнообразные рулеты.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Основные цели фирмы: стать более конкурентоспособной, занять лидирующие позиции на рынке города.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Фирма выбрала стратегию более глубокого внедрения на рынок путем расширения ассортимента, улучшения качества продукции и внедрения новых технологий. Наша продукция лучше аналогичного на рынке тем, что она будет высокого качества и по умеренной цене. А также использование разработанных и запатентованных оригинальных установок, позволяет получить, по сравнению с отечественными и зарубежными аналогами, лучшее сочетание качества продукции, производительности и цены.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Условия работы фирмы: 8-ми часовой рабочий день, без выходных, режим работы по сменам.</w:t>
      </w:r>
    </w:p>
    <w:p w:rsidR="00942E9F" w:rsidRPr="00242044" w:rsidRDefault="00942E9F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Руководящая команда фирмы имеет высшее техническое и экономическое образование и обеспечивает плодотворное развитие предприятия.На деятельность по производству слоеных изделий имеются соответствующие лицензии, производимая продукция соответствует действующим ГОСТам.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Имеется договор с Илишевским Элеватором на поставку муки, договор на поставку сахара с ЗАО «Раевсахар», договор с ООО «Джемка» на поставку начинки и с Уфимским упаковочным заводом на поставку упаковки.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Общая стоимость проекта – 2,5 млн. руб.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Ожидаемая прибыль проекта – 10 млн.руб.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На фирме имеются производственные мощности стоимостью – 1,5 млн. руб.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Сумма дополнительных вложений – 1 млн. руб., в том числе:</w:t>
      </w:r>
    </w:p>
    <w:p w:rsidR="00A05FBA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- необходимые заемные финансовые средства составляют 1 млн. руб. в виде инвестиционного кредита у банка «УралСиб» сроком на 3 года (ставка процента - 17% годовых).</w:t>
      </w:r>
    </w:p>
    <w:p w:rsidR="00445019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2. </w:t>
      </w:r>
      <w:r w:rsidR="00445019" w:rsidRPr="00242044">
        <w:rPr>
          <w:noProof/>
          <w:color w:val="000000"/>
          <w:sz w:val="28"/>
          <w:szCs w:val="28"/>
        </w:rPr>
        <w:t xml:space="preserve">«Лингво-центр«All World» в г.Уфа (Республика Башкортостан) является негосударственным образовательным учреждением. «Лингво-центр» дает возможность всем желающим изучить английский язык. Применяемые здесь формы и методы обучения позволяют овладеть языками людям разного возраста и разного уровня подготовки. </w:t>
      </w:r>
    </w:p>
    <w:p w:rsidR="00445019" w:rsidRPr="00242044" w:rsidRDefault="0044501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Потребителями услуг данной фирмы в основном являются школьники, студенты и молодые специалисты.</w:t>
      </w:r>
    </w:p>
    <w:p w:rsidR="00445019" w:rsidRPr="00242044" w:rsidRDefault="00445019" w:rsidP="00DB5BAE">
      <w:pPr>
        <w:pStyle w:val="a3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42044">
        <w:rPr>
          <w:rFonts w:ascii="Times New Roman" w:hAnsi="Times New Roman" w:cs="Times New Roman"/>
          <w:noProof/>
          <w:color w:val="000000"/>
          <w:sz w:val="28"/>
          <w:szCs w:val="28"/>
        </w:rPr>
        <w:t>«Лингво-центр» гарантирует высокое качество образования, которое обеспечивается организаций учебного процесса с привлечением высокопрофессиональных педагогических кадров, с использованием самых современных учебно-методических пособий. Соблюдение своих обязательств перед клиентами и создание доброжелательной атмосферы общения, способствующей плодотворной учебе,</w:t>
      </w:r>
      <w:r w:rsidR="00F904E2" w:rsidRPr="002420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42044">
        <w:rPr>
          <w:rFonts w:ascii="Times New Roman" w:hAnsi="Times New Roman" w:cs="Times New Roman"/>
          <w:noProof/>
          <w:color w:val="000000"/>
          <w:sz w:val="28"/>
          <w:szCs w:val="28"/>
        </w:rPr>
        <w:t>позволят «Лингво-центру» привлечь большое количество клиентов со всего города.</w:t>
      </w:r>
    </w:p>
    <w:p w:rsidR="00445019" w:rsidRPr="00242044" w:rsidRDefault="00445019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Основная цель «Лингво-центра» является удовлетворение потребностей своих клиентов в изучение иностранных языков, заслужить репутацию и завоевать</w:t>
      </w:r>
      <w:r w:rsidR="00F904E2" w:rsidRPr="00242044">
        <w:rPr>
          <w:noProof/>
          <w:sz w:val="28"/>
        </w:rPr>
        <w:t xml:space="preserve"> </w:t>
      </w:r>
      <w:r w:rsidRPr="00242044">
        <w:rPr>
          <w:noProof/>
          <w:sz w:val="28"/>
        </w:rPr>
        <w:t>значительную долю рынка.</w:t>
      </w:r>
    </w:p>
    <w:p w:rsidR="009772F0" w:rsidRPr="00242044" w:rsidRDefault="009772F0" w:rsidP="00DB5BAE">
      <w:pPr>
        <w:pStyle w:val="a3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42044">
        <w:rPr>
          <w:rFonts w:ascii="Times New Roman" w:hAnsi="Times New Roman" w:cs="Times New Roman"/>
          <w:noProof/>
          <w:color w:val="000000"/>
          <w:sz w:val="28"/>
          <w:szCs w:val="28"/>
        </w:rPr>
        <w:t>Средства для реализации намеченных целей предполагается взять кредит 500000 в «Башэкономбанк» на срок 1года с годовой процентной ставкой 15%.</w:t>
      </w:r>
    </w:p>
    <w:p w:rsidR="009772F0" w:rsidRPr="00242044" w:rsidRDefault="009772F0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Предполагается обслуживание 4680 человек. При этом ожидаемая выручка составит 17536660 руб</w:t>
      </w:r>
    </w:p>
    <w:p w:rsidR="009772F0" w:rsidRPr="00242044" w:rsidRDefault="00F904E2" w:rsidP="00DB5BAE">
      <w:pPr>
        <w:pStyle w:val="a4"/>
        <w:widowControl w:val="0"/>
        <w:spacing w:after="0" w:line="360" w:lineRule="auto"/>
        <w:ind w:firstLine="709"/>
        <w:rPr>
          <w:b w:val="0"/>
          <w:noProof/>
          <w:color w:val="000000"/>
          <w:sz w:val="28"/>
          <w:szCs w:val="28"/>
        </w:rPr>
      </w:pPr>
      <w:r w:rsidRPr="00242044">
        <w:rPr>
          <w:b w:val="0"/>
          <w:noProof/>
          <w:color w:val="000000"/>
          <w:sz w:val="28"/>
          <w:szCs w:val="28"/>
        </w:rPr>
        <w:br w:type="page"/>
      </w:r>
      <w:r w:rsidR="009772F0" w:rsidRPr="00242044">
        <w:rPr>
          <w:b w:val="0"/>
          <w:noProof/>
          <w:color w:val="000000"/>
          <w:sz w:val="28"/>
          <w:szCs w:val="28"/>
        </w:rPr>
        <w:t>Таблица</w:t>
      </w:r>
      <w:r w:rsidR="00355894" w:rsidRPr="00242044">
        <w:rPr>
          <w:b w:val="0"/>
          <w:noProof/>
          <w:color w:val="000000"/>
          <w:sz w:val="28"/>
          <w:szCs w:val="28"/>
        </w:rPr>
        <w:t xml:space="preserve"> №1.</w:t>
      </w:r>
      <w:r w:rsidR="009772F0" w:rsidRPr="00242044">
        <w:rPr>
          <w:b w:val="0"/>
          <w:noProof/>
          <w:color w:val="000000"/>
          <w:sz w:val="28"/>
          <w:szCs w:val="28"/>
        </w:rPr>
        <w:t xml:space="preserve"> Структура источников финансирования проекта</w:t>
      </w:r>
    </w:p>
    <w:tbl>
      <w:tblPr>
        <w:tblpPr w:leftFromText="180" w:rightFromText="180" w:vertAnchor="text" w:horzAnchor="margin" w:tblpY="14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66"/>
        <w:gridCol w:w="1792"/>
        <w:gridCol w:w="1813"/>
        <w:gridCol w:w="1514"/>
        <w:gridCol w:w="1058"/>
        <w:gridCol w:w="1528"/>
      </w:tblGrid>
      <w:tr w:rsidR="00F904E2" w:rsidRPr="00456C0A" w:rsidTr="00456C0A">
        <w:trPr>
          <w:trHeight w:val="23"/>
        </w:trPr>
        <w:tc>
          <w:tcPr>
            <w:tcW w:w="999" w:type="pct"/>
            <w:vMerge w:val="restar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Наименование инвестиционного проекта</w:t>
            </w:r>
          </w:p>
        </w:tc>
        <w:tc>
          <w:tcPr>
            <w:tcW w:w="960" w:type="pct"/>
            <w:vMerge w:val="restar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Избранный метод финансирования</w:t>
            </w:r>
          </w:p>
        </w:tc>
        <w:tc>
          <w:tcPr>
            <w:tcW w:w="971" w:type="pct"/>
            <w:vMerge w:val="restar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Общая потребность в инвестиционных ресурсах, руб.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В том числе</w:t>
            </w:r>
          </w:p>
        </w:tc>
      </w:tr>
      <w:tr w:rsidR="009772F0" w:rsidRPr="00456C0A" w:rsidTr="00456C0A">
        <w:trPr>
          <w:trHeight w:val="23"/>
        </w:trPr>
        <w:tc>
          <w:tcPr>
            <w:tcW w:w="999" w:type="pct"/>
            <w:vMerge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15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Собственные, руб.</w:t>
            </w:r>
          </w:p>
        </w:tc>
        <w:tc>
          <w:tcPr>
            <w:tcW w:w="577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Заемные, руб.</w:t>
            </w:r>
          </w:p>
        </w:tc>
        <w:tc>
          <w:tcPr>
            <w:tcW w:w="677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Привлеченные, руб.</w:t>
            </w:r>
          </w:p>
        </w:tc>
      </w:tr>
      <w:tr w:rsidR="009772F0" w:rsidRPr="00456C0A" w:rsidTr="00456C0A">
        <w:trPr>
          <w:trHeight w:val="23"/>
        </w:trPr>
        <w:tc>
          <w:tcPr>
            <w:tcW w:w="999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Открытие филиала НОУ «Лингво-Центра «All world»»</w:t>
            </w:r>
          </w:p>
        </w:tc>
        <w:tc>
          <w:tcPr>
            <w:tcW w:w="960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Смешанный</w:t>
            </w:r>
          </w:p>
        </w:tc>
        <w:tc>
          <w:tcPr>
            <w:tcW w:w="971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900000</w:t>
            </w:r>
          </w:p>
        </w:tc>
        <w:tc>
          <w:tcPr>
            <w:tcW w:w="815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400000</w:t>
            </w:r>
          </w:p>
        </w:tc>
        <w:tc>
          <w:tcPr>
            <w:tcW w:w="577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500000</w:t>
            </w:r>
          </w:p>
        </w:tc>
        <w:tc>
          <w:tcPr>
            <w:tcW w:w="677" w:type="pct"/>
            <w:shd w:val="clear" w:color="auto" w:fill="auto"/>
          </w:tcPr>
          <w:p w:rsidR="009772F0" w:rsidRPr="00456C0A" w:rsidRDefault="009772F0" w:rsidP="00456C0A">
            <w:pPr>
              <w:tabs>
                <w:tab w:val="left" w:pos="7452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9772F0" w:rsidRPr="00242044" w:rsidRDefault="009772F0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</w:p>
    <w:p w:rsidR="00942E9F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3. </w:t>
      </w:r>
      <w:r w:rsidR="00942E9F" w:rsidRPr="00242044">
        <w:rPr>
          <w:noProof/>
          <w:color w:val="000000"/>
          <w:sz w:val="28"/>
          <w:szCs w:val="28"/>
        </w:rPr>
        <w:t>Предприятие ООО «Палитра», занимается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="00942E9F" w:rsidRPr="00242044">
        <w:rPr>
          <w:noProof/>
          <w:color w:val="000000"/>
          <w:sz w:val="28"/>
          <w:szCs w:val="28"/>
        </w:rPr>
        <w:t>предоставлением услуг в области цветной полиграфии.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Создает цифровую типографию, оказывающую услуги по производству рекламной и информационной печатной продукции, начиная от дизайна и верстки и заканчивая непосредственно печатью и проведением всех послепечатных работ. </w:t>
      </w:r>
    </w:p>
    <w:p w:rsidR="00F904E2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Выход на рынок полиграфических услуг обусловлен ростом числа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предприятий, производящих и реализующих различные товары и услуги, для успешного продвижения которых требуется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использование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рекламы в виде разного рода брошюр, рекламных проспектов, буклетов, плакатов, листовок и т.д.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ООО «Палитра» планирует удовлетворить спрос на данный вид услуг, сочетая высокое качество работы и сравнительно невысокие цены.</w:t>
      </w:r>
    </w:p>
    <w:p w:rsidR="00F904E2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Цели, которые фирма планирует достичь в процессе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хозяйственной деятельности:</w:t>
      </w:r>
    </w:p>
    <w:p w:rsidR="00F904E2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1. Выход на рынок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и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закрепление на нём.</w:t>
      </w:r>
    </w:p>
    <w:p w:rsidR="00F904E2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2. Завоевание передовых позиций на рынке полиграфии.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3. Формирование положительного имиджа и репутации фирмы и её услуг.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Для реализации проекта, необходим первоначальный капитал в размере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546000 рублей. Планируется использование 246000 рублей собственных средств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и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кредита банка в размере 300000 рублей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под 15 % годовых.</w:t>
      </w:r>
    </w:p>
    <w:p w:rsidR="00445019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5. </w:t>
      </w:r>
      <w:r w:rsidR="00445019" w:rsidRPr="00242044">
        <w:rPr>
          <w:noProof/>
          <w:color w:val="000000"/>
          <w:sz w:val="28"/>
          <w:szCs w:val="28"/>
        </w:rPr>
        <w:t>Фирма «Бэлис» является обществом с ограниченной ответственностью и занимается продажей шоколада ручной работы.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="00445019" w:rsidRPr="00242044">
        <w:rPr>
          <w:noProof/>
          <w:color w:val="000000"/>
          <w:sz w:val="28"/>
          <w:szCs w:val="28"/>
        </w:rPr>
        <w:t xml:space="preserve">Потребителями продукции фирмы «Бэлис» являются и взрослые, и дети. </w:t>
      </w:r>
    </w:p>
    <w:p w:rsidR="00A05FBA" w:rsidRPr="00242044" w:rsidRDefault="0044501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Стратегия фирмы: предложить клиентам уникальные товары высокого качества по доступным ценам. Фирма «Бэлис» производит шоколадные конфеты в виде знаков зодиака, рождественских, пасхальных, свадебных и других красивых, оригинальных и неповторимых форм. </w:t>
      </w:r>
    </w:p>
    <w:p w:rsidR="00A05FBA" w:rsidRPr="00242044" w:rsidRDefault="0044501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Все товары соответствуют ГОСТАМ и законам.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 xml:space="preserve">У фирмы есть 3 точки в самых популярных и посещаемых местах – фирма Мир, Иремель, Гостиный двор. </w:t>
      </w:r>
    </w:p>
    <w:p w:rsidR="00A05FBA" w:rsidRPr="00242044" w:rsidRDefault="0044501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Целевой аудиторией премиального сегмента наша фирма признает энергичных состоявшихся людей в возрасте от 25 до 55 лет с доходом выше среднего</w:t>
      </w:r>
      <w:r w:rsidR="00A05FBA" w:rsidRPr="00242044">
        <w:rPr>
          <w:noProof/>
          <w:color w:val="000000"/>
          <w:sz w:val="28"/>
          <w:szCs w:val="28"/>
        </w:rPr>
        <w:t>.</w:t>
      </w:r>
    </w:p>
    <w:p w:rsidR="00445019" w:rsidRPr="00242044" w:rsidRDefault="0044501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Все конфеты фирмы «Бэлис» продаются в эстетичных коробочках и блестящих упаковках. Благодаря современным технологиям конфеты могут храниться и не портиться на складе полгода; что не наносит урона производству. Кроме того фирма изготавливает конфеты специальных форм под заказ на определенные события заказчика, и также предлагает собрать собственный набор из разных конфет самостоятельно на выбор потребителя, хотя у фирмы есть и оформленные дизайнерами наборы в неповторяемых упаковках в единственных экземплярах. </w:t>
      </w:r>
    </w:p>
    <w:p w:rsidR="00942E9F" w:rsidRPr="00242044" w:rsidRDefault="006354D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Общий объем инвестиционных ресурсов, требующийся реализации проекта, составляет 938204 рублей.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Предполагается взять кредит на 2 года в размере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1000000 руб. в банке УралСиб под 14%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годовых, также будут использоваться собственные средства учредителя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в размере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100000 руб.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6. Салон - ателье «Мадонна» </w:t>
      </w:r>
      <w:r w:rsidRPr="00242044">
        <w:rPr>
          <w:bCs/>
          <w:noProof/>
          <w:color w:val="000000"/>
          <w:sz w:val="28"/>
          <w:szCs w:val="28"/>
        </w:rPr>
        <w:t>представляет собой</w:t>
      </w:r>
      <w:r w:rsidRPr="00242044">
        <w:rPr>
          <w:noProof/>
          <w:color w:val="000000"/>
          <w:sz w:val="28"/>
          <w:szCs w:val="28"/>
        </w:rPr>
        <w:t xml:space="preserve"> общество с ограниченной ответственностью.</w:t>
      </w:r>
    </w:p>
    <w:p w:rsidR="00942E9F" w:rsidRPr="00242044" w:rsidRDefault="00942E9F" w:rsidP="00DB5BAE">
      <w:pPr>
        <w:pStyle w:val="30"/>
        <w:widowControl w:val="0"/>
        <w:spacing w:after="0"/>
        <w:ind w:left="0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Основным направлением деятельности ООО «Мадонна» является оказание услуг по пошиву и ремонту одежды. Услуги отличается от других на рынке качеством, доступными ценами. 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</w:rPr>
      </w:pPr>
      <w:r w:rsidRPr="00242044">
        <w:rPr>
          <w:noProof/>
          <w:color w:val="000000"/>
          <w:sz w:val="28"/>
        </w:rPr>
        <w:t>Стратегия фирмы – стратегия роста (расширения). Предполагается расширить сферу деятельности, увеличить объемы реализации товаров, работ, услуг увеличить количество клиентов и увеличить долю фирмы на рынке г.Уфа, уменьшить затраты, снизить себестоимость и в дальнейшем повысить качество продукции.</w:t>
      </w:r>
    </w:p>
    <w:p w:rsidR="00942E9F" w:rsidRPr="00242044" w:rsidRDefault="00942E9F" w:rsidP="00DB5BAE">
      <w:pPr>
        <w:pStyle w:val="23"/>
        <w:widowControl w:val="0"/>
        <w:spacing w:after="0" w:line="360" w:lineRule="auto"/>
        <w:ind w:left="0"/>
        <w:rPr>
          <w:bCs/>
          <w:iCs/>
          <w:noProof/>
          <w:color w:val="000000"/>
        </w:rPr>
      </w:pPr>
      <w:r w:rsidRPr="00242044">
        <w:rPr>
          <w:noProof/>
          <w:color w:val="000000"/>
        </w:rPr>
        <w:t xml:space="preserve">Цель деятельности: расширение комплекса услуг и максимальное удовлетворение общественных потребностей в его продукции, услугах, а так же получение прибыли. </w:t>
      </w:r>
    </w:p>
    <w:p w:rsidR="00942E9F" w:rsidRPr="00242044" w:rsidRDefault="00942E9F" w:rsidP="00DB5BAE">
      <w:pPr>
        <w:pStyle w:val="a7"/>
        <w:widowControl w:val="0"/>
        <w:spacing w:after="0"/>
        <w:ind w:firstLine="709"/>
        <w:rPr>
          <w:noProof/>
          <w:color w:val="000000"/>
        </w:rPr>
      </w:pPr>
      <w:r w:rsidRPr="00242044">
        <w:rPr>
          <w:noProof/>
          <w:color w:val="000000"/>
        </w:rPr>
        <w:t>Для реализации предлагаемого бизнес проекта необходимо инвестировать 1</w:t>
      </w:r>
      <w:r w:rsidR="009B0B8D" w:rsidRPr="00242044">
        <w:rPr>
          <w:noProof/>
          <w:color w:val="000000"/>
        </w:rPr>
        <w:t xml:space="preserve"> </w:t>
      </w:r>
      <w:r w:rsidRPr="00242044">
        <w:rPr>
          <w:noProof/>
          <w:color w:val="000000"/>
        </w:rPr>
        <w:t>65</w:t>
      </w:r>
      <w:r w:rsidR="009B0B8D" w:rsidRPr="00242044">
        <w:rPr>
          <w:noProof/>
          <w:color w:val="000000"/>
        </w:rPr>
        <w:t>0</w:t>
      </w:r>
      <w:r w:rsidRPr="00242044">
        <w:rPr>
          <w:noProof/>
          <w:color w:val="000000"/>
        </w:rPr>
        <w:t xml:space="preserve"> 000 руб., из них фирма может вложить </w:t>
      </w:r>
      <w:r w:rsidR="009B0B8D" w:rsidRPr="00242044">
        <w:rPr>
          <w:noProof/>
          <w:color w:val="000000"/>
        </w:rPr>
        <w:t>650</w:t>
      </w:r>
      <w:r w:rsidRPr="00242044">
        <w:rPr>
          <w:noProof/>
          <w:color w:val="000000"/>
        </w:rPr>
        <w:t xml:space="preserve"> 000</w:t>
      </w:r>
      <w:r w:rsidR="00F904E2" w:rsidRPr="00242044">
        <w:rPr>
          <w:noProof/>
          <w:color w:val="000000"/>
        </w:rPr>
        <w:t xml:space="preserve"> </w:t>
      </w:r>
      <w:r w:rsidRPr="00242044">
        <w:rPr>
          <w:noProof/>
          <w:color w:val="000000"/>
        </w:rPr>
        <w:t>руб. Для вложения оставшейся суммы был взят кредит 60 000 руб., под 15% годовых, сроком на 1 год. Все расчеты были проведены с учетом инфляции, заложенной в бюджете 2008 года в размере 7%.</w:t>
      </w:r>
      <w:r w:rsidR="00F904E2" w:rsidRPr="00242044">
        <w:rPr>
          <w:noProof/>
          <w:color w:val="000000"/>
        </w:rPr>
        <w:t xml:space="preserve"> </w:t>
      </w:r>
    </w:p>
    <w:p w:rsidR="00942E9F" w:rsidRPr="00242044" w:rsidRDefault="00942E9F" w:rsidP="00DB5BAE">
      <w:pPr>
        <w:pStyle w:val="a7"/>
        <w:widowControl w:val="0"/>
        <w:spacing w:after="0"/>
        <w:ind w:firstLine="709"/>
        <w:rPr>
          <w:noProof/>
          <w:color w:val="000000"/>
        </w:rPr>
      </w:pPr>
      <w:r w:rsidRPr="00242044">
        <w:rPr>
          <w:noProof/>
          <w:color w:val="000000"/>
        </w:rPr>
        <w:t>Метод финансирования проекта – смешанный, то есть проект инвестируется за счет собственных и заемных средств.</w:t>
      </w:r>
    </w:p>
    <w:p w:rsidR="00355894" w:rsidRPr="00242044" w:rsidRDefault="00355894" w:rsidP="00DB5BAE">
      <w:pPr>
        <w:tabs>
          <w:tab w:val="left" w:pos="228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354D2" w:rsidRPr="00242044" w:rsidRDefault="00020E62" w:rsidP="00DB5BAE">
      <w:pPr>
        <w:tabs>
          <w:tab w:val="left" w:pos="228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</w:t>
      </w:r>
      <w:r w:rsidR="00F904E2" w:rsidRPr="00242044">
        <w:rPr>
          <w:noProof/>
          <w:color w:val="000000"/>
          <w:sz w:val="28"/>
          <w:szCs w:val="28"/>
        </w:rPr>
        <w:t>. Расчет ставки дисконтирования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Расчет ставки дисконтирования состоит из нескольких этапов:</w:t>
      </w:r>
    </w:p>
    <w:p w:rsidR="00E75FB5" w:rsidRPr="00242044" w:rsidRDefault="00376BAD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1) П</w:t>
      </w:r>
      <w:r w:rsidR="00E75FB5" w:rsidRPr="00242044">
        <w:rPr>
          <w:noProof/>
          <w:color w:val="000000"/>
          <w:sz w:val="28"/>
          <w:szCs w:val="28"/>
        </w:rPr>
        <w:t>ервый этап заключается в расчете средневзвешенной цены капитала WACC:</w:t>
      </w: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Показатель, который характеризует относительный уровень общей суммы расходов на поддержание оптимальной структуры источников финансирования называется средневзвешенной ценой капитала. Этот показатель характеризует цену капитала авансированного в доходность предприятия: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WACC = ∑ Ц</w:t>
      </w:r>
      <w:r w:rsidRPr="00242044">
        <w:rPr>
          <w:noProof/>
          <w:color w:val="000000"/>
          <w:sz w:val="28"/>
          <w:szCs w:val="28"/>
          <w:vertAlign w:val="subscript"/>
        </w:rPr>
        <w:t>i</w:t>
      </w:r>
      <w:r w:rsidR="00F904E2" w:rsidRPr="00242044">
        <w:rPr>
          <w:noProof/>
          <w:color w:val="000000"/>
          <w:sz w:val="28"/>
          <w:szCs w:val="28"/>
          <w:vertAlign w:val="subscript"/>
        </w:rPr>
        <w:t xml:space="preserve"> </w:t>
      </w:r>
      <w:r w:rsidRPr="00242044">
        <w:rPr>
          <w:noProof/>
          <w:color w:val="000000"/>
          <w:sz w:val="28"/>
          <w:szCs w:val="28"/>
        </w:rPr>
        <w:t>* Q</w:t>
      </w:r>
      <w:r w:rsidRPr="00242044">
        <w:rPr>
          <w:noProof/>
          <w:color w:val="000000"/>
          <w:sz w:val="28"/>
          <w:szCs w:val="28"/>
          <w:vertAlign w:val="subscript"/>
        </w:rPr>
        <w:t>i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>где: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Цi – цена источника финансирования;</w:t>
      </w: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Qi – удельный вес i -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того источника в общей сумме привлеченных инвестиционных ресурсов.</w:t>
      </w: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Для расчета WACC необходимо рассчитать цену собственных средств (ЦСК) и цену банковского кредита (ЦБК):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1)ЦСК = (ЧПс/СК)*100%, где: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ЧПс – Чистая прибыль, выплаченная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собственником предприятия в процессе ее распределения за отчетный период;</w:t>
      </w: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СК – средняя сумма собственного капитала в отчетном периоде.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2)ЦБК= R (1-S)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где: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R – </w:t>
      </w:r>
      <w:r w:rsidR="00E67958" w:rsidRPr="00242044">
        <w:rPr>
          <w:noProof/>
          <w:color w:val="000000"/>
          <w:sz w:val="28"/>
          <w:szCs w:val="28"/>
        </w:rPr>
        <w:t>ставка по кредит</w:t>
      </w:r>
      <w:r w:rsidRPr="00242044">
        <w:rPr>
          <w:noProof/>
          <w:color w:val="000000"/>
          <w:sz w:val="28"/>
          <w:szCs w:val="28"/>
        </w:rPr>
        <w:t>у;</w:t>
      </w:r>
    </w:p>
    <w:p w:rsidR="00E75FB5" w:rsidRPr="00242044" w:rsidRDefault="00E75FB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S – ставка налогообложения.</w:t>
      </w:r>
    </w:p>
    <w:p w:rsidR="00BE41F7" w:rsidRPr="00242044" w:rsidRDefault="00BE41F7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Рассчитаем WACC для проекта </w:t>
      </w:r>
      <w:r w:rsidR="00F0297A" w:rsidRPr="00242044">
        <w:rPr>
          <w:noProof/>
          <w:color w:val="000000"/>
          <w:sz w:val="28"/>
          <w:szCs w:val="28"/>
        </w:rPr>
        <w:t xml:space="preserve">ЗАО </w:t>
      </w:r>
      <w:r w:rsidRPr="00242044">
        <w:rPr>
          <w:noProof/>
          <w:color w:val="000000"/>
          <w:sz w:val="28"/>
          <w:szCs w:val="28"/>
        </w:rPr>
        <w:t>«</w:t>
      </w:r>
      <w:r w:rsidR="00F0297A" w:rsidRPr="00242044">
        <w:rPr>
          <w:noProof/>
          <w:color w:val="000000"/>
          <w:sz w:val="28"/>
          <w:szCs w:val="28"/>
        </w:rPr>
        <w:t>Раевсахар</w:t>
      </w:r>
      <w:r w:rsidRPr="00242044">
        <w:rPr>
          <w:noProof/>
          <w:color w:val="000000"/>
          <w:sz w:val="28"/>
          <w:szCs w:val="28"/>
        </w:rPr>
        <w:t>»:</w:t>
      </w:r>
    </w:p>
    <w:p w:rsidR="00F0297A" w:rsidRPr="00242044" w:rsidRDefault="00F0297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Так как нет кредита</w:t>
      </w:r>
      <w:r w:rsidR="00355894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то необходимо рассчитать только ЦСК:</w:t>
      </w:r>
    </w:p>
    <w:p w:rsidR="00F0297A" w:rsidRPr="00242044" w:rsidRDefault="00F0297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ЦСК = 16311594,7/90468338,19 = 0,1803*100=18,03%</w:t>
      </w:r>
    </w:p>
    <w:p w:rsidR="00376BAD" w:rsidRPr="00242044" w:rsidRDefault="00F0297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Следовательно, WACC = 18,03%</w:t>
      </w:r>
    </w:p>
    <w:p w:rsidR="00BE41F7" w:rsidRPr="00242044" w:rsidRDefault="00376BAD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 xml:space="preserve">2) Второй этап, </w:t>
      </w:r>
      <w:r w:rsidR="00BE41F7" w:rsidRPr="00242044">
        <w:rPr>
          <w:noProof/>
          <w:sz w:val="28"/>
        </w:rPr>
        <w:t xml:space="preserve">расчет барьерной ставки. Эта ставка рассчитывается на основе средневзвешенной цены капитала в зависимости от категории инвестиций. </w:t>
      </w:r>
    </w:p>
    <w:p w:rsidR="00376BAD" w:rsidRPr="00242044" w:rsidRDefault="00376BAD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Барьерная ставка = Ставка WACC + премия за риск.</w:t>
      </w:r>
    </w:p>
    <w:p w:rsidR="00BE41F7" w:rsidRPr="00242044" w:rsidRDefault="00BE41F7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Барьерная ставка равна цене капитала для инвестора в случае, если соблюдаются следующие условия:</w:t>
      </w:r>
    </w:p>
    <w:p w:rsidR="00BE41F7" w:rsidRPr="00242044" w:rsidRDefault="00BE41F7" w:rsidP="00DB5BAE">
      <w:pPr>
        <w:numPr>
          <w:ilvl w:val="0"/>
          <w:numId w:val="6"/>
        </w:numPr>
        <w:tabs>
          <w:tab w:val="num" w:pos="567"/>
          <w:tab w:val="left" w:pos="709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степень риска по проекту является обычной для инвестора</w:t>
      </w:r>
    </w:p>
    <w:p w:rsidR="00BE41F7" w:rsidRPr="00242044" w:rsidRDefault="00BE41F7" w:rsidP="00DB5BAE">
      <w:pPr>
        <w:numPr>
          <w:ilvl w:val="0"/>
          <w:numId w:val="6"/>
        </w:numPr>
        <w:tabs>
          <w:tab w:val="num" w:pos="567"/>
          <w:tab w:val="left" w:pos="709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расчет производится в постоянных или расчетных ценах.</w:t>
      </w:r>
    </w:p>
    <w:p w:rsidR="00BE41F7" w:rsidRPr="00242044" w:rsidRDefault="00BE41F7" w:rsidP="00DB5BAE">
      <w:pPr>
        <w:tabs>
          <w:tab w:val="left" w:pos="709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 зависимости от категорий инвестиций, типичности проектов норма дисконта включает премию за риск:</w:t>
      </w:r>
    </w:p>
    <w:p w:rsidR="00BE41F7" w:rsidRPr="00242044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355894" w:rsidRPr="00242044">
        <w:rPr>
          <w:noProof/>
          <w:color w:val="000000"/>
          <w:sz w:val="28"/>
          <w:szCs w:val="28"/>
        </w:rPr>
        <w:t>Таблица №2. Премии за риск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75"/>
        <w:gridCol w:w="4496"/>
      </w:tblGrid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456C0A">
              <w:rPr>
                <w:bCs/>
                <w:noProof/>
                <w:color w:val="000000"/>
                <w:sz w:val="20"/>
                <w:szCs w:val="28"/>
              </w:rPr>
              <w:t>Категории инвестиций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376BAD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456C0A">
              <w:rPr>
                <w:bCs/>
                <w:noProof/>
                <w:color w:val="000000"/>
                <w:sz w:val="20"/>
                <w:szCs w:val="28"/>
              </w:rPr>
              <w:t>Премия за риск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1.Обязательные инвестиции, осуществляющиеся с целью </w:t>
            </w:r>
            <w:r w:rsidR="00376BAD" w:rsidRPr="00456C0A">
              <w:rPr>
                <w:noProof/>
                <w:color w:val="000000"/>
                <w:sz w:val="20"/>
                <w:szCs w:val="28"/>
              </w:rPr>
              <w:t xml:space="preserve">повышения </w:t>
            </w:r>
            <w:r w:rsidRPr="00456C0A">
              <w:rPr>
                <w:noProof/>
                <w:color w:val="000000"/>
                <w:sz w:val="20"/>
                <w:szCs w:val="28"/>
              </w:rPr>
              <w:t xml:space="preserve">надежности производства 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376BAD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2.Вложения с целью сохранения позиций на рынке</w:t>
            </w:r>
            <w:r w:rsidR="00376BAD" w:rsidRPr="00456C0A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376BAD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3.Вложения в обновление основных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376BAD" w:rsidRPr="00456C0A">
              <w:rPr>
                <w:noProof/>
                <w:color w:val="000000"/>
                <w:sz w:val="20"/>
                <w:szCs w:val="28"/>
              </w:rPr>
              <w:t>средств.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+2%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4.Вложения с целью экономии текущих затрат</w:t>
            </w:r>
            <w:r w:rsidR="00376BAD" w:rsidRPr="00456C0A">
              <w:rPr>
                <w:noProof/>
                <w:color w:val="000000"/>
                <w:sz w:val="20"/>
                <w:szCs w:val="28"/>
              </w:rPr>
              <w:t>.</w:t>
            </w:r>
            <w:r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+5%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5.Вложения в расширение деятельности или увеличение производственной мощности.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+10%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6.Вложения в производство новых товаров.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+15%</w:t>
            </w:r>
          </w:p>
        </w:tc>
      </w:tr>
      <w:tr w:rsidR="00BE41F7" w:rsidRPr="00456C0A" w:rsidTr="00456C0A">
        <w:trPr>
          <w:trHeight w:val="23"/>
        </w:trPr>
        <w:tc>
          <w:tcPr>
            <w:tcW w:w="2651" w:type="pct"/>
            <w:shd w:val="clear" w:color="auto" w:fill="auto"/>
          </w:tcPr>
          <w:p w:rsidR="00BE41F7" w:rsidRPr="00456C0A" w:rsidRDefault="00BE41F7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7.Вложения в научные разработки</w:t>
            </w:r>
          </w:p>
        </w:tc>
        <w:tc>
          <w:tcPr>
            <w:tcW w:w="2349" w:type="pct"/>
            <w:shd w:val="clear" w:color="auto" w:fill="auto"/>
          </w:tcPr>
          <w:p w:rsidR="00BE41F7" w:rsidRPr="00456C0A" w:rsidRDefault="00F0297A" w:rsidP="00456C0A">
            <w:pPr>
              <w:tabs>
                <w:tab w:val="left" w:pos="709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+</w:t>
            </w:r>
            <w:r w:rsidR="00BE41F7" w:rsidRPr="00456C0A">
              <w:rPr>
                <w:noProof/>
                <w:color w:val="000000"/>
                <w:sz w:val="20"/>
                <w:szCs w:val="28"/>
              </w:rPr>
              <w:t>25%</w:t>
            </w:r>
          </w:p>
        </w:tc>
      </w:tr>
    </w:tbl>
    <w:p w:rsidR="00BE41F7" w:rsidRPr="00242044" w:rsidRDefault="00BE41F7" w:rsidP="00DB5BAE">
      <w:pPr>
        <w:pStyle w:val="21"/>
        <w:widowControl w:val="0"/>
        <w:tabs>
          <w:tab w:val="left" w:pos="709"/>
        </w:tabs>
        <w:spacing w:line="360" w:lineRule="auto"/>
        <w:ind w:firstLine="709"/>
        <w:rPr>
          <w:noProof/>
          <w:sz w:val="28"/>
        </w:rPr>
      </w:pPr>
    </w:p>
    <w:p w:rsidR="00BE41F7" w:rsidRPr="00242044" w:rsidRDefault="00355894" w:rsidP="00DB5BAE">
      <w:pPr>
        <w:pStyle w:val="21"/>
        <w:widowControl w:val="0"/>
        <w:tabs>
          <w:tab w:val="left" w:pos="709"/>
        </w:tabs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Таблица №3. Расчет барьерной ставки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21"/>
        <w:gridCol w:w="2347"/>
        <w:gridCol w:w="2303"/>
      </w:tblGrid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456C0A">
              <w:rPr>
                <w:bCs/>
                <w:noProof/>
                <w:color w:val="000000"/>
                <w:sz w:val="20"/>
                <w:szCs w:val="28"/>
              </w:rPr>
              <w:t>Проекты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456C0A">
              <w:rPr>
                <w:bCs/>
                <w:noProof/>
                <w:color w:val="000000"/>
                <w:sz w:val="20"/>
                <w:szCs w:val="28"/>
              </w:rPr>
              <w:t>Расчёт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456C0A">
              <w:rPr>
                <w:bCs/>
                <w:noProof/>
                <w:color w:val="000000"/>
                <w:sz w:val="20"/>
                <w:szCs w:val="28"/>
              </w:rPr>
              <w:t>Барьерная ставка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9B0B8D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1. ЗАО «Раевсахар»;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9B0B8D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+ 10</w:t>
            </w:r>
            <w:r w:rsidR="00BE41F7" w:rsidRPr="00456C0A">
              <w:rPr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28,03%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2. «Лингво-центр«All World»;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9B0B8D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+ 15</w:t>
            </w:r>
            <w:r w:rsidR="00BE41F7" w:rsidRPr="00456C0A">
              <w:rPr>
                <w:noProof/>
                <w:color w:val="000000"/>
                <w:sz w:val="20"/>
                <w:szCs w:val="28"/>
              </w:rPr>
              <w:t xml:space="preserve"> 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33,03%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3. ООО «Палитра»;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+ 15 %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33,03%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4. ООО «Лакомка»;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+ 15 %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33,03%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5. Фирма «Бэлис»;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+ 15 %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33,03%</w:t>
            </w:r>
          </w:p>
        </w:tc>
      </w:tr>
      <w:tr w:rsidR="00BE41F7" w:rsidRPr="00456C0A" w:rsidTr="00456C0A">
        <w:trPr>
          <w:trHeight w:val="23"/>
        </w:trPr>
        <w:tc>
          <w:tcPr>
            <w:tcW w:w="2570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6. «Мадонна»</w:t>
            </w:r>
          </w:p>
        </w:tc>
        <w:tc>
          <w:tcPr>
            <w:tcW w:w="1226" w:type="pct"/>
            <w:shd w:val="clear" w:color="auto" w:fill="auto"/>
            <w:noWrap/>
          </w:tcPr>
          <w:p w:rsidR="00BE41F7" w:rsidRPr="00456C0A" w:rsidRDefault="00BE41F7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WACC + 15 %</w:t>
            </w:r>
          </w:p>
        </w:tc>
        <w:tc>
          <w:tcPr>
            <w:tcW w:w="1203" w:type="pct"/>
            <w:shd w:val="clear" w:color="auto" w:fill="auto"/>
            <w:noWrap/>
          </w:tcPr>
          <w:p w:rsidR="00BE41F7" w:rsidRPr="00456C0A" w:rsidRDefault="00720EA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33,03%</w:t>
            </w:r>
          </w:p>
        </w:tc>
      </w:tr>
    </w:tbl>
    <w:p w:rsidR="00020E62" w:rsidRPr="00242044" w:rsidRDefault="00020E62" w:rsidP="00DB5BAE">
      <w:pPr>
        <w:tabs>
          <w:tab w:val="left" w:pos="228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A2D9B" w:rsidRPr="00242044" w:rsidRDefault="00020E6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3. </w:t>
      </w:r>
      <w:r w:rsidR="002A2D9B" w:rsidRPr="00242044">
        <w:rPr>
          <w:noProof/>
          <w:color w:val="000000"/>
          <w:sz w:val="28"/>
          <w:szCs w:val="28"/>
        </w:rPr>
        <w:t>Первичная экс</w:t>
      </w:r>
      <w:r w:rsidR="00F904E2" w:rsidRPr="00242044">
        <w:rPr>
          <w:noProof/>
          <w:color w:val="000000"/>
          <w:sz w:val="28"/>
          <w:szCs w:val="28"/>
        </w:rPr>
        <w:t>пертиза инвестиционных проектов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A2D9B" w:rsidRPr="00242044" w:rsidRDefault="002A2D9B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Данная экспертиза проводиться с помощью описательно – оценочных методов.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 xml:space="preserve">Имеется </w:t>
      </w:r>
      <w:r w:rsidR="00111800" w:rsidRPr="00242044">
        <w:rPr>
          <w:noProof/>
          <w:color w:val="000000"/>
          <w:sz w:val="28"/>
          <w:szCs w:val="28"/>
        </w:rPr>
        <w:t>10 показателей по которым необходимо оценить проекты: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55894" w:rsidRPr="00242044" w:rsidRDefault="0035589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Таблица №4.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="009D1E51" w:rsidRPr="00242044">
        <w:rPr>
          <w:noProof/>
          <w:color w:val="000000"/>
          <w:sz w:val="28"/>
          <w:szCs w:val="28"/>
        </w:rPr>
        <w:t>Показатели для оценки проектов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488"/>
        <w:gridCol w:w="2083"/>
      </w:tblGrid>
      <w:tr w:rsidR="00572D7C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572D7C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088" w:type="pct"/>
            <w:shd w:val="clear" w:color="auto" w:fill="auto"/>
          </w:tcPr>
          <w:p w:rsidR="00572D7C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Баллы</w:t>
            </w:r>
          </w:p>
        </w:tc>
      </w:tr>
      <w:tr w:rsidR="00652AAA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652AAA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1. Соответствие проекта стратегии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деятельности и имиджу предприятия:</w:t>
            </w:r>
          </w:p>
        </w:tc>
        <w:tc>
          <w:tcPr>
            <w:tcW w:w="1088" w:type="pct"/>
            <w:shd w:val="clear" w:color="auto" w:fill="auto"/>
          </w:tcPr>
          <w:p w:rsidR="00652AAA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Соответствует полностью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Частично соответствует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1 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Не соответствует 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2. Характеристика отрасли в которой реализуется проект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Развивающаяся, поддерживается государственной программой развития экономики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Стабильная отрасль с высоким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спросом на продукцию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Отрасль средней инвестиционной привлекательности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Отрасль находиться на спаде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3. Характеристика региона, в котором реализуется проект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Приоритетный регион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Достаточно высокая инвестиционная привлекательность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Средняя инвестиционная привлекательность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572D7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Низкая инвестиционная привлекательность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4. Степень разработанности проекта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Наличие индивидуальной проектной документации и сметы расходов с экспертизой независимого аудитора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Наличие типовой проектной документации и сметы расходов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Наличие проекта с основными финансово экономическими показателями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52AA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5. </w:t>
            </w:r>
            <w:r w:rsidR="00BB1D7A" w:rsidRPr="00456C0A">
              <w:rPr>
                <w:noProof/>
                <w:color w:val="000000"/>
                <w:sz w:val="20"/>
                <w:szCs w:val="28"/>
              </w:rPr>
              <w:t>Обеспеченность строительства и экспл</w:t>
            </w:r>
            <w:r w:rsidR="006D294F" w:rsidRPr="00456C0A">
              <w:rPr>
                <w:noProof/>
                <w:color w:val="000000"/>
                <w:sz w:val="20"/>
                <w:szCs w:val="28"/>
              </w:rPr>
              <w:t>уатация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6D294F" w:rsidRPr="00456C0A">
              <w:rPr>
                <w:noProof/>
                <w:color w:val="000000"/>
                <w:sz w:val="20"/>
                <w:szCs w:val="28"/>
              </w:rPr>
              <w:t>основными</w:t>
            </w:r>
            <w:r w:rsidR="00BB1D7A" w:rsidRPr="00456C0A">
              <w:rPr>
                <w:noProof/>
                <w:color w:val="000000"/>
                <w:sz w:val="20"/>
                <w:szCs w:val="28"/>
              </w:rPr>
              <w:t xml:space="preserve"> видами ресурсов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Необходимые материальные и энергетические ресурсы полностью производятся в данном регионе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Из других регионов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Из других стран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6D294F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6.Потребный объем инвестиций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До 100$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100-500$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Более 500;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7. Период до начала эксплуатации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До 1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1-2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2-3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Более 3 лет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8. Проектируемый период окупаемости инвестиций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До 1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1-2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2-3 года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3-5 лет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9. Источники финансирования проекта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Только собственные средства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Собственные + Заемные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средства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Собственные + Привлеченные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Только заемные средства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10. Уровень риска реализации проекта и выхода на расч.эф.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11180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Минимальный риск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Средний риск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11800" w:rsidRPr="00456C0A" w:rsidTr="00456C0A">
        <w:trPr>
          <w:trHeight w:val="23"/>
        </w:trPr>
        <w:tc>
          <w:tcPr>
            <w:tcW w:w="3912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Высокий риск</w:t>
            </w:r>
          </w:p>
        </w:tc>
        <w:tc>
          <w:tcPr>
            <w:tcW w:w="1088" w:type="pct"/>
            <w:shd w:val="clear" w:color="auto" w:fill="auto"/>
          </w:tcPr>
          <w:p w:rsidR="00111800" w:rsidRPr="00456C0A" w:rsidRDefault="00093EC8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2A2D9B" w:rsidRPr="00242044" w:rsidRDefault="002A2D9B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проект набрал до 50 баллов, проект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с низким уровнем инвестиционных качеств и е принимается к реализации;</w:t>
      </w:r>
    </w:p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От 50 – 60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- проект со средним уровнем инвестиционных качеств, может быть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принят к дальнейшей экспертизе;</w:t>
      </w:r>
    </w:p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61-80 – с уровнем выше среднего, принимается;</w:t>
      </w:r>
    </w:p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Свыше 80 – высокоэффективный проект (отдается предпочтение).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A2D9B" w:rsidRPr="00242044" w:rsidRDefault="002A2D9B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Таблица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="009D1E51" w:rsidRPr="00242044">
        <w:rPr>
          <w:noProof/>
          <w:color w:val="000000"/>
          <w:sz w:val="28"/>
          <w:szCs w:val="28"/>
        </w:rPr>
        <w:t>№5. Анкета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98"/>
        <w:gridCol w:w="1457"/>
        <w:gridCol w:w="1272"/>
        <w:gridCol w:w="983"/>
        <w:gridCol w:w="1266"/>
        <w:gridCol w:w="1151"/>
        <w:gridCol w:w="1144"/>
      </w:tblGrid>
      <w:tr w:rsidR="00F904E2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CE1B91" w:rsidRPr="00456C0A">
              <w:rPr>
                <w:noProof/>
                <w:color w:val="000000"/>
                <w:sz w:val="20"/>
                <w:szCs w:val="28"/>
              </w:rPr>
              <w:t xml:space="preserve">Проекты </w:t>
            </w:r>
          </w:p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ООО «Палитра»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«Лингво-центр»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Рита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«Раевсахар»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«Лакомка»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Дина, «Белис»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1.Соотвествие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проекта стратегии и имиджу фирмы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2.Зар-ка отраси, в которой характеризуется проект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3.Харак-ка региона, в котором реализуется проект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4. Степень разработанности проекта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 xml:space="preserve">5.Обеспеченность стр-ва и экспл. осн. видами ресурсов 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6.Потребный объем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инвестиций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7. Период до начала эксплуатации проекта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8. Проектируемый период окупаемости инвестиций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9. Источники финансирования проекта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10. Уровень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риска реал. проекта и выхода на расч. эф.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CE1B91" w:rsidRPr="00456C0A" w:rsidTr="00456C0A">
        <w:trPr>
          <w:trHeight w:val="23"/>
        </w:trPr>
        <w:tc>
          <w:tcPr>
            <w:tcW w:w="1215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776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84</w:t>
            </w:r>
          </w:p>
        </w:tc>
        <w:tc>
          <w:tcPr>
            <w:tcW w:w="679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89</w:t>
            </w:r>
          </w:p>
        </w:tc>
        <w:tc>
          <w:tcPr>
            <w:tcW w:w="528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86</w:t>
            </w:r>
          </w:p>
        </w:tc>
        <w:tc>
          <w:tcPr>
            <w:tcW w:w="637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84</w:t>
            </w:r>
          </w:p>
        </w:tc>
        <w:tc>
          <w:tcPr>
            <w:tcW w:w="553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89</w:t>
            </w:r>
          </w:p>
        </w:tc>
        <w:tc>
          <w:tcPr>
            <w:tcW w:w="612" w:type="pct"/>
            <w:shd w:val="clear" w:color="auto" w:fill="auto"/>
          </w:tcPr>
          <w:p w:rsidR="00CE1B91" w:rsidRPr="00456C0A" w:rsidRDefault="00CE1B91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83</w:t>
            </w:r>
          </w:p>
        </w:tc>
      </w:tr>
    </w:tbl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E1B91" w:rsidRPr="00242044" w:rsidRDefault="00CE1B91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Все проекты набрали количество баллов больше 80, и все допускаются к следующим этапам экспертизы инвестиционных проектов, все высоэффективные проекты.</w:t>
      </w:r>
    </w:p>
    <w:p w:rsidR="00C562FA" w:rsidRPr="00242044" w:rsidRDefault="00C562FA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562FA" w:rsidRPr="00242044" w:rsidRDefault="008C661B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4.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="00C562FA" w:rsidRPr="00242044">
        <w:rPr>
          <w:noProof/>
          <w:color w:val="000000"/>
          <w:sz w:val="28"/>
          <w:szCs w:val="28"/>
        </w:rPr>
        <w:t>Экспертиза про</w:t>
      </w:r>
      <w:r w:rsidR="005E5295" w:rsidRPr="00242044">
        <w:rPr>
          <w:noProof/>
          <w:color w:val="000000"/>
          <w:sz w:val="28"/>
          <w:szCs w:val="28"/>
        </w:rPr>
        <w:t>ектов по критерию эффективности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Для каждого проекта рассчитывается показатель эффективности, который представляет собой сумму произведений приведенных значений NPV, PI, IRR, MIRR, DPP на их веса. Приведенное значение соответствующего показателя считается следующим образом: наилучшему из рассматриваемых показателей в ряду NPV, PI, IRR, MIRR, DPP для всех проектов присваивается единица, остальным присваивается значение равное отношению соответствующего показателя к лучшему.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bCs/>
          <w:noProof/>
          <w:color w:val="000000"/>
          <w:sz w:val="28"/>
          <w:szCs w:val="28"/>
        </w:rPr>
        <w:t>Чистая текущая стоимость</w:t>
      </w:r>
      <w:r w:rsidRPr="00242044">
        <w:rPr>
          <w:noProof/>
          <w:color w:val="000000"/>
          <w:sz w:val="28"/>
          <w:szCs w:val="28"/>
        </w:rPr>
        <w:t xml:space="preserve"> (</w:t>
      </w:r>
      <w:r w:rsidRPr="00242044">
        <w:rPr>
          <w:bCs/>
          <w:noProof/>
          <w:color w:val="000000"/>
          <w:sz w:val="28"/>
          <w:szCs w:val="28"/>
        </w:rPr>
        <w:t>NPV</w:t>
      </w:r>
      <w:r w:rsidRPr="00242044">
        <w:rPr>
          <w:noProof/>
          <w:color w:val="000000"/>
          <w:sz w:val="28"/>
          <w:szCs w:val="28"/>
        </w:rPr>
        <w:t>). Под NPV понимается разность между приведенными к настоящей стоимости суммой денежных поступлений за период эксплуатации проекта и суммой инвестированных в реализацию проекта средств.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Метод основан на сопоставлении величины исходных инвестиций с общей суммой дисконтированных денежных поступлений.</w:t>
      </w:r>
    </w:p>
    <w:p w:rsidR="00942E9F" w:rsidRPr="00242044" w:rsidRDefault="00942E9F" w:rsidP="00DB5BAE">
      <w:pPr>
        <w:pStyle w:val="21"/>
        <w:widowControl w:val="0"/>
        <w:spacing w:line="360" w:lineRule="auto"/>
        <w:ind w:firstLine="709"/>
        <w:rPr>
          <w:noProof/>
          <w:sz w:val="28"/>
        </w:rPr>
      </w:pPr>
      <w:r w:rsidRPr="00242044">
        <w:rPr>
          <w:noProof/>
          <w:sz w:val="28"/>
        </w:rPr>
        <w:t>Приток денежных средств распределен во времени, и он дисконтируется с помощью ставки дисконтирования, которая устанавливается исходя из ежегодного процента возврата инвестиционного капитала.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1. Чистая текущая стоимость и общая величина дисконтированных поступлений рассчитываются по следующим формулам:</w:t>
      </w:r>
    </w:p>
    <w:p w:rsidR="00DB5BAE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5.25pt" fillcolor="window">
            <v:imagedata r:id="rId7" o:title=""/>
          </v:shape>
        </w:pict>
      </w:r>
      <w:r w:rsidR="003108BB" w:rsidRPr="00242044">
        <w:rPr>
          <w:noProof/>
          <w:color w:val="000000"/>
          <w:sz w:val="28"/>
          <w:szCs w:val="28"/>
        </w:rPr>
        <w:tab/>
        <w:t xml:space="preserve"> </w:t>
      </w: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11.75pt;height:33.75pt" fillcolor="window">
            <v:imagedata r:id="rId8" o:title=""/>
          </v:shape>
        </w:pict>
      </w:r>
      <w:r w:rsidR="00F904E2" w:rsidRPr="00242044">
        <w:rPr>
          <w:noProof/>
          <w:color w:val="000000"/>
          <w:sz w:val="28"/>
          <w:szCs w:val="28"/>
        </w:rPr>
        <w:t xml:space="preserve"> 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PV – величина дисконтированных поступлений;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– чистая текущая стоимость;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</w:t>
      </w:r>
      <w:r w:rsidRPr="00242044">
        <w:rPr>
          <w:noProof/>
          <w:color w:val="000000"/>
          <w:sz w:val="28"/>
          <w:szCs w:val="28"/>
          <w:vertAlign w:val="subscript"/>
        </w:rPr>
        <w:t>t</w:t>
      </w:r>
      <w:r w:rsidRPr="00242044">
        <w:rPr>
          <w:noProof/>
          <w:color w:val="000000"/>
          <w:sz w:val="28"/>
          <w:szCs w:val="28"/>
        </w:rPr>
        <w:t xml:space="preserve"> – поступления денежных средств в конце периода;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T – срок жизни проекта;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IC – инвестируемый капитал;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r – ставка процента.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&gt; 0, то проект следует принять.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&lt; 0, то проект следует отвергнуть.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= 0, то проект ни прибылен, ни убыточен.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Финансовая интерпретация трактовки критерия NPV с точки зрения владельцев фирмы.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&lt; 0, то в случае принятия проекта владельцы фирмы понесут убытки.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= 0, то благосостояние владельцев фирмы останется на прежнем уровне.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NPV &gt; 0, то благосостояние увеличится, а, следовательно, увеличится стоимость фирмы.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При прогнозировании доходов по годам необходимо учитывать все виды поступлений как производственного, так и непроизводственного характера, которые ассоциируются с данным проектом.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по окончанию периода реализации проекта планируются поступления средств в виде ликвидационной стоимости или высвобождении части оборотных средств, они должны быть учтены как доходы соответствующих периодов.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проект предполагает не разовую инвестицию, а последовательное инвестирование финансовых ресурсов в течении ряда лет, то в этом случае формулы для расчета будут выглядеть следующим образом: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46.25pt;height:35.25pt" fillcolor="window">
            <v:imagedata r:id="rId9" o:title=""/>
          </v:shape>
        </w:pic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 некоторых случаях вместо t используется i; (1+i)</w:t>
      </w:r>
      <w:r w:rsidRPr="00242044">
        <w:rPr>
          <w:noProof/>
          <w:color w:val="000000"/>
          <w:sz w:val="28"/>
          <w:szCs w:val="28"/>
          <w:vertAlign w:val="superscript"/>
        </w:rPr>
        <w:t>t</w:t>
      </w:r>
      <w:r w:rsidRPr="00242044">
        <w:rPr>
          <w:noProof/>
          <w:color w:val="000000"/>
          <w:sz w:val="28"/>
          <w:szCs w:val="28"/>
        </w:rPr>
        <w:t>– прогнозируемый средний уровень инфляции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47pt;height:35.25pt" fillcolor="window">
            <v:imagedata r:id="rId10" o:title=""/>
          </v:shape>
        </w:pic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Показатель NPV отражает прогнозную оценку изменения экономического потенциала предприятия в случае принятия рассматриваемого проекта.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Показатель NPV аддитивен во временном аспекте, то есть можно суммировать NPV.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Это свойство позволяет использовать этот показатель в качестве основного при анализе оптимальности инвестиционного портфеля.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bCs/>
          <w:noProof/>
          <w:color w:val="000000"/>
          <w:sz w:val="28"/>
          <w:szCs w:val="28"/>
        </w:rPr>
        <w:t xml:space="preserve">2. Индекс рентабельности инвестиций (PI). </w:t>
      </w:r>
      <w:r w:rsidRPr="00242044">
        <w:rPr>
          <w:noProof/>
          <w:color w:val="000000"/>
          <w:sz w:val="28"/>
          <w:szCs w:val="28"/>
        </w:rPr>
        <w:t>PI</w:t>
      </w:r>
      <w:r w:rsidRPr="00242044">
        <w:rPr>
          <w:bCs/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в методическом отношении напоминает оценку по используемому ранее показателю коэффициента эффективности капитальных вложений.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 экономическому содержанию PI является совершенно иным показателем, так как в качестве дохода от инвестиций выступает не чистая прибыль, а денежный поток.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Кроме того, предстоящий доход от инвестиций в процессе оценки приводится к текущей стоимости (то есть дисконтируется).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98.25pt;height:35.25pt" fillcolor="window">
            <v:imagedata r:id="rId11" o:title=""/>
          </v:shape>
        </w:pict>
      </w:r>
      <w:r w:rsidR="00942E9F" w:rsidRPr="00242044">
        <w:rPr>
          <w:noProof/>
          <w:color w:val="000000"/>
          <w:sz w:val="28"/>
          <w:szCs w:val="28"/>
        </w:rPr>
        <w:t xml:space="preserve"> </w:t>
      </w:r>
      <w:r w:rsidR="00942E9F" w:rsidRPr="00242044">
        <w:rPr>
          <w:noProof/>
          <w:color w:val="000000"/>
          <w:sz w:val="28"/>
          <w:szCs w:val="28"/>
        </w:rPr>
        <w:tab/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PI &gt; 1, проект следует принять.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PI &lt; 1, проект следует отвергнуть.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PI = 1, проект ни прибылен, ни убыточен.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 отличие от NPV, PI – относительный показатель. Он характеризует уровень дохода на единицу затрат. То есть эффективность вложений: чем больше значение этого показателя, тем выше отдача каждого рубля, инвестированного в данный проект.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Этот критерий PI очень удобен при анализе альтернативных проектов, когда проекты имеют приблизительно одинаковые значения NPV.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Сравнивая PI и NPV, необходимо обратить внимание на то, что результаты оценки находятся в прямой зависимости, то есть с ростом абсолютного значения NPV возрастает значение PI.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При NPV = 0, PI всегда = 1.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Это значит, что как критериальный показатель целесообразности реализации проекта может быть использован один из этих двух показателей.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проводится сравнительная оценка, то в этом случае рассматриваются оба показателя.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bCs/>
          <w:noProof/>
          <w:color w:val="000000"/>
          <w:sz w:val="28"/>
          <w:szCs w:val="28"/>
        </w:rPr>
        <w:t xml:space="preserve">3. Дисконтированный срок окупаемости (DPP). </w:t>
      </w:r>
      <w:r w:rsidRPr="00242044">
        <w:rPr>
          <w:noProof/>
          <w:color w:val="000000"/>
          <w:sz w:val="28"/>
          <w:szCs w:val="28"/>
        </w:rPr>
        <w:t>Метод определения дисконтированного срока окупаемости предполагает временную упорядоченность денежных поступлений.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Алгоритм расчета срока окупаемости представляет собой подсчет числа лет, в течении которых сумма инвестированных средств, направляемых на реализацию инвестиционного проекта, будет погашена кумулятивным дисконтированным денежным потоком.</w:t>
      </w:r>
    </w:p>
    <w:p w:rsidR="00F904E2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DPP = min n, при котором </w:t>
      </w:r>
    </w:p>
    <w:p w:rsidR="00DB5BAE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86.25pt;height:35.25pt" fillcolor="window">
            <v:imagedata r:id="rId12" o:title=""/>
          </v:shape>
        </w:pict>
      </w:r>
      <w:r w:rsidR="00942E9F" w:rsidRPr="00242044">
        <w:rPr>
          <w:noProof/>
          <w:color w:val="000000"/>
          <w:sz w:val="28"/>
          <w:szCs w:val="28"/>
        </w:rPr>
        <w:t xml:space="preserve"> 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 – дисконтированный срок окупаемости (срок жизни).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Метод имеет ряд недостатков:</w:t>
      </w:r>
    </w:p>
    <w:p w:rsidR="00942E9F" w:rsidRPr="00242044" w:rsidRDefault="00942E9F" w:rsidP="00DB5BAE">
      <w:pPr>
        <w:numPr>
          <w:ilvl w:val="0"/>
          <w:numId w:val="10"/>
        </w:num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не учитывает влияние денежных потоков, которые формируются после периода окупаемости;</w:t>
      </w:r>
    </w:p>
    <w:p w:rsidR="00942E9F" w:rsidRPr="00242044" w:rsidRDefault="00942E9F" w:rsidP="00DB5BAE">
      <w:pPr>
        <w:numPr>
          <w:ilvl w:val="0"/>
          <w:numId w:val="10"/>
        </w:num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метод не обладает свойством аддитивности.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Ситуации, когда необходимо использовать этот метод:</w:t>
      </w:r>
    </w:p>
    <w:p w:rsidR="00942E9F" w:rsidRPr="00242044" w:rsidRDefault="00942E9F" w:rsidP="00DB5BAE">
      <w:pPr>
        <w:numPr>
          <w:ilvl w:val="0"/>
          <w:numId w:val="10"/>
        </w:num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руководство предприятия в большей степени озабочено проблемой ликвидности, а не прибыльности проекта (тот есть скорость окупаемости);</w:t>
      </w:r>
    </w:p>
    <w:p w:rsidR="00942E9F" w:rsidRPr="00242044" w:rsidRDefault="00942E9F" w:rsidP="00DB5BAE">
      <w:pPr>
        <w:numPr>
          <w:ilvl w:val="0"/>
          <w:numId w:val="10"/>
        </w:num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инвестиции сопряжены с высокой степенью риска (чем короче срок окупаемости, тем менее рискованный проект).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bCs/>
          <w:noProof/>
          <w:color w:val="000000"/>
          <w:sz w:val="28"/>
          <w:szCs w:val="28"/>
        </w:rPr>
        <w:t xml:space="preserve">4. Внутренняя норма прибыли инвестиции (IRR). </w:t>
      </w:r>
      <w:r w:rsidRPr="00242044">
        <w:rPr>
          <w:noProof/>
          <w:color w:val="000000"/>
          <w:sz w:val="28"/>
          <w:szCs w:val="28"/>
        </w:rPr>
        <w:t>Внутренняя норма</w:t>
      </w:r>
      <w:r w:rsidRPr="00242044">
        <w:rPr>
          <w:bCs/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прибыли инвестиции</w:t>
      </w:r>
      <w:r w:rsidRPr="00242044">
        <w:rPr>
          <w:bCs/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(внутренняя доходность или норма окупаемости) характеризует уровень доходности конкретного инвестиционного проекта, выраженный ставкой дисконтирования, по которой будущая стоимость денежного потока от инвестиций приводится к настоящей стоимости инвестиционных средств. То есть внутренней нормой прибыли инвестиций является ставка дисконтирования, при которой эффект от инвестиций = 0.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= r, при которой NPV=f(r)=0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</w:p>
    <w:p w:rsidR="00942E9F" w:rsidRPr="00242044" w:rsidRDefault="00942E9F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Если обозначить IC=CF</w:t>
      </w:r>
      <w:r w:rsidRPr="00242044">
        <w:rPr>
          <w:noProof/>
          <w:color w:val="000000"/>
          <w:sz w:val="28"/>
          <w:szCs w:val="28"/>
          <w:vertAlign w:val="subscript"/>
        </w:rPr>
        <w:t>0</w:t>
      </w:r>
      <w:r w:rsidRPr="00242044">
        <w:rPr>
          <w:noProof/>
          <w:color w:val="000000"/>
          <w:sz w:val="28"/>
          <w:szCs w:val="28"/>
        </w:rPr>
        <w:t>, где CF</w:t>
      </w:r>
      <w:r w:rsidRPr="00242044">
        <w:rPr>
          <w:noProof/>
          <w:color w:val="000000"/>
          <w:sz w:val="28"/>
          <w:szCs w:val="28"/>
          <w:vertAlign w:val="subscript"/>
        </w:rPr>
        <w:t>0</w:t>
      </w:r>
      <w:r w:rsidRPr="00242044">
        <w:rPr>
          <w:noProof/>
          <w:color w:val="000000"/>
          <w:sz w:val="28"/>
          <w:szCs w:val="28"/>
        </w:rPr>
        <w:t xml:space="preserve"> – инвестиционный капитал, то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42E9F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87pt;height:33.75pt">
            <v:imagedata r:id="rId13" o:title=""/>
          </v:shape>
        </w:pict>
      </w:r>
      <w:r w:rsidR="00F904E2" w:rsidRPr="00242044">
        <w:rPr>
          <w:noProof/>
          <w:color w:val="000000"/>
          <w:sz w:val="28"/>
          <w:szCs w:val="28"/>
        </w:rPr>
        <w:t xml:space="preserve"> 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0702B" w:rsidRPr="00242044" w:rsidRDefault="0040702B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Далее представлен расчет показателей эффективности:</w:t>
      </w:r>
    </w:p>
    <w:p w:rsidR="00DB5BAE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601E4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1.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16"/>
        <w:gridCol w:w="848"/>
        <w:gridCol w:w="818"/>
        <w:gridCol w:w="1667"/>
        <w:gridCol w:w="1371"/>
        <w:gridCol w:w="313"/>
        <w:gridCol w:w="3638"/>
        <w:gridCol w:w="44"/>
      </w:tblGrid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4977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ЗАО «Раевсахар»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0,280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312 282 403,06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11,41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0,280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188%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631%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-30000000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190366477,5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190258195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162692838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AD068E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Денежный поток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период окупаемости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01.01.05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-30000000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-30000000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0,05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01.01.06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190366477,5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148688961,6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01.01.07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190258195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116069972,4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01.01.08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162692838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77523469,07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0702B" w:rsidRPr="00242044" w:rsidRDefault="0040702B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601E4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2.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16"/>
        <w:gridCol w:w="848"/>
        <w:gridCol w:w="818"/>
        <w:gridCol w:w="1461"/>
        <w:gridCol w:w="1371"/>
        <w:gridCol w:w="519"/>
        <w:gridCol w:w="3638"/>
        <w:gridCol w:w="44"/>
      </w:tblGrid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4977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ООО «Лакомка»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20 332 945,24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9,13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178%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498%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-2500000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12350703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13095003,2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14476692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AD068E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Денежный поток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период окупаемости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01.01.05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-2500000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-2500000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0,083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01.01.06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12350703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9284148,688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01.01.07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13095003,2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7399569,042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01.01.08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14476692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6149227,509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0702B" w:rsidRPr="00242044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3601E4" w:rsidRPr="00242044">
        <w:rPr>
          <w:noProof/>
          <w:color w:val="000000"/>
          <w:sz w:val="28"/>
          <w:szCs w:val="28"/>
        </w:rPr>
        <w:t>3.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16"/>
        <w:gridCol w:w="848"/>
        <w:gridCol w:w="818"/>
        <w:gridCol w:w="1254"/>
        <w:gridCol w:w="1371"/>
        <w:gridCol w:w="727"/>
        <w:gridCol w:w="3638"/>
        <w:gridCol w:w="44"/>
      </w:tblGrid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4977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«Лингво-центр«All World»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15 016 627,30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17,69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247%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533%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-900000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3592854,9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10669449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07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16919555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269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AD068E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Денежный поток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AD068E" w:rsidRPr="00456C0A" w:rsidRDefault="00AD068E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период окупаемости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01.01.05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-900000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-900000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0,701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01.01.06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3592854,9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2700785,462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01.01.07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10669449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6028965,653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01.01.08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16919555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7186876,191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1B50FC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4.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16"/>
        <w:gridCol w:w="848"/>
        <w:gridCol w:w="818"/>
        <w:gridCol w:w="1667"/>
        <w:gridCol w:w="1371"/>
        <w:gridCol w:w="313"/>
        <w:gridCol w:w="3638"/>
        <w:gridCol w:w="44"/>
      </w:tblGrid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4977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ООО «Палитра»;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2 648 528,80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5,85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140%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293%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-546000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1503703,961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1959259,56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29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2253148,5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5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3E645C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Денежный поток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период окупаемости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01.01.05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-546000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-546000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0,472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01.01.06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1503703,961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1130349,516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01.01.07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1959259,56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1107115,146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01.01.08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2253148,5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957064,1372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E645C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5.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16"/>
        <w:gridCol w:w="848"/>
        <w:gridCol w:w="818"/>
        <w:gridCol w:w="1461"/>
        <w:gridCol w:w="1371"/>
        <w:gridCol w:w="519"/>
        <w:gridCol w:w="3638"/>
        <w:gridCol w:w="44"/>
      </w:tblGrid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4977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«Мадонна»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10 664 440,22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7,46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160%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376%</w:t>
            </w: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-1650000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5902067,34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7477377,6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gridAfter w:val="1"/>
          <w:wAfter w:w="44" w:type="dxa"/>
          <w:trHeight w:val="23"/>
        </w:trPr>
        <w:tc>
          <w:tcPr>
            <w:tcW w:w="917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185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8598984,1</w:t>
            </w:r>
          </w:p>
        </w:tc>
        <w:tc>
          <w:tcPr>
            <w:tcW w:w="71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62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3E645C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Денежный поток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Дисконтированный денежный поток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3E645C" w:rsidRPr="00456C0A" w:rsidRDefault="003E645C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Дисконтированный период окупаемости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01.01.05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-1650000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-165000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0,31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01.01.06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5902067,34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4436643,87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01.01.07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7477377,6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4225227,818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  <w:tr w:rsidR="005E5295" w:rsidRPr="00456C0A" w:rsidTr="00456C0A">
        <w:trPr>
          <w:trHeight w:val="23"/>
        </w:trPr>
        <w:tc>
          <w:tcPr>
            <w:tcW w:w="476" w:type="pct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01.01.08</w:t>
            </w:r>
          </w:p>
        </w:tc>
        <w:tc>
          <w:tcPr>
            <w:tcW w:w="866" w:type="pct"/>
            <w:gridSpan w:val="2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8598984,1</w:t>
            </w:r>
          </w:p>
        </w:tc>
        <w:tc>
          <w:tcPr>
            <w:tcW w:w="1743" w:type="pct"/>
            <w:gridSpan w:val="3"/>
            <w:shd w:val="clear" w:color="auto" w:fill="auto"/>
            <w:noWrap/>
          </w:tcPr>
          <w:p w:rsidR="005E5295" w:rsidRPr="00456C0A" w:rsidRDefault="005E5295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3652568,527</w:t>
            </w:r>
          </w:p>
        </w:tc>
        <w:tc>
          <w:tcPr>
            <w:tcW w:w="1915" w:type="pct"/>
            <w:gridSpan w:val="2"/>
            <w:shd w:val="clear" w:color="auto" w:fill="auto"/>
            <w:noWrap/>
          </w:tcPr>
          <w:p w:rsidR="005E5295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</w:tbl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E645C" w:rsidRPr="00242044" w:rsidRDefault="00DB5BAE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3601E4" w:rsidRPr="00242044">
        <w:rPr>
          <w:noProof/>
          <w:color w:val="000000"/>
          <w:sz w:val="28"/>
          <w:szCs w:val="28"/>
        </w:rPr>
        <w:t>6.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72"/>
        <w:gridCol w:w="1235"/>
        <w:gridCol w:w="431"/>
        <w:gridCol w:w="2245"/>
        <w:gridCol w:w="1106"/>
        <w:gridCol w:w="536"/>
        <w:gridCol w:w="3146"/>
      </w:tblGrid>
      <w:tr w:rsidR="0040702B" w:rsidRPr="00456C0A" w:rsidTr="00456C0A">
        <w:trPr>
          <w:trHeight w:val="23"/>
        </w:trPr>
        <w:tc>
          <w:tcPr>
            <w:tcW w:w="5000" w:type="pct"/>
            <w:gridSpan w:val="7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Фирма «Бэлис»</w:t>
            </w: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NPV</w:t>
            </w: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765</w:t>
            </w:r>
            <w:r w:rsidR="00F904E2" w:rsidRPr="00456C0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456C0A">
              <w:rPr>
                <w:noProof/>
                <w:color w:val="000000"/>
                <w:sz w:val="20"/>
                <w:szCs w:val="28"/>
              </w:rPr>
              <w:t>221,81</w:t>
            </w: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срок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PI</w:t>
            </w: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3,97</w:t>
            </w: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реин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MIRR</w:t>
            </w: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111%</w:t>
            </w: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даты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платежи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IRR</w:t>
            </w: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191%</w:t>
            </w: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01.01.05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-1938204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073250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DPP</w:t>
            </w: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01.01.06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3254112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01.01.07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4990056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40702B" w:rsidRPr="00456C0A" w:rsidTr="00456C0A">
        <w:trPr>
          <w:trHeight w:val="23"/>
        </w:trPr>
        <w:tc>
          <w:tcPr>
            <w:tcW w:w="1101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01.01.08</w:t>
            </w:r>
          </w:p>
        </w:tc>
        <w:tc>
          <w:tcPr>
            <w:tcW w:w="139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5738564</w:t>
            </w:r>
          </w:p>
        </w:tc>
        <w:tc>
          <w:tcPr>
            <w:tcW w:w="858" w:type="pct"/>
            <w:gridSpan w:val="2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43" w:type="pct"/>
            <w:shd w:val="clear" w:color="auto" w:fill="auto"/>
            <w:noWrap/>
          </w:tcPr>
          <w:p w:rsidR="0040702B" w:rsidRPr="00456C0A" w:rsidRDefault="0040702B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904E2" w:rsidRPr="00456C0A" w:rsidTr="00456C0A">
        <w:trPr>
          <w:trHeight w:val="23"/>
        </w:trPr>
        <w:tc>
          <w:tcPr>
            <w:tcW w:w="456" w:type="pct"/>
            <w:shd w:val="clear" w:color="auto" w:fill="auto"/>
            <w:noWrap/>
          </w:tcPr>
          <w:p w:rsidR="00503A5A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Денежный поток</w:t>
            </w:r>
          </w:p>
        </w:tc>
        <w:tc>
          <w:tcPr>
            <w:tcW w:w="1751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1924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Дисконтированный период окупаемости</w:t>
            </w:r>
          </w:p>
        </w:tc>
      </w:tr>
      <w:tr w:rsidR="00503A5A" w:rsidRPr="00456C0A" w:rsidTr="00456C0A">
        <w:trPr>
          <w:trHeight w:val="23"/>
        </w:trPr>
        <w:tc>
          <w:tcPr>
            <w:tcW w:w="456" w:type="pct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-1938204</w:t>
            </w:r>
          </w:p>
        </w:tc>
        <w:tc>
          <w:tcPr>
            <w:tcW w:w="1751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-1938204</w:t>
            </w:r>
          </w:p>
        </w:tc>
        <w:tc>
          <w:tcPr>
            <w:tcW w:w="1924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0,820</w:t>
            </w:r>
          </w:p>
        </w:tc>
      </w:tr>
      <w:tr w:rsidR="00503A5A" w:rsidRPr="00456C0A" w:rsidTr="00456C0A">
        <w:trPr>
          <w:trHeight w:val="23"/>
        </w:trPr>
        <w:tc>
          <w:tcPr>
            <w:tcW w:w="456" w:type="pct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3254112</w:t>
            </w:r>
          </w:p>
        </w:tc>
        <w:tc>
          <w:tcPr>
            <w:tcW w:w="1751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2446148,989</w:t>
            </w:r>
          </w:p>
        </w:tc>
        <w:tc>
          <w:tcPr>
            <w:tcW w:w="1924" w:type="pct"/>
            <w:gridSpan w:val="2"/>
            <w:shd w:val="clear" w:color="auto" w:fill="auto"/>
            <w:noWrap/>
          </w:tcPr>
          <w:p w:rsidR="00503A5A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A5A" w:rsidRPr="00456C0A" w:rsidTr="00456C0A">
        <w:trPr>
          <w:trHeight w:val="23"/>
        </w:trPr>
        <w:tc>
          <w:tcPr>
            <w:tcW w:w="456" w:type="pct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4990056</w:t>
            </w:r>
          </w:p>
        </w:tc>
        <w:tc>
          <w:tcPr>
            <w:tcW w:w="1751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2819721,64</w:t>
            </w:r>
          </w:p>
        </w:tc>
        <w:tc>
          <w:tcPr>
            <w:tcW w:w="1924" w:type="pct"/>
            <w:gridSpan w:val="2"/>
            <w:shd w:val="clear" w:color="auto" w:fill="auto"/>
            <w:noWrap/>
          </w:tcPr>
          <w:p w:rsidR="00503A5A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A5A" w:rsidRPr="00456C0A" w:rsidTr="00456C0A">
        <w:trPr>
          <w:trHeight w:val="23"/>
        </w:trPr>
        <w:tc>
          <w:tcPr>
            <w:tcW w:w="456" w:type="pct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5738564</w:t>
            </w:r>
          </w:p>
        </w:tc>
        <w:tc>
          <w:tcPr>
            <w:tcW w:w="1751" w:type="pct"/>
            <w:gridSpan w:val="2"/>
            <w:shd w:val="clear" w:color="auto" w:fill="auto"/>
            <w:noWrap/>
          </w:tcPr>
          <w:p w:rsidR="00503A5A" w:rsidRPr="00456C0A" w:rsidRDefault="00503A5A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>2437555,183</w:t>
            </w:r>
          </w:p>
        </w:tc>
        <w:tc>
          <w:tcPr>
            <w:tcW w:w="1924" w:type="pct"/>
            <w:gridSpan w:val="2"/>
            <w:shd w:val="clear" w:color="auto" w:fill="auto"/>
            <w:noWrap/>
          </w:tcPr>
          <w:p w:rsidR="00503A5A" w:rsidRPr="00456C0A" w:rsidRDefault="00F904E2" w:rsidP="00456C0A">
            <w:pPr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456C0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NPV &gt;0</w:t>
      </w:r>
      <w:r w:rsidR="00F904E2" w:rsidRPr="00242044">
        <w:rPr>
          <w:noProof/>
          <w:color w:val="000000"/>
          <w:sz w:val="28"/>
          <w:szCs w:val="28"/>
        </w:rPr>
        <w:t>,</w:t>
      </w:r>
      <w:r w:rsidRPr="00242044">
        <w:rPr>
          <w:noProof/>
          <w:color w:val="000000"/>
          <w:sz w:val="28"/>
          <w:szCs w:val="28"/>
        </w:rPr>
        <w:t xml:space="preserve"> следовательно проект принимается;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PI &gt;1,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MIRR &gt;WACC следовательно проект принимается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по этому показателю;</w:t>
      </w:r>
    </w:p>
    <w:p w:rsidR="00503A5A" w:rsidRPr="00242044" w:rsidRDefault="00503A5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Проект принимается по всем критериям.</w:t>
      </w:r>
    </w:p>
    <w:p w:rsidR="00314072" w:rsidRPr="00242044" w:rsidRDefault="00314072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В качестве весов в соответствии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с принятой</w:t>
      </w:r>
      <w:r w:rsidR="00F904E2" w:rsidRPr="00242044">
        <w:rPr>
          <w:noProof/>
          <w:color w:val="000000"/>
          <w:sz w:val="28"/>
          <w:szCs w:val="28"/>
        </w:rPr>
        <w:t xml:space="preserve"> </w:t>
      </w:r>
      <w:r w:rsidRPr="00242044">
        <w:rPr>
          <w:noProof/>
          <w:color w:val="000000"/>
          <w:sz w:val="28"/>
          <w:szCs w:val="28"/>
        </w:rPr>
        <w:t>стратегией фирмы были выбраны такие значения</w:t>
      </w:r>
      <w:r w:rsidR="00F904E2" w:rsidRPr="00242044">
        <w:rPr>
          <w:noProof/>
          <w:color w:val="000000"/>
          <w:sz w:val="28"/>
          <w:szCs w:val="28"/>
        </w:rPr>
        <w:t>:</w:t>
      </w:r>
      <w:r w:rsidRPr="00242044">
        <w:rPr>
          <w:noProof/>
          <w:color w:val="000000"/>
          <w:sz w:val="28"/>
          <w:szCs w:val="28"/>
        </w:rPr>
        <w:t xml:space="preserve"> для NPV – 0,1;для PI – 0,5; для IRR – 0,1; для MIRR – 0,1; для DPP – 0,2.</w:t>
      </w:r>
    </w:p>
    <w:p w:rsidR="00DB5BAE" w:rsidRDefault="00DB5BAE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E1B91" w:rsidRPr="00242044" w:rsidRDefault="009D1E51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Таблица № 7. </w:t>
      </w:r>
      <w:r w:rsidR="00CE1B91" w:rsidRPr="00242044">
        <w:rPr>
          <w:noProof/>
          <w:color w:val="000000"/>
          <w:sz w:val="28"/>
          <w:szCs w:val="28"/>
        </w:rPr>
        <w:t>Ранжирование экспортируемых инвестиционных проектов по критерию эффективности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55"/>
        <w:gridCol w:w="1266"/>
        <w:gridCol w:w="1151"/>
        <w:gridCol w:w="1062"/>
        <w:gridCol w:w="1188"/>
        <w:gridCol w:w="1133"/>
        <w:gridCol w:w="916"/>
      </w:tblGrid>
      <w:tr w:rsidR="00F904E2" w:rsidRPr="00456C0A" w:rsidTr="00456C0A">
        <w:trPr>
          <w:trHeight w:val="23"/>
        </w:trPr>
        <w:tc>
          <w:tcPr>
            <w:tcW w:w="2212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788" w:type="pct"/>
            <w:gridSpan w:val="6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Ранговая значимость</w:t>
            </w:r>
          </w:p>
        </w:tc>
      </w:tr>
      <w:tr w:rsidR="00F904E2" w:rsidRPr="00456C0A" w:rsidTr="00456C0A">
        <w:trPr>
          <w:trHeight w:val="23"/>
        </w:trPr>
        <w:tc>
          <w:tcPr>
            <w:tcW w:w="2212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40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F904E2" w:rsidRPr="00456C0A" w:rsidTr="00456C0A">
        <w:trPr>
          <w:trHeight w:val="23"/>
        </w:trPr>
        <w:tc>
          <w:tcPr>
            <w:tcW w:w="2212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1. Наименование проекта соответствующей ранговой значимости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ЗАО «Раевсахар»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ООО «Лакомка»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Лингво-центр«All World»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«Мадонна»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ООО «Палитра»</w:t>
            </w:r>
          </w:p>
        </w:tc>
        <w:tc>
          <w:tcPr>
            <w:tcW w:w="540" w:type="pct"/>
            <w:shd w:val="clear" w:color="auto" w:fill="auto"/>
          </w:tcPr>
          <w:p w:rsidR="00370830" w:rsidRPr="00456C0A" w:rsidRDefault="00ED5F6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456C0A">
              <w:rPr>
                <w:noProof/>
                <w:color w:val="000000"/>
                <w:sz w:val="20"/>
                <w:szCs w:val="24"/>
              </w:rPr>
              <w:t>«Белис»</w:t>
            </w:r>
          </w:p>
        </w:tc>
      </w:tr>
      <w:tr w:rsidR="00F904E2" w:rsidRPr="00456C0A" w:rsidTr="00456C0A">
        <w:trPr>
          <w:trHeight w:val="23"/>
        </w:trPr>
        <w:tc>
          <w:tcPr>
            <w:tcW w:w="2212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2. Количественное значение критериального показателя эффективности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0,61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0,44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0,89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0,4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0,43</w:t>
            </w:r>
          </w:p>
        </w:tc>
        <w:tc>
          <w:tcPr>
            <w:tcW w:w="54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0,43</w:t>
            </w:r>
          </w:p>
        </w:tc>
      </w:tr>
      <w:tr w:rsidR="00F904E2" w:rsidRPr="00456C0A" w:rsidTr="00456C0A">
        <w:trPr>
          <w:trHeight w:val="23"/>
        </w:trPr>
        <w:tc>
          <w:tcPr>
            <w:tcW w:w="2212" w:type="pct"/>
            <w:shd w:val="clear" w:color="auto" w:fill="auto"/>
          </w:tcPr>
          <w:p w:rsidR="00370830" w:rsidRPr="00456C0A" w:rsidRDefault="00370830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3. Необходимый объем инвестиционных ресурсов, руб.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300000000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2500000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900000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1650000</w:t>
            </w:r>
          </w:p>
        </w:tc>
        <w:tc>
          <w:tcPr>
            <w:tcW w:w="45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546000</w:t>
            </w:r>
          </w:p>
        </w:tc>
        <w:tc>
          <w:tcPr>
            <w:tcW w:w="540" w:type="pct"/>
            <w:shd w:val="clear" w:color="auto" w:fill="auto"/>
          </w:tcPr>
          <w:p w:rsidR="00370830" w:rsidRPr="00456C0A" w:rsidRDefault="00D100DF" w:rsidP="00456C0A">
            <w:pPr>
              <w:tabs>
                <w:tab w:val="left" w:pos="0"/>
              </w:tabs>
              <w:spacing w:before="0" w:line="360" w:lineRule="auto"/>
              <w:ind w:left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456C0A">
              <w:rPr>
                <w:noProof/>
                <w:color w:val="000000"/>
                <w:sz w:val="20"/>
                <w:szCs w:val="28"/>
              </w:rPr>
              <w:t>1938204</w:t>
            </w:r>
          </w:p>
        </w:tc>
      </w:tr>
    </w:tbl>
    <w:p w:rsidR="00CE1B91" w:rsidRPr="00242044" w:rsidRDefault="00CE1B91" w:rsidP="00DB5BAE">
      <w:pPr>
        <w:tabs>
          <w:tab w:val="left" w:pos="0"/>
        </w:tabs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601E4" w:rsidRPr="00242044" w:rsidRDefault="005E5295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График 1.</w:t>
      </w:r>
    </w:p>
    <w:p w:rsidR="003601E4" w:rsidRPr="00242044" w:rsidRDefault="00770ED9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4"/>
        </w:rPr>
        <w:pict>
          <v:shape id="_x0000_i1032" type="#_x0000_t75" style="width:246pt;height:136.5pt">
            <v:imagedata r:id="rId14" o:title=""/>
          </v:shape>
        </w:pict>
      </w:r>
    </w:p>
    <w:p w:rsidR="003601E4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601E4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5. Анализ инвестиционного портфеля</w:t>
      </w:r>
    </w:p>
    <w:p w:rsidR="00F904E2" w:rsidRPr="00242044" w:rsidRDefault="00F904E2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Анализируя полученные показатели, можно сделать следующие выводы: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 критерию NPV проходят все проекты, т.к. NPV&gt;0 для каждого предприятия. Причем максимальное превышение наблюдается у предприятия ЗАО «Раевсахар»;;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Показатели индекс рентабельности говорят о прибыльности каждого из 6-и проектов, однако максимальное значение IP наблюдается по предприятию</w:t>
      </w:r>
      <w:r w:rsidRPr="00242044">
        <w:rPr>
          <w:noProof/>
          <w:color w:val="000000"/>
          <w:sz w:val="28"/>
          <w:szCs w:val="24"/>
        </w:rPr>
        <w:t xml:space="preserve"> </w:t>
      </w:r>
      <w:r w:rsidRPr="00242044">
        <w:rPr>
          <w:noProof/>
          <w:color w:val="000000"/>
          <w:sz w:val="28"/>
          <w:szCs w:val="28"/>
        </w:rPr>
        <w:t>Лингво-центр «All World»</w:t>
      </w:r>
      <w:r w:rsidR="00F904E2" w:rsidRPr="00242044">
        <w:rPr>
          <w:noProof/>
          <w:color w:val="000000"/>
          <w:sz w:val="28"/>
          <w:szCs w:val="28"/>
        </w:rPr>
        <w:t>;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Минимальный порог рентабельности, который должен быть обеспечен предприятию так же достигнут только по этому предприятию</w:t>
      </w:r>
      <w:r w:rsidR="00F904E2" w:rsidRPr="00242044">
        <w:rPr>
          <w:noProof/>
          <w:color w:val="000000"/>
          <w:sz w:val="28"/>
          <w:szCs w:val="28"/>
        </w:rPr>
        <w:t>;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Наибольший максимально допустимый уровень доходов IRR наблюдается у предприятия ЗАО «Раевсахар»;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По минимальному числу лет окупаемости лидером является проект ЗАО «Раевсахар».</w:t>
      </w:r>
    </w:p>
    <w:p w:rsidR="00113C3A" w:rsidRPr="00242044" w:rsidRDefault="00113C3A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 xml:space="preserve">Таким образом на основании критериев оценки инвестиционных проектов можно сделать вывод о том, что наиболее целесообразным будет принятие решения о реализации проекта№1 ЗАО «Раевсахар». </w:t>
      </w:r>
    </w:p>
    <w:p w:rsidR="00CE1B91" w:rsidRPr="00242044" w:rsidRDefault="003601E4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Список литературы</w:t>
      </w:r>
    </w:p>
    <w:p w:rsidR="00CE1B91" w:rsidRPr="00242044" w:rsidRDefault="00CE1B91" w:rsidP="00DB5BAE">
      <w:pPr>
        <w:spacing w:before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FA3874" w:rsidRPr="00242044" w:rsidRDefault="00FA3874" w:rsidP="00DB5BAE">
      <w:pPr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1.Ковалев В.В. Методы оценки инвестиционных проектов. М.:Финансы и статистика, 200</w:t>
      </w:r>
      <w:r w:rsidR="001E64DA" w:rsidRPr="00242044">
        <w:rPr>
          <w:noProof/>
          <w:color w:val="000000"/>
          <w:sz w:val="28"/>
          <w:szCs w:val="28"/>
        </w:rPr>
        <w:t>9</w:t>
      </w:r>
      <w:r w:rsidRPr="00242044">
        <w:rPr>
          <w:noProof/>
          <w:color w:val="000000"/>
          <w:sz w:val="28"/>
          <w:szCs w:val="28"/>
        </w:rPr>
        <w:t>.</w:t>
      </w:r>
    </w:p>
    <w:p w:rsidR="00FA3874" w:rsidRPr="00242044" w:rsidRDefault="00FA3874" w:rsidP="00DB5BAE">
      <w:pPr>
        <w:spacing w:before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242044">
        <w:rPr>
          <w:noProof/>
          <w:color w:val="000000"/>
          <w:sz w:val="28"/>
          <w:szCs w:val="28"/>
        </w:rPr>
        <w:t>2.Колтынюк Б.А. Инвестиционные проекты. СПб.: Издательство Михайлова, 200</w:t>
      </w:r>
      <w:r w:rsidR="001E64DA" w:rsidRPr="00242044">
        <w:rPr>
          <w:noProof/>
          <w:color w:val="000000"/>
          <w:sz w:val="28"/>
          <w:szCs w:val="28"/>
        </w:rPr>
        <w:t>8</w:t>
      </w:r>
      <w:r w:rsidRPr="00242044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FA3874" w:rsidRPr="00242044" w:rsidSect="00F904E2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0A" w:rsidRDefault="00456C0A">
      <w:pPr>
        <w:widowControl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56C0A" w:rsidRDefault="00456C0A">
      <w:pPr>
        <w:widowControl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A" w:rsidRDefault="001E64DA" w:rsidP="00136068">
    <w:pPr>
      <w:pStyle w:val="a5"/>
      <w:framePr w:wrap="around" w:vAnchor="text" w:hAnchor="margin" w:xAlign="right" w:y="1"/>
      <w:rPr>
        <w:rStyle w:val="af"/>
      </w:rPr>
    </w:pPr>
  </w:p>
  <w:p w:rsidR="001E64DA" w:rsidRDefault="001E64DA" w:rsidP="005E52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A" w:rsidRDefault="0030755B" w:rsidP="00136068">
    <w:pPr>
      <w:pStyle w:val="a5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1E64DA" w:rsidRDefault="001E64DA" w:rsidP="005E52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0A" w:rsidRDefault="00456C0A">
      <w:pPr>
        <w:widowControl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56C0A" w:rsidRDefault="00456C0A">
      <w:pPr>
        <w:widowControl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C0A"/>
    <w:multiLevelType w:val="hybridMultilevel"/>
    <w:tmpl w:val="E19261AE"/>
    <w:lvl w:ilvl="0" w:tplc="E6E0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457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B61D15"/>
    <w:multiLevelType w:val="hybridMultilevel"/>
    <w:tmpl w:val="E0C0AA3C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3">
    <w:nsid w:val="184723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C517566"/>
    <w:multiLevelType w:val="hybridMultilevel"/>
    <w:tmpl w:val="06DA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B63507"/>
    <w:multiLevelType w:val="hybridMultilevel"/>
    <w:tmpl w:val="015EE13A"/>
    <w:lvl w:ilvl="0" w:tplc="5C1AA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abstractNum w:abstractNumId="6">
    <w:nsid w:val="3A8F4000"/>
    <w:multiLevelType w:val="hybridMultilevel"/>
    <w:tmpl w:val="A3685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9223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9AF7CC2"/>
    <w:multiLevelType w:val="hybridMultilevel"/>
    <w:tmpl w:val="2AC2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B438AF"/>
    <w:multiLevelType w:val="hybridMultilevel"/>
    <w:tmpl w:val="8B20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614198"/>
    <w:multiLevelType w:val="singleLevel"/>
    <w:tmpl w:val="3EDAA2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711A37"/>
    <w:multiLevelType w:val="hybridMultilevel"/>
    <w:tmpl w:val="20F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5D52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A444285"/>
    <w:multiLevelType w:val="hybridMultilevel"/>
    <w:tmpl w:val="E012C578"/>
    <w:lvl w:ilvl="0" w:tplc="6C0EBD0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FF82BEB"/>
    <w:multiLevelType w:val="multilevel"/>
    <w:tmpl w:val="E012C57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67"/>
    <w:rsid w:val="00020E62"/>
    <w:rsid w:val="00073250"/>
    <w:rsid w:val="00077206"/>
    <w:rsid w:val="00093EC8"/>
    <w:rsid w:val="000A1BAC"/>
    <w:rsid w:val="000F388A"/>
    <w:rsid w:val="00111800"/>
    <w:rsid w:val="0011263E"/>
    <w:rsid w:val="00113C3A"/>
    <w:rsid w:val="00136068"/>
    <w:rsid w:val="001662A8"/>
    <w:rsid w:val="001875EA"/>
    <w:rsid w:val="001A1769"/>
    <w:rsid w:val="001B50FC"/>
    <w:rsid w:val="001D06C1"/>
    <w:rsid w:val="001E64DA"/>
    <w:rsid w:val="00207537"/>
    <w:rsid w:val="00242044"/>
    <w:rsid w:val="0028005D"/>
    <w:rsid w:val="002A2D9B"/>
    <w:rsid w:val="002C622E"/>
    <w:rsid w:val="002E76C5"/>
    <w:rsid w:val="0030755B"/>
    <w:rsid w:val="003108BB"/>
    <w:rsid w:val="00314072"/>
    <w:rsid w:val="0032095A"/>
    <w:rsid w:val="00355894"/>
    <w:rsid w:val="003601E4"/>
    <w:rsid w:val="00370830"/>
    <w:rsid w:val="00376BAD"/>
    <w:rsid w:val="003E4585"/>
    <w:rsid w:val="003E645C"/>
    <w:rsid w:val="0040702B"/>
    <w:rsid w:val="004442E7"/>
    <w:rsid w:val="00445019"/>
    <w:rsid w:val="00456C0A"/>
    <w:rsid w:val="004B5E47"/>
    <w:rsid w:val="00503A5A"/>
    <w:rsid w:val="00572D7C"/>
    <w:rsid w:val="005B270E"/>
    <w:rsid w:val="005D262A"/>
    <w:rsid w:val="005D2C19"/>
    <w:rsid w:val="005E5295"/>
    <w:rsid w:val="006354D2"/>
    <w:rsid w:val="00652AAA"/>
    <w:rsid w:val="006D294F"/>
    <w:rsid w:val="00720EAE"/>
    <w:rsid w:val="00724DF0"/>
    <w:rsid w:val="00770ED9"/>
    <w:rsid w:val="00870AC7"/>
    <w:rsid w:val="00896466"/>
    <w:rsid w:val="008C661B"/>
    <w:rsid w:val="009229FF"/>
    <w:rsid w:val="00927E13"/>
    <w:rsid w:val="00942E9F"/>
    <w:rsid w:val="009772F0"/>
    <w:rsid w:val="00994E5E"/>
    <w:rsid w:val="009B0B8D"/>
    <w:rsid w:val="009D1E51"/>
    <w:rsid w:val="00A05FBA"/>
    <w:rsid w:val="00A8734A"/>
    <w:rsid w:val="00AD068E"/>
    <w:rsid w:val="00AD2DC5"/>
    <w:rsid w:val="00B30A97"/>
    <w:rsid w:val="00BB1D7A"/>
    <w:rsid w:val="00BC04DC"/>
    <w:rsid w:val="00BE41F7"/>
    <w:rsid w:val="00C0092E"/>
    <w:rsid w:val="00C562FA"/>
    <w:rsid w:val="00CD3BC4"/>
    <w:rsid w:val="00CE1B91"/>
    <w:rsid w:val="00D100DF"/>
    <w:rsid w:val="00D57D67"/>
    <w:rsid w:val="00D669C3"/>
    <w:rsid w:val="00DB5BAE"/>
    <w:rsid w:val="00E53EB1"/>
    <w:rsid w:val="00E67958"/>
    <w:rsid w:val="00E75FB5"/>
    <w:rsid w:val="00EA7790"/>
    <w:rsid w:val="00ED5F60"/>
    <w:rsid w:val="00EF771A"/>
    <w:rsid w:val="00F0297A"/>
    <w:rsid w:val="00F318D8"/>
    <w:rsid w:val="00F85B00"/>
    <w:rsid w:val="00F904E2"/>
    <w:rsid w:val="00FA3874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5E30C41-D085-4CDA-80C2-FA92CA8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2E9F"/>
    <w:pPr>
      <w:widowControl w:val="0"/>
      <w:spacing w:before="40"/>
      <w:ind w:left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7D67"/>
    <w:pPr>
      <w:keepNext/>
      <w:widowControl/>
      <w:spacing w:before="240" w:after="6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019"/>
    <w:pPr>
      <w:keepNext/>
      <w:widowControl/>
      <w:spacing w:before="240" w:after="60"/>
      <w:ind w:left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45019"/>
    <w:pPr>
      <w:widowControl/>
      <w:spacing w:before="100" w:beforeAutospacing="1" w:after="100" w:afterAutospacing="1"/>
      <w:ind w:left="0"/>
      <w:jc w:val="both"/>
    </w:pPr>
    <w:rPr>
      <w:rFonts w:ascii="Tahoma" w:hAnsi="Tahoma" w:cs="Tahoma"/>
      <w:color w:val="025175"/>
      <w:sz w:val="17"/>
      <w:szCs w:val="17"/>
    </w:rPr>
  </w:style>
  <w:style w:type="paragraph" w:styleId="a4">
    <w:name w:val="caption"/>
    <w:basedOn w:val="a"/>
    <w:next w:val="a"/>
    <w:uiPriority w:val="35"/>
    <w:qFormat/>
    <w:rsid w:val="00445019"/>
    <w:pPr>
      <w:widowControl/>
      <w:spacing w:before="0" w:after="200"/>
      <w:ind w:left="0"/>
      <w:jc w:val="both"/>
    </w:pPr>
    <w:rPr>
      <w:b/>
      <w:bCs/>
      <w:color w:val="4F81BD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9772F0"/>
    <w:pPr>
      <w:widowControl/>
      <w:tabs>
        <w:tab w:val="center" w:pos="4677"/>
        <w:tab w:val="right" w:pos="9355"/>
      </w:tabs>
      <w:spacing w:before="0"/>
      <w:ind w:left="0"/>
      <w:jc w:val="both"/>
    </w:pPr>
    <w:rPr>
      <w:sz w:val="28"/>
      <w:lang w:eastAsia="en-US"/>
    </w:rPr>
  </w:style>
  <w:style w:type="paragraph" w:styleId="a7">
    <w:name w:val="Body Text"/>
    <w:basedOn w:val="a"/>
    <w:link w:val="a8"/>
    <w:uiPriority w:val="99"/>
    <w:rsid w:val="00445019"/>
    <w:pPr>
      <w:widowControl/>
      <w:spacing w:before="0" w:after="120" w:line="360" w:lineRule="auto"/>
      <w:ind w:left="0"/>
      <w:jc w:val="both"/>
    </w:pPr>
    <w:rPr>
      <w:sz w:val="28"/>
      <w:lang w:eastAsia="en-US"/>
    </w:rPr>
  </w:style>
  <w:style w:type="character" w:customStyle="1" w:styleId="11">
    <w:name w:val="Основной текст Знак1"/>
    <w:uiPriority w:val="99"/>
    <w:semiHidden/>
    <w:rPr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45019"/>
    <w:pPr>
      <w:widowControl/>
      <w:spacing w:before="0" w:after="120" w:line="360" w:lineRule="auto"/>
      <w:ind w:left="283"/>
      <w:jc w:val="both"/>
    </w:pPr>
    <w:rPr>
      <w:sz w:val="28"/>
      <w:lang w:eastAsia="en-US"/>
    </w:rPr>
  </w:style>
  <w:style w:type="character" w:customStyle="1" w:styleId="12">
    <w:name w:val="Основной текст с отступом Знак1"/>
    <w:uiPriority w:val="99"/>
    <w:semiHidden/>
    <w:rPr>
      <w:sz w:val="22"/>
      <w:szCs w:val="22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45019"/>
    <w:pPr>
      <w:widowControl/>
      <w:spacing w:before="0"/>
      <w:ind w:left="0"/>
      <w:jc w:val="both"/>
    </w:pPr>
    <w:rPr>
      <w:color w:val="000000"/>
      <w:sz w:val="24"/>
      <w:szCs w:val="28"/>
    </w:rPr>
  </w:style>
  <w:style w:type="character" w:customStyle="1" w:styleId="210">
    <w:name w:val="Основной текст 2 Знак1"/>
    <w:uiPriority w:val="99"/>
    <w:semiHidden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9772F0"/>
    <w:rPr>
      <w:rFonts w:cs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2A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rsid w:val="00942E9F"/>
    <w:rPr>
      <w:rFonts w:cs="Times New Roman"/>
      <w:sz w:val="22"/>
      <w:szCs w:val="22"/>
      <w:lang w:val="ru-RU" w:eastAsia="en-US" w:bidi="ar-SA"/>
    </w:rPr>
  </w:style>
  <w:style w:type="paragraph" w:styleId="23">
    <w:name w:val="Body Text Indent 2"/>
    <w:basedOn w:val="a"/>
    <w:link w:val="24"/>
    <w:uiPriority w:val="99"/>
    <w:rsid w:val="00942E9F"/>
    <w:pPr>
      <w:widowControl/>
      <w:spacing w:before="0" w:after="120" w:line="480" w:lineRule="auto"/>
      <w:ind w:left="283"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942E9F"/>
    <w:pPr>
      <w:widowControl/>
      <w:spacing w:before="0"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</w:rPr>
  </w:style>
  <w:style w:type="paragraph" w:customStyle="1" w:styleId="ac">
    <w:name w:val="Задание"/>
    <w:basedOn w:val="a"/>
    <w:link w:val="ad"/>
    <w:qFormat/>
    <w:rsid w:val="004442E7"/>
    <w:pPr>
      <w:widowControl/>
      <w:spacing w:before="0" w:line="360" w:lineRule="auto"/>
      <w:ind w:left="284" w:hanging="284"/>
      <w:jc w:val="both"/>
    </w:pPr>
    <w:rPr>
      <w:sz w:val="28"/>
      <w:szCs w:val="28"/>
    </w:rPr>
  </w:style>
  <w:style w:type="character" w:customStyle="1" w:styleId="ad">
    <w:name w:val="Задание Знак"/>
    <w:link w:val="ac"/>
    <w:locked/>
    <w:rsid w:val="004442E7"/>
    <w:rPr>
      <w:rFonts w:cs="Times New Roman"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uiPriority w:val="39"/>
    <w:semiHidden/>
    <w:rsid w:val="004442E7"/>
    <w:pPr>
      <w:autoSpaceDE w:val="0"/>
      <w:autoSpaceDN w:val="0"/>
      <w:adjustRightInd w:val="0"/>
      <w:spacing w:before="0"/>
      <w:ind w:left="0"/>
    </w:pPr>
    <w:rPr>
      <w:sz w:val="20"/>
      <w:szCs w:val="20"/>
    </w:rPr>
  </w:style>
  <w:style w:type="character" w:styleId="ae">
    <w:name w:val="Hyperlink"/>
    <w:uiPriority w:val="99"/>
    <w:rsid w:val="004442E7"/>
    <w:rPr>
      <w:rFonts w:cs="Times New Roman"/>
      <w:color w:val="0000FF"/>
      <w:u w:val="single"/>
    </w:rPr>
  </w:style>
  <w:style w:type="character" w:styleId="af">
    <w:name w:val="page number"/>
    <w:uiPriority w:val="99"/>
    <w:rsid w:val="005E5295"/>
    <w:rPr>
      <w:rFonts w:cs="Times New Roman"/>
    </w:rPr>
  </w:style>
  <w:style w:type="paragraph" w:styleId="af0">
    <w:name w:val="header"/>
    <w:basedOn w:val="a"/>
    <w:link w:val="af1"/>
    <w:uiPriority w:val="99"/>
    <w:rsid w:val="00F904E2"/>
    <w:pPr>
      <w:widowControl/>
      <w:tabs>
        <w:tab w:val="center" w:pos="4677"/>
        <w:tab w:val="right" w:pos="9355"/>
      </w:tabs>
      <w:spacing w:before="0"/>
      <w:ind w:left="0"/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locked/>
    <w:rsid w:val="00F904E2"/>
    <w:rPr>
      <w:rFonts w:cs="Times New Roman"/>
      <w:sz w:val="24"/>
      <w:szCs w:val="24"/>
    </w:rPr>
  </w:style>
  <w:style w:type="table" w:styleId="af2">
    <w:name w:val="Table Professional"/>
    <w:basedOn w:val="a1"/>
    <w:uiPriority w:val="99"/>
    <w:rsid w:val="00F904E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2009-05-07T14:26:00Z</cp:lastPrinted>
  <dcterms:created xsi:type="dcterms:W3CDTF">2014-03-13T03:35:00Z</dcterms:created>
  <dcterms:modified xsi:type="dcterms:W3CDTF">2014-03-13T03:35:00Z</dcterms:modified>
</cp:coreProperties>
</file>