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4863" w:rsidRPr="00714F4D" w:rsidRDefault="00ED4863" w:rsidP="009E778E">
      <w:pPr>
        <w:pStyle w:val="1"/>
        <w:keepNext w:val="0"/>
        <w:jc w:val="both"/>
        <w:rPr>
          <w:rFonts w:cs="Times New Roman"/>
          <w:b/>
          <w:color w:val="000000"/>
        </w:rPr>
      </w:pPr>
      <w:bookmarkStart w:id="0" w:name="_Toc112824350"/>
      <w:r w:rsidRPr="00714F4D">
        <w:rPr>
          <w:rFonts w:cs="Times New Roman"/>
          <w:b/>
          <w:color w:val="000000"/>
        </w:rPr>
        <w:t>1. Теоретическая часть</w:t>
      </w:r>
      <w:bookmarkEnd w:id="0"/>
    </w:p>
    <w:p w:rsidR="00714F4D" w:rsidRPr="00714F4D" w:rsidRDefault="00714F4D" w:rsidP="00714F4D">
      <w:pPr>
        <w:pStyle w:val="2"/>
      </w:pPr>
      <w:bookmarkStart w:id="1" w:name="_Toc112824351"/>
    </w:p>
    <w:p w:rsidR="0080766B" w:rsidRPr="00714F4D" w:rsidRDefault="00220AE1" w:rsidP="00714F4D">
      <w:pPr>
        <w:pStyle w:val="2"/>
      </w:pPr>
      <w:r w:rsidRPr="00714F4D">
        <w:t>1.</w:t>
      </w:r>
      <w:r w:rsidR="00ED4863" w:rsidRPr="00714F4D">
        <w:t>1</w:t>
      </w:r>
      <w:r w:rsidRPr="00714F4D">
        <w:t xml:space="preserve"> Анализ хозяйственной и финансовой деятельности предприятия</w:t>
      </w:r>
      <w:bookmarkEnd w:id="1"/>
    </w:p>
    <w:p w:rsidR="00714F4D" w:rsidRDefault="00714F4D" w:rsidP="009E778E">
      <w:pPr>
        <w:rPr>
          <w:b/>
          <w:color w:val="000000"/>
        </w:rPr>
      </w:pPr>
    </w:p>
    <w:p w:rsidR="00220AE1" w:rsidRPr="009E778E" w:rsidRDefault="00220AE1" w:rsidP="009E778E">
      <w:pPr>
        <w:rPr>
          <w:color w:val="000000"/>
        </w:rPr>
      </w:pPr>
      <w:r w:rsidRPr="009E778E">
        <w:rPr>
          <w:color w:val="000000"/>
        </w:rPr>
        <w:t xml:space="preserve">Основная цель анализа финансово-хозяйственной деятельности </w:t>
      </w:r>
      <w:r w:rsidR="00706C81">
        <w:rPr>
          <w:color w:val="000000"/>
        </w:rPr>
        <w:t>п</w:t>
      </w:r>
      <w:r w:rsidRPr="009E778E">
        <w:rPr>
          <w:color w:val="000000"/>
        </w:rPr>
        <w:t xml:space="preserve">редприятия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 xml:space="preserve">получение небольшого числа ключевых параметров, дающих объективную и точную картину финансового состояния Предприятия, его прибылей и убытков, изменений в структуре активов и пассивов, в расчетах с дебиторами и кредиторами. При этом, важны как текущее финансовое состояние Предприятия, так и его проекция на ближайшую или более отдаленную перспективу, </w:t>
      </w:r>
      <w:r w:rsidR="009E778E">
        <w:rPr>
          <w:color w:val="000000"/>
        </w:rPr>
        <w:t>т.е.</w:t>
      </w:r>
      <w:r w:rsidRPr="009E778E">
        <w:rPr>
          <w:color w:val="000000"/>
        </w:rPr>
        <w:t xml:space="preserve"> будущие параметры финансового состояния.</w:t>
      </w:r>
      <w:r w:rsidR="00AA6234" w:rsidRPr="009E778E">
        <w:rPr>
          <w:rStyle w:val="a9"/>
          <w:color w:val="000000"/>
        </w:rPr>
        <w:footnoteReference w:id="1"/>
      </w:r>
    </w:p>
    <w:p w:rsidR="00220AE1" w:rsidRPr="009E778E" w:rsidRDefault="00220AE1" w:rsidP="009E778E">
      <w:pPr>
        <w:rPr>
          <w:color w:val="000000"/>
        </w:rPr>
      </w:pPr>
      <w:r w:rsidRPr="009E778E">
        <w:rPr>
          <w:color w:val="000000"/>
        </w:rPr>
        <w:t>При анализе финансовой отчетности используются различные методы и инструменты:</w:t>
      </w:r>
    </w:p>
    <w:p w:rsidR="00220AE1" w:rsidRPr="009E778E" w:rsidRDefault="00220AE1" w:rsidP="009E778E">
      <w:pPr>
        <w:numPr>
          <w:ilvl w:val="0"/>
          <w:numId w:val="1"/>
        </w:numPr>
        <w:ind w:left="0" w:firstLine="709"/>
        <w:rPr>
          <w:color w:val="000000"/>
        </w:rPr>
      </w:pPr>
      <w:r w:rsidRPr="009E778E">
        <w:rPr>
          <w:color w:val="000000"/>
        </w:rPr>
        <w:t>горизонтальный анализ (в том числе, изменение по годам (цепная динамика) и серии трендов (отношение к базисному году));</w:t>
      </w:r>
    </w:p>
    <w:p w:rsidR="00220AE1" w:rsidRPr="009E778E" w:rsidRDefault="00220AE1" w:rsidP="009E778E">
      <w:pPr>
        <w:numPr>
          <w:ilvl w:val="0"/>
          <w:numId w:val="1"/>
        </w:numPr>
        <w:ind w:left="0" w:firstLine="709"/>
        <w:rPr>
          <w:color w:val="000000"/>
        </w:rPr>
      </w:pPr>
      <w:r w:rsidRPr="009E778E">
        <w:rPr>
          <w:color w:val="000000"/>
        </w:rPr>
        <w:t>вертикальный анализ (структурный анализ);</w:t>
      </w:r>
    </w:p>
    <w:p w:rsidR="00220AE1" w:rsidRPr="009E778E" w:rsidRDefault="00220AE1" w:rsidP="009E778E">
      <w:pPr>
        <w:numPr>
          <w:ilvl w:val="0"/>
          <w:numId w:val="1"/>
        </w:numPr>
        <w:ind w:left="0" w:firstLine="709"/>
        <w:rPr>
          <w:color w:val="000000"/>
        </w:rPr>
      </w:pPr>
      <w:r w:rsidRPr="009E778E">
        <w:rPr>
          <w:color w:val="000000"/>
        </w:rPr>
        <w:t>анализ коэффициентов (в том числе, коэффициентный анализ в динамике, сравнение с некоторыми заранее установленными стандартами, коэффициентами других компаний отрасли, среднеотраслевыми коэффициентами);</w:t>
      </w:r>
    </w:p>
    <w:p w:rsidR="00220AE1" w:rsidRPr="009E778E" w:rsidRDefault="00220AE1" w:rsidP="009E778E">
      <w:pPr>
        <w:numPr>
          <w:ilvl w:val="0"/>
          <w:numId w:val="1"/>
        </w:numPr>
        <w:ind w:left="0" w:firstLine="709"/>
        <w:rPr>
          <w:color w:val="000000"/>
        </w:rPr>
      </w:pPr>
      <w:r w:rsidRPr="009E778E">
        <w:rPr>
          <w:color w:val="000000"/>
        </w:rPr>
        <w:t>специфический анализ (анализ изменений в потоках денежных средств, составление прогнозов движения денежных средств, анализ затрат, анализ безубыточности, предикативные модели, анализ чувствительности, прочее);</w:t>
      </w:r>
    </w:p>
    <w:p w:rsidR="00220AE1" w:rsidRPr="009E778E" w:rsidRDefault="00220AE1" w:rsidP="009E778E">
      <w:pPr>
        <w:numPr>
          <w:ilvl w:val="0"/>
          <w:numId w:val="1"/>
        </w:numPr>
        <w:ind w:left="0" w:firstLine="709"/>
        <w:rPr>
          <w:color w:val="000000"/>
        </w:rPr>
      </w:pPr>
      <w:r w:rsidRPr="009E778E">
        <w:rPr>
          <w:color w:val="000000"/>
        </w:rPr>
        <w:t>дополнительные аналитические функции.</w:t>
      </w:r>
    </w:p>
    <w:p w:rsidR="00ED4863" w:rsidRPr="009E778E" w:rsidRDefault="00EA693A" w:rsidP="009E778E">
      <w:pPr>
        <w:rPr>
          <w:color w:val="000000"/>
        </w:rPr>
      </w:pPr>
      <w:r w:rsidRPr="009E778E">
        <w:rPr>
          <w:color w:val="000000"/>
        </w:rPr>
        <w:t>Показатели могут быть различны – в зависимости от задач анализа. Опишем лишь некоторые из них.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 xml:space="preserve">Финансовая устойчивость предприятия характеризуется системой абсолютных и относительных показателей. Она определяется соотношением стоимости материальных оборотных средств и величин собственных и заемных источников средств для их формирования, </w:t>
      </w:r>
      <w:r w:rsidR="009E778E">
        <w:rPr>
          <w:iCs/>
          <w:color w:val="000000"/>
        </w:rPr>
        <w:t>т.е.</w:t>
      </w:r>
      <w:r w:rsidRPr="009E778E">
        <w:rPr>
          <w:iCs/>
          <w:color w:val="000000"/>
        </w:rPr>
        <w:t xml:space="preserve"> обеспечения запасов и затрат источниками средств для их формирования является сущностью финансовой устойчивости предприятия.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Относительные показатели финансовой устойчивости.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Устойчивость финансового состояния характеризуется системой финансовых коэффициентов. Они рассчитываются как соотношение абсолютных показателей актива и пассива баланса. Анализ этих коэффициентов заключается в сравнении с их нормативными величинами, а также в изучении их динамики за отчетный период и за несколько лет.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 xml:space="preserve">В качестве базисных величин </w:t>
      </w:r>
      <w:r w:rsidR="00AA6234" w:rsidRPr="009E778E">
        <w:rPr>
          <w:rStyle w:val="a9"/>
          <w:iCs/>
          <w:color w:val="000000"/>
        </w:rPr>
        <w:footnoteReference w:id="2"/>
      </w:r>
      <w:r w:rsidRPr="009E778E">
        <w:rPr>
          <w:iCs/>
          <w:color w:val="000000"/>
        </w:rPr>
        <w:t>могут также приниматься показатели за прошлый год, среднеотраслевые показатели, показатели наиболее перспективных предприятий.</w:t>
      </w:r>
    </w:p>
    <w:p w:rsid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1. Одним из важнейших показателей характеризующих независимость предприятия от заемных средств является коэффициент автономии, который рассчитывается по формуле:</w:t>
      </w:r>
    </w:p>
    <w:p w:rsidR="00714F4D" w:rsidRDefault="00714F4D" w:rsidP="009E778E">
      <w:pPr>
        <w:rPr>
          <w:iCs/>
          <w:color w:val="000000"/>
        </w:rPr>
      </w:pP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Ка=И</w:t>
      </w:r>
      <w:r w:rsidRPr="009E778E">
        <w:rPr>
          <w:iCs/>
          <w:color w:val="000000"/>
          <w:vertAlign w:val="superscript"/>
        </w:rPr>
        <w:t>с</w:t>
      </w:r>
      <w:r w:rsidRPr="009E778E">
        <w:rPr>
          <w:iCs/>
          <w:color w:val="000000"/>
        </w:rPr>
        <w:t>/В,</w:t>
      </w:r>
    </w:p>
    <w:p w:rsidR="00714F4D" w:rsidRDefault="00714F4D" w:rsidP="009E778E">
      <w:pPr>
        <w:rPr>
          <w:iCs/>
          <w:color w:val="000000"/>
        </w:rPr>
      </w:pPr>
    </w:p>
    <w:p w:rsid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где И</w:t>
      </w:r>
      <w:r w:rsidRPr="009E778E">
        <w:rPr>
          <w:iCs/>
          <w:color w:val="000000"/>
          <w:vertAlign w:val="superscript"/>
        </w:rPr>
        <w:t xml:space="preserve">с </w:t>
      </w:r>
      <w:r w:rsidRPr="009E778E">
        <w:rPr>
          <w:iCs/>
          <w:color w:val="000000"/>
        </w:rPr>
        <w:t>– источники собственных средств</w:t>
      </w:r>
    </w:p>
    <w:p w:rsidR="00EA693A" w:rsidRPr="009E778E" w:rsidRDefault="009E778E" w:rsidP="009E778E">
      <w:pPr>
        <w:rPr>
          <w:iCs/>
          <w:color w:val="000000"/>
        </w:rPr>
      </w:pPr>
      <w:r w:rsidRPr="009E778E">
        <w:rPr>
          <w:iCs/>
          <w:color w:val="000000"/>
        </w:rPr>
        <w:t>В</w:t>
      </w:r>
      <w:r>
        <w:rPr>
          <w:iCs/>
          <w:color w:val="000000"/>
        </w:rPr>
        <w:t>-</w:t>
      </w:r>
      <w:r w:rsidRPr="009E778E">
        <w:rPr>
          <w:iCs/>
          <w:color w:val="000000"/>
        </w:rPr>
        <w:t>валюта</w:t>
      </w:r>
      <w:r w:rsidR="00EA693A" w:rsidRPr="009E778E">
        <w:rPr>
          <w:iCs/>
          <w:color w:val="000000"/>
        </w:rPr>
        <w:t xml:space="preserve"> баланса, итог баланса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Он показывает долю собственных средств в общей сумме всех средств предприятия авансированных им для осуществления уставной деятельности. Минимальное пороговое значение оценивается на уровне 0,5.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2. Коэффициент соотношения заемных и собственных средств, рассчитывается как отношение всех обязательств предприятия к сумме собственных средств.</w:t>
      </w:r>
    </w:p>
    <w:p w:rsidR="00EA693A" w:rsidRPr="009E778E" w:rsidRDefault="00EA693A" w:rsidP="009E778E">
      <w:pPr>
        <w:rPr>
          <w:iCs/>
          <w:color w:val="000000"/>
        </w:rPr>
      </w:pP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 xml:space="preserve">К з/с = К </w:t>
      </w:r>
      <w:r w:rsidRPr="009E778E">
        <w:rPr>
          <w:iCs/>
          <w:color w:val="000000"/>
          <w:vertAlign w:val="superscript"/>
        </w:rPr>
        <w:t>Т</w:t>
      </w:r>
      <w:r w:rsidRPr="009E778E">
        <w:rPr>
          <w:iCs/>
          <w:color w:val="000000"/>
        </w:rPr>
        <w:t xml:space="preserve"> + К </w:t>
      </w:r>
      <w:r w:rsidRPr="009E778E">
        <w:rPr>
          <w:iCs/>
          <w:color w:val="000000"/>
          <w:vertAlign w:val="superscript"/>
        </w:rPr>
        <w:t xml:space="preserve">t </w:t>
      </w:r>
      <w:r w:rsidRPr="009E778E">
        <w:rPr>
          <w:iCs/>
          <w:color w:val="000000"/>
        </w:rPr>
        <w:t xml:space="preserve">+ ч </w:t>
      </w:r>
      <w:r w:rsidRPr="009E778E">
        <w:rPr>
          <w:iCs/>
          <w:color w:val="000000"/>
          <w:vertAlign w:val="superscript"/>
        </w:rPr>
        <w:t>р</w:t>
      </w:r>
      <w:r w:rsidRPr="009E778E">
        <w:rPr>
          <w:iCs/>
          <w:color w:val="000000"/>
        </w:rPr>
        <w:t xml:space="preserve"> / И </w:t>
      </w:r>
      <w:r w:rsidRPr="009E778E">
        <w:rPr>
          <w:iCs/>
          <w:color w:val="000000"/>
          <w:vertAlign w:val="superscript"/>
        </w:rPr>
        <w:t>с,</w:t>
      </w:r>
    </w:p>
    <w:p w:rsidR="00714F4D" w:rsidRDefault="00714F4D" w:rsidP="009E778E">
      <w:pPr>
        <w:rPr>
          <w:iCs/>
          <w:color w:val="000000"/>
        </w:rPr>
      </w:pPr>
    </w:p>
    <w:p w:rsid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 xml:space="preserve">где К </w:t>
      </w:r>
      <w:r w:rsidRPr="009E778E">
        <w:rPr>
          <w:iCs/>
          <w:color w:val="000000"/>
          <w:vertAlign w:val="superscript"/>
        </w:rPr>
        <w:t xml:space="preserve">Т </w:t>
      </w:r>
      <w:r w:rsidRPr="009E778E">
        <w:rPr>
          <w:iCs/>
          <w:color w:val="000000"/>
        </w:rPr>
        <w:t>– долгосрочные пассивы</w:t>
      </w:r>
    </w:p>
    <w:p w:rsid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 xml:space="preserve">К </w:t>
      </w:r>
      <w:r w:rsidRPr="009E778E">
        <w:rPr>
          <w:iCs/>
          <w:color w:val="000000"/>
          <w:vertAlign w:val="superscript"/>
        </w:rPr>
        <w:t>t</w:t>
      </w:r>
      <w:r w:rsidR="009E778E">
        <w:rPr>
          <w:iCs/>
          <w:color w:val="000000"/>
          <w:vertAlign w:val="superscript"/>
        </w:rPr>
        <w:t xml:space="preserve"> </w:t>
      </w:r>
      <w:r w:rsidRPr="009E778E">
        <w:rPr>
          <w:iCs/>
          <w:color w:val="000000"/>
        </w:rPr>
        <w:t>-</w:t>
      </w:r>
      <w:r w:rsidR="009E778E">
        <w:rPr>
          <w:iCs/>
          <w:color w:val="000000"/>
        </w:rPr>
        <w:t xml:space="preserve"> </w:t>
      </w:r>
      <w:r w:rsidRPr="009E778E">
        <w:rPr>
          <w:iCs/>
          <w:color w:val="000000"/>
        </w:rPr>
        <w:t>краткосрочные пассивы: кредиты и займы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ч</w:t>
      </w:r>
      <w:r w:rsidRPr="009E778E">
        <w:rPr>
          <w:iCs/>
          <w:color w:val="000000"/>
          <w:vertAlign w:val="superscript"/>
        </w:rPr>
        <w:t>р</w:t>
      </w:r>
      <w:r w:rsidRPr="009E778E">
        <w:rPr>
          <w:iCs/>
          <w:color w:val="000000"/>
        </w:rPr>
        <w:t xml:space="preserve"> – кредиторская задолженность, включая расчеты по дивидендам и пассивы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Он характеризует</w:t>
      </w:r>
      <w:r w:rsidR="00AA6234" w:rsidRPr="009E778E">
        <w:rPr>
          <w:rStyle w:val="a9"/>
          <w:iCs/>
          <w:color w:val="000000"/>
        </w:rPr>
        <w:footnoteReference w:id="3"/>
      </w:r>
      <w:r w:rsidRPr="009E778E">
        <w:rPr>
          <w:iCs/>
          <w:color w:val="000000"/>
        </w:rPr>
        <w:t>, сколько заемных средств привлекло предприятие на 1 рубль вложенных в активы собственных средств. Его нормативное значение должно быть меньше или равно 1.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3. Коэффициент маневренности, рассчитывается как отношение собственных оборотных средств предприятия к суммы источников собственных и долгосрочных заемных средств.</w:t>
      </w:r>
    </w:p>
    <w:p w:rsidR="00714F4D" w:rsidRDefault="00714F4D" w:rsidP="009E778E">
      <w:pPr>
        <w:rPr>
          <w:iCs/>
          <w:color w:val="000000"/>
        </w:rPr>
      </w:pP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 xml:space="preserve">Км = Е </w:t>
      </w:r>
      <w:r w:rsidRPr="009E778E">
        <w:rPr>
          <w:iCs/>
          <w:color w:val="000000"/>
          <w:vertAlign w:val="superscript"/>
        </w:rPr>
        <w:t>с</w:t>
      </w:r>
      <w:r w:rsidRPr="009E778E">
        <w:rPr>
          <w:iCs/>
          <w:color w:val="000000"/>
        </w:rPr>
        <w:t xml:space="preserve"> / И </w:t>
      </w:r>
      <w:r w:rsidRPr="009E778E">
        <w:rPr>
          <w:iCs/>
          <w:color w:val="000000"/>
          <w:vertAlign w:val="superscript"/>
        </w:rPr>
        <w:t xml:space="preserve">с </w:t>
      </w:r>
      <w:r w:rsidRPr="009E778E">
        <w:rPr>
          <w:iCs/>
          <w:color w:val="000000"/>
        </w:rPr>
        <w:t xml:space="preserve">+ К </w:t>
      </w:r>
      <w:r w:rsidRPr="009E778E">
        <w:rPr>
          <w:iCs/>
          <w:color w:val="000000"/>
          <w:vertAlign w:val="superscript"/>
        </w:rPr>
        <w:t xml:space="preserve">Т </w:t>
      </w:r>
      <w:r w:rsidRPr="009E778E">
        <w:rPr>
          <w:iCs/>
          <w:color w:val="000000"/>
        </w:rPr>
        <w:t xml:space="preserve">= И </w:t>
      </w:r>
      <w:r w:rsidRPr="009E778E">
        <w:rPr>
          <w:iCs/>
          <w:color w:val="000000"/>
          <w:vertAlign w:val="superscript"/>
        </w:rPr>
        <w:t xml:space="preserve">с </w:t>
      </w:r>
      <w:r w:rsidRPr="009E778E">
        <w:rPr>
          <w:iCs/>
          <w:color w:val="000000"/>
        </w:rPr>
        <w:t xml:space="preserve">+ К </w:t>
      </w:r>
      <w:r w:rsidRPr="009E778E">
        <w:rPr>
          <w:iCs/>
          <w:color w:val="000000"/>
          <w:vertAlign w:val="superscript"/>
        </w:rPr>
        <w:t xml:space="preserve">Т </w:t>
      </w:r>
      <w:r w:rsidRPr="009E778E">
        <w:rPr>
          <w:iCs/>
          <w:color w:val="000000"/>
        </w:rPr>
        <w:t xml:space="preserve">–F / И </w:t>
      </w:r>
      <w:r w:rsidRPr="009E778E">
        <w:rPr>
          <w:iCs/>
          <w:color w:val="000000"/>
          <w:vertAlign w:val="superscript"/>
        </w:rPr>
        <w:t xml:space="preserve">с </w:t>
      </w:r>
      <w:r w:rsidRPr="009E778E">
        <w:rPr>
          <w:iCs/>
          <w:color w:val="000000"/>
        </w:rPr>
        <w:t xml:space="preserve">+ К </w:t>
      </w:r>
      <w:r w:rsidRPr="009E778E">
        <w:rPr>
          <w:iCs/>
          <w:color w:val="000000"/>
          <w:vertAlign w:val="superscript"/>
        </w:rPr>
        <w:t>Т</w:t>
      </w:r>
      <w:r w:rsidR="009E778E">
        <w:rPr>
          <w:iCs/>
          <w:color w:val="000000"/>
          <w:vertAlign w:val="superscript"/>
        </w:rPr>
        <w:t>,</w:t>
      </w:r>
    </w:p>
    <w:p w:rsidR="00714F4D" w:rsidRDefault="00714F4D" w:rsidP="009E778E">
      <w:pPr>
        <w:rPr>
          <w:iCs/>
          <w:color w:val="000000"/>
        </w:rPr>
      </w:pPr>
    </w:p>
    <w:p w:rsid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где F – иммобилизованные средства (внеоборотные активы)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Е</w:t>
      </w:r>
      <w:r w:rsidRPr="009E778E">
        <w:rPr>
          <w:iCs/>
          <w:color w:val="000000"/>
          <w:vertAlign w:val="superscript"/>
        </w:rPr>
        <w:t>С</w:t>
      </w:r>
      <w:r w:rsidRPr="009E778E">
        <w:rPr>
          <w:iCs/>
          <w:color w:val="000000"/>
        </w:rPr>
        <w:t xml:space="preserve"> – наличие собственных оборотных средств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Он показывает, какая доля собственных средств находится в мобильной форме, позволяющая более или менее свободно мониврировать этими средствами. Его нормативное значение должно быть больше или равно 0,5.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На ряду с показателями, характеризующими структуру имущества необходимо рассчитывать и анализировать коэффициенты, показывающие долю задолженности в источниках средств предприятия.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4. Коэффициент долгосрочного привлечения заемных средств, определяется как отношение суммы долгосрочных кредитов и займов к сумме источников собственных средств и долгосрочных заемных средств.</w:t>
      </w:r>
    </w:p>
    <w:p w:rsidR="00714F4D" w:rsidRDefault="00714F4D" w:rsidP="009E778E">
      <w:pPr>
        <w:rPr>
          <w:iCs/>
          <w:color w:val="000000"/>
        </w:rPr>
      </w:pP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 xml:space="preserve">Кд = К </w:t>
      </w:r>
      <w:r w:rsidRPr="009E778E">
        <w:rPr>
          <w:iCs/>
          <w:color w:val="000000"/>
          <w:vertAlign w:val="superscript"/>
        </w:rPr>
        <w:t xml:space="preserve">Т </w:t>
      </w:r>
      <w:r w:rsidRPr="009E778E">
        <w:rPr>
          <w:iCs/>
          <w:color w:val="000000"/>
        </w:rPr>
        <w:t xml:space="preserve">/ И </w:t>
      </w:r>
      <w:r w:rsidRPr="009E778E">
        <w:rPr>
          <w:iCs/>
          <w:color w:val="000000"/>
          <w:vertAlign w:val="superscript"/>
        </w:rPr>
        <w:t xml:space="preserve">с </w:t>
      </w:r>
      <w:r w:rsidRPr="009E778E">
        <w:rPr>
          <w:iCs/>
          <w:color w:val="000000"/>
        </w:rPr>
        <w:t xml:space="preserve">+ К </w:t>
      </w:r>
      <w:r w:rsidRPr="009E778E">
        <w:rPr>
          <w:iCs/>
          <w:color w:val="000000"/>
          <w:vertAlign w:val="superscript"/>
        </w:rPr>
        <w:t>Т</w:t>
      </w:r>
    </w:p>
    <w:p w:rsidR="00714F4D" w:rsidRDefault="00714F4D" w:rsidP="009E778E">
      <w:pPr>
        <w:rPr>
          <w:iCs/>
          <w:color w:val="000000"/>
        </w:rPr>
      </w:pP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Этот коэффициент позволяет оценить долю средств при</w:t>
      </w:r>
      <w:r w:rsidR="009E778E">
        <w:rPr>
          <w:iCs/>
          <w:color w:val="000000"/>
        </w:rPr>
        <w:t xml:space="preserve"> </w:t>
      </w:r>
      <w:r w:rsidRPr="009E778E">
        <w:rPr>
          <w:iCs/>
          <w:color w:val="000000"/>
        </w:rPr>
        <w:t>финансировании капитальных вложений.</w:t>
      </w: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5. Коэффициент краткосрочной задолженности, выражает долю краткосрочных обязательств в общей сумме внешних обязательств.</w:t>
      </w:r>
    </w:p>
    <w:p w:rsidR="00714F4D" w:rsidRDefault="00714F4D" w:rsidP="009E778E">
      <w:pPr>
        <w:rPr>
          <w:iCs/>
          <w:color w:val="000000"/>
        </w:rPr>
      </w:pPr>
    </w:p>
    <w:p w:rsidR="00EA693A" w:rsidRPr="009E778E" w:rsidRDefault="00EA693A" w:rsidP="009E778E">
      <w:pPr>
        <w:rPr>
          <w:iCs/>
          <w:color w:val="000000"/>
          <w:vertAlign w:val="superscript"/>
        </w:rPr>
      </w:pPr>
      <w:r w:rsidRPr="009E778E">
        <w:rPr>
          <w:iCs/>
          <w:color w:val="000000"/>
        </w:rPr>
        <w:t xml:space="preserve">К к = К </w:t>
      </w:r>
      <w:r w:rsidRPr="009E778E">
        <w:rPr>
          <w:iCs/>
          <w:color w:val="000000"/>
          <w:vertAlign w:val="superscript"/>
        </w:rPr>
        <w:t xml:space="preserve">t </w:t>
      </w:r>
      <w:r w:rsidRPr="009E778E">
        <w:rPr>
          <w:iCs/>
          <w:color w:val="000000"/>
        </w:rPr>
        <w:t xml:space="preserve">+ ч </w:t>
      </w:r>
      <w:r w:rsidRPr="009E778E">
        <w:rPr>
          <w:iCs/>
          <w:color w:val="000000"/>
          <w:vertAlign w:val="superscript"/>
        </w:rPr>
        <w:t>р</w:t>
      </w:r>
      <w:r w:rsidR="009E778E">
        <w:rPr>
          <w:iCs/>
          <w:color w:val="000000"/>
          <w:vertAlign w:val="superscript"/>
        </w:rPr>
        <w:t xml:space="preserve"> </w:t>
      </w:r>
      <w:r w:rsidRPr="009E778E">
        <w:rPr>
          <w:iCs/>
          <w:color w:val="000000"/>
        </w:rPr>
        <w:t xml:space="preserve">/ К </w:t>
      </w:r>
      <w:r w:rsidRPr="009E778E">
        <w:rPr>
          <w:iCs/>
          <w:color w:val="000000"/>
          <w:vertAlign w:val="superscript"/>
        </w:rPr>
        <w:t>Т</w:t>
      </w:r>
      <w:r w:rsidRPr="009E778E">
        <w:rPr>
          <w:iCs/>
          <w:color w:val="000000"/>
        </w:rPr>
        <w:t xml:space="preserve"> + К </w:t>
      </w:r>
      <w:r w:rsidRPr="009E778E">
        <w:rPr>
          <w:iCs/>
          <w:color w:val="000000"/>
          <w:vertAlign w:val="superscript"/>
        </w:rPr>
        <w:t xml:space="preserve">t </w:t>
      </w:r>
      <w:r w:rsidRPr="009E778E">
        <w:rPr>
          <w:iCs/>
          <w:color w:val="000000"/>
        </w:rPr>
        <w:t xml:space="preserve">+ ч </w:t>
      </w:r>
      <w:r w:rsidRPr="009E778E">
        <w:rPr>
          <w:iCs/>
          <w:color w:val="000000"/>
          <w:vertAlign w:val="superscript"/>
        </w:rPr>
        <w:t>р</w:t>
      </w:r>
    </w:p>
    <w:p w:rsidR="00714F4D" w:rsidRDefault="00714F4D" w:rsidP="009E778E">
      <w:pPr>
        <w:rPr>
          <w:iCs/>
          <w:color w:val="000000"/>
        </w:rPr>
      </w:pP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6. Коэффициент кредиторской задолженности и прочих пассивов, характеризует долю кредиторской задолженности и прочих пассивов в общей сумме внешних обязательств.</w:t>
      </w:r>
    </w:p>
    <w:p w:rsidR="00714F4D" w:rsidRDefault="00714F4D" w:rsidP="009E778E">
      <w:pPr>
        <w:rPr>
          <w:iCs/>
          <w:color w:val="000000"/>
        </w:rPr>
      </w:pPr>
    </w:p>
    <w:p w:rsidR="00EA693A" w:rsidRPr="009E778E" w:rsidRDefault="00EA693A" w:rsidP="009E778E">
      <w:pPr>
        <w:rPr>
          <w:iCs/>
          <w:color w:val="000000"/>
          <w:vertAlign w:val="superscript"/>
        </w:rPr>
      </w:pPr>
      <w:r w:rsidRPr="009E778E">
        <w:rPr>
          <w:iCs/>
          <w:color w:val="000000"/>
        </w:rPr>
        <w:t xml:space="preserve">К кз = ч </w:t>
      </w:r>
      <w:r w:rsidRPr="009E778E">
        <w:rPr>
          <w:iCs/>
          <w:color w:val="000000"/>
          <w:vertAlign w:val="superscript"/>
        </w:rPr>
        <w:t xml:space="preserve">р </w:t>
      </w:r>
      <w:r w:rsidRPr="009E778E">
        <w:rPr>
          <w:iCs/>
          <w:color w:val="000000"/>
        </w:rPr>
        <w:t xml:space="preserve">/ К </w:t>
      </w:r>
      <w:r w:rsidRPr="009E778E">
        <w:rPr>
          <w:iCs/>
          <w:color w:val="000000"/>
          <w:vertAlign w:val="superscript"/>
        </w:rPr>
        <w:t>Т</w:t>
      </w:r>
      <w:r w:rsidRPr="009E778E">
        <w:rPr>
          <w:iCs/>
          <w:color w:val="000000"/>
        </w:rPr>
        <w:t xml:space="preserve"> + К </w:t>
      </w:r>
      <w:r w:rsidRPr="009E778E">
        <w:rPr>
          <w:iCs/>
          <w:color w:val="000000"/>
          <w:vertAlign w:val="superscript"/>
        </w:rPr>
        <w:t xml:space="preserve">t </w:t>
      </w:r>
      <w:r w:rsidRPr="009E778E">
        <w:rPr>
          <w:iCs/>
          <w:color w:val="000000"/>
        </w:rPr>
        <w:t xml:space="preserve">+ ч </w:t>
      </w:r>
      <w:r w:rsidRPr="009E778E">
        <w:rPr>
          <w:iCs/>
          <w:color w:val="000000"/>
          <w:vertAlign w:val="superscript"/>
        </w:rPr>
        <w:t>р</w:t>
      </w:r>
    </w:p>
    <w:p w:rsidR="00714F4D" w:rsidRDefault="00714F4D" w:rsidP="009E778E">
      <w:pPr>
        <w:rPr>
          <w:iCs/>
          <w:color w:val="000000"/>
        </w:rPr>
      </w:pP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>7. Коэффициент прогноза банкротства, характеризует удельный вес чистых оборотных средств в сумме актива баланса.</w:t>
      </w:r>
    </w:p>
    <w:p w:rsidR="00714F4D" w:rsidRDefault="00714F4D" w:rsidP="009E778E">
      <w:pPr>
        <w:rPr>
          <w:iCs/>
          <w:color w:val="000000"/>
        </w:rPr>
      </w:pP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 xml:space="preserve">К пб = R </w:t>
      </w:r>
      <w:r w:rsidRPr="009E778E">
        <w:rPr>
          <w:iCs/>
          <w:color w:val="000000"/>
          <w:vertAlign w:val="superscript"/>
        </w:rPr>
        <w:t>а</w:t>
      </w:r>
      <w:r w:rsidRPr="009E778E">
        <w:rPr>
          <w:iCs/>
          <w:color w:val="000000"/>
        </w:rPr>
        <w:t xml:space="preserve"> – (К </w:t>
      </w:r>
      <w:r w:rsidRPr="009E778E">
        <w:rPr>
          <w:iCs/>
          <w:color w:val="000000"/>
          <w:vertAlign w:val="superscript"/>
        </w:rPr>
        <w:t xml:space="preserve">t </w:t>
      </w:r>
      <w:r w:rsidRPr="009E778E">
        <w:rPr>
          <w:iCs/>
          <w:color w:val="000000"/>
        </w:rPr>
        <w:t xml:space="preserve">+ ч </w:t>
      </w:r>
      <w:r w:rsidRPr="009E778E">
        <w:rPr>
          <w:iCs/>
          <w:color w:val="000000"/>
          <w:vertAlign w:val="superscript"/>
        </w:rPr>
        <w:t>р</w:t>
      </w:r>
      <w:r w:rsidRPr="009E778E">
        <w:rPr>
          <w:iCs/>
          <w:color w:val="000000"/>
        </w:rPr>
        <w:t>) /В,</w:t>
      </w:r>
    </w:p>
    <w:p w:rsidR="00714F4D" w:rsidRDefault="00714F4D" w:rsidP="009E778E">
      <w:pPr>
        <w:rPr>
          <w:iCs/>
          <w:color w:val="000000"/>
        </w:rPr>
      </w:pPr>
    </w:p>
    <w:p w:rsidR="00EA693A" w:rsidRPr="009E778E" w:rsidRDefault="00EA693A" w:rsidP="009E778E">
      <w:pPr>
        <w:rPr>
          <w:iCs/>
          <w:color w:val="000000"/>
        </w:rPr>
      </w:pPr>
      <w:r w:rsidRPr="009E778E">
        <w:rPr>
          <w:iCs/>
          <w:color w:val="000000"/>
        </w:rPr>
        <w:t xml:space="preserve">где R </w:t>
      </w:r>
      <w:r w:rsidRPr="009E778E">
        <w:rPr>
          <w:iCs/>
          <w:color w:val="000000"/>
          <w:vertAlign w:val="superscript"/>
        </w:rPr>
        <w:t xml:space="preserve">а </w:t>
      </w:r>
      <w:r w:rsidRPr="009E778E">
        <w:rPr>
          <w:iCs/>
          <w:color w:val="000000"/>
        </w:rPr>
        <w:t>– мобильные средства (оборотные активы, текущие, реальные активы)</w:t>
      </w:r>
    </w:p>
    <w:p w:rsidR="00ED4863" w:rsidRPr="009E778E" w:rsidRDefault="00ED4863" w:rsidP="009E778E">
      <w:pPr>
        <w:rPr>
          <w:color w:val="000000"/>
        </w:rPr>
      </w:pPr>
    </w:p>
    <w:p w:rsidR="00ED4863" w:rsidRPr="00714F4D" w:rsidRDefault="00714F4D" w:rsidP="00714F4D">
      <w:pPr>
        <w:pStyle w:val="2"/>
      </w:pPr>
      <w:bookmarkStart w:id="2" w:name="_Toc112824352"/>
      <w:r>
        <w:br w:type="page"/>
      </w:r>
      <w:r w:rsidR="00ED4863" w:rsidRPr="00714F4D">
        <w:t>1.2 «Альт-финансы»</w:t>
      </w:r>
      <w:bookmarkEnd w:id="2"/>
    </w:p>
    <w:p w:rsidR="00ED4863" w:rsidRPr="009E778E" w:rsidRDefault="00ED4863" w:rsidP="009E778E">
      <w:pPr>
        <w:rPr>
          <w:color w:val="000000"/>
        </w:rPr>
      </w:pPr>
    </w:p>
    <w:p w:rsidR="009E778E" w:rsidRDefault="00ED4863" w:rsidP="009E778E">
      <w:pPr>
        <w:rPr>
          <w:color w:val="000000"/>
        </w:rPr>
      </w:pPr>
      <w:r w:rsidRPr="009E778E">
        <w:rPr>
          <w:color w:val="000000"/>
        </w:rPr>
        <w:t xml:space="preserve">Программный продукт </w:t>
      </w:r>
      <w:r w:rsidR="009E778E">
        <w:rPr>
          <w:color w:val="000000"/>
        </w:rPr>
        <w:t>«</w:t>
      </w:r>
      <w:r w:rsidR="009E778E" w:rsidRPr="009E778E">
        <w:rPr>
          <w:color w:val="000000"/>
        </w:rPr>
        <w:t>А</w:t>
      </w:r>
      <w:r w:rsidRPr="009E778E">
        <w:rPr>
          <w:color w:val="000000"/>
        </w:rPr>
        <w:t>льт-Финансы</w:t>
      </w:r>
      <w:r w:rsidR="009E778E">
        <w:rPr>
          <w:color w:val="000000"/>
        </w:rPr>
        <w:t>»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предназначен для выполнения комплексной оценки деятельности предприятия, выявления основных тенденций его развития, расчета базовых нормативов для планирования и прогнозирования, оценки кредитоспособности предприятия.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>Проведение детального финансового анализа и управленческая интерпретация полученных результатов позволят найти оптимальный путь развития, разработать программу финансового оздоровления предприятия, находящегося на грани банкротства, обосновать инвестиционное решение.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 xml:space="preserve">Открытость и адаптивность программного продукта </w:t>
      </w:r>
      <w:r w:rsidR="009E778E">
        <w:rPr>
          <w:color w:val="000000"/>
        </w:rPr>
        <w:t>«</w:t>
      </w:r>
      <w:r w:rsidR="009E778E" w:rsidRPr="009E778E">
        <w:rPr>
          <w:color w:val="000000"/>
        </w:rPr>
        <w:t>А</w:t>
      </w:r>
      <w:r w:rsidRPr="009E778E">
        <w:rPr>
          <w:color w:val="000000"/>
        </w:rPr>
        <w:t>льт-Финансы</w:t>
      </w:r>
      <w:r w:rsidR="009E778E">
        <w:rPr>
          <w:color w:val="000000"/>
        </w:rPr>
        <w:t>»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предоставляют пользователю возможность самостоятельно вносить изменения в программу, учитывая свои требования или конкретные условия.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 xml:space="preserve">С помощью программного продукта </w:t>
      </w:r>
      <w:r w:rsidR="009E778E">
        <w:rPr>
          <w:color w:val="000000"/>
        </w:rPr>
        <w:t>«</w:t>
      </w:r>
      <w:r w:rsidR="009E778E" w:rsidRPr="009E778E">
        <w:rPr>
          <w:color w:val="000000"/>
        </w:rPr>
        <w:t>А</w:t>
      </w:r>
      <w:r w:rsidRPr="009E778E">
        <w:rPr>
          <w:color w:val="000000"/>
        </w:rPr>
        <w:t>льт-Финансы</w:t>
      </w:r>
      <w:r w:rsidR="009E778E">
        <w:rPr>
          <w:color w:val="000000"/>
        </w:rPr>
        <w:t>»</w:t>
      </w:r>
      <w:r w:rsidR="009E778E" w:rsidRPr="009E778E">
        <w:rPr>
          <w:color w:val="000000"/>
        </w:rPr>
        <w:t>,</w:t>
      </w:r>
      <w:r w:rsidRPr="009E778E">
        <w:rPr>
          <w:color w:val="000000"/>
        </w:rPr>
        <w:t xml:space="preserve"> используя данные стандартной бухгалтерской отчетности, рассчитываются финансовые показатели, характеризующие: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>ликвидность;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>платежеспособность;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>оборачиваемость;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>финансовую устойчивость;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>рентабельность;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>эффективность использования финансовых ресурсов.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>Пользователь также имеет возможность выполнять финансовый анализ, используя как старые, так и новые (введенные с 1 января 1997 года) формы бухгалтерской отчетности. С помощью специально написанной макрокоманды бухгалтерская отчетность автоматический переводится из старого в новый формат.</w:t>
      </w:r>
    </w:p>
    <w:p w:rsidR="00ED4863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Программный</w:t>
      </w:r>
      <w:r w:rsidR="00ED4863" w:rsidRPr="009E778E">
        <w:rPr>
          <w:color w:val="000000"/>
        </w:rPr>
        <w:t xml:space="preserve"> продукт </w:t>
      </w:r>
      <w:r w:rsidR="009E778E">
        <w:rPr>
          <w:color w:val="000000"/>
        </w:rPr>
        <w:t>«</w:t>
      </w:r>
      <w:r w:rsidR="009E778E" w:rsidRPr="009E778E">
        <w:rPr>
          <w:color w:val="000000"/>
        </w:rPr>
        <w:t>А</w:t>
      </w:r>
      <w:r w:rsidR="00ED4863" w:rsidRPr="009E778E">
        <w:rPr>
          <w:color w:val="000000"/>
        </w:rPr>
        <w:t>льт-Финансы</w:t>
      </w:r>
      <w:r w:rsidR="009E778E">
        <w:rPr>
          <w:color w:val="000000"/>
        </w:rPr>
        <w:t>»</w:t>
      </w:r>
      <w:r w:rsidR="009E778E" w:rsidRPr="009E778E">
        <w:rPr>
          <w:color w:val="000000"/>
        </w:rPr>
        <w:t xml:space="preserve"> </w:t>
      </w:r>
      <w:r w:rsidR="00ED4863" w:rsidRPr="009E778E">
        <w:rPr>
          <w:color w:val="000000"/>
        </w:rPr>
        <w:t>использует основные методы проведения анализа: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 xml:space="preserve">горизонтальный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анализ тенденций, при котором показатели сравниваются с аналогичными за другие периоды;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 xml:space="preserve">вертикальный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анализ, при котором исследуется структура показателей путем постепенного углубления и детализации;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 xml:space="preserve">сравнительный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анализ, при котором исследуемые показатели сравниваются с аналогичными среднеотраслевыми или показателями основных конкурентов.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>Кроме того, пользователь располагает возможностью проведения факторного анализа изменения показателя общей ликвидности, рентабельности собственного капитала и других показателей.</w:t>
      </w:r>
    </w:p>
    <w:p w:rsidR="00ED4863" w:rsidRPr="009E778E" w:rsidRDefault="00ED4863" w:rsidP="009E778E">
      <w:pPr>
        <w:rPr>
          <w:color w:val="000000"/>
        </w:rPr>
      </w:pPr>
    </w:p>
    <w:p w:rsidR="00ED4863" w:rsidRPr="009E778E" w:rsidRDefault="00ED4863" w:rsidP="00714F4D">
      <w:pPr>
        <w:pStyle w:val="2"/>
      </w:pPr>
      <w:bookmarkStart w:id="3" w:name="_Toc112824353"/>
      <w:r w:rsidRPr="009E778E">
        <w:t xml:space="preserve">1.3 </w:t>
      </w:r>
      <w:r w:rsidRPr="009E778E">
        <w:rPr>
          <w:lang w:val="en-US"/>
        </w:rPr>
        <w:t>Analyser</w:t>
      </w:r>
      <w:r w:rsidR="009E778E">
        <w:t>-</w:t>
      </w:r>
      <w:r w:rsidR="009E778E" w:rsidRPr="009E778E">
        <w:t>Ф</w:t>
      </w:r>
      <w:r w:rsidRPr="009E778E">
        <w:t>инансы (Консалтинговая группа ПроЭкт)</w:t>
      </w:r>
      <w:bookmarkEnd w:id="3"/>
    </w:p>
    <w:p w:rsidR="003672C4" w:rsidRPr="009E778E" w:rsidRDefault="003672C4" w:rsidP="009E778E">
      <w:pPr>
        <w:rPr>
          <w:color w:val="000000"/>
        </w:rPr>
      </w:pPr>
    </w:p>
    <w:p w:rsidR="003672C4" w:rsidRPr="009E778E" w:rsidRDefault="003672C4" w:rsidP="009E778E">
      <w:pPr>
        <w:rPr>
          <w:color w:val="000000"/>
        </w:rPr>
      </w:pPr>
      <w:r w:rsidRPr="009E778E">
        <w:rPr>
          <w:color w:val="000000"/>
        </w:rPr>
        <w:t>Продукт ориентирован на решение задач оперативного финансового анализа и обладает широкими возможностями настройки под индивидуальные особенности бизнеса клиента. Анализ строится непосредственно на данных управленческого учета или бухгалтерии.</w:t>
      </w:r>
    </w:p>
    <w:p w:rsidR="00ED4863" w:rsidRPr="009E778E" w:rsidRDefault="00ED4863" w:rsidP="009E778E">
      <w:pPr>
        <w:rPr>
          <w:color w:val="000000"/>
        </w:rPr>
      </w:pPr>
      <w:r w:rsidRPr="009E778E">
        <w:rPr>
          <w:color w:val="000000"/>
        </w:rPr>
        <w:t>Позволяет провести комплексный финансовый анализ хозяйственной деятельности предприятия. Анализирует структуру и динамику основных статей баланса. Рассчитывает и оценивает поведение 40 финансовых коэффициентов в динамике. Содержит методики определения вероятности банкротства, а также помогает произвести оценку стоимости фирмы на рынке. Программный комплекс снабжен расширенным графическим аппаратом, позволяющим иллюстрировать получаемые показатели. Analyser</w:t>
      </w:r>
      <w:r w:rsidR="009E778E">
        <w:rPr>
          <w:color w:val="000000"/>
        </w:rPr>
        <w:t>-</w:t>
      </w:r>
      <w:r w:rsidR="009E778E" w:rsidRPr="009E778E">
        <w:rPr>
          <w:color w:val="000000"/>
        </w:rPr>
        <w:t>Ф</w:t>
      </w:r>
      <w:r w:rsidRPr="009E778E">
        <w:rPr>
          <w:color w:val="000000"/>
        </w:rPr>
        <w:t>инансы Предприятие окажет существенную поддержку финансовым специалистам, аналитикам и менеджерам различных сфер бизнеса.</w:t>
      </w:r>
    </w:p>
    <w:p w:rsidR="00ED4863" w:rsidRPr="009E778E" w:rsidRDefault="00ED4863" w:rsidP="009E778E">
      <w:pPr>
        <w:rPr>
          <w:color w:val="000000"/>
        </w:rPr>
      </w:pPr>
    </w:p>
    <w:p w:rsidR="00ED4863" w:rsidRPr="009E778E" w:rsidRDefault="00ED4863" w:rsidP="00714F4D">
      <w:pPr>
        <w:pStyle w:val="2"/>
        <w:rPr>
          <w:lang w:val="en-US"/>
        </w:rPr>
      </w:pPr>
      <w:bookmarkStart w:id="4" w:name="_Toc112824354"/>
      <w:r w:rsidRPr="009E778E">
        <w:rPr>
          <w:lang w:val="en-US"/>
        </w:rPr>
        <w:t>1.4 Audit-Expert</w:t>
      </w:r>
      <w:bookmarkEnd w:id="4"/>
    </w:p>
    <w:p w:rsidR="0014576A" w:rsidRPr="00706C81" w:rsidRDefault="0014576A" w:rsidP="009E778E">
      <w:pPr>
        <w:rPr>
          <w:color w:val="000000"/>
          <w:lang w:val="en-US"/>
        </w:rPr>
      </w:pPr>
    </w:p>
    <w:p w:rsidR="0014576A" w:rsidRPr="009E778E" w:rsidRDefault="0014576A" w:rsidP="009E778E">
      <w:pPr>
        <w:rPr>
          <w:color w:val="000000"/>
          <w:lang w:val="en-US"/>
        </w:rPr>
      </w:pPr>
      <w:r w:rsidRPr="009E778E">
        <w:rPr>
          <w:color w:val="000000"/>
          <w:lang w:val="en-US"/>
        </w:rPr>
        <w:t xml:space="preserve">Audit Expert </w:t>
      </w:r>
      <w:r w:rsidRPr="009E778E">
        <w:rPr>
          <w:color w:val="000000"/>
        </w:rPr>
        <w:t>поможет</w:t>
      </w:r>
      <w:r w:rsidRPr="009E778E">
        <w:rPr>
          <w:color w:val="000000"/>
          <w:lang w:val="en-US"/>
        </w:rPr>
        <w:t>: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Сформировать сопоставимые финансовые данные для решения аналитических задач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Система позволяет привести данные отечественной бухгалтерской отчетности за разные периоды времени к единому виду. Стандартные бухгалтерские отчеты при этом преобразуются в формы, соответствующие международным стандартам финансовой отчетности IAS и являющиеся базисом для проведения финансового анализа.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Быстро оценить финансовое состояние предприятия по его финансовой отчетности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На основании данных бухгалтерских отчетов вы получаете аналитические баланс и отчет о прибылях и убытках, а также 20 основных финансовых показателей, характеризующих ликвидность, платежеспособность, рентабельность и деловую активность предприятия. Эти данные позволяют не только провести анализ текущего финансового состояния предприятия, но и оценить динамику его изменения, а также построить прогноз на ближайший период.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Провести углубленное исследование финансово-хозяйственной деятельности предприятия на основе собственных методик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 xml:space="preserve">Базируясь на детализированной информации, имеющейся в распоряжении финансовой службы предприятия, и реализовав в системе ваши собственные методики анализа, можно найти пути повышения эффективности использования производственных ресурсов, снижения себестоимости продукции и потребностей в оборотном капитале, улучшения показателей фондоотдачи. Audit Expert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единственная система для АФХД, позволяющая использовать для анализа данные оборотно-сальдовой ведомости (ОСВ).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Осуществлять бенчмаркинг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 xml:space="preserve">Для выработки стратегии успеха с помощью Audit Expert вы можете систематически проводить сравнение ключевых финансовых и экономических показателей с данными компаний-конкурентов, лидеров отрасли. База отраслевых показателей в формате программы, организованная по отраслям экономики и содержащая данные стандартной бухгалтерской отчетности лидирующих компаний, находится на сайте </w:t>
      </w:r>
      <w:r w:rsidR="009E778E">
        <w:rPr>
          <w:color w:val="000000"/>
        </w:rPr>
        <w:t>«</w:t>
      </w:r>
      <w:r w:rsidR="009E778E" w:rsidRPr="009E778E">
        <w:rPr>
          <w:color w:val="000000"/>
        </w:rPr>
        <w:t>П</w:t>
      </w:r>
      <w:r w:rsidRPr="009E778E">
        <w:rPr>
          <w:color w:val="000000"/>
        </w:rPr>
        <w:t>ро-Инвест-ИТ</w:t>
      </w:r>
      <w:r w:rsidR="009E778E">
        <w:rPr>
          <w:color w:val="000000"/>
        </w:rPr>
        <w:t>»</w:t>
      </w:r>
      <w:r w:rsidR="009E778E" w:rsidRPr="009E778E">
        <w:rPr>
          <w:color w:val="000000"/>
        </w:rPr>
        <w:t>.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Оценить реальную стоимость имущества компании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Audit Expert позволяет провести переоценку различных статей активов и пассивов баланса для проведения финансового анализа по реальным данным.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Audit Expert отвечает международным стандартам и учитывает специфику российской экономики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Система позволяет обрабатывать российские бухгалтерские отчеты за различные периоды, начиная с 1994</w:t>
      </w:r>
      <w:r w:rsidR="009E778E">
        <w:rPr>
          <w:color w:val="000000"/>
        </w:rPr>
        <w:t> </w:t>
      </w:r>
      <w:r w:rsidR="009E778E" w:rsidRPr="009E778E">
        <w:rPr>
          <w:color w:val="000000"/>
        </w:rPr>
        <w:t>г</w:t>
      </w:r>
      <w:r w:rsidRPr="009E778E">
        <w:rPr>
          <w:color w:val="000000"/>
        </w:rPr>
        <w:t>., но самое важное состоит в том, что в качестве аналитической базы она использует систему международных стандартов финансовой отчетности (International Accounting Standards, IAS), к которой исходные данные приводятся автоматически. Отчеты в системе могут формироваться как на русском языке, так и на английском, с учетом сложившейся в международной практике терминологии. Все это делает результаты анализа понятными не только отечественным, но и иностранным экспертам.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Audit Expert настраивается на решение задач пользователя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Audit Expert одинаково хорошо работает как с российскими бухгалтерскими отчетами, так и с отчетами ряда других стран СНГ, предлагает широкие возможности настройки при помощи специального мастера задач и обеспечивает доступ ко всем методикам, сценариям и шаблонам.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Вместе с программой вы получаете богатый набор методик финансового анализа, включающий методики анализа ликвидности и платежеспособности, финансовой устойчивости и безубыточности, деловой активности и рентабельности деятельности предприятия, а также методики, применение которых регламентировано различными нормативными актами. Эти методики актуальны как для коммерческих компаний, так и для государственных предприятий, аудиторских компаний и банков. Помимо стандартных алгоритмов система позволяет использовать и ваши собственные методики преобразования и анализа финансовых отчетов.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Audit Expert обеспечивает комфортность работы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Система автоматически формирует экспертные заключения о финансовом состоянии предприятия, обновляя их при выполнении новых расчетов.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Наряду с ручным вводом исходных данных Audit Expert позволяет автоматически импортировать информацию из большинства бухгалтерских программ, а аналитический баланс, полученный в процессе его работы, может экспортироваться в качестве стартового баланса компании в систему разработки бизнес-планов и анализа инвестиционных проектов Project Expert.</w:t>
      </w:r>
    </w:p>
    <w:p w:rsidR="0014576A" w:rsidRPr="009E778E" w:rsidRDefault="0014576A" w:rsidP="009E778E">
      <w:pPr>
        <w:rPr>
          <w:color w:val="000000"/>
        </w:rPr>
      </w:pPr>
      <w:r w:rsidRPr="009E778E">
        <w:rPr>
          <w:color w:val="000000"/>
        </w:rPr>
        <w:t>Благодаря возможностям динамического обмена данными с Excel и передачи автоматически обновляемых отчетов с произвольной структурой в Word и HTML, Audit Expert может использоваться и как самостоятельная аналитическая система, и в качестве составной части информационно-аналитической системы предприятия.</w:t>
      </w:r>
    </w:p>
    <w:p w:rsidR="0014576A" w:rsidRPr="009E778E" w:rsidRDefault="0014576A" w:rsidP="009E778E">
      <w:pPr>
        <w:rPr>
          <w:color w:val="000000"/>
        </w:rPr>
      </w:pPr>
    </w:p>
    <w:p w:rsidR="00597790" w:rsidRPr="009E778E" w:rsidRDefault="00597790" w:rsidP="00714F4D">
      <w:pPr>
        <w:pStyle w:val="2"/>
      </w:pPr>
      <w:bookmarkStart w:id="5" w:name="_Toc112824355"/>
      <w:r w:rsidRPr="009E778E">
        <w:t>1.5 ИНЭК-Аналитик</w:t>
      </w:r>
      <w:bookmarkEnd w:id="5"/>
    </w:p>
    <w:p w:rsidR="00597790" w:rsidRPr="009E778E" w:rsidRDefault="00597790" w:rsidP="009E778E">
      <w:pPr>
        <w:rPr>
          <w:color w:val="000000"/>
        </w:rPr>
      </w:pPr>
    </w:p>
    <w:p w:rsidR="00597790" w:rsidRPr="009E778E" w:rsidRDefault="009E778E" w:rsidP="009E778E">
      <w:pPr>
        <w:rPr>
          <w:color w:val="000000"/>
        </w:rPr>
      </w:pPr>
      <w:r>
        <w:rPr>
          <w:color w:val="000000"/>
        </w:rPr>
        <w:t>«</w:t>
      </w:r>
      <w:r w:rsidRPr="009E778E">
        <w:rPr>
          <w:color w:val="000000"/>
        </w:rPr>
        <w:t>ИНЭК-Аналитик</w:t>
      </w:r>
      <w:r>
        <w:rPr>
          <w:color w:val="000000"/>
        </w:rPr>
        <w:t>»</w:t>
      </w:r>
      <w:r w:rsidRPr="009E778E">
        <w:rPr>
          <w:color w:val="000000"/>
        </w:rPr>
        <w:t xml:space="preserve"> </w:t>
      </w:r>
      <w:r w:rsidR="00597790" w:rsidRPr="009E778E">
        <w:rPr>
          <w:color w:val="000000"/>
        </w:rPr>
        <w:t>существенно отличается от программных продуктов аналогичного класса тем, что результатом работы с ним является и всесторонний финансово-экономический анализ текущего состояния предприятия, и качественно подготовленный, соответствующий требованиям ведущих российских</w:t>
      </w:r>
      <w:r w:rsidR="00AA6234" w:rsidRPr="009E778E">
        <w:rPr>
          <w:rStyle w:val="a9"/>
          <w:color w:val="000000"/>
        </w:rPr>
        <w:footnoteReference w:id="4"/>
      </w:r>
      <w:r w:rsidR="00597790" w:rsidRPr="009E778E">
        <w:rPr>
          <w:color w:val="000000"/>
        </w:rPr>
        <w:t xml:space="preserve"> и международных финансовых организаций бизнес-план.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Финансово-экономический анализ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 xml:space="preserve">Использование предлагаемой версии программного комплекса </w:t>
      </w:r>
      <w:r w:rsidR="009E778E">
        <w:rPr>
          <w:color w:val="000000"/>
        </w:rPr>
        <w:t>«</w:t>
      </w:r>
      <w:r w:rsidR="009E778E" w:rsidRPr="009E778E">
        <w:rPr>
          <w:color w:val="000000"/>
        </w:rPr>
        <w:t>И</w:t>
      </w:r>
      <w:r w:rsidRPr="009E778E">
        <w:rPr>
          <w:color w:val="000000"/>
        </w:rPr>
        <w:t>НЭК-Аналитик</w:t>
      </w:r>
      <w:r w:rsidR="009E778E">
        <w:rPr>
          <w:color w:val="000000"/>
        </w:rPr>
        <w:t>»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решает задачу всестороннего анализа финансово-экономической деятельности предприятия в динамике за ряд периодов: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горизонтальный и вертикальный анализ пассивов и активов аналитического баланса (относительные и абсолютные изменения в структуре имущества и источниках его формирования);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показатели прибылей и убытков (финансовые результаты);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показатели притока и оттока денежных средств;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показатели эффективности, характеризующие рентабельность деятельности и доходность вложений (рентабельность деятельности и капитала, оборачиваемость активов и элементов оборотного капитала);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показатели платежеспособности, выявляющие способность предприятия расплатиться с текущими долгами и вероятность его банкротства в ближайшее время (коэффициент покрытия, промежуточный коэффициент покрытия, срочная и абсолютная ликвидность, интервал самофинансирования, коэффициент Бивера, показатель Альтмана и др.);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показатели финансовой устойчивости, характеризующие степень независимости предприятий от внешних источников финансирования (уровень собственного капитала, соотношение заемного и собственного капитала, коэффициент покрытия внеоборотных активов собственным и долгосрочным заемным капиталом);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показатели рыночной оценки предприятия, дающие возможность сравнить его рыночную стоимость с балансовой стоимостью;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сопоставление темпов изменения цен на продукцию, услуги, товары и основные виды материальных ресурсов и затрат;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анализ эффективности производства и реализации каждого вида продукции, товара;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динамика структуры себестоимости, выручки, издержек обращения, движение продукции, ресурсов и товаров на складе на складе;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поступление и расходование денежных средств;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точка безубыточности и запас финансовой прочности предприятия;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факторный анализ динамики прибыли;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эффективность работы административно-управленческого персонала предприятия и динамика производительности труда персонала;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эффективность использования материально-сырьевых и топливно-энергетических ресурсов;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объем реализации на рубль затрат, выручка и прибыль на одного работника;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коммерческая маржа, и доля оплаты труда в выручке;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· распределение косвенных затрат пропорционально прямым затратам на заработную плату, прямым материальным затратам, всем прямым затратам или выручке от реализации.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 xml:space="preserve">Из всего многообразия показателей и коэффициентов программный комплекс отбирает ключевые, характеризующие все стороны хозяйственной деятельности предприятия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 xml:space="preserve">эффективность деятельности, рискованность бизнеса и финансовая устойчивость предприятия, долгосрочные и краткосрочные перспективы платежеспособности, качество управления предприятием. На основе отобранных показателей рассчитывается комплексная оценка финансового состояния предприятия с отнесением его к одной из четырех групп (первая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 xml:space="preserve">высокорентабельные предприятия, имеющие отличные шансы для дальнейшего развития; вторая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 xml:space="preserve">предприятия с удовлетворительным уровнем доходности, третья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 xml:space="preserve">предприятия, находящиеся на грани финансовой устойчивости, четвертая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предприятия, находящиеся в глубоком кризисе). Использование данного комплексного показателя позволяет не только проследить изменения финансового положения предприятия в динамике, но и определить его рейтинг по отношению к другим предприятиям и организациям.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 xml:space="preserve">Программный комплекс </w:t>
      </w:r>
      <w:r w:rsidR="009E778E">
        <w:rPr>
          <w:color w:val="000000"/>
        </w:rPr>
        <w:t>«</w:t>
      </w:r>
      <w:r w:rsidR="009E778E" w:rsidRPr="009E778E">
        <w:rPr>
          <w:color w:val="000000"/>
        </w:rPr>
        <w:t>И</w:t>
      </w:r>
      <w:r w:rsidRPr="009E778E">
        <w:rPr>
          <w:color w:val="000000"/>
        </w:rPr>
        <w:t>НЭК-Аналитик</w:t>
      </w:r>
      <w:r w:rsidR="009E778E">
        <w:rPr>
          <w:color w:val="000000"/>
        </w:rPr>
        <w:t>»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позволяет оценить результаты деятельности предприятия по наполнению бюджетов разных уровней (федеральный, региональный, муниципальный).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>Показатели финансового состояния предприятия можно проанализировать за указанный период или в динамике за ряд месяцев, кварталов или лет, а также сравнить их с рекомендуемыми значениями. Анализ проводится не только по исходным значениям показателей, но также по базисным и цепным темпам их роста и прироста. Результаты анализа автоматически пересчитываются в любой вид валюты.</w:t>
      </w:r>
    </w:p>
    <w:p w:rsidR="00597790" w:rsidRPr="009E778E" w:rsidRDefault="00597790" w:rsidP="009E778E">
      <w:pPr>
        <w:rPr>
          <w:color w:val="000000"/>
        </w:rPr>
      </w:pPr>
      <w:r w:rsidRPr="009E778E">
        <w:rPr>
          <w:color w:val="000000"/>
        </w:rPr>
        <w:t xml:space="preserve">Программный комплекс </w:t>
      </w:r>
      <w:r w:rsidR="009E778E">
        <w:rPr>
          <w:color w:val="000000"/>
        </w:rPr>
        <w:t>«</w:t>
      </w:r>
      <w:r w:rsidR="009E778E" w:rsidRPr="009E778E">
        <w:rPr>
          <w:color w:val="000000"/>
        </w:rPr>
        <w:t>И</w:t>
      </w:r>
      <w:r w:rsidRPr="009E778E">
        <w:rPr>
          <w:color w:val="000000"/>
        </w:rPr>
        <w:t>НЭК-Аналитик</w:t>
      </w:r>
      <w:r w:rsidR="009E778E">
        <w:rPr>
          <w:color w:val="000000"/>
        </w:rPr>
        <w:t>»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позволяет формировать собственные методики финансового анализа, описывая алгоритмы расчета используемых в них показателей. При создании собственных методик анализа Пользователю предоставляется возможность использовать как исходные, так и аналитические данные: баланс (форма 1), отчет о прибылях и убытках (форма 2), дополнительные данные по балансу и отчету, аналитические баланс и отчет, реформированные балансы, движение денежных средств.</w:t>
      </w:r>
    </w:p>
    <w:p w:rsidR="00597790" w:rsidRPr="009E778E" w:rsidRDefault="00597790" w:rsidP="009E778E">
      <w:pPr>
        <w:rPr>
          <w:color w:val="000000"/>
        </w:rPr>
      </w:pPr>
    </w:p>
    <w:p w:rsidR="00ED4863" w:rsidRPr="009E778E" w:rsidRDefault="00ED4863" w:rsidP="009E778E">
      <w:pPr>
        <w:rPr>
          <w:color w:val="000000"/>
        </w:rPr>
      </w:pPr>
    </w:p>
    <w:p w:rsidR="00EA693A" w:rsidRPr="00714F4D" w:rsidRDefault="00EA693A" w:rsidP="009E778E">
      <w:pPr>
        <w:pStyle w:val="1"/>
        <w:keepNext w:val="0"/>
        <w:jc w:val="both"/>
        <w:rPr>
          <w:rFonts w:cs="Times New Roman"/>
          <w:b/>
          <w:color w:val="000000"/>
        </w:rPr>
      </w:pPr>
      <w:r w:rsidRPr="009E778E">
        <w:rPr>
          <w:rFonts w:cs="Times New Roman"/>
          <w:color w:val="000000"/>
        </w:rPr>
        <w:br w:type="page"/>
      </w:r>
      <w:bookmarkStart w:id="6" w:name="_Toc112824356"/>
      <w:r w:rsidRPr="00714F4D">
        <w:rPr>
          <w:rFonts w:cs="Times New Roman"/>
          <w:b/>
          <w:color w:val="000000"/>
        </w:rPr>
        <w:t>2. Практическая часть</w:t>
      </w:r>
      <w:bookmarkEnd w:id="6"/>
    </w:p>
    <w:p w:rsidR="00EA693A" w:rsidRPr="009E778E" w:rsidRDefault="00EA693A" w:rsidP="009E778E">
      <w:pPr>
        <w:rPr>
          <w:color w:val="000000"/>
        </w:rPr>
      </w:pPr>
    </w:p>
    <w:p w:rsidR="00EA693A" w:rsidRPr="009E778E" w:rsidRDefault="00EA693A" w:rsidP="00714F4D">
      <w:pPr>
        <w:pStyle w:val="2"/>
      </w:pPr>
      <w:bookmarkStart w:id="7" w:name="_Toc112824357"/>
      <w:r w:rsidRPr="009E778E">
        <w:t>2.1 Характеристика предприятия</w:t>
      </w:r>
      <w:bookmarkEnd w:id="7"/>
    </w:p>
    <w:p w:rsidR="00EA693A" w:rsidRPr="009E778E" w:rsidRDefault="00EA693A" w:rsidP="009E778E">
      <w:pPr>
        <w:rPr>
          <w:color w:val="000000"/>
        </w:rPr>
      </w:pPr>
    </w:p>
    <w:p w:rsidR="004B24BE" w:rsidRPr="009E778E" w:rsidRDefault="004B24BE" w:rsidP="009E778E">
      <w:pPr>
        <w:rPr>
          <w:color w:val="000000"/>
        </w:rPr>
      </w:pPr>
      <w:r w:rsidRPr="009E778E">
        <w:rPr>
          <w:color w:val="000000"/>
        </w:rPr>
        <w:t>Предприятие ААА занимается предоставлением услуг по информационно-технологическому обслуживанию процесса начисления коммунальных</w:t>
      </w:r>
      <w:r w:rsidR="009E778E">
        <w:rPr>
          <w:color w:val="000000"/>
        </w:rPr>
        <w:t xml:space="preserve"> </w:t>
      </w:r>
      <w:r w:rsidRPr="009E778E">
        <w:rPr>
          <w:color w:val="000000"/>
        </w:rPr>
        <w:t xml:space="preserve">платежей и льгот жителей ТСЖ и ЖСК </w:t>
      </w:r>
      <w:r w:rsidR="009E778E" w:rsidRPr="009E778E">
        <w:rPr>
          <w:color w:val="000000"/>
        </w:rPr>
        <w:t>г.</w:t>
      </w:r>
      <w:r w:rsidR="009E778E">
        <w:rPr>
          <w:color w:val="000000"/>
        </w:rPr>
        <w:t> </w:t>
      </w:r>
      <w:r w:rsidR="009E778E" w:rsidRPr="009E778E">
        <w:rPr>
          <w:color w:val="000000"/>
        </w:rPr>
        <w:t>Новосибирска</w:t>
      </w:r>
      <w:r w:rsidRPr="009E778E">
        <w:rPr>
          <w:color w:val="000000"/>
        </w:rPr>
        <w:t>.</w:t>
      </w:r>
    </w:p>
    <w:p w:rsidR="004B24BE" w:rsidRPr="009E778E" w:rsidRDefault="004B24BE" w:rsidP="009E778E">
      <w:pPr>
        <w:rPr>
          <w:color w:val="000000"/>
        </w:rPr>
      </w:pPr>
      <w:r w:rsidRPr="009E778E">
        <w:rPr>
          <w:color w:val="000000"/>
        </w:rPr>
        <w:t>Организационно структура предприятия состоит из директора, главного инженера, заместителя, нескольких отделов и сопутствующих служб.</w:t>
      </w:r>
    </w:p>
    <w:p w:rsidR="00782697" w:rsidRPr="009E778E" w:rsidRDefault="00782697" w:rsidP="009E778E">
      <w:pPr>
        <w:rPr>
          <w:color w:val="000000"/>
        </w:rPr>
      </w:pPr>
      <w:r w:rsidRPr="009E778E">
        <w:rPr>
          <w:color w:val="000000"/>
        </w:rPr>
        <w:t>Каждый работник обеспечен рабочим местом, компьютером, телефоном.</w:t>
      </w:r>
    </w:p>
    <w:p w:rsidR="004B24BE" w:rsidRPr="009E778E" w:rsidRDefault="004B24BE" w:rsidP="009E778E">
      <w:pPr>
        <w:rPr>
          <w:color w:val="000000"/>
        </w:rPr>
      </w:pPr>
      <w:r w:rsidRPr="009E778E">
        <w:rPr>
          <w:color w:val="000000"/>
        </w:rPr>
        <w:t>В силу особенностей своей деятельности предприятие вынуждено вести активную переписку с другими организациями города, как коммерческими, так и муниципальными службами.</w:t>
      </w:r>
      <w:r w:rsidR="00782697" w:rsidRPr="009E778E">
        <w:rPr>
          <w:color w:val="000000"/>
        </w:rPr>
        <w:t xml:space="preserve"> Ниже будет рассмотрена структура ИС предприятия, обеспечивающей работу с корреспонденцией.</w:t>
      </w:r>
    </w:p>
    <w:p w:rsidR="00782697" w:rsidRPr="009E778E" w:rsidRDefault="00782697" w:rsidP="009E778E">
      <w:pPr>
        <w:rPr>
          <w:color w:val="000000"/>
        </w:rPr>
      </w:pPr>
    </w:p>
    <w:p w:rsidR="00782697" w:rsidRPr="009E778E" w:rsidRDefault="00782697" w:rsidP="00714F4D">
      <w:pPr>
        <w:pStyle w:val="2"/>
      </w:pPr>
      <w:bookmarkStart w:id="8" w:name="_Toc112824358"/>
      <w:r w:rsidRPr="009E778E">
        <w:t>2.2. Функциональная структура ИС</w:t>
      </w:r>
      <w:bookmarkEnd w:id="8"/>
    </w:p>
    <w:p w:rsidR="00782697" w:rsidRPr="009E778E" w:rsidRDefault="00782697" w:rsidP="009E778E">
      <w:pPr>
        <w:rPr>
          <w:color w:val="000000"/>
        </w:rPr>
      </w:pPr>
    </w:p>
    <w:p w:rsidR="00782697" w:rsidRPr="009E778E" w:rsidRDefault="00782697" w:rsidP="009E778E">
      <w:pPr>
        <w:rPr>
          <w:color w:val="000000"/>
        </w:rPr>
      </w:pPr>
      <w:r w:rsidRPr="009E778E">
        <w:rPr>
          <w:color w:val="000000"/>
        </w:rPr>
        <w:t>Для работы с документами была выбрана система «Евфрат-документооборот»</w:t>
      </w:r>
      <w:r w:rsidR="00AA6234" w:rsidRPr="009E778E">
        <w:rPr>
          <w:rStyle w:val="a9"/>
          <w:color w:val="000000"/>
        </w:rPr>
        <w:footnoteReference w:id="5"/>
      </w:r>
      <w:r w:rsidRPr="009E778E">
        <w:rPr>
          <w:color w:val="000000"/>
        </w:rPr>
        <w:t>.</w:t>
      </w:r>
    </w:p>
    <w:p w:rsidR="00782697" w:rsidRPr="009E778E" w:rsidRDefault="00782697" w:rsidP="009E778E">
      <w:pPr>
        <w:rPr>
          <w:b/>
          <w:color w:val="000000"/>
        </w:rPr>
      </w:pPr>
      <w:r w:rsidRPr="009E778E">
        <w:rPr>
          <w:b/>
          <w:color w:val="000000"/>
        </w:rPr>
        <w:t>Что такое электронный документооборот?</w:t>
      </w:r>
    </w:p>
    <w:p w:rsidR="00782697" w:rsidRPr="009E778E" w:rsidRDefault="00782697" w:rsidP="009E778E">
      <w:pPr>
        <w:rPr>
          <w:color w:val="000000"/>
        </w:rPr>
      </w:pPr>
      <w:r w:rsidRPr="009E778E">
        <w:rPr>
          <w:color w:val="000000"/>
        </w:rPr>
        <w:t>Электронный документооборот – это средство автоматизации бумажного документооборота. При переходе на электронный документооборот сохраняются все основные понятия бумажного: регистрация, резолюция, согласование, визирование. Однако все эти процессы проходят в электронном виде, что существенно оптимизирует работу предприятия. Юридическая значимость внутреннего электронного документооборота обеспечивается средствами электронно-цифровой подписи.</w:t>
      </w:r>
    </w:p>
    <w:p w:rsidR="00710C6C" w:rsidRPr="009E778E" w:rsidRDefault="00710C6C" w:rsidP="009E778E">
      <w:pPr>
        <w:rPr>
          <w:b/>
          <w:color w:val="000000"/>
        </w:rPr>
      </w:pPr>
      <w:r w:rsidRPr="009E778E">
        <w:rPr>
          <w:b/>
          <w:color w:val="000000"/>
        </w:rPr>
        <w:t>Назначение системы автоматизации документооборота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 xml:space="preserve">Система </w:t>
      </w:r>
      <w:r w:rsidRPr="009E778E">
        <w:rPr>
          <w:b/>
          <w:bCs/>
          <w:color w:val="000000"/>
        </w:rPr>
        <w:t>ЕВФРАТ-Документооборот</w:t>
      </w:r>
      <w:r w:rsidRPr="009E778E">
        <w:rPr>
          <w:color w:val="000000"/>
        </w:rPr>
        <w:t xml:space="preserve"> предназначена для автоматизации процессов прохождения документов в организации и предоставляет пользователям следующие возможности: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регистрация документов;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перемещение электронных документов между сотрудниками;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согласование документов;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контроль прохождения документов и исполнения связанных с ними поручений и согласований;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осуществлять поиск документов в системе по их содержанию и любой комбинации реквизитов;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создание и использование маршрутов поручений и согласований;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обмен электронными сообщениями между сотрудниками;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гибкая настройка форм регистрационных карточек документов;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создание и использование любых отчетных форм в соответствии со спецификой работы;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создание разного вида отчетов по документообороту;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электронная архивация документов и управление архивом;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криптографическая защита документооборота в системе;</w:t>
      </w:r>
    </w:p>
    <w:p w:rsidR="00710C6C" w:rsidRPr="009E778E" w:rsidRDefault="00710C6C" w:rsidP="009E778E">
      <w:pPr>
        <w:numPr>
          <w:ilvl w:val="0"/>
          <w:numId w:val="8"/>
        </w:numPr>
        <w:tabs>
          <w:tab w:val="clear" w:pos="113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обеспечение юридической значимости документооборота с использованием средств электронно-цифровой подписи.</w:t>
      </w:r>
    </w:p>
    <w:p w:rsidR="00710C6C" w:rsidRPr="009E778E" w:rsidRDefault="00710C6C" w:rsidP="009E778E">
      <w:pPr>
        <w:rPr>
          <w:b/>
          <w:color w:val="000000"/>
        </w:rPr>
      </w:pPr>
      <w:r w:rsidRPr="009E778E">
        <w:rPr>
          <w:b/>
          <w:color w:val="000000"/>
        </w:rPr>
        <w:t>Понятие документа в системе электронного документооборота (далее СЭД)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Традиционно под документооборотом в организации понимается движение документов между сотрудниками и исполнение последними поручений по этим документам или выполнение согласований этих документов.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 xml:space="preserve">Документ в системе </w:t>
      </w:r>
      <w:r w:rsidRPr="009E778E">
        <w:rPr>
          <w:b/>
          <w:bCs/>
          <w:color w:val="000000"/>
        </w:rPr>
        <w:t xml:space="preserve">ЕВФРАТ-Документооборот </w:t>
      </w:r>
      <w:r w:rsidRPr="009E778E">
        <w:rPr>
          <w:color w:val="000000"/>
        </w:rPr>
        <w:t>представляет собой совокупность трех информационных блоков.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1. Регистрационная карточка документа, содержащая определенный набор полей, обеспечивающих быстрый поиск документа в базе.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В регистрационной карточке заполняются в обязательном порядке следующие поля:</w:t>
      </w:r>
    </w:p>
    <w:p w:rsidR="00710C6C" w:rsidRPr="009E778E" w:rsidRDefault="00710C6C" w:rsidP="009E778E">
      <w:pPr>
        <w:numPr>
          <w:ilvl w:val="0"/>
          <w:numId w:val="9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регистрационный номер документа;</w:t>
      </w:r>
    </w:p>
    <w:p w:rsidR="00710C6C" w:rsidRPr="009E778E" w:rsidRDefault="00710C6C" w:rsidP="009E778E">
      <w:pPr>
        <w:numPr>
          <w:ilvl w:val="0"/>
          <w:numId w:val="9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дата регистрации документа;</w:t>
      </w:r>
    </w:p>
    <w:p w:rsidR="00710C6C" w:rsidRPr="009E778E" w:rsidRDefault="00710C6C" w:rsidP="009E778E">
      <w:pPr>
        <w:numPr>
          <w:ilvl w:val="0"/>
          <w:numId w:val="9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 xml:space="preserve">тип потока, к которому относится зарегистрированный документ: входящий, исходящий, внутренний </w:t>
      </w:r>
      <w:r w:rsidR="009E778E">
        <w:rPr>
          <w:color w:val="000000"/>
        </w:rPr>
        <w:t>и т.д.</w:t>
      </w:r>
      <w:r w:rsidRPr="009E778E">
        <w:rPr>
          <w:color w:val="000000"/>
        </w:rPr>
        <w:t>;</w:t>
      </w:r>
    </w:p>
    <w:p w:rsidR="00710C6C" w:rsidRPr="009E778E" w:rsidRDefault="00710C6C" w:rsidP="009E778E">
      <w:pPr>
        <w:numPr>
          <w:ilvl w:val="0"/>
          <w:numId w:val="9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краткое содержание документа.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 xml:space="preserve">2. Присоединенные файлы: текст электронного документа, изображения, графики, диаграммы, аудио- и видеоматериалы </w:t>
      </w:r>
      <w:r w:rsidR="009E778E">
        <w:rPr>
          <w:color w:val="000000"/>
        </w:rPr>
        <w:t>и т.д.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3. Контрольная карточка документа, содержащая список поручений и согласований по исполнению документа.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Как правило, новые документы создаются на рабочем месте регистратора, заполняющего регистрационную карточку документа и прикрепляющего к нему дополнительные файлы. Если документ будет поставлен на контроль исполнения, то заполняется и контрольная карточка документа.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Любой зарегистрированный документ может относиться к одному из следующих потоков документов:</w:t>
      </w:r>
    </w:p>
    <w:p w:rsidR="00710C6C" w:rsidRPr="009E778E" w:rsidRDefault="00710C6C" w:rsidP="009E778E">
      <w:pPr>
        <w:numPr>
          <w:ilvl w:val="0"/>
          <w:numId w:val="11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поток входящих документов: содержит документы, пришедшие на Предприятие извне;</w:t>
      </w:r>
    </w:p>
    <w:p w:rsidR="00710C6C" w:rsidRPr="009E778E" w:rsidRDefault="00710C6C" w:rsidP="009E778E">
      <w:pPr>
        <w:numPr>
          <w:ilvl w:val="0"/>
          <w:numId w:val="11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поток исходящих документов: содержит документы, которые будут направлены другим организациям и частным лицам;</w:t>
      </w:r>
    </w:p>
    <w:p w:rsidR="00710C6C" w:rsidRPr="009E778E" w:rsidRDefault="00710C6C" w:rsidP="009E778E">
      <w:pPr>
        <w:numPr>
          <w:ilvl w:val="0"/>
          <w:numId w:val="11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поток внутренних документов: как правило, содержит документы, регламентирующие внутреннюю жизнь организации и циркулирующие только внутри ее самой;</w:t>
      </w:r>
    </w:p>
    <w:p w:rsidR="00710C6C" w:rsidRPr="009E778E" w:rsidRDefault="00710C6C" w:rsidP="009E778E">
      <w:pPr>
        <w:rPr>
          <w:b/>
          <w:color w:val="000000"/>
        </w:rPr>
      </w:pPr>
      <w:r w:rsidRPr="009E778E">
        <w:rPr>
          <w:b/>
          <w:color w:val="000000"/>
        </w:rPr>
        <w:t>Функциональные обязанности пользователей СЭД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Существует несколько функциональных обязанностей, выполняемых пользователями СЭД:</w:t>
      </w:r>
    </w:p>
    <w:p w:rsidR="00710C6C" w:rsidRPr="009E778E" w:rsidRDefault="00710C6C" w:rsidP="009E778E">
      <w:pPr>
        <w:numPr>
          <w:ilvl w:val="0"/>
          <w:numId w:val="2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 xml:space="preserve">регистратор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лицо, ответственное за регистрацию документов в организации, а также занимающееся вопросами отправки исходящих документов. Регистратор создает поручения или согласования по документу, назначает контролера, ответственных исполнителей и соисполнителей по поручениям согласно резолюции и устным указаниям руководителя. Он также выбирает для документа маршруты выполнения поручений или согласований, и выполняет связывание документов и присоединяет файлы документов к регистрационной карточке документа. Регистратором для входящих документов является специалист по делопроизводству и контролю (далее секретарь), также секретарь осуществляет окончательную регистрацию исходящих документов, внося данные об отправке. Регистратором внутренних документов может быть любой работник Предприятия, регистратором исходящих – начальник отдела;</w:t>
      </w:r>
    </w:p>
    <w:p w:rsidR="00710C6C" w:rsidRPr="009E778E" w:rsidRDefault="00710C6C" w:rsidP="009E778E">
      <w:pPr>
        <w:numPr>
          <w:ilvl w:val="0"/>
          <w:numId w:val="2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 xml:space="preserve">руководитель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лицо, принимающее решения по обработке документов и распределяющее работы по документу, а также налагающее резолюции. Для входящих документов эту роль выполняет директор, для исходящих и внутренних – начальники отделов или заместители директора;</w:t>
      </w:r>
    </w:p>
    <w:p w:rsidR="00710C6C" w:rsidRPr="009E778E" w:rsidRDefault="00710C6C" w:rsidP="009E778E">
      <w:pPr>
        <w:numPr>
          <w:ilvl w:val="0"/>
          <w:numId w:val="2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 xml:space="preserve">исполнитель (соисполнитель)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работник Предприятия, выполняющий поручение по документу;</w:t>
      </w:r>
    </w:p>
    <w:p w:rsidR="00710C6C" w:rsidRPr="009E778E" w:rsidRDefault="00710C6C" w:rsidP="009E778E">
      <w:pPr>
        <w:numPr>
          <w:ilvl w:val="0"/>
          <w:numId w:val="2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 xml:space="preserve">ответственный исполнитель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лицо, отвечающее за исполнение поручения или проведения согласования по документу. Ответственный исполнитель обладает более широкими полномочиями, чем соисполнители, и может сам создавать новые поручения по данному ему поручению (т. н. подпоручения);</w:t>
      </w:r>
    </w:p>
    <w:p w:rsidR="00710C6C" w:rsidRPr="009E778E" w:rsidRDefault="00710C6C" w:rsidP="009E778E">
      <w:pPr>
        <w:numPr>
          <w:ilvl w:val="0"/>
          <w:numId w:val="2"/>
        </w:numPr>
        <w:tabs>
          <w:tab w:val="clear" w:pos="1843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 xml:space="preserve">контролер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 xml:space="preserve">лицо, контролирующее ход исполнения работ по документу. Контролер может создавать новые поручения и согласования, переназначать исполнителей по поручениям, изменять сроки исполнения поручений, прерывать исполнение поручений, возвращать поручения ответственным исполнителям на доработку, снимать поручения с контроля </w:t>
      </w:r>
      <w:r w:rsidR="009E778E">
        <w:rPr>
          <w:color w:val="000000"/>
        </w:rPr>
        <w:t>и т.д.</w:t>
      </w:r>
    </w:p>
    <w:p w:rsidR="00710C6C" w:rsidRPr="009E778E" w:rsidRDefault="00710C6C" w:rsidP="009E778E">
      <w:pPr>
        <w:rPr>
          <w:b/>
          <w:color w:val="000000"/>
        </w:rPr>
      </w:pPr>
      <w:r w:rsidRPr="009E778E">
        <w:rPr>
          <w:b/>
          <w:color w:val="000000"/>
        </w:rPr>
        <w:t>Схемы обработки документов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 xml:space="preserve">Рассмотрим типичную схему документооборота на Предприятии для потока </w:t>
      </w:r>
      <w:r w:rsidRPr="009E778E">
        <w:rPr>
          <w:b/>
          <w:color w:val="000000"/>
        </w:rPr>
        <w:t>входящих</w:t>
      </w:r>
      <w:r w:rsidRPr="009E778E">
        <w:rPr>
          <w:color w:val="000000"/>
        </w:rPr>
        <w:t xml:space="preserve"> документов.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1. Регистратор просматривает и сортирует корреспонденцию, присланную по почте, доставленную курьером или переданную лично. Он подготавливает документы для просмотра руководителем, регистрирует их и относит руководителю для получения резолюции.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2. Руководитель, получив документ, поданный регистратором, составляет резолюцию, в которой определено, в частности, кому документ должен быть разослан, надо ли ставить документ на контроль, какие и кому даются поручения по документу, определяет срок исполнения документа. Руководитель дает в устной или письменной форме указания по составлению поручений по документу, назначает контролера, ответственного за контроль исполнения поручений, и возвращает документ регистратору.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3. Регистратор завершает заполнение полей документа и создает поручения или согласования по документу согласно резолюции, полученной от руководителя. Или подключает ранее созданный маршрут выполнения поручений или согласований, а также корректирует его. Регистратор обладает достаточными полномочиями, чтобы создавать и менять поручения или согласования по исполнению документа в случае, если руководитель дал лишь общие рекомендации. Регистратор может назначить контролера и срок исполнения документа.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4. Контролер может изменить срок исполнения документа и контролера по документу. Он может вводить тексты заданий ответственным исполнителям и устанавливает сроки исполнения поручений или согласований по документу.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5. Ответственные исполнители, получив уведомления о поручениях или согласованиях, выполняют их или создают подпоручения (поручения по поручениям) по документу и назначают исполнителей этих поручений.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6. Исполнители получают поручения по документу, просматривают их тексты и выполняют связанные с ними поручения (возможно, для этого им потребуется забирать документ на редактирование).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7. При выполнении согласования по документу исполнитель принимает решение: одобрить или отклонить документ.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8. Выполнив поручения, исполнители пишут отчеты.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9. Отчеты о выполнении поручений попадают к контролеру. Он может принимать отчеты и снимать поручения с контроля либо признавать отчеты неудовлетворительными и возвращать поручения исполнителям на доработку. Ответственный исполнитель по поручению выступает в роли контролера для подпоручений, созданных им самим.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10. По выполнении всех поручений или согласований контролер снимает документ с контроля. При этом он пишет при необходимости комментарий по результатам исполнения документа. Сам документ с этого момента считается исполненным.</w:t>
      </w:r>
    </w:p>
    <w:p w:rsidR="00710C6C" w:rsidRPr="009E778E" w:rsidRDefault="00E31457" w:rsidP="009E778E">
      <w:pPr>
        <w:rPr>
          <w:color w:val="000000"/>
        </w:rPr>
      </w:pPr>
      <w:r>
        <w:rPr>
          <w:noProof/>
        </w:rPr>
        <w:pict>
          <v:line id="_x0000_s1026" style="position:absolute;left:0;text-align:left;z-index:251657728" from="498pt,45pt" to="498pt,162pt"/>
        </w:pict>
      </w:r>
      <w:r w:rsidR="00710C6C" w:rsidRPr="009E778E">
        <w:rPr>
          <w:color w:val="000000"/>
        </w:rPr>
        <w:t xml:space="preserve">Рассмотрим типичную схему документооборота на Предприятии для потока </w:t>
      </w:r>
      <w:r w:rsidR="00710C6C" w:rsidRPr="009E778E">
        <w:rPr>
          <w:b/>
          <w:color w:val="000000"/>
        </w:rPr>
        <w:t xml:space="preserve">внутренних </w:t>
      </w:r>
      <w:r w:rsidR="00710C6C" w:rsidRPr="009E778E">
        <w:rPr>
          <w:color w:val="000000"/>
        </w:rPr>
        <w:t>документов.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Документ создается кем-либо из сотрудников, имеющих право на регистрацию документов в потоке внутренних документов. После регистрации внутреннего документа с ним могут выполняться те же операции, что и с входящими документами после их регистрации.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 xml:space="preserve">Рассмотрим типичную схему документооборота на Предприятии для потока </w:t>
      </w:r>
      <w:r w:rsidRPr="009E778E">
        <w:rPr>
          <w:b/>
          <w:color w:val="000000"/>
        </w:rPr>
        <w:t xml:space="preserve">исходящих </w:t>
      </w:r>
      <w:r w:rsidRPr="009E778E">
        <w:rPr>
          <w:color w:val="000000"/>
        </w:rPr>
        <w:t>документов.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Документ создается кем-либо из сотрудников, имеющих право на регистрацию документов в потоке исходящих документов.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При регистрации исходящего документа указывается организация-корреспондент, в которую этот документ будет отправлен. После согласования и окончания работы над документом он направляется секретарю для визирования директором и отправки. Секретарь проверяет подписи документа, визирует их подлинность, формирует бумажную версию документа и получает подпись директора. Последней операцией, выполняемой при обработке исходящего документа, является его отправка организации-корреспонденту секретарем и присвоение ему собственного исходящего номера, отдельного от внутреннего регистрационного номера документа.</w:t>
      </w:r>
    </w:p>
    <w:p w:rsidR="00710C6C" w:rsidRPr="009E778E" w:rsidRDefault="00710C6C" w:rsidP="009E778E">
      <w:pPr>
        <w:rPr>
          <w:b/>
          <w:color w:val="000000"/>
        </w:rPr>
      </w:pPr>
      <w:r w:rsidRPr="009E778E">
        <w:rPr>
          <w:b/>
          <w:color w:val="000000"/>
        </w:rPr>
        <w:t>Контроль исполнения документов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Контроль исполнения документов включает в себя следующие операции: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1. Постановка документа на контроль. Назначение контролера по документу и контрольных сроков исполнения документа.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2. Задание маршрута обработки документа (маршрута документа): контролер или лицо, наделенное правами редактирования документов (если контролер еще не задан), создает цепочку поручений или согласований по обработке документа.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3. Движение документа по маршруту:</w:t>
      </w:r>
    </w:p>
    <w:p w:rsidR="00710C6C" w:rsidRPr="009E778E" w:rsidRDefault="00710C6C" w:rsidP="009E778E">
      <w:pPr>
        <w:numPr>
          <w:ilvl w:val="0"/>
          <w:numId w:val="7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исполнение поручений или согласований;</w:t>
      </w:r>
    </w:p>
    <w:p w:rsidR="00710C6C" w:rsidRPr="009E778E" w:rsidRDefault="00710C6C" w:rsidP="009E778E">
      <w:pPr>
        <w:numPr>
          <w:ilvl w:val="0"/>
          <w:numId w:val="7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создание отчетов об исполнении поручений;</w:t>
      </w:r>
    </w:p>
    <w:p w:rsidR="00710C6C" w:rsidRPr="009E778E" w:rsidRDefault="00710C6C" w:rsidP="009E778E">
      <w:pPr>
        <w:numPr>
          <w:ilvl w:val="0"/>
          <w:numId w:val="7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снятие поручений или цепочки поручений с контроля (выполняется контролером);</w:t>
      </w:r>
    </w:p>
    <w:p w:rsidR="00710C6C" w:rsidRPr="009E778E" w:rsidRDefault="00710C6C" w:rsidP="009E778E">
      <w:pPr>
        <w:numPr>
          <w:ilvl w:val="0"/>
          <w:numId w:val="7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отмена поручения или согласования, а также цепочки поручений или согласований (выполняется контролером или регистратором).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4. Снятие с контроля всего документа.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Ход исполнения документа отражается в его контрольной карточке, содержащей список поручений или согласований и текущее состояние каждого поручения или согласования. Вкладка Ход исполнения содержит полную историю операций по исполнению поручения или согласования.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Исполнителям поручений (согласований) и контролерам исполнения документа системой автоматически рассылаются уведомления о том, что они назначены выполнять эти функции, а также напоминания о сроках исполнения поручений (согласований).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Контролер следит за ходом исполнения поручений или согласований по документу верхнего уровня, а также за исполнением документа в целом. Он проверяет сроки и качество исполнения работ по документу. Контролер может выполнять следующие операции:</w:t>
      </w:r>
    </w:p>
    <w:p w:rsidR="00710C6C" w:rsidRPr="009E778E" w:rsidRDefault="00710C6C" w:rsidP="009E778E">
      <w:pPr>
        <w:numPr>
          <w:ilvl w:val="0"/>
          <w:numId w:val="6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создавать новые поручения или согласования;</w:t>
      </w:r>
    </w:p>
    <w:p w:rsidR="00710C6C" w:rsidRPr="009E778E" w:rsidRDefault="00710C6C" w:rsidP="009E778E">
      <w:pPr>
        <w:numPr>
          <w:ilvl w:val="0"/>
          <w:numId w:val="6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прерывать исполнение поручений или согласований;</w:t>
      </w:r>
    </w:p>
    <w:p w:rsidR="00710C6C" w:rsidRPr="009E778E" w:rsidRDefault="00710C6C" w:rsidP="009E778E">
      <w:pPr>
        <w:numPr>
          <w:ilvl w:val="0"/>
          <w:numId w:val="6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снимать поручения с контроля (как после выполнения, так и досрочно);</w:t>
      </w:r>
    </w:p>
    <w:p w:rsidR="00710C6C" w:rsidRPr="009E778E" w:rsidRDefault="00710C6C" w:rsidP="009E778E">
      <w:pPr>
        <w:numPr>
          <w:ilvl w:val="0"/>
          <w:numId w:val="6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возвращать поручения исполнителю на доработку;</w:t>
      </w:r>
    </w:p>
    <w:p w:rsidR="00710C6C" w:rsidRPr="009E778E" w:rsidRDefault="00710C6C" w:rsidP="009E778E">
      <w:pPr>
        <w:numPr>
          <w:ilvl w:val="0"/>
          <w:numId w:val="6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изменять сроки поручений или согласований, уточнять или изменять содержание поручений, а также вносить изменения в списки исполнителей по поручениям.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Под поручением понимается задание, выдаваемое исполнителю и связанное с обработкой документа. Поручение включает в себя:</w:t>
      </w:r>
    </w:p>
    <w:p w:rsidR="00710C6C" w:rsidRPr="009E778E" w:rsidRDefault="00710C6C" w:rsidP="009E778E">
      <w:pPr>
        <w:numPr>
          <w:ilvl w:val="0"/>
          <w:numId w:val="5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имя исполнителя поручения;</w:t>
      </w:r>
    </w:p>
    <w:p w:rsidR="00710C6C" w:rsidRPr="009E778E" w:rsidRDefault="00710C6C" w:rsidP="009E778E">
      <w:pPr>
        <w:numPr>
          <w:ilvl w:val="0"/>
          <w:numId w:val="5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текст задания;</w:t>
      </w:r>
    </w:p>
    <w:p w:rsidR="00710C6C" w:rsidRPr="009E778E" w:rsidRDefault="00710C6C" w:rsidP="009E778E">
      <w:pPr>
        <w:numPr>
          <w:ilvl w:val="0"/>
          <w:numId w:val="5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контрольную дату исполнения;</w:t>
      </w:r>
    </w:p>
    <w:p w:rsidR="00710C6C" w:rsidRPr="009E778E" w:rsidRDefault="00710C6C" w:rsidP="009E778E">
      <w:pPr>
        <w:numPr>
          <w:ilvl w:val="0"/>
          <w:numId w:val="5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фактическую дату выполнения поручения;</w:t>
      </w:r>
    </w:p>
    <w:p w:rsidR="00710C6C" w:rsidRPr="009E778E" w:rsidRDefault="00710C6C" w:rsidP="009E778E">
      <w:pPr>
        <w:numPr>
          <w:ilvl w:val="0"/>
          <w:numId w:val="5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>право редактирования документа.</w:t>
      </w:r>
    </w:p>
    <w:p w:rsidR="00710C6C" w:rsidRPr="009E778E" w:rsidRDefault="00710C6C" w:rsidP="009E778E">
      <w:pPr>
        <w:numPr>
          <w:ilvl w:val="0"/>
          <w:numId w:val="5"/>
        </w:numPr>
        <w:tabs>
          <w:tab w:val="clear" w:pos="1854"/>
          <w:tab w:val="num" w:pos="960"/>
        </w:tabs>
        <w:ind w:left="0" w:firstLine="709"/>
        <w:rPr>
          <w:color w:val="000000"/>
        </w:rPr>
      </w:pPr>
      <w:r w:rsidRPr="009E778E">
        <w:rPr>
          <w:color w:val="000000"/>
        </w:rPr>
        <w:t xml:space="preserve">Исполнителями поручения могут быть несколько сотрудников. При этом один из них обязательно является ответственным исполнителем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на него возложена основная ответственность за исполнение поручения. Остальные сотрудники называются соисполнителями. Ответственные исполнители могут создавать подпоручения по доверенному им поручению и назначать в качестве исполнителей других сотрудников организации.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Если в качестве исполнителя указан один сотрудник, то он считается ответственным исполнителем по поручению.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Если сотрудник не является контролером, он может редактировать только поручения, созданные им самим.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Под согласованием понимается задание, выдаваемое исполнителю и связанное с принятием решения по документу: одобрить его или отклонить. Согласование включает в себя:</w:t>
      </w:r>
    </w:p>
    <w:p w:rsidR="00710C6C" w:rsidRPr="009E778E" w:rsidRDefault="00710C6C" w:rsidP="009E778E">
      <w:pPr>
        <w:numPr>
          <w:ilvl w:val="0"/>
          <w:numId w:val="4"/>
        </w:numPr>
        <w:tabs>
          <w:tab w:val="clear" w:pos="1854"/>
          <w:tab w:val="num" w:pos="1080"/>
        </w:tabs>
        <w:ind w:left="0" w:firstLine="709"/>
        <w:rPr>
          <w:color w:val="000000"/>
        </w:rPr>
      </w:pPr>
      <w:r w:rsidRPr="009E778E">
        <w:rPr>
          <w:color w:val="000000"/>
        </w:rPr>
        <w:t>имя исполнителя;</w:t>
      </w:r>
    </w:p>
    <w:p w:rsidR="00710C6C" w:rsidRPr="009E778E" w:rsidRDefault="00710C6C" w:rsidP="009E778E">
      <w:pPr>
        <w:numPr>
          <w:ilvl w:val="0"/>
          <w:numId w:val="4"/>
        </w:numPr>
        <w:tabs>
          <w:tab w:val="clear" w:pos="1854"/>
          <w:tab w:val="num" w:pos="1080"/>
        </w:tabs>
        <w:ind w:left="0" w:firstLine="709"/>
        <w:rPr>
          <w:color w:val="000000"/>
        </w:rPr>
      </w:pPr>
      <w:r w:rsidRPr="009E778E">
        <w:rPr>
          <w:color w:val="000000"/>
        </w:rPr>
        <w:t>текст задания;</w:t>
      </w:r>
    </w:p>
    <w:p w:rsidR="00710C6C" w:rsidRPr="009E778E" w:rsidRDefault="00710C6C" w:rsidP="009E778E">
      <w:pPr>
        <w:numPr>
          <w:ilvl w:val="0"/>
          <w:numId w:val="4"/>
        </w:numPr>
        <w:tabs>
          <w:tab w:val="clear" w:pos="1854"/>
          <w:tab w:val="num" w:pos="1080"/>
        </w:tabs>
        <w:ind w:left="0" w:firstLine="709"/>
        <w:rPr>
          <w:color w:val="000000"/>
        </w:rPr>
      </w:pPr>
      <w:r w:rsidRPr="009E778E">
        <w:rPr>
          <w:color w:val="000000"/>
        </w:rPr>
        <w:t>контрольную дату исполнения;</w:t>
      </w:r>
    </w:p>
    <w:p w:rsidR="00710C6C" w:rsidRPr="009E778E" w:rsidRDefault="00710C6C" w:rsidP="009E778E">
      <w:pPr>
        <w:numPr>
          <w:ilvl w:val="0"/>
          <w:numId w:val="4"/>
        </w:numPr>
        <w:tabs>
          <w:tab w:val="clear" w:pos="1854"/>
          <w:tab w:val="num" w:pos="1080"/>
        </w:tabs>
        <w:ind w:left="0" w:firstLine="709"/>
        <w:rPr>
          <w:color w:val="000000"/>
        </w:rPr>
      </w:pPr>
      <w:r w:rsidRPr="009E778E">
        <w:rPr>
          <w:color w:val="000000"/>
        </w:rPr>
        <w:t>фактическую дату выполнения;</w:t>
      </w:r>
    </w:p>
    <w:p w:rsidR="00710C6C" w:rsidRPr="009E778E" w:rsidRDefault="00710C6C" w:rsidP="009E778E">
      <w:pPr>
        <w:numPr>
          <w:ilvl w:val="0"/>
          <w:numId w:val="4"/>
        </w:numPr>
        <w:tabs>
          <w:tab w:val="clear" w:pos="1854"/>
          <w:tab w:val="num" w:pos="1080"/>
        </w:tabs>
        <w:ind w:left="0" w:firstLine="709"/>
        <w:rPr>
          <w:color w:val="000000"/>
        </w:rPr>
      </w:pPr>
      <w:r w:rsidRPr="009E778E">
        <w:rPr>
          <w:color w:val="000000"/>
        </w:rPr>
        <w:t>право изменения документа.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Предусмотрены следующие типы поручений и согласований:</w:t>
      </w:r>
    </w:p>
    <w:p w:rsidR="00710C6C" w:rsidRPr="009E778E" w:rsidRDefault="00710C6C" w:rsidP="009E778E">
      <w:pPr>
        <w:numPr>
          <w:ilvl w:val="0"/>
          <w:numId w:val="3"/>
        </w:numPr>
        <w:tabs>
          <w:tab w:val="clear" w:pos="1854"/>
          <w:tab w:val="num" w:pos="1080"/>
        </w:tabs>
        <w:ind w:left="0" w:firstLine="709"/>
        <w:rPr>
          <w:color w:val="000000"/>
        </w:rPr>
      </w:pPr>
      <w:r w:rsidRPr="009E778E">
        <w:rPr>
          <w:color w:val="000000"/>
        </w:rPr>
        <w:t>поручение или согласование верхнего уровня; Поручения или согласования могут быть связаны последовательностью исполнения – маршрутом прохождения документа. В такой цепочке поручение или согласование автоматически вступает в силу после снятия с контроля предшествующего поручения или согласования;</w:t>
      </w:r>
    </w:p>
    <w:p w:rsidR="00710C6C" w:rsidRPr="009E778E" w:rsidRDefault="00710C6C" w:rsidP="009E778E">
      <w:pPr>
        <w:numPr>
          <w:ilvl w:val="0"/>
          <w:numId w:val="3"/>
        </w:numPr>
        <w:tabs>
          <w:tab w:val="clear" w:pos="1854"/>
          <w:tab w:val="num" w:pos="1080"/>
        </w:tabs>
        <w:ind w:left="0" w:firstLine="709"/>
        <w:rPr>
          <w:color w:val="000000"/>
        </w:rPr>
      </w:pPr>
      <w:r w:rsidRPr="009E778E">
        <w:rPr>
          <w:color w:val="000000"/>
        </w:rPr>
        <w:t xml:space="preserve">подпоручение (поручение по поручению) или дочернее согласование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поручение или согласование, создаваемое ответственным исполнителем в ходе выполнения другого поручения или согласования.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Поручения и согласования отображаются в контрольной карточке документа.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Пользователь, который создал поручение или контролирует его исполнение, может изменять в нем текст, сроки исполнения и список исполнителей.</w:t>
      </w:r>
    </w:p>
    <w:p w:rsidR="00782697" w:rsidRPr="009E778E" w:rsidRDefault="00782697" w:rsidP="009E778E">
      <w:pPr>
        <w:rPr>
          <w:color w:val="000000"/>
        </w:rPr>
      </w:pPr>
    </w:p>
    <w:p w:rsidR="00782697" w:rsidRPr="009E778E" w:rsidRDefault="00782697" w:rsidP="00714F4D">
      <w:pPr>
        <w:pStyle w:val="2"/>
      </w:pPr>
      <w:bookmarkStart w:id="9" w:name="_Toc112824359"/>
      <w:r w:rsidRPr="009E778E">
        <w:t>2.3 Обеспечивающие подсистемы</w:t>
      </w:r>
      <w:bookmarkEnd w:id="9"/>
    </w:p>
    <w:p w:rsidR="00782697" w:rsidRPr="009E778E" w:rsidRDefault="00782697" w:rsidP="009E778E">
      <w:pPr>
        <w:rPr>
          <w:color w:val="000000"/>
        </w:rPr>
      </w:pPr>
    </w:p>
    <w:p w:rsidR="00782697" w:rsidRPr="009E778E" w:rsidRDefault="00782697" w:rsidP="009E778E">
      <w:pPr>
        <w:rPr>
          <w:color w:val="000000"/>
        </w:rPr>
      </w:pPr>
      <w:r w:rsidRPr="009E778E">
        <w:rPr>
          <w:color w:val="000000"/>
        </w:rPr>
        <w:t>СЭД поддерживается следующими подсистемами:</w:t>
      </w:r>
    </w:p>
    <w:p w:rsidR="00782697" w:rsidRPr="009E778E" w:rsidRDefault="00782697" w:rsidP="009E778E">
      <w:pPr>
        <w:numPr>
          <w:ilvl w:val="0"/>
          <w:numId w:val="10"/>
        </w:numPr>
        <w:ind w:left="0" w:firstLine="709"/>
        <w:rPr>
          <w:color w:val="000000"/>
        </w:rPr>
      </w:pPr>
      <w:r w:rsidRPr="009E778E">
        <w:rPr>
          <w:color w:val="000000"/>
        </w:rPr>
        <w:t>локальная сеть предприятия, сервер</w:t>
      </w:r>
    </w:p>
    <w:p w:rsidR="00782697" w:rsidRPr="009E778E" w:rsidRDefault="00782697" w:rsidP="009E778E">
      <w:pPr>
        <w:numPr>
          <w:ilvl w:val="0"/>
          <w:numId w:val="10"/>
        </w:numPr>
        <w:ind w:left="0" w:firstLine="709"/>
        <w:rPr>
          <w:color w:val="000000"/>
        </w:rPr>
      </w:pPr>
      <w:r w:rsidRPr="009E778E">
        <w:rPr>
          <w:color w:val="000000"/>
        </w:rPr>
        <w:t>нормативная база предприятия</w:t>
      </w:r>
    </w:p>
    <w:p w:rsidR="00782697" w:rsidRPr="009E778E" w:rsidRDefault="00782697" w:rsidP="009E778E">
      <w:pPr>
        <w:numPr>
          <w:ilvl w:val="0"/>
          <w:numId w:val="10"/>
        </w:numPr>
        <w:ind w:left="0" w:firstLine="709"/>
        <w:rPr>
          <w:color w:val="000000"/>
        </w:rPr>
      </w:pPr>
      <w:r w:rsidRPr="009E778E">
        <w:rPr>
          <w:color w:val="000000"/>
        </w:rPr>
        <w:t>криптографическая подсистема</w:t>
      </w:r>
    </w:p>
    <w:p w:rsidR="00782697" w:rsidRPr="009E778E" w:rsidRDefault="00782697" w:rsidP="009E778E">
      <w:pPr>
        <w:rPr>
          <w:color w:val="000000"/>
        </w:rPr>
      </w:pPr>
      <w:r w:rsidRPr="009E778E">
        <w:rPr>
          <w:color w:val="000000"/>
        </w:rPr>
        <w:t>ЛВС предприятия обеспечивает возможность функционирования СЭД: для серверной и клиентской части. Представляет собой поддерживающую систему более низкого уровня.</w:t>
      </w:r>
    </w:p>
    <w:p w:rsidR="00782697" w:rsidRPr="009E778E" w:rsidRDefault="00782697" w:rsidP="009E778E">
      <w:pPr>
        <w:rPr>
          <w:color w:val="000000"/>
        </w:rPr>
      </w:pPr>
      <w:r w:rsidRPr="009E778E">
        <w:rPr>
          <w:color w:val="000000"/>
        </w:rPr>
        <w:t>Нормативная база обеспечивает юридическую значимость электронных документов и является системой</w:t>
      </w:r>
      <w:r w:rsidR="00710C6C" w:rsidRPr="009E778E">
        <w:rPr>
          <w:color w:val="000000"/>
        </w:rPr>
        <w:t xml:space="preserve"> вышестоящего уровня.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Криптографические средства обеспечивают реализацию средств электронно-цифровой подписи и представляют собой систему того же уровня.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 xml:space="preserve">ЛВС реализована как </w:t>
      </w:r>
      <w:r w:rsidRPr="009E778E">
        <w:rPr>
          <w:color w:val="000000"/>
          <w:lang w:val="en-US"/>
        </w:rPr>
        <w:t>TCP</w:t>
      </w:r>
      <w:r w:rsidRPr="009E778E">
        <w:rPr>
          <w:color w:val="000000"/>
        </w:rPr>
        <w:t xml:space="preserve"> </w:t>
      </w:r>
      <w:r w:rsidRPr="009E778E">
        <w:rPr>
          <w:color w:val="000000"/>
          <w:lang w:val="en-US"/>
        </w:rPr>
        <w:t>IP</w:t>
      </w:r>
      <w:r w:rsidRPr="009E778E">
        <w:rPr>
          <w:color w:val="000000"/>
        </w:rPr>
        <w:t xml:space="preserve"> сеть на основе ОС </w:t>
      </w:r>
      <w:r w:rsidRPr="009E778E">
        <w:rPr>
          <w:color w:val="000000"/>
          <w:lang w:val="en-US"/>
        </w:rPr>
        <w:t>Windows</w:t>
      </w:r>
      <w:r w:rsidRPr="009E778E">
        <w:rPr>
          <w:color w:val="000000"/>
        </w:rPr>
        <w:t xml:space="preserve"> 2000.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>Нормативная база представляет собой локальный нормативный акт.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 xml:space="preserve">В качестве криптографических средств используется </w:t>
      </w:r>
      <w:r w:rsidRPr="009E778E">
        <w:rPr>
          <w:color w:val="000000"/>
          <w:lang w:val="en-US"/>
        </w:rPr>
        <w:t>Microsoft</w:t>
      </w:r>
      <w:r w:rsidRPr="009E778E">
        <w:rPr>
          <w:color w:val="000000"/>
        </w:rPr>
        <w:t xml:space="preserve"> </w:t>
      </w:r>
      <w:r w:rsidRPr="009E778E">
        <w:rPr>
          <w:color w:val="000000"/>
          <w:lang w:val="en-US"/>
        </w:rPr>
        <w:t>Crypto</w:t>
      </w:r>
      <w:r w:rsidRPr="009E778E">
        <w:rPr>
          <w:color w:val="000000"/>
        </w:rPr>
        <w:t xml:space="preserve"> </w:t>
      </w:r>
      <w:r w:rsidRPr="009E778E">
        <w:rPr>
          <w:color w:val="000000"/>
          <w:lang w:val="en-US"/>
        </w:rPr>
        <w:t>Provider</w:t>
      </w:r>
      <w:r w:rsidRPr="009E778E">
        <w:rPr>
          <w:color w:val="000000"/>
        </w:rPr>
        <w:t xml:space="preserve">, встроенный в ОС </w:t>
      </w:r>
      <w:r w:rsidRPr="009E778E">
        <w:rPr>
          <w:color w:val="000000"/>
          <w:lang w:val="en-US"/>
        </w:rPr>
        <w:t>Windows</w:t>
      </w:r>
      <w:r w:rsidRPr="009E778E">
        <w:rPr>
          <w:color w:val="000000"/>
        </w:rPr>
        <w:t>.</w:t>
      </w:r>
    </w:p>
    <w:p w:rsidR="00710C6C" w:rsidRPr="009E778E" w:rsidRDefault="00710C6C" w:rsidP="009E778E">
      <w:pPr>
        <w:rPr>
          <w:color w:val="000000"/>
        </w:rPr>
      </w:pPr>
    </w:p>
    <w:p w:rsidR="00710C6C" w:rsidRPr="009E778E" w:rsidRDefault="00710C6C" w:rsidP="00714F4D">
      <w:pPr>
        <w:pStyle w:val="2"/>
      </w:pPr>
      <w:bookmarkStart w:id="10" w:name="_Toc112824360"/>
      <w:r w:rsidRPr="009E778E">
        <w:t>2.4 Безопасность</w:t>
      </w:r>
      <w:bookmarkEnd w:id="10"/>
    </w:p>
    <w:p w:rsidR="00710C6C" w:rsidRPr="009E778E" w:rsidRDefault="00710C6C" w:rsidP="009E778E">
      <w:pPr>
        <w:rPr>
          <w:color w:val="000000"/>
        </w:rPr>
      </w:pPr>
    </w:p>
    <w:p w:rsidR="009E778E" w:rsidRDefault="00710C6C" w:rsidP="009E778E">
      <w:pPr>
        <w:rPr>
          <w:color w:val="000000"/>
        </w:rPr>
      </w:pPr>
      <w:r w:rsidRPr="009E778E">
        <w:rPr>
          <w:color w:val="000000"/>
        </w:rPr>
        <w:t>Безопасность ИС обеспечивается:</w:t>
      </w:r>
    </w:p>
    <w:p w:rsidR="009E778E" w:rsidRDefault="009E778E" w:rsidP="009E778E">
      <w:pPr>
        <w:rPr>
          <w:color w:val="000000"/>
        </w:rPr>
      </w:pPr>
      <w:r>
        <w:rPr>
          <w:color w:val="000000"/>
        </w:rPr>
        <w:t>– </w:t>
      </w:r>
      <w:r w:rsidR="00710C6C" w:rsidRPr="009E778E">
        <w:rPr>
          <w:color w:val="000000"/>
        </w:rPr>
        <w:t>шифрованием трафик между клиентом и сервером;</w:t>
      </w:r>
    </w:p>
    <w:p w:rsidR="009E778E" w:rsidRDefault="009E778E" w:rsidP="009E778E">
      <w:pPr>
        <w:rPr>
          <w:color w:val="000000"/>
        </w:rPr>
      </w:pPr>
      <w:r>
        <w:rPr>
          <w:color w:val="000000"/>
        </w:rPr>
        <w:t>– </w:t>
      </w:r>
      <w:r w:rsidR="00710C6C" w:rsidRPr="009E778E">
        <w:rPr>
          <w:color w:val="000000"/>
        </w:rPr>
        <w:t>средствами ЭЦП;</w:t>
      </w:r>
    </w:p>
    <w:p w:rsidR="00710C6C" w:rsidRPr="009E778E" w:rsidRDefault="009E778E" w:rsidP="009E778E">
      <w:pPr>
        <w:rPr>
          <w:color w:val="000000"/>
        </w:rPr>
      </w:pPr>
      <w:r>
        <w:rPr>
          <w:color w:val="000000"/>
        </w:rPr>
        <w:t>– </w:t>
      </w:r>
      <w:r w:rsidR="00710C6C" w:rsidRPr="009E778E">
        <w:rPr>
          <w:color w:val="000000"/>
        </w:rPr>
        <w:t>резервированием базы данных ИС.</w:t>
      </w:r>
    </w:p>
    <w:p w:rsidR="00710C6C" w:rsidRPr="009E778E" w:rsidRDefault="00710C6C" w:rsidP="009E778E">
      <w:pPr>
        <w:rPr>
          <w:color w:val="000000"/>
        </w:rPr>
      </w:pPr>
      <w:r w:rsidRPr="009E778E">
        <w:rPr>
          <w:color w:val="000000"/>
        </w:rPr>
        <w:t xml:space="preserve">Безопасность обеспечивающих подсистем обеспечивается также и другими методами. Например, в ЛВС используется антивирусное ПО </w:t>
      </w:r>
      <w:r w:rsidR="009E778E">
        <w:rPr>
          <w:color w:val="000000"/>
        </w:rPr>
        <w:t>и т.д.</w:t>
      </w:r>
    </w:p>
    <w:p w:rsidR="00710C6C" w:rsidRPr="009E778E" w:rsidRDefault="00710C6C" w:rsidP="009E778E">
      <w:pPr>
        <w:rPr>
          <w:color w:val="000000"/>
        </w:rPr>
      </w:pPr>
    </w:p>
    <w:p w:rsidR="00710C6C" w:rsidRPr="009E778E" w:rsidRDefault="00710C6C" w:rsidP="00714F4D">
      <w:pPr>
        <w:pStyle w:val="2"/>
      </w:pPr>
      <w:bookmarkStart w:id="11" w:name="_Toc112824361"/>
      <w:r w:rsidRPr="009E778E">
        <w:t>2.5 Достоинства, недостатки и перспективы</w:t>
      </w:r>
      <w:bookmarkEnd w:id="11"/>
    </w:p>
    <w:p w:rsidR="00057FF6" w:rsidRPr="009E778E" w:rsidRDefault="00057FF6" w:rsidP="009E778E">
      <w:pPr>
        <w:rPr>
          <w:color w:val="000000"/>
        </w:rPr>
      </w:pPr>
    </w:p>
    <w:p w:rsidR="00057FF6" w:rsidRPr="009E778E" w:rsidRDefault="00057FF6" w:rsidP="009E778E">
      <w:pPr>
        <w:rPr>
          <w:color w:val="000000"/>
        </w:rPr>
      </w:pPr>
      <w:r w:rsidRPr="009E778E">
        <w:rPr>
          <w:color w:val="000000"/>
        </w:rPr>
        <w:t xml:space="preserve">Предприятие сотрудничает с огромным количеством контрагентов. Большой объем входящей и исходящей корреспонденции, требующий качественного и оперативного решения задач, сложность прохождения договоров внутри организации – все это послужило причиной задуматься о внедрении системы электронного документооборота. При выборе системы, специалистами </w:t>
      </w:r>
      <w:bookmarkStart w:id="12" w:name="OLE_LINK2"/>
      <w:r w:rsidRPr="009E778E">
        <w:rPr>
          <w:color w:val="000000"/>
        </w:rPr>
        <w:t xml:space="preserve">технического отдела </w:t>
      </w:r>
      <w:bookmarkEnd w:id="12"/>
      <w:r w:rsidRPr="009E778E">
        <w:rPr>
          <w:color w:val="000000"/>
        </w:rPr>
        <w:t>была построена таблица возможностей большинства предлагаемых на рынке систем. Особое внимание уделялось уровню защищенности системы, возможностям шифрования и электронно-цифровой подписи.</w:t>
      </w:r>
    </w:p>
    <w:p w:rsidR="00057FF6" w:rsidRPr="009E778E" w:rsidRDefault="00057FF6" w:rsidP="009E778E">
      <w:pPr>
        <w:rPr>
          <w:color w:val="000000"/>
        </w:rPr>
      </w:pPr>
      <w:r w:rsidRPr="009E778E">
        <w:rPr>
          <w:color w:val="000000"/>
        </w:rPr>
        <w:t>В результате нами была выбрана система ЕВФРАТ-Документооборот, которая максимально удовлетворяла стоящим перед предприятием задачам.</w:t>
      </w:r>
    </w:p>
    <w:p w:rsidR="00057FF6" w:rsidRPr="009E778E" w:rsidRDefault="00057FF6" w:rsidP="009E778E">
      <w:pPr>
        <w:rPr>
          <w:color w:val="000000"/>
        </w:rPr>
      </w:pPr>
      <w:r w:rsidRPr="009E778E">
        <w:rPr>
          <w:color w:val="000000"/>
        </w:rPr>
        <w:t>После приобретения лицензий системы, был составлен план ее внедрения и четко проработаны бизнес-процессы организации. В первую очередь система была установлена секретарю, который сразу после обучения приступил к регистрации входящей и исходящей корреспонденции в ЕВФРАТ-Документооборот. С помощью встроенного инструментария самостоятельно были созданы все необходимые регистрационные формы.</w:t>
      </w:r>
    </w:p>
    <w:p w:rsidR="00057FF6" w:rsidRPr="009E778E" w:rsidRDefault="00057FF6" w:rsidP="009E778E">
      <w:pPr>
        <w:rPr>
          <w:color w:val="000000"/>
        </w:rPr>
      </w:pPr>
      <w:r w:rsidRPr="009E778E">
        <w:rPr>
          <w:color w:val="000000"/>
        </w:rPr>
        <w:t>В соответствии с политикой безопасности предприятия были настроены права доступа к документам и средства электронно-цифровой подписи, которые были положены в основу юридически значимого документооборота внутри предприятия. Защищенность документооборота внутри предприятия позволила повысить общий уровень информационной безопасности, которая является одним из приоритетных направлений для предприятия в связи с особенностями его деятельности.</w:t>
      </w:r>
    </w:p>
    <w:p w:rsidR="009E778E" w:rsidRDefault="00057FF6" w:rsidP="009E778E">
      <w:pPr>
        <w:rPr>
          <w:color w:val="000000"/>
        </w:rPr>
      </w:pPr>
      <w:r w:rsidRPr="009E778E">
        <w:rPr>
          <w:color w:val="000000"/>
        </w:rPr>
        <w:t>Как результат работы системы ЕВФРАТ-Документооборот, работниками было отмечено повышение упорядоченности документооборота, улучшение контроля исполнения документов.</w:t>
      </w:r>
    </w:p>
    <w:p w:rsidR="00057FF6" w:rsidRPr="009E778E" w:rsidRDefault="00057FF6" w:rsidP="009E778E">
      <w:pPr>
        <w:rPr>
          <w:color w:val="000000"/>
        </w:rPr>
      </w:pPr>
      <w:r w:rsidRPr="009E778E">
        <w:rPr>
          <w:color w:val="000000"/>
        </w:rPr>
        <w:t>Работники предприятия, использующие Евфрат-документооборот, ожидают выхода новой версии системы, которая может предоставить новые удобства в работе.</w:t>
      </w:r>
    </w:p>
    <w:p w:rsidR="00714F4D" w:rsidRDefault="00714F4D" w:rsidP="009E778E">
      <w:pPr>
        <w:pStyle w:val="1"/>
        <w:keepNext w:val="0"/>
        <w:jc w:val="both"/>
        <w:rPr>
          <w:rFonts w:cs="Times New Roman"/>
          <w:color w:val="000000"/>
        </w:rPr>
      </w:pPr>
    </w:p>
    <w:p w:rsidR="00710C6C" w:rsidRPr="00714F4D" w:rsidRDefault="00AA6234" w:rsidP="009E778E">
      <w:pPr>
        <w:pStyle w:val="1"/>
        <w:keepNext w:val="0"/>
        <w:jc w:val="both"/>
        <w:rPr>
          <w:rFonts w:cs="Times New Roman"/>
          <w:b/>
          <w:color w:val="000000"/>
        </w:rPr>
      </w:pPr>
      <w:r w:rsidRPr="009E778E">
        <w:rPr>
          <w:rFonts w:cs="Times New Roman"/>
          <w:color w:val="000000"/>
        </w:rPr>
        <w:br w:type="page"/>
      </w:r>
      <w:bookmarkStart w:id="13" w:name="_Toc112824362"/>
      <w:r w:rsidRPr="00714F4D">
        <w:rPr>
          <w:rFonts w:cs="Times New Roman"/>
          <w:b/>
          <w:color w:val="000000"/>
        </w:rPr>
        <w:t>Список литературы</w:t>
      </w:r>
      <w:bookmarkEnd w:id="13"/>
    </w:p>
    <w:p w:rsidR="00AA6234" w:rsidRPr="009E778E" w:rsidRDefault="00AA6234" w:rsidP="009E778E">
      <w:pPr>
        <w:rPr>
          <w:color w:val="000000"/>
        </w:rPr>
      </w:pPr>
    </w:p>
    <w:p w:rsidR="00AA6234" w:rsidRPr="009E778E" w:rsidRDefault="00AA6234" w:rsidP="00714F4D">
      <w:pPr>
        <w:numPr>
          <w:ilvl w:val="0"/>
          <w:numId w:val="12"/>
        </w:numPr>
        <w:tabs>
          <w:tab w:val="clear" w:pos="1429"/>
          <w:tab w:val="num" w:pos="280"/>
        </w:tabs>
        <w:ind w:left="0" w:firstLine="0"/>
        <w:rPr>
          <w:color w:val="000000"/>
        </w:rPr>
      </w:pPr>
      <w:r w:rsidRPr="009E778E">
        <w:rPr>
          <w:color w:val="000000"/>
        </w:rPr>
        <w:t xml:space="preserve">Автоматизированные информационные технологии в экономике: Учебник. под ред. проф. </w:t>
      </w:r>
      <w:r w:rsidR="009E778E" w:rsidRPr="009E778E">
        <w:rPr>
          <w:color w:val="000000"/>
        </w:rPr>
        <w:t>Г.А.</w:t>
      </w:r>
      <w:r w:rsidR="009E778E">
        <w:rPr>
          <w:color w:val="000000"/>
        </w:rPr>
        <w:t> </w:t>
      </w:r>
      <w:r w:rsidR="009E778E" w:rsidRPr="009E778E">
        <w:rPr>
          <w:color w:val="000000"/>
        </w:rPr>
        <w:t>Титоренко</w:t>
      </w:r>
      <w:r w:rsidRPr="009E778E">
        <w:rPr>
          <w:color w:val="000000"/>
        </w:rPr>
        <w:t xml:space="preserve">.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М</w:t>
      </w:r>
      <w:r w:rsidR="009E778E" w:rsidRPr="009E778E">
        <w:rPr>
          <w:color w:val="000000"/>
        </w:rPr>
        <w:t>:</w:t>
      </w:r>
      <w:r w:rsidR="009E778E">
        <w:rPr>
          <w:color w:val="000000"/>
        </w:rPr>
        <w:t xml:space="preserve"> </w:t>
      </w:r>
      <w:r w:rsidR="009E778E" w:rsidRPr="009E778E">
        <w:rPr>
          <w:color w:val="000000"/>
        </w:rPr>
        <w:t>Ко</w:t>
      </w:r>
      <w:r w:rsidRPr="009E778E">
        <w:rPr>
          <w:color w:val="000000"/>
        </w:rPr>
        <w:t xml:space="preserve">мпьютер, ЮНИТИ, 1998. </w:t>
      </w:r>
      <w:r w:rsidR="009E778E" w:rsidRPr="009E778E">
        <w:rPr>
          <w:color w:val="000000"/>
        </w:rPr>
        <w:t>400</w:t>
      </w:r>
      <w:r w:rsidR="009E778E">
        <w:rPr>
          <w:color w:val="000000"/>
        </w:rPr>
        <w:t> </w:t>
      </w:r>
      <w:r w:rsidR="009E778E" w:rsidRPr="009E778E">
        <w:rPr>
          <w:color w:val="000000"/>
        </w:rPr>
        <w:t>с.</w:t>
      </w:r>
    </w:p>
    <w:p w:rsidR="00AA6234" w:rsidRPr="009E778E" w:rsidRDefault="009E778E" w:rsidP="00714F4D">
      <w:pPr>
        <w:numPr>
          <w:ilvl w:val="0"/>
          <w:numId w:val="12"/>
        </w:numPr>
        <w:tabs>
          <w:tab w:val="clear" w:pos="1429"/>
          <w:tab w:val="num" w:pos="280"/>
        </w:tabs>
        <w:ind w:left="0" w:firstLine="0"/>
        <w:rPr>
          <w:color w:val="000000"/>
        </w:rPr>
      </w:pPr>
      <w:r w:rsidRPr="009E778E">
        <w:rPr>
          <w:color w:val="000000"/>
        </w:rPr>
        <w:t>Дик</w:t>
      </w:r>
      <w:r>
        <w:rPr>
          <w:color w:val="000000"/>
        </w:rPr>
        <w:t> </w:t>
      </w:r>
      <w:r w:rsidRPr="009E778E">
        <w:rPr>
          <w:color w:val="000000"/>
        </w:rPr>
        <w:t>В.В.</w:t>
      </w:r>
      <w:r>
        <w:rPr>
          <w:color w:val="000000"/>
        </w:rPr>
        <w:t> </w:t>
      </w:r>
      <w:r w:rsidRPr="009E778E">
        <w:rPr>
          <w:color w:val="000000"/>
        </w:rPr>
        <w:t>Методология</w:t>
      </w:r>
      <w:r w:rsidR="00AA6234" w:rsidRPr="009E778E">
        <w:rPr>
          <w:color w:val="000000"/>
        </w:rPr>
        <w:t xml:space="preserve"> формирования решений в экономических </w:t>
      </w:r>
      <w:r w:rsidR="00774A9F">
        <w:rPr>
          <w:color w:val="000000"/>
        </w:rPr>
        <w:t>системах</w:t>
      </w:r>
      <w:r w:rsidR="00AA6234" w:rsidRPr="009E778E">
        <w:rPr>
          <w:color w:val="000000"/>
        </w:rPr>
        <w:t xml:space="preserve"> и инструментальные средства их поддержки. </w:t>
      </w:r>
      <w:r>
        <w:rPr>
          <w:color w:val="000000"/>
        </w:rPr>
        <w:t>–</w:t>
      </w:r>
      <w:r w:rsidRPr="009E778E">
        <w:rPr>
          <w:color w:val="000000"/>
        </w:rPr>
        <w:t xml:space="preserve"> </w:t>
      </w:r>
      <w:r w:rsidR="00AA6234" w:rsidRPr="009E778E">
        <w:rPr>
          <w:color w:val="000000"/>
        </w:rPr>
        <w:t xml:space="preserve">М: Финансы и статистика. 2000. </w:t>
      </w:r>
      <w:r>
        <w:rPr>
          <w:color w:val="000000"/>
        </w:rPr>
        <w:t>–</w:t>
      </w:r>
      <w:r w:rsidRPr="009E778E">
        <w:rPr>
          <w:color w:val="000000"/>
        </w:rPr>
        <w:t xml:space="preserve"> </w:t>
      </w:r>
      <w:r w:rsidR="00AA6234" w:rsidRPr="009E778E">
        <w:rPr>
          <w:color w:val="000000"/>
        </w:rPr>
        <w:t>300</w:t>
      </w:r>
      <w:r>
        <w:rPr>
          <w:color w:val="000000"/>
        </w:rPr>
        <w:t> </w:t>
      </w:r>
      <w:r w:rsidRPr="009E778E">
        <w:rPr>
          <w:color w:val="000000"/>
        </w:rPr>
        <w:t>с.</w:t>
      </w:r>
    </w:p>
    <w:p w:rsidR="00AA6234" w:rsidRPr="009E778E" w:rsidRDefault="009E778E" w:rsidP="00714F4D">
      <w:pPr>
        <w:numPr>
          <w:ilvl w:val="0"/>
          <w:numId w:val="12"/>
        </w:numPr>
        <w:tabs>
          <w:tab w:val="clear" w:pos="1429"/>
          <w:tab w:val="num" w:pos="280"/>
        </w:tabs>
        <w:ind w:left="0" w:firstLine="0"/>
        <w:rPr>
          <w:color w:val="000000"/>
        </w:rPr>
      </w:pPr>
      <w:r w:rsidRPr="009E778E">
        <w:rPr>
          <w:color w:val="000000"/>
        </w:rPr>
        <w:t>Калянов</w:t>
      </w:r>
      <w:r>
        <w:rPr>
          <w:color w:val="000000"/>
        </w:rPr>
        <w:t> </w:t>
      </w:r>
      <w:r w:rsidRPr="009E778E">
        <w:rPr>
          <w:color w:val="000000"/>
        </w:rPr>
        <w:t>Г.Н.</w:t>
      </w:r>
      <w:r>
        <w:rPr>
          <w:color w:val="000000"/>
        </w:rPr>
        <w:t> </w:t>
      </w:r>
      <w:r w:rsidRPr="009E778E">
        <w:rPr>
          <w:color w:val="000000"/>
        </w:rPr>
        <w:t>Консалтинг</w:t>
      </w:r>
      <w:r w:rsidR="00AA6234" w:rsidRPr="009E778E">
        <w:rPr>
          <w:color w:val="000000"/>
        </w:rPr>
        <w:t xml:space="preserve"> при автоматизации предприятий. Подходы, методы, средства. </w:t>
      </w:r>
      <w:r>
        <w:rPr>
          <w:color w:val="000000"/>
        </w:rPr>
        <w:t>–</w:t>
      </w:r>
      <w:r w:rsidRPr="009E778E">
        <w:rPr>
          <w:color w:val="000000"/>
        </w:rPr>
        <w:t xml:space="preserve"> </w:t>
      </w:r>
      <w:r w:rsidR="00AA6234" w:rsidRPr="009E778E">
        <w:rPr>
          <w:color w:val="000000"/>
        </w:rPr>
        <w:t>М: СИНТЕГ, 2000.</w:t>
      </w:r>
    </w:p>
    <w:p w:rsidR="00AA6234" w:rsidRPr="009E778E" w:rsidRDefault="00AA6234" w:rsidP="00714F4D">
      <w:pPr>
        <w:numPr>
          <w:ilvl w:val="0"/>
          <w:numId w:val="12"/>
        </w:numPr>
        <w:tabs>
          <w:tab w:val="clear" w:pos="1429"/>
          <w:tab w:val="num" w:pos="280"/>
        </w:tabs>
        <w:ind w:left="0" w:firstLine="0"/>
        <w:rPr>
          <w:color w:val="000000"/>
        </w:rPr>
      </w:pPr>
      <w:r w:rsidRPr="009E778E">
        <w:rPr>
          <w:color w:val="000000"/>
        </w:rPr>
        <w:t xml:space="preserve">www.ya.ru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Поисковая система Яндекс</w:t>
      </w:r>
    </w:p>
    <w:p w:rsidR="00AA6234" w:rsidRPr="009E778E" w:rsidRDefault="00AA6234" w:rsidP="00714F4D">
      <w:pPr>
        <w:numPr>
          <w:ilvl w:val="0"/>
          <w:numId w:val="12"/>
        </w:numPr>
        <w:tabs>
          <w:tab w:val="clear" w:pos="1429"/>
          <w:tab w:val="num" w:pos="280"/>
        </w:tabs>
        <w:ind w:left="0" w:firstLine="0"/>
        <w:rPr>
          <w:color w:val="000000"/>
        </w:rPr>
      </w:pPr>
      <w:r w:rsidRPr="009E778E">
        <w:rPr>
          <w:color w:val="000000"/>
        </w:rPr>
        <w:t xml:space="preserve">www.evfrat.ru </w:t>
      </w:r>
      <w:r w:rsidR="009E778E">
        <w:rPr>
          <w:color w:val="000000"/>
        </w:rPr>
        <w:t>–</w:t>
      </w:r>
      <w:r w:rsidR="009E778E" w:rsidRPr="009E778E">
        <w:rPr>
          <w:color w:val="000000"/>
        </w:rPr>
        <w:t xml:space="preserve"> </w:t>
      </w:r>
      <w:r w:rsidRPr="009E778E">
        <w:rPr>
          <w:color w:val="000000"/>
        </w:rPr>
        <w:t>Евфрат-документооборот</w:t>
      </w:r>
      <w:bookmarkStart w:id="14" w:name="_GoBack"/>
      <w:bookmarkEnd w:id="14"/>
    </w:p>
    <w:sectPr w:rsidR="00AA6234" w:rsidRPr="009E778E" w:rsidSect="009E778E">
      <w:headerReference w:type="even" r:id="rId7"/>
      <w:headerReference w:type="default" r:id="rId8"/>
      <w:pgSz w:w="11906" w:h="16838"/>
      <w:pgMar w:top="1134" w:right="850" w:bottom="1134" w:left="1701" w:header="720" w:footer="720" w:gutter="0"/>
      <w:pgNumType w:start="2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596B" w:rsidRDefault="0060596B">
      <w:r>
        <w:separator/>
      </w:r>
    </w:p>
  </w:endnote>
  <w:endnote w:type="continuationSeparator" w:id="0">
    <w:p w:rsidR="0060596B" w:rsidRDefault="00605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596B" w:rsidRDefault="0060596B">
      <w:r>
        <w:separator/>
      </w:r>
    </w:p>
  </w:footnote>
  <w:footnote w:type="continuationSeparator" w:id="0">
    <w:p w:rsidR="0060596B" w:rsidRDefault="0060596B">
      <w:r>
        <w:continuationSeparator/>
      </w:r>
    </w:p>
  </w:footnote>
  <w:footnote w:id="1">
    <w:p w:rsidR="0060596B" w:rsidRDefault="00AA6234" w:rsidP="00714F4D">
      <w:pPr>
        <w:pStyle w:val="a7"/>
        <w:spacing w:line="240" w:lineRule="auto"/>
        <w:ind w:firstLine="0"/>
      </w:pPr>
      <w:r>
        <w:rPr>
          <w:rStyle w:val="a9"/>
        </w:rPr>
        <w:footnoteRef/>
      </w:r>
      <w:r>
        <w:t xml:space="preserve"> </w:t>
      </w:r>
      <w:r w:rsidRPr="00AA6234">
        <w:t xml:space="preserve">Автоматизированные информационные технологии в экономике: Учебник. под ред. проф. Г.А. Титоренко. - М:Компьютер, ЮНИТИ, 1998. </w:t>
      </w:r>
      <w:r>
        <w:t xml:space="preserve">с. </w:t>
      </w:r>
      <w:r w:rsidRPr="00AA6234">
        <w:t>40.</w:t>
      </w:r>
    </w:p>
  </w:footnote>
  <w:footnote w:id="2">
    <w:p w:rsidR="0060596B" w:rsidRDefault="00AA6234" w:rsidP="00714F4D">
      <w:pPr>
        <w:pStyle w:val="a7"/>
        <w:spacing w:line="240" w:lineRule="auto"/>
        <w:ind w:firstLine="0"/>
      </w:pPr>
      <w:r>
        <w:rPr>
          <w:rStyle w:val="a9"/>
        </w:rPr>
        <w:footnoteRef/>
      </w:r>
      <w:r>
        <w:t xml:space="preserve"> </w:t>
      </w:r>
      <w:r w:rsidRPr="00AA6234">
        <w:t xml:space="preserve">Дик В.В. Методология формирования решений в экономических системых и инструментальные средства их поддержки. - М: Финансы и статистика. 2000. </w:t>
      </w:r>
      <w:r>
        <w:t>–</w:t>
      </w:r>
      <w:r w:rsidRPr="00AA6234">
        <w:t xml:space="preserve"> </w:t>
      </w:r>
      <w:r>
        <w:t xml:space="preserve">с. </w:t>
      </w:r>
      <w:r w:rsidRPr="00AA6234">
        <w:t>30.</w:t>
      </w:r>
    </w:p>
  </w:footnote>
  <w:footnote w:id="3">
    <w:p w:rsidR="0060596B" w:rsidRDefault="00AA6234" w:rsidP="00714F4D">
      <w:pPr>
        <w:pStyle w:val="a7"/>
        <w:spacing w:line="240" w:lineRule="auto"/>
        <w:ind w:firstLine="0"/>
      </w:pPr>
      <w:r>
        <w:rPr>
          <w:rStyle w:val="a9"/>
        </w:rPr>
        <w:footnoteRef/>
      </w:r>
      <w:r>
        <w:t xml:space="preserve"> </w:t>
      </w:r>
      <w:r w:rsidRPr="00AA6234">
        <w:t>Калянов Г.Н. Консалтинг при автоматизации предприятий. Подходы, методы, средства. - М: СИНТЕГ, 2000.</w:t>
      </w:r>
    </w:p>
  </w:footnote>
  <w:footnote w:id="4">
    <w:p w:rsidR="0060596B" w:rsidRDefault="00AA6234" w:rsidP="00714F4D">
      <w:pPr>
        <w:pStyle w:val="a7"/>
        <w:spacing w:line="240" w:lineRule="auto"/>
        <w:ind w:firstLine="0"/>
      </w:pPr>
      <w:r>
        <w:rPr>
          <w:rStyle w:val="a9"/>
        </w:rPr>
        <w:footnoteRef/>
      </w:r>
      <w:r>
        <w:t xml:space="preserve"> </w:t>
      </w:r>
      <w:r w:rsidRPr="00AA6234">
        <w:t>www.ya.ru - Поисковая система Яндекс</w:t>
      </w:r>
    </w:p>
  </w:footnote>
  <w:footnote w:id="5">
    <w:p w:rsidR="0060596B" w:rsidRDefault="00AA6234" w:rsidP="00714F4D">
      <w:pPr>
        <w:pStyle w:val="a7"/>
        <w:spacing w:line="240" w:lineRule="auto"/>
        <w:ind w:firstLine="0"/>
      </w:pPr>
      <w:r>
        <w:rPr>
          <w:rStyle w:val="a9"/>
        </w:rPr>
        <w:footnoteRef/>
      </w:r>
      <w:r>
        <w:t xml:space="preserve"> </w:t>
      </w:r>
      <w:r w:rsidRPr="00AA6234">
        <w:t>www.evfrat.ru - Евфрат-документооборот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7790" w:rsidRDefault="00597790" w:rsidP="00597790">
    <w:pPr>
      <w:pStyle w:val="a4"/>
      <w:framePr w:wrap="around" w:vAnchor="text" w:hAnchor="margin" w:xAlign="right" w:y="1"/>
      <w:rPr>
        <w:rStyle w:val="a6"/>
      </w:rPr>
    </w:pPr>
  </w:p>
  <w:p w:rsidR="00597790" w:rsidRDefault="00597790" w:rsidP="00597790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7790" w:rsidRDefault="00714F4D" w:rsidP="00714F4D">
    <w:pPr>
      <w:pStyle w:val="a4"/>
      <w:tabs>
        <w:tab w:val="clear" w:pos="4677"/>
        <w:tab w:val="clear" w:pos="9355"/>
        <w:tab w:val="left" w:pos="1125"/>
      </w:tabs>
      <w:ind w:right="360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AE6DDA"/>
    <w:multiLevelType w:val="hybridMultilevel"/>
    <w:tmpl w:val="1D76C004"/>
    <w:lvl w:ilvl="0" w:tplc="42A649FA">
      <w:start w:val="1"/>
      <w:numFmt w:val="bullet"/>
      <w:lvlText w:val=""/>
      <w:lvlJc w:val="left"/>
      <w:pPr>
        <w:tabs>
          <w:tab w:val="num" w:pos="1843"/>
        </w:tabs>
        <w:ind w:left="1418" w:firstLine="142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15AF08B6"/>
    <w:multiLevelType w:val="hybridMultilevel"/>
    <w:tmpl w:val="D8889196"/>
    <w:lvl w:ilvl="0" w:tplc="42A649FA">
      <w:start w:val="1"/>
      <w:numFmt w:val="bullet"/>
      <w:lvlText w:val=""/>
      <w:lvlJc w:val="left"/>
      <w:pPr>
        <w:tabs>
          <w:tab w:val="num" w:pos="1854"/>
        </w:tabs>
        <w:ind w:left="1429" w:firstLine="142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26F963E1"/>
    <w:multiLevelType w:val="hybridMultilevel"/>
    <w:tmpl w:val="DE5E4382"/>
    <w:lvl w:ilvl="0" w:tplc="42A649FA">
      <w:start w:val="1"/>
      <w:numFmt w:val="bullet"/>
      <w:lvlText w:val=""/>
      <w:lvlJc w:val="left"/>
      <w:pPr>
        <w:tabs>
          <w:tab w:val="num" w:pos="1854"/>
        </w:tabs>
        <w:ind w:left="1429" w:firstLine="142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2C3A75A5"/>
    <w:multiLevelType w:val="hybridMultilevel"/>
    <w:tmpl w:val="FDF2D796"/>
    <w:lvl w:ilvl="0" w:tplc="42A649FA">
      <w:start w:val="1"/>
      <w:numFmt w:val="bullet"/>
      <w:lvlText w:val=""/>
      <w:lvlJc w:val="left"/>
      <w:pPr>
        <w:tabs>
          <w:tab w:val="num" w:pos="1854"/>
        </w:tabs>
        <w:ind w:left="1429" w:firstLine="142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347F37B0"/>
    <w:multiLevelType w:val="hybridMultilevel"/>
    <w:tmpl w:val="4D0079B2"/>
    <w:lvl w:ilvl="0" w:tplc="42A649FA">
      <w:start w:val="1"/>
      <w:numFmt w:val="bullet"/>
      <w:lvlText w:val=""/>
      <w:lvlJc w:val="left"/>
      <w:pPr>
        <w:tabs>
          <w:tab w:val="num" w:pos="1134"/>
        </w:tabs>
        <w:ind w:left="709" w:firstLine="142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6F92EAD"/>
    <w:multiLevelType w:val="hybridMultilevel"/>
    <w:tmpl w:val="DE2E1B4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>
    <w:nsid w:val="4D730991"/>
    <w:multiLevelType w:val="hybridMultilevel"/>
    <w:tmpl w:val="82DA7632"/>
    <w:lvl w:ilvl="0" w:tplc="42A649FA">
      <w:start w:val="1"/>
      <w:numFmt w:val="bullet"/>
      <w:lvlText w:val=""/>
      <w:lvlJc w:val="left"/>
      <w:pPr>
        <w:tabs>
          <w:tab w:val="num" w:pos="1854"/>
        </w:tabs>
        <w:ind w:left="1429" w:firstLine="142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5EE41D05"/>
    <w:multiLevelType w:val="hybridMultilevel"/>
    <w:tmpl w:val="6910093E"/>
    <w:lvl w:ilvl="0" w:tplc="69542C3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8">
    <w:nsid w:val="5FA519E0"/>
    <w:multiLevelType w:val="hybridMultilevel"/>
    <w:tmpl w:val="A94C372C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9">
    <w:nsid w:val="60F31AC6"/>
    <w:multiLevelType w:val="hybridMultilevel"/>
    <w:tmpl w:val="AE84686C"/>
    <w:lvl w:ilvl="0" w:tplc="42A649FA">
      <w:start w:val="1"/>
      <w:numFmt w:val="bullet"/>
      <w:lvlText w:val=""/>
      <w:lvlJc w:val="left"/>
      <w:pPr>
        <w:tabs>
          <w:tab w:val="num" w:pos="1843"/>
        </w:tabs>
        <w:ind w:left="1418" w:firstLine="142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">
    <w:nsid w:val="6BF30DDB"/>
    <w:multiLevelType w:val="hybridMultilevel"/>
    <w:tmpl w:val="56F2E1AC"/>
    <w:lvl w:ilvl="0" w:tplc="42A649FA">
      <w:start w:val="1"/>
      <w:numFmt w:val="bullet"/>
      <w:lvlText w:val=""/>
      <w:lvlJc w:val="left"/>
      <w:pPr>
        <w:tabs>
          <w:tab w:val="num" w:pos="1843"/>
        </w:tabs>
        <w:ind w:left="1418" w:firstLine="142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6FC63D39"/>
    <w:multiLevelType w:val="hybridMultilevel"/>
    <w:tmpl w:val="F266DE0E"/>
    <w:lvl w:ilvl="0" w:tplc="42A649FA">
      <w:start w:val="1"/>
      <w:numFmt w:val="bullet"/>
      <w:lvlText w:val=""/>
      <w:lvlJc w:val="left"/>
      <w:pPr>
        <w:tabs>
          <w:tab w:val="num" w:pos="1854"/>
        </w:tabs>
        <w:ind w:left="1429" w:firstLine="142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6"/>
  </w:num>
  <w:num w:numId="4">
    <w:abstractNumId w:val="11"/>
  </w:num>
  <w:num w:numId="5">
    <w:abstractNumId w:val="3"/>
  </w:num>
  <w:num w:numId="6">
    <w:abstractNumId w:val="2"/>
  </w:num>
  <w:num w:numId="7">
    <w:abstractNumId w:val="1"/>
  </w:num>
  <w:num w:numId="8">
    <w:abstractNumId w:val="4"/>
  </w:num>
  <w:num w:numId="9">
    <w:abstractNumId w:val="0"/>
  </w:num>
  <w:num w:numId="10">
    <w:abstractNumId w:val="7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82B6C"/>
    <w:rsid w:val="00022985"/>
    <w:rsid w:val="00057FF6"/>
    <w:rsid w:val="0014576A"/>
    <w:rsid w:val="00220AE1"/>
    <w:rsid w:val="003672C4"/>
    <w:rsid w:val="00482B6C"/>
    <w:rsid w:val="004838F6"/>
    <w:rsid w:val="004B24BE"/>
    <w:rsid w:val="00597790"/>
    <w:rsid w:val="0060596B"/>
    <w:rsid w:val="006A337F"/>
    <w:rsid w:val="006C29A6"/>
    <w:rsid w:val="00706C81"/>
    <w:rsid w:val="00710C6C"/>
    <w:rsid w:val="00714F4D"/>
    <w:rsid w:val="00774A9F"/>
    <w:rsid w:val="00782697"/>
    <w:rsid w:val="007B0A42"/>
    <w:rsid w:val="007E5F99"/>
    <w:rsid w:val="0080766B"/>
    <w:rsid w:val="009E778E"/>
    <w:rsid w:val="00A46D72"/>
    <w:rsid w:val="00AA6234"/>
    <w:rsid w:val="00B76241"/>
    <w:rsid w:val="00E065E9"/>
    <w:rsid w:val="00E31457"/>
    <w:rsid w:val="00EA693A"/>
    <w:rsid w:val="00ED4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AC596850-7F09-46AB-8051-9E9C86802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0A42"/>
    <w:pPr>
      <w:spacing w:line="360" w:lineRule="auto"/>
      <w:ind w:firstLine="709"/>
      <w:jc w:val="both"/>
    </w:pPr>
    <w:rPr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482B6C"/>
    <w:pPr>
      <w:keepNext/>
      <w:jc w:val="center"/>
      <w:outlineLvl w:val="0"/>
    </w:pPr>
    <w:rPr>
      <w:rFonts w:cs="Arial"/>
      <w:bCs/>
      <w:kern w:val="32"/>
      <w:szCs w:val="32"/>
    </w:rPr>
  </w:style>
  <w:style w:type="paragraph" w:styleId="2">
    <w:name w:val="heading 2"/>
    <w:basedOn w:val="a"/>
    <w:next w:val="a"/>
    <w:link w:val="20"/>
    <w:autoRedefine/>
    <w:uiPriority w:val="99"/>
    <w:qFormat/>
    <w:rsid w:val="00714F4D"/>
    <w:pPr>
      <w:outlineLvl w:val="1"/>
    </w:pPr>
    <w:rPr>
      <w:b/>
      <w:bCs/>
      <w:iCs/>
      <w:color w:val="00000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11">
    <w:name w:val="toc 1"/>
    <w:basedOn w:val="a"/>
    <w:next w:val="a"/>
    <w:autoRedefine/>
    <w:uiPriority w:val="99"/>
    <w:semiHidden/>
    <w:rsid w:val="00EA693A"/>
  </w:style>
  <w:style w:type="paragraph" w:styleId="21">
    <w:name w:val="toc 2"/>
    <w:basedOn w:val="a"/>
    <w:next w:val="a"/>
    <w:autoRedefine/>
    <w:uiPriority w:val="99"/>
    <w:semiHidden/>
    <w:rsid w:val="00EA693A"/>
    <w:pPr>
      <w:ind w:left="280"/>
    </w:pPr>
  </w:style>
  <w:style w:type="character" w:styleId="a3">
    <w:name w:val="Hyperlink"/>
    <w:uiPriority w:val="99"/>
    <w:rsid w:val="00EA693A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59779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rPr>
      <w:sz w:val="28"/>
      <w:szCs w:val="24"/>
    </w:rPr>
  </w:style>
  <w:style w:type="character" w:styleId="a6">
    <w:name w:val="page number"/>
    <w:uiPriority w:val="99"/>
    <w:rsid w:val="00597790"/>
    <w:rPr>
      <w:rFonts w:cs="Times New Roman"/>
    </w:rPr>
  </w:style>
  <w:style w:type="paragraph" w:styleId="a7">
    <w:name w:val="footnote text"/>
    <w:basedOn w:val="a"/>
    <w:link w:val="a8"/>
    <w:uiPriority w:val="99"/>
    <w:semiHidden/>
    <w:rsid w:val="00AA6234"/>
    <w:rPr>
      <w:sz w:val="20"/>
      <w:szCs w:val="20"/>
    </w:rPr>
  </w:style>
  <w:style w:type="character" w:customStyle="1" w:styleId="a8">
    <w:name w:val="Текст сноски Знак"/>
    <w:link w:val="a7"/>
    <w:uiPriority w:val="99"/>
    <w:semiHidden/>
    <w:rPr>
      <w:sz w:val="20"/>
      <w:szCs w:val="20"/>
    </w:rPr>
  </w:style>
  <w:style w:type="character" w:styleId="a9">
    <w:name w:val="footnote reference"/>
    <w:uiPriority w:val="99"/>
    <w:semiHidden/>
    <w:rsid w:val="00AA6234"/>
    <w:rPr>
      <w:rFonts w:cs="Times New Roman"/>
      <w:vertAlign w:val="superscript"/>
    </w:rPr>
  </w:style>
  <w:style w:type="paragraph" w:styleId="aa">
    <w:name w:val="Balloon Text"/>
    <w:basedOn w:val="a"/>
    <w:link w:val="ab"/>
    <w:uiPriority w:val="99"/>
    <w:semiHidden/>
    <w:rsid w:val="00E065E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Pr>
      <w:rFonts w:ascii="Tahoma" w:hAnsi="Tahoma" w:cs="Tahoma"/>
      <w:sz w:val="16"/>
      <w:szCs w:val="16"/>
    </w:rPr>
  </w:style>
  <w:style w:type="paragraph" w:styleId="ac">
    <w:name w:val="footer"/>
    <w:basedOn w:val="a"/>
    <w:link w:val="ad"/>
    <w:uiPriority w:val="99"/>
    <w:rsid w:val="00714F4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semiHidden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5042</Words>
  <Characters>28741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RKC</Company>
  <LinksUpToDate>false</LinksUpToDate>
  <CharactersWithSpaces>33716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Jane</dc:creator>
  <cp:keywords/>
  <dc:description/>
  <cp:lastModifiedBy>admin</cp:lastModifiedBy>
  <cp:revision>2</cp:revision>
  <cp:lastPrinted>2005-08-27T07:56:00Z</cp:lastPrinted>
  <dcterms:created xsi:type="dcterms:W3CDTF">2014-03-01T10:28:00Z</dcterms:created>
  <dcterms:modified xsi:type="dcterms:W3CDTF">2014-03-01T10:28:00Z</dcterms:modified>
</cp:coreProperties>
</file>