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42" w:rsidRPr="00B13031" w:rsidRDefault="006E6D42" w:rsidP="00B13031">
      <w:pPr>
        <w:widowControl w:val="0"/>
        <w:spacing w:after="0" w:line="360" w:lineRule="auto"/>
        <w:ind w:firstLine="709"/>
        <w:jc w:val="center"/>
        <w:rPr>
          <w:rFonts w:ascii="Times New Roman" w:hAnsi="Times New Roman"/>
          <w:sz w:val="28"/>
          <w:szCs w:val="28"/>
        </w:rPr>
      </w:pPr>
      <w:r w:rsidRPr="00B13031">
        <w:rPr>
          <w:rFonts w:ascii="Times New Roman" w:hAnsi="Times New Roman"/>
          <w:sz w:val="28"/>
          <w:szCs w:val="28"/>
        </w:rPr>
        <w:t>Федеральное агентство по образованию</w:t>
      </w:r>
    </w:p>
    <w:p w:rsidR="006E6D42" w:rsidRPr="00B13031" w:rsidRDefault="006E6D42" w:rsidP="00B13031">
      <w:pPr>
        <w:widowControl w:val="0"/>
        <w:spacing w:after="0" w:line="360" w:lineRule="auto"/>
        <w:ind w:firstLine="709"/>
        <w:jc w:val="center"/>
        <w:rPr>
          <w:rFonts w:ascii="Times New Roman" w:hAnsi="Times New Roman"/>
          <w:sz w:val="28"/>
          <w:szCs w:val="28"/>
        </w:rPr>
      </w:pPr>
      <w:r w:rsidRPr="00B13031">
        <w:rPr>
          <w:rFonts w:ascii="Times New Roman" w:hAnsi="Times New Roman"/>
          <w:sz w:val="28"/>
          <w:szCs w:val="28"/>
        </w:rPr>
        <w:t>Байкальский государственный университет экономики и права</w:t>
      </w:r>
    </w:p>
    <w:p w:rsidR="006E6D42" w:rsidRPr="00B13031" w:rsidRDefault="006E6D42" w:rsidP="00B13031">
      <w:pPr>
        <w:widowControl w:val="0"/>
        <w:spacing w:after="0" w:line="360" w:lineRule="auto"/>
        <w:ind w:firstLine="709"/>
        <w:jc w:val="center"/>
        <w:rPr>
          <w:rFonts w:ascii="Times New Roman" w:hAnsi="Times New Roman"/>
          <w:sz w:val="28"/>
          <w:szCs w:val="28"/>
        </w:rPr>
      </w:pPr>
      <w:r w:rsidRPr="00B13031">
        <w:rPr>
          <w:rFonts w:ascii="Times New Roman" w:hAnsi="Times New Roman"/>
          <w:sz w:val="28"/>
          <w:szCs w:val="28"/>
        </w:rPr>
        <w:t>Финансово – экономический факультет</w:t>
      </w:r>
    </w:p>
    <w:p w:rsidR="006E6D42" w:rsidRPr="00B13031" w:rsidRDefault="006E6D42" w:rsidP="00B13031">
      <w:pPr>
        <w:widowControl w:val="0"/>
        <w:spacing w:after="0" w:line="360" w:lineRule="auto"/>
        <w:ind w:firstLine="709"/>
        <w:jc w:val="center"/>
        <w:rPr>
          <w:rFonts w:ascii="Times New Roman" w:hAnsi="Times New Roman"/>
          <w:sz w:val="28"/>
          <w:szCs w:val="28"/>
        </w:rPr>
      </w:pPr>
      <w:r w:rsidRPr="00B13031">
        <w:rPr>
          <w:rFonts w:ascii="Times New Roman" w:hAnsi="Times New Roman"/>
          <w:sz w:val="28"/>
          <w:szCs w:val="28"/>
        </w:rPr>
        <w:t>Кафедра банковского дела и ценных бумаг</w:t>
      </w:r>
    </w:p>
    <w:p w:rsidR="006E6D42" w:rsidRPr="00B13031" w:rsidRDefault="006E6D42" w:rsidP="00B13031">
      <w:pPr>
        <w:widowControl w:val="0"/>
        <w:spacing w:after="0" w:line="360" w:lineRule="auto"/>
        <w:ind w:firstLine="709"/>
        <w:jc w:val="center"/>
        <w:rPr>
          <w:rFonts w:ascii="Times New Roman" w:hAnsi="Times New Roman"/>
          <w:sz w:val="28"/>
          <w:szCs w:val="28"/>
        </w:rPr>
      </w:pPr>
      <w:r w:rsidRPr="00B13031">
        <w:rPr>
          <w:rFonts w:ascii="Times New Roman" w:hAnsi="Times New Roman"/>
          <w:sz w:val="28"/>
          <w:szCs w:val="28"/>
        </w:rPr>
        <w:t>Специальность 06 04 00 Финансы и кредит</w:t>
      </w:r>
    </w:p>
    <w:p w:rsidR="006E6D42" w:rsidRPr="00B13031" w:rsidRDefault="006E6D42" w:rsidP="00B13031">
      <w:pPr>
        <w:widowControl w:val="0"/>
        <w:tabs>
          <w:tab w:val="left" w:pos="3345"/>
        </w:tabs>
        <w:spacing w:after="0" w:line="360" w:lineRule="auto"/>
        <w:ind w:firstLine="709"/>
        <w:jc w:val="center"/>
        <w:rPr>
          <w:rFonts w:ascii="Times New Roman" w:hAnsi="Times New Roman"/>
          <w:sz w:val="28"/>
          <w:lang w:val="en-US"/>
        </w:rPr>
      </w:pPr>
    </w:p>
    <w:p w:rsidR="006E6D42" w:rsidRPr="00B13031" w:rsidRDefault="006E6D42" w:rsidP="00B13031">
      <w:pPr>
        <w:widowControl w:val="0"/>
        <w:spacing w:after="0" w:line="360" w:lineRule="auto"/>
        <w:ind w:firstLine="709"/>
        <w:jc w:val="center"/>
        <w:rPr>
          <w:rFonts w:ascii="Times New Roman" w:hAnsi="Times New Roman"/>
          <w:sz w:val="28"/>
          <w:szCs w:val="28"/>
        </w:rPr>
      </w:pPr>
    </w:p>
    <w:p w:rsidR="00B13031" w:rsidRDefault="00B13031" w:rsidP="00B13031">
      <w:pPr>
        <w:widowControl w:val="0"/>
        <w:spacing w:after="0" w:line="360" w:lineRule="auto"/>
        <w:ind w:firstLine="709"/>
        <w:jc w:val="center"/>
        <w:rPr>
          <w:rFonts w:ascii="Times New Roman" w:hAnsi="Times New Roman"/>
          <w:sz w:val="28"/>
          <w:szCs w:val="32"/>
          <w:lang w:val="en-US"/>
        </w:rPr>
      </w:pPr>
    </w:p>
    <w:p w:rsidR="00B13031" w:rsidRDefault="00B13031" w:rsidP="00B13031">
      <w:pPr>
        <w:widowControl w:val="0"/>
        <w:spacing w:after="0" w:line="360" w:lineRule="auto"/>
        <w:ind w:firstLine="709"/>
        <w:jc w:val="center"/>
        <w:rPr>
          <w:rFonts w:ascii="Times New Roman" w:hAnsi="Times New Roman"/>
          <w:sz w:val="28"/>
          <w:szCs w:val="32"/>
          <w:lang w:val="en-US"/>
        </w:rPr>
      </w:pPr>
    </w:p>
    <w:p w:rsidR="00B13031" w:rsidRDefault="00B13031" w:rsidP="00B13031">
      <w:pPr>
        <w:widowControl w:val="0"/>
        <w:spacing w:after="0" w:line="360" w:lineRule="auto"/>
        <w:ind w:firstLine="709"/>
        <w:jc w:val="center"/>
        <w:rPr>
          <w:rFonts w:ascii="Times New Roman" w:hAnsi="Times New Roman"/>
          <w:sz w:val="28"/>
          <w:szCs w:val="32"/>
          <w:lang w:val="en-US"/>
        </w:rPr>
      </w:pPr>
    </w:p>
    <w:p w:rsidR="006E6D42" w:rsidRPr="00B13031" w:rsidRDefault="006E6D42" w:rsidP="00B13031">
      <w:pPr>
        <w:widowControl w:val="0"/>
        <w:spacing w:after="0" w:line="360" w:lineRule="auto"/>
        <w:ind w:firstLine="709"/>
        <w:jc w:val="center"/>
        <w:rPr>
          <w:rFonts w:ascii="Times New Roman" w:hAnsi="Times New Roman"/>
          <w:sz w:val="28"/>
          <w:szCs w:val="32"/>
        </w:rPr>
      </w:pPr>
      <w:r w:rsidRPr="00B13031">
        <w:rPr>
          <w:rFonts w:ascii="Times New Roman" w:hAnsi="Times New Roman"/>
          <w:sz w:val="28"/>
          <w:szCs w:val="32"/>
        </w:rPr>
        <w:t>КУРСОВАЯ РАБОТА</w:t>
      </w:r>
    </w:p>
    <w:p w:rsidR="006E6D42" w:rsidRPr="00B13031" w:rsidRDefault="006E6D42" w:rsidP="00B13031">
      <w:pPr>
        <w:widowControl w:val="0"/>
        <w:spacing w:after="0" w:line="360" w:lineRule="auto"/>
        <w:ind w:firstLine="709"/>
        <w:jc w:val="center"/>
        <w:rPr>
          <w:rFonts w:ascii="Times New Roman" w:hAnsi="Times New Roman"/>
          <w:sz w:val="28"/>
        </w:rPr>
      </w:pPr>
    </w:p>
    <w:p w:rsidR="006E6D42" w:rsidRPr="00B13031" w:rsidRDefault="00B13031" w:rsidP="00B13031">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П</w:t>
      </w:r>
      <w:r w:rsidR="006E6D42" w:rsidRPr="00B13031">
        <w:rPr>
          <w:rFonts w:ascii="Times New Roman" w:hAnsi="Times New Roman"/>
          <w:sz w:val="28"/>
          <w:szCs w:val="28"/>
        </w:rPr>
        <w:t>о дисциплине «Рынок ценных бумаг»</w:t>
      </w:r>
    </w:p>
    <w:p w:rsidR="006E6D42" w:rsidRPr="00B13031" w:rsidRDefault="006E6D42" w:rsidP="00B13031">
      <w:pPr>
        <w:widowControl w:val="0"/>
        <w:spacing w:after="0" w:line="360" w:lineRule="auto"/>
        <w:ind w:firstLine="709"/>
        <w:jc w:val="center"/>
        <w:rPr>
          <w:rFonts w:ascii="Times New Roman" w:hAnsi="Times New Roman"/>
          <w:sz w:val="28"/>
          <w:szCs w:val="32"/>
        </w:rPr>
      </w:pPr>
    </w:p>
    <w:p w:rsidR="006E6D42" w:rsidRPr="00B13031" w:rsidRDefault="006E6D42" w:rsidP="00B13031">
      <w:pPr>
        <w:widowControl w:val="0"/>
        <w:spacing w:after="0" w:line="360" w:lineRule="auto"/>
        <w:ind w:firstLine="709"/>
        <w:jc w:val="center"/>
        <w:rPr>
          <w:rFonts w:ascii="Times New Roman" w:hAnsi="Times New Roman"/>
          <w:sz w:val="28"/>
          <w:szCs w:val="36"/>
        </w:rPr>
      </w:pPr>
      <w:r w:rsidRPr="00B13031">
        <w:rPr>
          <w:rFonts w:ascii="Times New Roman" w:hAnsi="Times New Roman"/>
          <w:sz w:val="28"/>
          <w:szCs w:val="36"/>
        </w:rPr>
        <w:t>На тему: Эмиссия ценных бумаг: понятие, цели, процедура</w:t>
      </w:r>
    </w:p>
    <w:p w:rsidR="006E6D42" w:rsidRPr="00B13031" w:rsidRDefault="006E6D42" w:rsidP="00B13031">
      <w:pPr>
        <w:widowControl w:val="0"/>
        <w:spacing w:after="0" w:line="360" w:lineRule="auto"/>
        <w:ind w:firstLine="709"/>
        <w:jc w:val="both"/>
        <w:rPr>
          <w:rFonts w:ascii="Times New Roman" w:hAnsi="Times New Roman"/>
          <w:sz w:val="28"/>
        </w:rPr>
      </w:pPr>
    </w:p>
    <w:p w:rsidR="006E6D42" w:rsidRPr="00B13031" w:rsidRDefault="006E6D42" w:rsidP="00B13031">
      <w:pPr>
        <w:widowControl w:val="0"/>
        <w:spacing w:after="0" w:line="360" w:lineRule="auto"/>
        <w:ind w:firstLine="709"/>
        <w:jc w:val="both"/>
        <w:rPr>
          <w:rFonts w:ascii="Times New Roman" w:hAnsi="Times New Roman"/>
          <w:sz w:val="28"/>
          <w:szCs w:val="28"/>
        </w:rPr>
      </w:pPr>
    </w:p>
    <w:p w:rsidR="00B13031" w:rsidRDefault="00B13031" w:rsidP="00B13031">
      <w:pPr>
        <w:widowControl w:val="0"/>
        <w:spacing w:after="0" w:line="360" w:lineRule="auto"/>
        <w:jc w:val="both"/>
        <w:rPr>
          <w:rFonts w:ascii="Times New Roman" w:hAnsi="Times New Roman"/>
          <w:sz w:val="28"/>
          <w:szCs w:val="28"/>
        </w:rPr>
      </w:pPr>
      <w:r>
        <w:rPr>
          <w:rFonts w:ascii="Times New Roman" w:hAnsi="Times New Roman"/>
          <w:sz w:val="28"/>
          <w:szCs w:val="28"/>
        </w:rPr>
        <w:t>Руководитель</w:t>
      </w:r>
    </w:p>
    <w:p w:rsidR="006E6D42" w:rsidRPr="00B13031" w:rsidRDefault="006E6D42" w:rsidP="00B13031">
      <w:pPr>
        <w:widowControl w:val="0"/>
        <w:spacing w:after="0" w:line="360" w:lineRule="auto"/>
        <w:jc w:val="both"/>
        <w:rPr>
          <w:rFonts w:ascii="Times New Roman" w:hAnsi="Times New Roman"/>
          <w:sz w:val="28"/>
          <w:szCs w:val="28"/>
        </w:rPr>
      </w:pPr>
      <w:r w:rsidRPr="00B13031">
        <w:rPr>
          <w:rFonts w:ascii="Times New Roman" w:hAnsi="Times New Roman"/>
          <w:sz w:val="28"/>
          <w:szCs w:val="28"/>
        </w:rPr>
        <w:t>Лазарева Лина Дашиевна</w:t>
      </w:r>
    </w:p>
    <w:p w:rsidR="00B13031" w:rsidRDefault="00B13031" w:rsidP="00B13031">
      <w:pPr>
        <w:widowControl w:val="0"/>
        <w:spacing w:after="0" w:line="360" w:lineRule="auto"/>
        <w:jc w:val="both"/>
        <w:rPr>
          <w:rFonts w:ascii="Times New Roman" w:hAnsi="Times New Roman"/>
          <w:sz w:val="28"/>
          <w:szCs w:val="28"/>
        </w:rPr>
      </w:pPr>
      <w:r>
        <w:rPr>
          <w:rFonts w:ascii="Times New Roman" w:hAnsi="Times New Roman"/>
          <w:sz w:val="28"/>
          <w:szCs w:val="28"/>
        </w:rPr>
        <w:t>Выполнила</w:t>
      </w:r>
    </w:p>
    <w:p w:rsidR="006E6D42" w:rsidRPr="00B13031" w:rsidRDefault="006E6D42" w:rsidP="00B13031">
      <w:pPr>
        <w:widowControl w:val="0"/>
        <w:spacing w:after="0" w:line="360" w:lineRule="auto"/>
        <w:jc w:val="both"/>
        <w:rPr>
          <w:rFonts w:ascii="Times New Roman" w:hAnsi="Times New Roman"/>
          <w:sz w:val="28"/>
          <w:szCs w:val="28"/>
        </w:rPr>
      </w:pPr>
      <w:r w:rsidRPr="00B13031">
        <w:rPr>
          <w:rFonts w:ascii="Times New Roman" w:hAnsi="Times New Roman"/>
          <w:sz w:val="28"/>
          <w:szCs w:val="28"/>
        </w:rPr>
        <w:t>Солобутина Дарья Николаевна</w:t>
      </w:r>
    </w:p>
    <w:p w:rsidR="006E6D42" w:rsidRPr="00B13031" w:rsidRDefault="006E6D42" w:rsidP="00B13031">
      <w:pPr>
        <w:widowControl w:val="0"/>
        <w:spacing w:after="0" w:line="360" w:lineRule="auto"/>
        <w:jc w:val="both"/>
        <w:rPr>
          <w:rFonts w:ascii="Times New Roman" w:hAnsi="Times New Roman"/>
          <w:sz w:val="28"/>
        </w:rPr>
      </w:pPr>
      <w:r w:rsidRPr="00B13031">
        <w:rPr>
          <w:rFonts w:ascii="Times New Roman" w:hAnsi="Times New Roman"/>
          <w:sz w:val="28"/>
          <w:szCs w:val="28"/>
        </w:rPr>
        <w:t>Группа: Ф–06-12</w:t>
      </w:r>
    </w:p>
    <w:p w:rsidR="006E6D42" w:rsidRPr="00B13031" w:rsidRDefault="006E6D42" w:rsidP="00B13031">
      <w:pPr>
        <w:widowControl w:val="0"/>
        <w:spacing w:after="0" w:line="360" w:lineRule="auto"/>
        <w:jc w:val="both"/>
        <w:rPr>
          <w:rFonts w:ascii="Times New Roman" w:hAnsi="Times New Roman"/>
          <w:sz w:val="28"/>
          <w:szCs w:val="28"/>
        </w:rPr>
      </w:pPr>
    </w:p>
    <w:p w:rsidR="006E6D42" w:rsidRPr="00B13031" w:rsidRDefault="006E6D42" w:rsidP="00B13031">
      <w:pPr>
        <w:widowControl w:val="0"/>
        <w:spacing w:after="0" w:line="360" w:lineRule="auto"/>
        <w:jc w:val="both"/>
        <w:rPr>
          <w:rFonts w:ascii="Times New Roman" w:hAnsi="Times New Roman"/>
          <w:sz w:val="28"/>
          <w:szCs w:val="28"/>
        </w:rPr>
      </w:pPr>
    </w:p>
    <w:p w:rsidR="006E6D42" w:rsidRPr="00B13031" w:rsidRDefault="006E6D42" w:rsidP="00B13031">
      <w:pPr>
        <w:widowControl w:val="0"/>
        <w:spacing w:after="0" w:line="360" w:lineRule="auto"/>
        <w:ind w:firstLine="709"/>
        <w:jc w:val="both"/>
        <w:rPr>
          <w:rFonts w:ascii="Times New Roman" w:hAnsi="Times New Roman"/>
          <w:sz w:val="28"/>
          <w:szCs w:val="28"/>
        </w:rPr>
      </w:pPr>
    </w:p>
    <w:p w:rsidR="006E6D42" w:rsidRPr="00B13031" w:rsidRDefault="006E6D42" w:rsidP="00B13031">
      <w:pPr>
        <w:widowControl w:val="0"/>
        <w:spacing w:after="0" w:line="360" w:lineRule="auto"/>
        <w:ind w:firstLine="709"/>
        <w:jc w:val="both"/>
        <w:rPr>
          <w:rFonts w:ascii="Times New Roman" w:hAnsi="Times New Roman"/>
          <w:sz w:val="28"/>
          <w:szCs w:val="28"/>
        </w:rPr>
      </w:pPr>
    </w:p>
    <w:p w:rsidR="006E6D42" w:rsidRPr="00B13031" w:rsidRDefault="006E6D42" w:rsidP="00B13031">
      <w:pPr>
        <w:widowControl w:val="0"/>
        <w:spacing w:after="0" w:line="360" w:lineRule="auto"/>
        <w:ind w:firstLine="709"/>
        <w:jc w:val="both"/>
        <w:rPr>
          <w:rFonts w:ascii="Times New Roman" w:hAnsi="Times New Roman"/>
          <w:sz w:val="28"/>
          <w:szCs w:val="28"/>
        </w:rPr>
      </w:pPr>
    </w:p>
    <w:p w:rsidR="00B13031" w:rsidRDefault="00B13031" w:rsidP="00B13031">
      <w:pPr>
        <w:widowControl w:val="0"/>
        <w:spacing w:after="0" w:line="360" w:lineRule="auto"/>
        <w:ind w:firstLine="709"/>
        <w:jc w:val="both"/>
        <w:rPr>
          <w:rFonts w:ascii="Times New Roman" w:hAnsi="Times New Roman"/>
          <w:sz w:val="28"/>
          <w:szCs w:val="28"/>
        </w:rPr>
      </w:pPr>
    </w:p>
    <w:p w:rsidR="006E6D42" w:rsidRPr="00B13031" w:rsidRDefault="006E6D42" w:rsidP="00B13031">
      <w:pPr>
        <w:widowControl w:val="0"/>
        <w:spacing w:after="0" w:line="360" w:lineRule="auto"/>
        <w:ind w:firstLine="709"/>
        <w:jc w:val="center"/>
        <w:rPr>
          <w:rFonts w:ascii="Times New Roman" w:hAnsi="Times New Roman"/>
          <w:sz w:val="28"/>
          <w:szCs w:val="28"/>
          <w:lang w:val="en-US"/>
        </w:rPr>
      </w:pPr>
      <w:r w:rsidRPr="00B13031">
        <w:rPr>
          <w:rFonts w:ascii="Times New Roman" w:hAnsi="Times New Roman"/>
          <w:sz w:val="28"/>
          <w:szCs w:val="28"/>
        </w:rPr>
        <w:t>Иркутск, 2009</w:t>
      </w:r>
      <w:r w:rsidR="00B13031">
        <w:rPr>
          <w:rFonts w:ascii="Times New Roman" w:hAnsi="Times New Roman"/>
          <w:sz w:val="28"/>
          <w:szCs w:val="28"/>
        </w:rPr>
        <w:t>г.</w:t>
      </w:r>
    </w:p>
    <w:p w:rsidR="006E0F20" w:rsidRPr="00B13031" w:rsidRDefault="00B13031" w:rsidP="00B13031">
      <w:pPr>
        <w:widowControl w:val="0"/>
        <w:spacing w:after="0" w:line="360" w:lineRule="auto"/>
        <w:ind w:firstLine="709"/>
        <w:jc w:val="both"/>
        <w:rPr>
          <w:rFonts w:ascii="Times New Roman" w:hAnsi="Times New Roman"/>
          <w:bCs/>
          <w:sz w:val="28"/>
          <w:szCs w:val="28"/>
        </w:rPr>
      </w:pPr>
      <w:r>
        <w:rPr>
          <w:rFonts w:ascii="Times New Roman" w:hAnsi="Times New Roman"/>
          <w:sz w:val="28"/>
          <w:szCs w:val="28"/>
        </w:rPr>
        <w:br w:type="page"/>
      </w:r>
      <w:r w:rsidR="006E0F20" w:rsidRPr="00B13031">
        <w:rPr>
          <w:rFonts w:ascii="Times New Roman" w:hAnsi="Times New Roman"/>
          <w:bCs/>
          <w:sz w:val="28"/>
          <w:szCs w:val="28"/>
        </w:rPr>
        <w:t>ВВЕДЕНИЕ</w:t>
      </w:r>
    </w:p>
    <w:p w:rsidR="00B13031" w:rsidRDefault="00B13031" w:rsidP="00B13031">
      <w:pPr>
        <w:widowControl w:val="0"/>
        <w:spacing w:after="0" w:line="360" w:lineRule="auto"/>
        <w:ind w:firstLine="709"/>
        <w:jc w:val="both"/>
        <w:rPr>
          <w:rFonts w:ascii="Times New Roman" w:hAnsi="Times New Roman"/>
          <w:sz w:val="28"/>
          <w:szCs w:val="28"/>
        </w:rPr>
      </w:pP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В последнее время в связи с проявлением все большей активности в деловых кругах и постепенным выходом из тени целых секторов российской экономики, все боле актуальным становиться вопрос информированности и правовой грамотности проводимых процедур по привлечению сторонних инвестиций к формированию капитализации малого, среднего и крупного бизнеса. Актуальность выбранной темы видится в силу учебной необходимости, выполнения учебной задачи – разобраться в порученном вопросе, изучить вопрос проведения эмиссии ценных бумаг как с точки зрения нормативно правового обеспечения так и с точки зрения принимаемых менеджментом организации управленческих решений относительно выпуска ценных бумаг. </w:t>
      </w: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Итак, данная работа как уже было пояснено, посвящается эмиссии ценных бумаг. В первой главе нашей работы мы уделим</w:t>
      </w:r>
      <w:r w:rsidR="00B13031">
        <w:rPr>
          <w:rFonts w:ascii="Times New Roman" w:hAnsi="Times New Roman"/>
          <w:sz w:val="28"/>
          <w:szCs w:val="28"/>
        </w:rPr>
        <w:t xml:space="preserve"> </w:t>
      </w:r>
      <w:r w:rsidRPr="00B13031">
        <w:rPr>
          <w:rFonts w:ascii="Times New Roman" w:hAnsi="Times New Roman"/>
          <w:sz w:val="28"/>
          <w:szCs w:val="28"/>
        </w:rPr>
        <w:t>внимание общим понятиям, таким как определение</w:t>
      </w:r>
      <w:r w:rsidR="00B13031">
        <w:rPr>
          <w:rFonts w:ascii="Times New Roman" w:hAnsi="Times New Roman"/>
          <w:sz w:val="28"/>
          <w:szCs w:val="28"/>
        </w:rPr>
        <w:t xml:space="preserve"> </w:t>
      </w:r>
      <w:r w:rsidRPr="00B13031">
        <w:rPr>
          <w:rFonts w:ascii="Times New Roman" w:hAnsi="Times New Roman"/>
          <w:sz w:val="28"/>
          <w:szCs w:val="28"/>
        </w:rPr>
        <w:t>«эмиссии ценных бумаг», цели эмиссии ценных бумаг для корпоративных эмитентов и государственных и муниципальных.</w:t>
      </w:r>
      <w:r w:rsidR="00B13031">
        <w:rPr>
          <w:rFonts w:ascii="Times New Roman" w:hAnsi="Times New Roman"/>
          <w:sz w:val="28"/>
          <w:szCs w:val="28"/>
        </w:rPr>
        <w:t xml:space="preserve"> </w:t>
      </w:r>
      <w:r w:rsidRPr="00B13031">
        <w:rPr>
          <w:rFonts w:ascii="Times New Roman" w:hAnsi="Times New Roman"/>
          <w:sz w:val="28"/>
          <w:szCs w:val="28"/>
        </w:rPr>
        <w:t xml:space="preserve">Во второй главе, мы подробно рассмотрим этапы процедуры эмиссии ценных бумаг. </w:t>
      </w: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Целью курсовой работы является рассмотрение этапов процедуры эмиссии ценных бумаг. </w:t>
      </w:r>
    </w:p>
    <w:p w:rsidR="006E0F20" w:rsidRPr="00B13031" w:rsidRDefault="006E0F20" w:rsidP="00B13031">
      <w:pPr>
        <w:widowControl w:val="0"/>
        <w:spacing w:after="0" w:line="360" w:lineRule="auto"/>
        <w:ind w:firstLine="709"/>
        <w:jc w:val="both"/>
        <w:rPr>
          <w:rFonts w:ascii="Times New Roman" w:hAnsi="Times New Roman"/>
          <w:sz w:val="28"/>
          <w:szCs w:val="28"/>
        </w:rPr>
      </w:pPr>
    </w:p>
    <w:p w:rsidR="00490547" w:rsidRPr="00B13031" w:rsidRDefault="00B13031" w:rsidP="00B1303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0701" w:rsidRPr="00B13031">
        <w:rPr>
          <w:rFonts w:ascii="Times New Roman" w:hAnsi="Times New Roman"/>
          <w:sz w:val="28"/>
          <w:szCs w:val="28"/>
        </w:rPr>
        <w:t xml:space="preserve">Глава 1. </w:t>
      </w:r>
      <w:r w:rsidR="00490547" w:rsidRPr="00B13031">
        <w:rPr>
          <w:rFonts w:ascii="Times New Roman" w:hAnsi="Times New Roman"/>
          <w:sz w:val="28"/>
          <w:szCs w:val="28"/>
        </w:rPr>
        <w:t>Понятие эмиссии</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Понятие эмиссии охватывает два момента:</w:t>
      </w:r>
    </w:p>
    <w:p w:rsidR="00490547" w:rsidRPr="00B13031" w:rsidRDefault="00490547" w:rsidP="00B13031">
      <w:pPr>
        <w:pStyle w:val="a6"/>
        <w:widowControl w:val="0"/>
        <w:numPr>
          <w:ilvl w:val="0"/>
          <w:numId w:val="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Установленную Законом последовательность действий при размещении ценной бумаги, или сам порядок эмиссии;</w:t>
      </w:r>
    </w:p>
    <w:p w:rsidR="00490547" w:rsidRPr="00B13031" w:rsidRDefault="00490547" w:rsidP="00B13031">
      <w:pPr>
        <w:pStyle w:val="a6"/>
        <w:widowControl w:val="0"/>
        <w:numPr>
          <w:ilvl w:val="0"/>
          <w:numId w:val="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Отнесение вида ценной бумаги к группе эмиссионных ценных бумаг.</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Эмиссионная ценная бумага - любая ценная бумага, в том числе бездокументарная, которая характеризуется одновременно следующими признаками:</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размещается выпусками;</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имеет равные объем и сроки осуществления прав внутри одного выпуска вне зависимости от времени приобретения ценной бумаги</w:t>
      </w:r>
      <w:r w:rsidRPr="00B13031">
        <w:rPr>
          <w:rStyle w:val="a5"/>
          <w:rFonts w:ascii="Times New Roman" w:hAnsi="Times New Roman"/>
          <w:sz w:val="28"/>
          <w:szCs w:val="28"/>
        </w:rPr>
        <w:footnoteReference w:id="1"/>
      </w:r>
      <w:r w:rsidRPr="00B13031">
        <w:rPr>
          <w:rFonts w:ascii="Times New Roman" w:hAnsi="Times New Roman"/>
          <w:sz w:val="28"/>
          <w:szCs w:val="28"/>
        </w:rPr>
        <w:t>.</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Законом устанавливается как процедура эмиссии, так и ценные бумаги, относимые к эмиссионным, т.е. размещаемые в соответствии с этой процедурой. Однако закон может предписывать процедуру,</w:t>
      </w:r>
      <w:r w:rsidR="00B13031">
        <w:rPr>
          <w:rFonts w:ascii="Times New Roman" w:hAnsi="Times New Roman"/>
          <w:sz w:val="28"/>
          <w:szCs w:val="28"/>
        </w:rPr>
        <w:t xml:space="preserve"> </w:t>
      </w:r>
      <w:r w:rsidRPr="00B13031">
        <w:rPr>
          <w:rFonts w:ascii="Times New Roman" w:hAnsi="Times New Roman"/>
          <w:sz w:val="28"/>
          <w:szCs w:val="28"/>
        </w:rPr>
        <w:t>близкую по своему содержанию, и для неэмиссионных ценных бумаг. Например, выдача инвестиционных паев или ипотечных сертификатов участия осуществляется на условиях регулирования со стороны государства очень близких к размещению эмиссионных ценных бумаг. Различие состоит в том, что в основе эмиссии ценных бумаг лежит государственная регистрация выпуска самих ценных бумаг, а в основе выдачи указанных паев ценных бумаг – государственная регистрация правил управления ими соответствующими управляющими компаниями.</w:t>
      </w:r>
    </w:p>
    <w:p w:rsidR="00490547" w:rsidRPr="00B13031" w:rsidRDefault="00490547" w:rsidP="00B13031">
      <w:pPr>
        <w:widowControl w:val="0"/>
        <w:autoSpaceDE w:val="0"/>
        <w:autoSpaceDN w:val="0"/>
        <w:adjustRightInd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Основными целями эмиссии корпоративных ценных бумаг являются:</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создание нового предприятия или увеличение собственного капитала путем выпуска акций;</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привлечение заемного капитала через выпуск облигаций;</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изменение структуры капитала (соотношения собственного и заемного капитала), перераспределение собственного капитала между различными группами собственников;</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реструктуризация задолженности (обмен «облигации – облигации»);</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погашение кредиторской задолженности путем предоставления кредиторам части выпущенных ценных бумаг (обмен «облигации – акции»);</w:t>
      </w:r>
    </w:p>
    <w:p w:rsidR="00DD6893" w:rsidRPr="00B13031" w:rsidRDefault="00490547" w:rsidP="00B13031">
      <w:pPr>
        <w:widowControl w:val="0"/>
        <w:numPr>
          <w:ilvl w:val="0"/>
          <w:numId w:val="2"/>
        </w:numPr>
        <w:tabs>
          <w:tab w:val="left" w:pos="1134"/>
        </w:tabs>
        <w:spacing w:after="0" w:line="360" w:lineRule="auto"/>
        <w:ind w:left="0" w:firstLine="709"/>
        <w:jc w:val="both"/>
        <w:rPr>
          <w:rFonts w:ascii="Times New Roman" w:hAnsi="Times New Roman"/>
          <w:sz w:val="28"/>
          <w:szCs w:val="28"/>
          <w:lang w:eastAsia="ru-RU"/>
        </w:rPr>
      </w:pPr>
      <w:r w:rsidRPr="00B13031">
        <w:rPr>
          <w:rFonts w:ascii="Times New Roman" w:hAnsi="Times New Roman"/>
          <w:sz w:val="28"/>
          <w:szCs w:val="28"/>
        </w:rPr>
        <w:t>финансирование предприятий, в том числе инвестиций;</w:t>
      </w:r>
      <w:r w:rsidR="00DD6893" w:rsidRPr="00B13031">
        <w:rPr>
          <w:rFonts w:ascii="Times New Roman" w:hAnsi="Times New Roman"/>
          <w:sz w:val="28"/>
          <w:szCs w:val="28"/>
          <w:lang w:eastAsia="ru-RU"/>
        </w:rPr>
        <w:t xml:space="preserve"> </w:t>
      </w:r>
    </w:p>
    <w:p w:rsidR="00DD6893" w:rsidRPr="00B13031" w:rsidRDefault="00DD6893" w:rsidP="00B13031">
      <w:pPr>
        <w:widowControl w:val="0"/>
        <w:numPr>
          <w:ilvl w:val="0"/>
          <w:numId w:val="2"/>
        </w:numPr>
        <w:tabs>
          <w:tab w:val="left" w:pos="1134"/>
        </w:tabs>
        <w:spacing w:after="0" w:line="360" w:lineRule="auto"/>
        <w:ind w:left="0" w:firstLine="709"/>
        <w:jc w:val="both"/>
        <w:rPr>
          <w:rFonts w:ascii="Times New Roman" w:hAnsi="Times New Roman"/>
          <w:sz w:val="28"/>
          <w:szCs w:val="28"/>
          <w:lang w:eastAsia="ru-RU"/>
        </w:rPr>
      </w:pPr>
      <w:r w:rsidRPr="00B13031">
        <w:rPr>
          <w:rFonts w:ascii="Times New Roman" w:hAnsi="Times New Roman"/>
          <w:sz w:val="28"/>
          <w:szCs w:val="28"/>
          <w:lang w:eastAsia="ru-RU"/>
        </w:rPr>
        <w:t xml:space="preserve">изменение объема прав, предоставляемых ранее выпущенными </w:t>
      </w:r>
      <w:r w:rsidRPr="00B13031">
        <w:rPr>
          <w:rFonts w:ascii="Times New Roman" w:hAnsi="Times New Roman"/>
          <w:bCs/>
          <w:sz w:val="28"/>
          <w:szCs w:val="28"/>
          <w:lang w:eastAsia="ru-RU"/>
        </w:rPr>
        <w:t>ценными бумагами</w:t>
      </w:r>
      <w:r w:rsidRPr="00B13031">
        <w:rPr>
          <w:rFonts w:ascii="Times New Roman" w:hAnsi="Times New Roman"/>
          <w:sz w:val="28"/>
          <w:szCs w:val="28"/>
          <w:lang w:eastAsia="ru-RU"/>
        </w:rPr>
        <w:t xml:space="preserve"> хозяйственного общества;</w:t>
      </w:r>
    </w:p>
    <w:p w:rsidR="00490547" w:rsidRPr="00B13031" w:rsidRDefault="00490547" w:rsidP="00B13031">
      <w:pPr>
        <w:pStyle w:val="a6"/>
        <w:widowControl w:val="0"/>
        <w:numPr>
          <w:ilvl w:val="0"/>
          <w:numId w:val="2"/>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финансирование поглощений</w:t>
      </w:r>
      <w:r w:rsidRPr="00B13031">
        <w:rPr>
          <w:rStyle w:val="a5"/>
          <w:rFonts w:ascii="Times New Roman" w:hAnsi="Times New Roman"/>
          <w:sz w:val="28"/>
          <w:szCs w:val="28"/>
        </w:rPr>
        <w:footnoteReference w:id="2"/>
      </w:r>
      <w:r w:rsidRPr="00B13031">
        <w:rPr>
          <w:rFonts w:ascii="Times New Roman" w:hAnsi="Times New Roman"/>
          <w:sz w:val="28"/>
          <w:szCs w:val="28"/>
        </w:rPr>
        <w:t>.</w:t>
      </w:r>
    </w:p>
    <w:p w:rsidR="00C60FDD" w:rsidRPr="00B13031" w:rsidRDefault="00C60FDD" w:rsidP="00B13031">
      <w:pPr>
        <w:widowControl w:val="0"/>
        <w:tabs>
          <w:tab w:val="left" w:pos="1134"/>
        </w:tabs>
        <w:spacing w:after="0" w:line="360" w:lineRule="auto"/>
        <w:ind w:firstLine="709"/>
        <w:jc w:val="both"/>
        <w:rPr>
          <w:rFonts w:ascii="Times New Roman" w:hAnsi="Times New Roman"/>
          <w:sz w:val="28"/>
          <w:szCs w:val="28"/>
        </w:rPr>
      </w:pPr>
      <w:r w:rsidRPr="00B13031">
        <w:rPr>
          <w:rFonts w:ascii="Times New Roman" w:hAnsi="Times New Roman"/>
          <w:sz w:val="28"/>
          <w:szCs w:val="28"/>
        </w:rPr>
        <w:t>Государственные ценные бумаги выпускаются в следующих целях:</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финансирование бюджетного дефицита;</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погашение ранее выпущенных размещенных государственных займов;</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кассовое исполнение государственного бюджета;</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обеспечение равномерного поступления налоговых платежей в течение финансового года;</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финансирование целевых программ;</w:t>
      </w:r>
    </w:p>
    <w:p w:rsidR="00C60FDD" w:rsidRPr="00B13031" w:rsidRDefault="00C60FDD" w:rsidP="00B13031">
      <w:pPr>
        <w:widowControl w:val="0"/>
        <w:numPr>
          <w:ilvl w:val="0"/>
          <w:numId w:val="16"/>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 xml:space="preserve">финансовая поддержка учреждений и организаций, имеющих общенациональное экономическое и социальное значение. </w:t>
      </w:r>
    </w:p>
    <w:p w:rsidR="004976CB" w:rsidRPr="00B13031" w:rsidRDefault="004976C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Именно для этих целей впервые были выпущены облигации внутреннего государственного займа. История их появления своими корнями уходит в глубь </w:t>
      </w:r>
      <w:r w:rsidRPr="00B13031">
        <w:rPr>
          <w:rFonts w:ascii="Times New Roman" w:hAnsi="Times New Roman"/>
          <w:sz w:val="28"/>
          <w:szCs w:val="28"/>
          <w:lang w:val="en-US"/>
        </w:rPr>
        <w:t>XVIII</w:t>
      </w:r>
      <w:r w:rsidRPr="00B13031">
        <w:rPr>
          <w:rFonts w:ascii="Times New Roman" w:hAnsi="Times New Roman"/>
          <w:sz w:val="28"/>
          <w:szCs w:val="28"/>
        </w:rPr>
        <w:t xml:space="preserve"> в. От государственных денежных знаков долговые правительственные обязательства проделали долгий путь, пока не превратились в процентные ценные бумаги.</w:t>
      </w:r>
    </w:p>
    <w:p w:rsidR="004976CB" w:rsidRPr="00B13031" w:rsidRDefault="004976C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Первые в России бумажные денежные знаки – ассигнации – были выпущены в России в соответствии с манифестом Екатерины </w:t>
      </w:r>
      <w:r w:rsidRPr="00B13031">
        <w:rPr>
          <w:rFonts w:ascii="Times New Roman" w:hAnsi="Times New Roman"/>
          <w:sz w:val="28"/>
          <w:szCs w:val="28"/>
          <w:lang w:val="en-US"/>
        </w:rPr>
        <w:t>II</w:t>
      </w:r>
      <w:r w:rsidRPr="00B13031">
        <w:rPr>
          <w:rFonts w:ascii="Times New Roman" w:hAnsi="Times New Roman"/>
          <w:sz w:val="28"/>
          <w:szCs w:val="28"/>
        </w:rPr>
        <w:t xml:space="preserve"> от 29 декабря 1768г. Специально созданным для этих целей Ассигнационным банком. И почти сразу же правительство начало использовать эмиссии ассигнаций для покрытия дефицита государственного бюджета, поскольку русско-турецкие войны требовали больших расходов. Таким образом, одной из своеобразных форм внутреннего кредита при правительстве Екатерины </w:t>
      </w:r>
      <w:r w:rsidRPr="00B13031">
        <w:rPr>
          <w:rFonts w:ascii="Times New Roman" w:hAnsi="Times New Roman"/>
          <w:sz w:val="28"/>
          <w:szCs w:val="28"/>
          <w:lang w:val="en-US"/>
        </w:rPr>
        <w:t>II</w:t>
      </w:r>
      <w:r w:rsidR="00956F96" w:rsidRPr="00B13031">
        <w:rPr>
          <w:rFonts w:ascii="Times New Roman" w:hAnsi="Times New Roman"/>
          <w:sz w:val="28"/>
          <w:szCs w:val="28"/>
        </w:rPr>
        <w:t xml:space="preserve"> стала эмиссия бумажных денег.</w:t>
      </w:r>
    </w:p>
    <w:p w:rsidR="00956F96" w:rsidRPr="00B13031" w:rsidRDefault="00956F9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Екатерине </w:t>
      </w:r>
      <w:r w:rsidRPr="00B13031">
        <w:rPr>
          <w:rFonts w:ascii="Times New Roman" w:hAnsi="Times New Roman"/>
          <w:sz w:val="28"/>
          <w:szCs w:val="28"/>
          <w:lang w:val="en-US"/>
        </w:rPr>
        <w:t>II</w:t>
      </w:r>
      <w:r w:rsidRPr="00B13031">
        <w:rPr>
          <w:rFonts w:ascii="Times New Roman" w:hAnsi="Times New Roman"/>
          <w:sz w:val="28"/>
          <w:szCs w:val="28"/>
        </w:rPr>
        <w:t xml:space="preserve"> удалось также впервые в истории России благодаря успешному проведению внешней политики получить и внешний заем через посредников – в основном через голландских банкиров. Первый в истории России внутренний облигационный заем на 100 млн ассигнационных руб. был выпущен в 1810г. Номинальный доход по займу определили в размере 6 % годовых. И первые облигации были выпущены достоинством от 1000 ассигнационных рублей и выше сроком на 7 лет с уплатой в серебряных рублях или золотом по курсу к серебряной монете.</w:t>
      </w:r>
    </w:p>
    <w:p w:rsidR="00956F96" w:rsidRPr="00B13031" w:rsidRDefault="00956F9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ноябре 1864г. В Российской империи впервые в ее истории был выпущен выигрышный заем. Облигации займа назывались «Билеты Внутреннего 5%-го с выигрышами займа», выпускались на предъявителя. Облигация имела купонный лист, на каждом купоне указывалась сумма ежегодного процентного платежа Государственного банка в пользу ее владельца. Погашение облигаций производилось тиражами</w:t>
      </w:r>
      <w:r w:rsidRPr="00B13031">
        <w:rPr>
          <w:rStyle w:val="a5"/>
          <w:rFonts w:ascii="Times New Roman" w:hAnsi="Times New Roman"/>
          <w:sz w:val="28"/>
          <w:szCs w:val="28"/>
        </w:rPr>
        <w:footnoteReference w:id="3"/>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Развитие рынка ценных бумаг в Российской империи было прервано революцией 1907г. Возрождение и развитие рынка ценных бумаг в современной России сопровождалось осмыслением различных правовых категорий, использующихся в рыночных отношениях, появлением новых видов ценных бумаг, развитием рынка безналичных ценных бумаг.</w:t>
      </w:r>
      <w:r w:rsidR="00B13031">
        <w:rPr>
          <w:rFonts w:ascii="Times New Roman" w:hAnsi="Times New Roman"/>
          <w:sz w:val="28"/>
          <w:szCs w:val="28"/>
        </w:rPr>
        <w:t xml:space="preserve"> </w:t>
      </w:r>
    </w:p>
    <w:p w:rsidR="005B43DB" w:rsidRPr="00B13031" w:rsidRDefault="005B43D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Эмиссия ценных бумаг – это установленная Федеральным законом «О рынке ценных бумаг» последовательность действий эмитента по размещению эмиссионных ценных бумаг.</w:t>
      </w:r>
    </w:p>
    <w:p w:rsidR="005B43DB" w:rsidRPr="00B13031" w:rsidRDefault="005B43D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Порядок совершения действий определяется законами РФ «О рынке ценных бумаг», «Об акционерных обществах» и иным нормативным актам.</w:t>
      </w:r>
    </w:p>
    <w:p w:rsidR="00DD6893" w:rsidRPr="00B13031" w:rsidRDefault="00DD6893"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Формально процедура эмиссии ценных бумаг (акций, облигаций) начинается с принятия решения о размещении ценных бумаг. Однако этому предшествует большая работа по конструированию выпуска ценных бумаг.</w:t>
      </w:r>
    </w:p>
    <w:p w:rsidR="00DD6893" w:rsidRPr="00B13031" w:rsidRDefault="00DD6893"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Конструирование ценных бумаг – это аналитический, логически последовательный процесс по разработке и созданию новых финансовых продуктов или модификации уже имеющихся в целях достижения оптимального сочетания доходности, ликвидности, уровня рискованности и других индивидуальных свойств и характеристик конкретного выпуска ценных бумаг (стандартного финансового инструмента), обоюдно выгодных и эмитенту, и инвестору. Конструирование ценных бумаг предполагает прохождение следующих основных этапов:</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маркетинговое исследование финансового рынка, анализ интересов инвесторов, изучение спроса на финансовые продукты, выявление областей несовпадения спроса и предложения;</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анализ целевых потребностей эмитента в дополнительных финансовых ресурсах, в росте прибылей от операций с новыми видами финансовых продуктов, в расширении рыночной ниши на рынке ценных бумаг. Определение основных ресурсных ограничений у эмитента, связанных с выпуском новых ценных бумаг;</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установление наиболее общих целей; создание нового финансового продукта или модификация уже выпускаемых ценных бумаг; определение предельных параметров выпуска по объему, доходности, уровню риска и перспективам роста курсовой стоимости;</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выбор вариантов видов ценных бумаг, предназначенных к выпуску;</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анализ и предварительный выбор из различных характеристик, элементов, модификаций ценных бумаг, максимально удовлетворяющих спрос инвесторов и потребности эмитента; разработка черновых проектов новых финансовых продуктов;</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оценка затрат и финансовой нагрузки на эмитента при различных вариантах выбора ценных бумаг – новых финансовых продуктов;</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окончательный выбор и подготовка проекта выпуска ценной бумаги в модификации, удовлетворяющей потребности эмитента и инвесторов по критериям риска, доходности, ликвидности, финансовой нагрузке на эмитента и его запросам к финансовым ресурсам, привлекаемым на основе фондового выпуска;</w:t>
      </w:r>
    </w:p>
    <w:p w:rsidR="00DD6893" w:rsidRPr="00B13031" w:rsidRDefault="00DD6893" w:rsidP="00B13031">
      <w:pPr>
        <w:widowControl w:val="0"/>
        <w:numPr>
          <w:ilvl w:val="0"/>
          <w:numId w:val="10"/>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решение организационных вопросов, связанных с выпуском нового финансового продукта</w:t>
      </w:r>
      <w:r w:rsidRPr="00B13031">
        <w:rPr>
          <w:rStyle w:val="a5"/>
          <w:rFonts w:ascii="Times New Roman" w:hAnsi="Times New Roman"/>
          <w:sz w:val="28"/>
          <w:szCs w:val="28"/>
        </w:rPr>
        <w:footnoteReference w:id="4"/>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Этапы процедуры эмиссии ценных бумаг находятся между собой в определенной логической последовательности. Нарушение этой последовательности признается </w:t>
      </w:r>
      <w:r w:rsidRPr="00B13031">
        <w:rPr>
          <w:rFonts w:ascii="Times New Roman" w:hAnsi="Times New Roman"/>
          <w:bCs/>
          <w:sz w:val="28"/>
          <w:szCs w:val="28"/>
        </w:rPr>
        <w:t>недобросовестной эмиссией</w:t>
      </w:r>
      <w:r w:rsidRPr="00B13031">
        <w:rPr>
          <w:rStyle w:val="a5"/>
          <w:rFonts w:ascii="Times New Roman" w:hAnsi="Times New Roman"/>
          <w:bCs/>
          <w:sz w:val="28"/>
          <w:szCs w:val="28"/>
        </w:rPr>
        <w:footnoteReference w:id="5"/>
      </w:r>
      <w:r w:rsidRPr="00B13031">
        <w:rPr>
          <w:rFonts w:ascii="Times New Roman" w:hAnsi="Times New Roman"/>
          <w:sz w:val="28"/>
          <w:szCs w:val="28"/>
        </w:rPr>
        <w:t xml:space="preserve"> и является основанием для отказа в государственной регистрации выпуска (дополнительного выпуска) ценных бумаг, приостановления эмиссии ценных бумаг и признания выпуска (дополнительного выпуска) ценных бумаг несостоявшимся.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В случае размещения ценных бумаг путем открытой подписки или путем закрытой подписки среди круга лиц, число которых превышает 500, эмиссия ценных бумаг сопровождается регистрацией </w:t>
      </w:r>
      <w:r w:rsidRPr="00B13031">
        <w:rPr>
          <w:rFonts w:ascii="Times New Roman" w:hAnsi="Times New Roman"/>
          <w:bCs/>
          <w:sz w:val="28"/>
          <w:szCs w:val="28"/>
        </w:rPr>
        <w:t>проспекта ценных бумаг</w:t>
      </w:r>
      <w:r w:rsidRPr="00B13031">
        <w:rPr>
          <w:rStyle w:val="a5"/>
          <w:rFonts w:ascii="Times New Roman" w:hAnsi="Times New Roman"/>
          <w:sz w:val="28"/>
          <w:szCs w:val="28"/>
        </w:rPr>
        <w:footnoteReference w:id="6"/>
      </w:r>
      <w:r w:rsidRPr="00B13031">
        <w:rPr>
          <w:rFonts w:ascii="Times New Roman" w:hAnsi="Times New Roman"/>
          <w:sz w:val="28"/>
          <w:szCs w:val="28"/>
        </w:rPr>
        <w:t>. В иных случаях эмиссия ценных бумаг может сопровождаться регистрацией проспекта ценных бумаг по усмотрению эмитента. Если эмиссия ценных бумаг не сопровождается регистрацией проспекта ценных бумаг, он может быть зарегистрирован впоследствии</w:t>
      </w:r>
      <w:r w:rsidRPr="00B13031">
        <w:rPr>
          <w:rStyle w:val="a5"/>
          <w:rFonts w:ascii="Times New Roman" w:hAnsi="Times New Roman"/>
          <w:sz w:val="28"/>
          <w:szCs w:val="28"/>
        </w:rPr>
        <w:footnoteReference w:id="7"/>
      </w:r>
      <w:r w:rsidRPr="00B13031">
        <w:rPr>
          <w:rFonts w:ascii="Times New Roman" w:hAnsi="Times New Roman"/>
          <w:sz w:val="28"/>
          <w:szCs w:val="28"/>
        </w:rPr>
        <w:t xml:space="preserve"> – после государственной регистрации отчета об итогах выпуска (дополнительного выпуска) ценных бумаг, т.е. за рамками процедуры эмиссии ценных бумаг.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Важно отметить, что до регистрации проспекта ценных бумаг запрещается</w:t>
      </w:r>
      <w:r w:rsidRPr="00B13031">
        <w:rPr>
          <w:rStyle w:val="a5"/>
          <w:rFonts w:ascii="Times New Roman" w:hAnsi="Times New Roman"/>
          <w:sz w:val="28"/>
          <w:szCs w:val="28"/>
        </w:rPr>
        <w:t xml:space="preserve"> </w:t>
      </w:r>
      <w:r w:rsidRPr="00B13031">
        <w:rPr>
          <w:rFonts w:ascii="Times New Roman" w:hAnsi="Times New Roman"/>
          <w:sz w:val="28"/>
          <w:szCs w:val="28"/>
        </w:rPr>
        <w:t>публичное обращение ценных бумаг</w:t>
      </w:r>
      <w:r w:rsidRPr="00B13031">
        <w:rPr>
          <w:rStyle w:val="a5"/>
          <w:rFonts w:ascii="Times New Roman" w:hAnsi="Times New Roman"/>
          <w:sz w:val="28"/>
          <w:szCs w:val="28"/>
        </w:rPr>
        <w:footnoteReference w:id="8"/>
      </w:r>
      <w:r w:rsidRPr="00B13031">
        <w:rPr>
          <w:rFonts w:ascii="Times New Roman" w:hAnsi="Times New Roman"/>
          <w:sz w:val="28"/>
          <w:szCs w:val="28"/>
        </w:rPr>
        <w:t xml:space="preserve">, в том числе на торгах, проводимых фондовой биржей или иным организатором торговли на рынке ценных бумаг. Таким образом, одним из главных факторов, оказывающих на эмитента влияние при принятии решения об осуществлении регистрации проспекта ценных бумаг в тех случаях, когда это не требуется, является обеспечение возможности публичного обращения ценных бумаг и повышения капитализации эмитента.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Регистрация проспекта ценных бумаг накладывает на эмитента ряд дополнительных обязательств, связанных с раскрытием информации о его финансово – хозяйственной деятельности и ценных бумагах.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Во-первых, если эмиссия ценных бумаг сопровождается регистрацией проспекта ценных бумаг, каждый этап процедуры эмиссии ценных бумаг сопровождается раскрытием информации</w:t>
      </w:r>
      <w:r w:rsidRPr="00B13031">
        <w:rPr>
          <w:rStyle w:val="a5"/>
          <w:rFonts w:ascii="Times New Roman" w:hAnsi="Times New Roman"/>
          <w:sz w:val="28"/>
          <w:szCs w:val="28"/>
        </w:rPr>
        <w:footnoteReference w:id="9"/>
      </w:r>
      <w:r w:rsidRPr="00B13031">
        <w:rPr>
          <w:rFonts w:ascii="Times New Roman" w:hAnsi="Times New Roman"/>
          <w:sz w:val="28"/>
          <w:szCs w:val="28"/>
        </w:rPr>
        <w:t xml:space="preserve">.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Во-вторых, в случае регистрации проспекта ценных бумаг эмитент обязан осуществлять раскрытие информации в форме</w:t>
      </w:r>
      <w:r w:rsidRPr="00B13031">
        <w:rPr>
          <w:rStyle w:val="a5"/>
          <w:rFonts w:ascii="Times New Roman" w:hAnsi="Times New Roman"/>
          <w:sz w:val="28"/>
          <w:szCs w:val="28"/>
        </w:rPr>
        <w:footnoteReference w:id="10"/>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ежеквартального отчета эмитента ценных бумаг (ежеквартальный отчет);</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сообщения о существенных фактах (событиях, действиях), затрагивающих финансово – хозяйственную деятельность эмитента ценных бумаг (сообщения о существенных фактах).</w:t>
      </w:r>
    </w:p>
    <w:p w:rsidR="00003376" w:rsidRPr="00B13031" w:rsidRDefault="00003376" w:rsidP="00B13031">
      <w:pPr>
        <w:widowControl w:val="0"/>
        <w:spacing w:after="0" w:line="360" w:lineRule="auto"/>
        <w:ind w:firstLine="709"/>
        <w:jc w:val="both"/>
        <w:rPr>
          <w:rFonts w:ascii="Times New Roman" w:hAnsi="Times New Roman"/>
          <w:bCs/>
          <w:sz w:val="28"/>
          <w:szCs w:val="28"/>
        </w:rPr>
      </w:pPr>
      <w:r w:rsidRPr="00B13031">
        <w:rPr>
          <w:rFonts w:ascii="Times New Roman" w:hAnsi="Times New Roman"/>
          <w:bCs/>
          <w:sz w:val="28"/>
          <w:szCs w:val="28"/>
        </w:rPr>
        <w:t>Проспект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Проспект ценных бумаг является документом эмитента, содержащим подробную и детальную информацию об эмитенте, его участниках (акционерах), органах управления, финансово – хозяйственной деятельности эмитента и его ценных бумагах. В общем случае проспект ценных бумаг состоит из девяти разделов:</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краткие сведения о лицах, входящих в состав органов управления эмитента, сведения о банковских счетах, аудиторе, оценщике, финансовом консультанте эмитента, а также об иных лицах, подписавших проспект;</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II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краткие сведения об объеме, сроках, порядке и условиях размещения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III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основная информация о финансово – экономическом состоянии эмитента и факторах риска;</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IV</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подробная информация об эмитенте;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V</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сведения о финансово – хозяйственной деятельности эмитента;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VI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подробные сведения о лицах, входящих в состав органов управления эмитента, органов эмитента по контролю за его финансово – хозяйственной деятельностью, и краткие сведения о сотрудниках (работниках) эмитента;</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VII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сведения об участниках (акционерах) эмитента и совершенных эмитентом сделках, в совершении которых имелась заинтересованность;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VIII</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бухгалтерская отчетность эмитента и иная финансовая информация;</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IX</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подробные сведения о порядке и условиях размещения ценных бумаг;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bCs/>
          <w:iCs/>
          <w:sz w:val="28"/>
          <w:szCs w:val="28"/>
          <w:lang w:val="en-US"/>
        </w:rPr>
        <w:t>X</w:t>
      </w:r>
      <w:r w:rsidRPr="00B13031">
        <w:rPr>
          <w:rFonts w:ascii="Times New Roman" w:hAnsi="Times New Roman"/>
          <w:bCs/>
          <w:iCs/>
          <w:sz w:val="28"/>
          <w:szCs w:val="28"/>
        </w:rPr>
        <w:t xml:space="preserve"> раздел</w:t>
      </w:r>
      <w:r w:rsidRPr="00B13031">
        <w:rPr>
          <w:rFonts w:ascii="Times New Roman" w:hAnsi="Times New Roman"/>
          <w:sz w:val="28"/>
          <w:szCs w:val="28"/>
        </w:rPr>
        <w:t xml:space="preserve"> – дополнительные сведения об эмитенте и размещенных им ценных бумагах.</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В случае регистрации проспекта ценных бумаг впоследствии (после государственной регистрации отчета об итогах выпуска (дополнительного выпуска) ценных бумаг), такой проспект не содержит </w:t>
      </w:r>
      <w:r w:rsidRPr="00B13031">
        <w:rPr>
          <w:rFonts w:ascii="Times New Roman" w:hAnsi="Times New Roman"/>
          <w:sz w:val="28"/>
          <w:szCs w:val="28"/>
          <w:lang w:val="en-US"/>
        </w:rPr>
        <w:t>II</w:t>
      </w:r>
      <w:r w:rsidRPr="00B13031">
        <w:rPr>
          <w:rFonts w:ascii="Times New Roman" w:hAnsi="Times New Roman"/>
          <w:sz w:val="28"/>
          <w:szCs w:val="28"/>
        </w:rPr>
        <w:t xml:space="preserve"> и </w:t>
      </w:r>
      <w:r w:rsidRPr="00B13031">
        <w:rPr>
          <w:rFonts w:ascii="Times New Roman" w:hAnsi="Times New Roman"/>
          <w:sz w:val="28"/>
          <w:szCs w:val="28"/>
          <w:lang w:val="en-US"/>
        </w:rPr>
        <w:t>IX</w:t>
      </w:r>
      <w:r w:rsidRPr="00B13031">
        <w:rPr>
          <w:rFonts w:ascii="Times New Roman" w:hAnsi="Times New Roman"/>
          <w:sz w:val="28"/>
          <w:szCs w:val="28"/>
        </w:rPr>
        <w:t xml:space="preserve"> разделы, касающиеся сведений о порядке и условиях размещения ценных бумаг.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Главная задача проспекта ценных бумаг – раскрытие полной и достоверной информации, на основании которой инвесторы могут объективно и разумно оценить принимаемые на себя риски и принять взвешенное и обоснованное инвестиционное решение. В этой связи особую роль играют механизмы, обеспечивающие полноту и достоверность информации, раскрываемой инвесторам в проспекте ценных бумаг. Такими механизмами являются утверждение проспекта ценных уполномоченным органом управления эмитента и подписание проспекта ценных бумаг должностными лицами эмитента и третьими лицами.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Проспект ценных бумаг эмитента подлежит утверждению уполномоченным органом управления этого эмитента.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Проспект ценных бумаг акционерного, а также хозяйственного общества утверждается советом директоров (наблюдательным советом) или органом, осуществляющим в соответствии с федеральными законами его функции. Проспект ценных бумаг юридических лиц, осуществляющих свою деятельность в иных организационно – правовых формах, утверждается лицом, осуществляющим функции исполнительного органа таких юридических лиц, если иное не установлено федеральными законами</w:t>
      </w:r>
      <w:r w:rsidRPr="00B13031">
        <w:rPr>
          <w:rStyle w:val="a5"/>
          <w:rFonts w:ascii="Times New Roman" w:hAnsi="Times New Roman"/>
          <w:sz w:val="28"/>
          <w:szCs w:val="28"/>
        </w:rPr>
        <w:footnoteReference w:id="11"/>
      </w:r>
      <w:r w:rsidRPr="00B13031">
        <w:rPr>
          <w:rFonts w:ascii="Times New Roman" w:hAnsi="Times New Roman"/>
          <w:sz w:val="28"/>
          <w:szCs w:val="28"/>
        </w:rPr>
        <w:t xml:space="preserve">.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Проспект ценных бумаг подписывается</w:t>
      </w:r>
      <w:r w:rsidRPr="00B13031">
        <w:rPr>
          <w:rStyle w:val="a5"/>
          <w:rFonts w:ascii="Times New Roman" w:hAnsi="Times New Roman"/>
          <w:sz w:val="28"/>
          <w:szCs w:val="28"/>
        </w:rPr>
        <w:footnoteReference w:id="12"/>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 лицом, занимающим должность (осуществляющим функции) единоличного исполнительного органа эмитента (директором, генеральным директором, президентом, управляющим, управляющей организацией);</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б) главным бухгалтером эмитента или иным лицом, осуществляющим его функции;</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аудитором (аудиторами), проверившим годовую бухгалтерскую отчетность эмитента, содержащуюся в проспекте ценных бумаг, а в случае, если годовая бухгалтерская отчетность эмитента за разные годы была проверена разными аудиторами и такие аудиторы в силу объективных или субъективных причин не могут подписать проспект ценных бумаг, - аудитором, проверившим последнюю годовую бухгалтерскую отчетность эмитента, который вправе взять на себя ответственность за ту годовую бухгалтерскую отчетность, которая проверялась иными аудиторами, или специально приглашенным для этих целей аудитором;</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г) независимым оценщиком, если такой оценщик привлекался эмитентом для:</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определения рыночной стоимости размещаемых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определения рыночной стоимости имущества, являющегося предметом залога по облигациям эмитента, размещаемым с залоговым обеспечением;</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оказания иных услуг по оценке, связанных с осуществлением эмиссии ценных бумаг, информация о которых указывается в проспекте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 финансовым консультантом на рынке ценных бумаг, если ценные бумаги размещаются путем открытой подписки (публичное размещение ценных бумаг) или для допуска ценных бумаг к публичному обращению, в том числе на торгах, проводимых фондовой биржей или иным организатором торговли на рынке ценных бумаг</w:t>
      </w:r>
      <w:r w:rsidRPr="00B13031">
        <w:rPr>
          <w:rStyle w:val="a5"/>
          <w:rFonts w:ascii="Times New Roman" w:hAnsi="Times New Roman"/>
          <w:sz w:val="28"/>
          <w:szCs w:val="28"/>
        </w:rPr>
        <w:footnoteReference w:id="13"/>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 лицом, предоставившим обеспечение по облигациям эмитента, размещаемым с таким обеспечением;</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ж) иными лицами по их усмотрению, в том числе юридическим консультантом, а в случае присвоения эмитенту или его ценным бумагам кредитного рейтинга рейтинговым агентством, - таким рейтинговым агентством.</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Лицо, занимающее должность (осуществляющее функции) единоличного исполнительного органа эмитента, а также главный бухгалтер или иное лицо, осуществляющее его функции, подписывая проспект ценных бумаг, подтверждают тем самым достоверность и полноту всей информации, содержащейся в проспекте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Аудитор (аудиторы), подписывая проспект ценных бумаг, подтверждает тем самым достоверность годовой бухгалтерской (финансовой) отчетности эмитента, содержащейся в проспекте ценных бумаг, соответствие порядка ведения эмитентом бухгалтерского учета законодательству Российской Федерации, а также соответствие во всех существенных аспектах иной финансовой информации, содержащейся в разделах </w:t>
      </w:r>
      <w:r w:rsidRPr="00B13031">
        <w:rPr>
          <w:rFonts w:ascii="Times New Roman" w:hAnsi="Times New Roman"/>
          <w:sz w:val="28"/>
          <w:szCs w:val="28"/>
          <w:lang w:val="en-US"/>
        </w:rPr>
        <w:t>III</w:t>
      </w:r>
      <w:r w:rsidRPr="00B13031">
        <w:rPr>
          <w:rFonts w:ascii="Times New Roman" w:hAnsi="Times New Roman"/>
          <w:sz w:val="28"/>
          <w:szCs w:val="28"/>
        </w:rPr>
        <w:t xml:space="preserve">, </w:t>
      </w:r>
      <w:r w:rsidRPr="00B13031">
        <w:rPr>
          <w:rFonts w:ascii="Times New Roman" w:hAnsi="Times New Roman"/>
          <w:sz w:val="28"/>
          <w:szCs w:val="28"/>
          <w:lang w:val="en-US"/>
        </w:rPr>
        <w:t>IV</w:t>
      </w:r>
      <w:r w:rsidRPr="00B13031">
        <w:rPr>
          <w:rFonts w:ascii="Times New Roman" w:hAnsi="Times New Roman"/>
          <w:sz w:val="28"/>
          <w:szCs w:val="28"/>
        </w:rPr>
        <w:t xml:space="preserve">, </w:t>
      </w:r>
      <w:r w:rsidRPr="00B13031">
        <w:rPr>
          <w:rFonts w:ascii="Times New Roman" w:hAnsi="Times New Roman"/>
          <w:sz w:val="28"/>
          <w:szCs w:val="28"/>
          <w:lang w:val="en-US"/>
        </w:rPr>
        <w:t>V</w:t>
      </w:r>
      <w:r w:rsidRPr="00B13031">
        <w:rPr>
          <w:rFonts w:ascii="Times New Roman" w:hAnsi="Times New Roman"/>
          <w:sz w:val="28"/>
          <w:szCs w:val="28"/>
        </w:rPr>
        <w:t xml:space="preserve"> и </w:t>
      </w:r>
      <w:r w:rsidRPr="00B13031">
        <w:rPr>
          <w:rFonts w:ascii="Times New Roman" w:hAnsi="Times New Roman"/>
          <w:sz w:val="28"/>
          <w:szCs w:val="28"/>
          <w:lang w:val="en-US"/>
        </w:rPr>
        <w:t>VIII</w:t>
      </w:r>
      <w:r w:rsidRPr="00B13031">
        <w:rPr>
          <w:rFonts w:ascii="Times New Roman" w:hAnsi="Times New Roman"/>
          <w:sz w:val="28"/>
          <w:szCs w:val="28"/>
        </w:rPr>
        <w:t xml:space="preserve"> проспекта ценных бумаг, сведениям проаудированной годовой бухгалтерской (финансовой) отчетности эмитента, содержащейся в проспекте ценных бумаг.</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Независимый оценщик, подписывая проспект ценных бумаг, подтверждает тем самым проведение оценки рыночной стоимости указываемого имущества, а также соответствие во всех существенных аспектах иной информации, содержащейся в разделах </w:t>
      </w:r>
      <w:r w:rsidRPr="00B13031">
        <w:rPr>
          <w:rFonts w:ascii="Times New Roman" w:hAnsi="Times New Roman"/>
          <w:sz w:val="28"/>
          <w:szCs w:val="28"/>
          <w:lang w:val="en-US"/>
        </w:rPr>
        <w:t>II</w:t>
      </w:r>
      <w:r w:rsidRPr="00B13031">
        <w:rPr>
          <w:rFonts w:ascii="Times New Roman" w:hAnsi="Times New Roman"/>
          <w:sz w:val="28"/>
          <w:szCs w:val="28"/>
        </w:rPr>
        <w:t xml:space="preserve"> и </w:t>
      </w:r>
      <w:r w:rsidRPr="00B13031">
        <w:rPr>
          <w:rFonts w:ascii="Times New Roman" w:hAnsi="Times New Roman"/>
          <w:sz w:val="28"/>
          <w:szCs w:val="28"/>
          <w:lang w:val="en-US"/>
        </w:rPr>
        <w:t>IX</w:t>
      </w:r>
      <w:r w:rsidRPr="00B13031">
        <w:rPr>
          <w:rFonts w:ascii="Times New Roman" w:hAnsi="Times New Roman"/>
          <w:sz w:val="28"/>
          <w:szCs w:val="28"/>
        </w:rPr>
        <w:t xml:space="preserve"> проспекта ценных бумаг, составленному отчету об оценке указанного имущества.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Финансовый консультант на рынке ценных бумаг, подписывая проспект ценных бумаг, подтверждает тем самым достоверность и полноту всей информации, содержащейся в проспекте ценных бумаг, за исключением части, подтверждаемой аудитором и (или) оценщиком.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Лицо, предоставившее обеспечение по облигациям эмитента, размещаемым с обеспечением, подписывая проспект ценных бумаг, подтверждает тем самым достоверность информации об обеспечении.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Лица, подписавшие проспект ценных бумаг, при наличии их вины несут солидарно между собой субсидиарную с эмитентом ответственность за ущерб, причиненный владельцу ценных бумаг вследствие содержащейся в таком проспекте недостоверной, неполной и (или) вводящей в заблуждение инвестора информации, подтвержденной ими</w:t>
      </w:r>
      <w:r w:rsidRPr="00B13031">
        <w:rPr>
          <w:rStyle w:val="a5"/>
          <w:rFonts w:ascii="Times New Roman" w:hAnsi="Times New Roman"/>
          <w:sz w:val="28"/>
          <w:szCs w:val="28"/>
        </w:rPr>
        <w:footnoteReference w:id="14"/>
      </w:r>
      <w:r w:rsidRPr="00B13031">
        <w:rPr>
          <w:rFonts w:ascii="Times New Roman" w:hAnsi="Times New Roman"/>
          <w:sz w:val="28"/>
          <w:szCs w:val="28"/>
        </w:rPr>
        <w:t xml:space="preserve">. </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Субсидиарная ответственность эмитента с лицами, подписавшими проспект ценных бумаг, предполагает наличие основного должника – эмитента и дополнительных (субсидиарных) должников – лиц, подписавших проспект ценных бумаг. Соответственно требование владельца ценных бумаг о возмещении ущерба должно быть сначала предъявлено основному должнику – эмитенту и только в том случае, если основной должник не удовлетворяет такое требование или не отвечает на него в разумный срок, оно может быть предъявлено дополнительным (субсидиарным) должникам</w:t>
      </w:r>
      <w:r w:rsidRPr="00B13031">
        <w:rPr>
          <w:rStyle w:val="a5"/>
          <w:rFonts w:ascii="Times New Roman" w:hAnsi="Times New Roman"/>
          <w:sz w:val="28"/>
          <w:szCs w:val="28"/>
        </w:rPr>
        <w:footnoteReference w:id="15"/>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Солидарная (независимая) ответственность лиц, подписавших проспект ценных бумаг, между собой означает, что владелец ценных бумаг вправе требовать возмещения ущерба как от всех солидарных должников совместно, так и от любого из них в отдельности, причем как полностью, так и в определенной части. Владелец, не получивший полного удовлетворения от одного из солидарных должников, имеет право требовать недополученное от остальных солидарных должников</w:t>
      </w:r>
      <w:r w:rsidRPr="00B13031">
        <w:rPr>
          <w:rStyle w:val="a5"/>
          <w:rFonts w:ascii="Times New Roman" w:hAnsi="Times New Roman"/>
          <w:sz w:val="28"/>
          <w:szCs w:val="28"/>
        </w:rPr>
        <w:footnoteReference w:id="16"/>
      </w:r>
      <w:r w:rsidRPr="00B13031">
        <w:rPr>
          <w:rFonts w:ascii="Times New Roman" w:hAnsi="Times New Roman"/>
          <w:sz w:val="28"/>
          <w:szCs w:val="28"/>
        </w:rPr>
        <w:t>.</w:t>
      </w:r>
    </w:p>
    <w:p w:rsidR="00003376" w:rsidRPr="00B13031" w:rsidRDefault="0000337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Важно еще раз обратить внимание на то, что финансовый консультант на рынке ценных бумаг, подписывая проспект ценных бумаг, несет ответственность за достоверность и полноту всей информации, содержащейся в проспекте ценных бумаг, за исключением части, подтвержденной аудитором и (или) оценщиком. Учитывая изложенное, финансовый консультант на рынке ценных бумаг не может нести солидарную ответственность с аудитором и (или) оценщиком, подписывающими проспект ценных бумаг.</w:t>
      </w:r>
    </w:p>
    <w:p w:rsidR="005B43DB" w:rsidRPr="00B13031" w:rsidRDefault="005B43DB" w:rsidP="00B13031">
      <w:pPr>
        <w:widowControl w:val="0"/>
        <w:autoSpaceDE w:val="0"/>
        <w:autoSpaceDN w:val="0"/>
        <w:adjustRightInd w:val="0"/>
        <w:spacing w:after="0" w:line="360" w:lineRule="auto"/>
        <w:ind w:firstLine="709"/>
        <w:jc w:val="both"/>
        <w:rPr>
          <w:rFonts w:ascii="Times New Roman" w:hAnsi="Times New Roman"/>
          <w:sz w:val="28"/>
          <w:szCs w:val="28"/>
        </w:rPr>
      </w:pPr>
    </w:p>
    <w:p w:rsidR="00081B9E" w:rsidRPr="00B13031" w:rsidRDefault="00B13031" w:rsidP="00B13031">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490547" w:rsidRPr="00B13031">
        <w:rPr>
          <w:rFonts w:ascii="Times New Roman" w:hAnsi="Times New Roman"/>
          <w:sz w:val="28"/>
          <w:szCs w:val="28"/>
        </w:rPr>
        <w:t>Глава 2. Процедура эмиссии</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Процедура эмиссии ценных бумаг – это последовательность действий эмитента по выпуску и размещению ценных бумаг. Порядок выпуска эмиссионных ценных бумаг (акций, опционов эмитента (на акции), облигаций) на территории Российской Федерации определяется Федеральным законом «О рынке ценных бумаг» от 22 апреля </w:t>
      </w:r>
      <w:smartTag w:uri="urn:schemas-microsoft-com:office:smarttags" w:element="metricconverter">
        <w:smartTagPr>
          <w:attr w:name="ProductID" w:val="1996 г"/>
        </w:smartTagPr>
        <w:r w:rsidRPr="00B13031">
          <w:rPr>
            <w:rFonts w:ascii="Times New Roman" w:hAnsi="Times New Roman"/>
            <w:sz w:val="28"/>
            <w:szCs w:val="28"/>
          </w:rPr>
          <w:t>1996 г</w:t>
        </w:r>
      </w:smartTag>
      <w:r w:rsidRPr="00B13031">
        <w:rPr>
          <w:rFonts w:ascii="Times New Roman" w:hAnsi="Times New Roman"/>
          <w:sz w:val="28"/>
          <w:szCs w:val="28"/>
        </w:rPr>
        <w:t>. № 39 – ФЗ (с последующими изменениями), а также Постановлением ФКЦБ от 18 июня 2003г. № 03-30/пс «О стандартах эмиссии ценных бумаг и регистрации проспектов ценных бумаг в РФ включает следующие этапы:</w:t>
      </w:r>
    </w:p>
    <w:p w:rsidR="00490547" w:rsidRPr="00B13031" w:rsidRDefault="00490547"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принятие эмитентом решения о размещении ценных бумаг;</w:t>
      </w:r>
    </w:p>
    <w:p w:rsidR="00490547" w:rsidRPr="00B13031" w:rsidRDefault="00490547"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утверждение решения о выпуске (дополнительном выпуске) ценных бумаг;</w:t>
      </w:r>
    </w:p>
    <w:p w:rsidR="00490547" w:rsidRPr="00B13031" w:rsidRDefault="00490547"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государственную регистрацию выпуска ценных бумаг;</w:t>
      </w:r>
    </w:p>
    <w:p w:rsidR="00490547" w:rsidRPr="00B13031" w:rsidRDefault="00490547"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размещение ценных бумаг;</w:t>
      </w:r>
    </w:p>
    <w:p w:rsidR="00490547" w:rsidRPr="00B13031" w:rsidRDefault="00490547"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государственную регистрацию отчета об итогах выпуска ценных бумаг.</w:t>
      </w:r>
    </w:p>
    <w:p w:rsidR="00CB396F"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выпуск ценных бумаг осуществляется в документарной форме, то процедура эмиссии дополняется изготовлением сертификатов ценных бумаг.</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Рассмотрим этапы процедуры эмиссии более подробно.</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B13031" w:rsidP="00B1303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76283B" w:rsidRPr="00B13031">
        <w:rPr>
          <w:rFonts w:ascii="Times New Roman" w:hAnsi="Times New Roman"/>
          <w:sz w:val="28"/>
          <w:szCs w:val="28"/>
        </w:rPr>
        <w:t xml:space="preserve"> </w:t>
      </w:r>
      <w:r w:rsidR="00490547" w:rsidRPr="00B13031">
        <w:rPr>
          <w:rFonts w:ascii="Times New Roman" w:hAnsi="Times New Roman"/>
          <w:sz w:val="28"/>
          <w:szCs w:val="28"/>
        </w:rPr>
        <w:t>Решение о размещении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При создании акционерного общества решением о размещении ценных бумаг (акций) является решение об учреждении акционерного общества. При этом распределение акций среди учредителей акционерного общества, т.е. зачисление акций на лицевые счета в реестре владельцев именных ценных бумаг осуществляется в день государственной регистрации акционерного общества до государственной регистрации их выпуска.</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Действующее акционерное общество может принять решение об увеличении уставного капитала путем размещения дополнительных акций, распределяемых среди акционеров. Этим решением должны быть определены: количество размещаемых обыкновенных и привилегированных акций каждого типа, способ размещения дополнительных акций, т.е. распределение дополнительных акций среди акционеров, а также иные условия размещения акций, включая дату распределения дополнительных акций, имущество (собственные средства), за счет которого (которых) осуществляется увеличение уставного капитала. В случае, если увеличение уставного капитала акционерного общества осуществляется за счет нераспределенной прибыли прошлых лет, указание на это должно содержаться в решении о размещении дополнительных акций.</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Акционерное общество может принять решение об увеличении уставного капитала акционерного общества путем увеличения номинальной стоимости акций. Таким решение должны быть определены: категории (типы) акций, номинальная стоимость которых увеличивается, номинальная стоимость акций каждой такой категории (типа) после увеличения, способ размещения акций, т.е. конвертация акций в акции той же категории (типа) с большей номинальной стоимостью, а также иные условия конвертации, включая дату конвертации, имущество (собственные средства), за счет которого осуществляется увеличение уставного капитала. </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Решением о размещении акций, размещаемых путем конвертации в акции той же категории (типа) с меньшей номинальной стоимостью, является решение об уменьшении уставного капитала акционерного общества путем уменьшения номинальной стоимости акций. Таким решением должны быть определены: категории (типы) акций, номинальная стоимость которых уменьшается, номинальная стоимость после уменьшения, способ размещения акций, т.е. конвертация, а также иные условия размещения акций, включая дату конвертации или порядок ее определения.</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Решением о размещении акций, размещаемых путем конвертации двух и более одной акций в одну акцию той же категории (типа) является решение о консолидации акций. Таким решением должны быть определены: количество акций каждой категории (типа), которые консолидируются в одну акцию (коэффициент консолидации), способ размещения акций (конвертация при консолидации), а также</w:t>
      </w:r>
      <w:r w:rsidR="00B13031">
        <w:rPr>
          <w:rFonts w:ascii="Times New Roman" w:hAnsi="Times New Roman"/>
          <w:sz w:val="28"/>
          <w:szCs w:val="28"/>
        </w:rPr>
        <w:t xml:space="preserve"> </w:t>
      </w:r>
      <w:r w:rsidRPr="00B13031">
        <w:rPr>
          <w:rFonts w:ascii="Times New Roman" w:hAnsi="Times New Roman"/>
          <w:sz w:val="28"/>
          <w:szCs w:val="28"/>
        </w:rPr>
        <w:t>иные условия конвертации акций, включая дату конвертации или порядок ее определения. При этом коэффициент консолидации должен быть выражен целым числом.</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Решением о размещении акций, размещаемых путем конвертации одной акции в две и более акции (конвертация при дроблении акций), является решение о дроблении акций. Таким решением должны быть определены: количество акций, в которые конвертируется одна акция (коэффициент дробления), способ размещения акций (конвертация при дроблении), а также иные условия конвертации, включая дату конвертации или порядок ее определения. Коэффициент дробления должен быть выражен целым числом.</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Акционерное общество может принять решение об увеличении уставного капитала за счет размещения дополнительных акций, распространяемых путем подписки. Таким решением должны быть определены: количество размещаемых дополнительных акций каждого типа, способ размещения (открытая или закрытая подписка), цена размещения дополнительных акций или порядок ее определения, в том числе цена размещения или порядок ее определения лицам, имеющим преимущественное право приобретения ценных бумаг, форма оплаты размещаемых дополнительных акций, а также иные условия размещения акций.</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Решением о размещении путем подписки облигаций (в том числе конвертируемых в акции) должны быть определены: количество и номинальная стоимость облигаций, порядок и сроки погашения облигаций, способ размещения облигаций (открытая или закрытая подписка), цена размещения облигаций или порядок ее определения, а также иные условия размещения облигаций, включая срок размещения облигаций, форму, порядок и срок оплаты размещаемых облигаций, доход или порядок определения дохода по облигациям. Решением о размещении путем подписки облигаций, конвертируемых в акции, должно быть также определено количество дополнительных акций каждой категории (типа), в которые может быть конвертирована каждая облигация, порядок и условия такой конвертации.</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Решением о размещении путем подписки опционов эмитента должны быть определены: количество размещаемых опционов, количество дополнительных акций каждой категории, право приобретения которых предоставляется каждым опционом, срок и/ или обстоятельства, при наступлении которых могут быть осуществлены права владельца опциона эмитента, цена приобретения указанных акций или порядок ее определения (в виде формулы с переменными, значения которых не могут изменяться в зависимости от усмотрения эмитента), порядок и срок осуществления указанного права владельца опциона эмитента, срок и порядок оплаты дополнительных акций владельцем опциона, способ размещения опционов эмитента (открытая или закрытая подписка), цена размещения опционов эмитента или порядок ее определения, а также иные условия размещения.</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решении о размещении ценных бумаг путем закрытой подписки должен быть определен круг лиц, среди которых предполагается разместить указанные ценные бумаги.</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B13031" w:rsidP="00B1303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2.2 </w:t>
      </w:r>
      <w:r w:rsidR="005C1AF2" w:rsidRPr="00B13031">
        <w:rPr>
          <w:rFonts w:ascii="Times New Roman" w:hAnsi="Times New Roman"/>
          <w:sz w:val="28"/>
          <w:szCs w:val="28"/>
        </w:rPr>
        <w:t>Утверждение решения</w:t>
      </w:r>
      <w:r w:rsidR="00490547" w:rsidRPr="00B13031">
        <w:rPr>
          <w:rFonts w:ascii="Times New Roman" w:hAnsi="Times New Roman"/>
          <w:sz w:val="28"/>
          <w:szCs w:val="28"/>
        </w:rPr>
        <w:t xml:space="preserve"> о выпуске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Решение о новом или дополнительном выпуске ценных бумаг утверждается на основании решения об их размещении. Решение о выпуске ценных бумаг хозяйственного общества утверждается советом директоров (наблюдательным советом) или органом, осуществляющим функции совета директоров этого хозяйственного общества. Решение о выпуске ценных бумаг юридических лиц иных организационно-правовых форм утверждается высшим органом управления. Решение о выпуске ценных бумаг должно быть утверждено не позднее шести месяцев с момента принятия решения об их размещении. </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соответствии с законодательством РФ решение о выпуске ценных бумаг должно содержать следующее:</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полное наименование эмитента, его местонахождение и почтовый адрес;</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дату принятия решения о размещении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наименование уполномоченного органа эмитента, принявшего решение о размещении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дату утверждения решения о выпуске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наименование уполномоченного органа эмитента, утвердившего решение о выпуске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вид, категорию (тип)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права владельца, закрепленные ценной бумагой;</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условия размещения ценных бумаг;</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количества ценных бумаг в данном выпуске;</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общего количества ценных бумаг в данном выпуске, размещенных ранее;</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на то, являются ли ценные бумаги именными или на предъявителя;</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номинальную стоимость ценных бумаг в случае, если это предусмотрено законодательством РФ;</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подпись ответственного лица и печать эмитента;</w:t>
      </w:r>
    </w:p>
    <w:p w:rsidR="00490547" w:rsidRPr="00B13031" w:rsidRDefault="00490547" w:rsidP="00B13031">
      <w:pPr>
        <w:pStyle w:val="a6"/>
        <w:widowControl w:val="0"/>
        <w:numPr>
          <w:ilvl w:val="0"/>
          <w:numId w:val="4"/>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иные сведения, предусмотренные федеральными законами о ценных бумагах.</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выпуск ценных бумаг осуществляется в документарной форме, то к решению прилагается описание или образец сертификата ценной бумаги.</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Сертификат ценной бумаги должен содержать следующие обязательнее реквизиты:</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полное наименование эмитента, место его нахождения и почтовый адрес;</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вид, категорию (тип) эмиссионных ценных бумаг;</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государственный регистрационный номер выпуска эмиссионных ценных бумаг и дату государственной регистрации;</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права владельца, закрепленные эмиссионной ценной бумагой;</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условия исполнения обязательств лицом, предоставившим обеспечение, и сведения об этом лице в случае выпуска облигаций с обеспечением;</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w:t>
      </w:r>
      <w:r w:rsidR="00B13031">
        <w:rPr>
          <w:rFonts w:ascii="Times New Roman" w:hAnsi="Times New Roman"/>
          <w:sz w:val="28"/>
          <w:szCs w:val="28"/>
        </w:rPr>
        <w:t xml:space="preserve"> </w:t>
      </w:r>
      <w:r w:rsidRPr="00B13031">
        <w:rPr>
          <w:rFonts w:ascii="Times New Roman" w:hAnsi="Times New Roman"/>
          <w:sz w:val="28"/>
          <w:szCs w:val="28"/>
        </w:rPr>
        <w:t>количества эмиссионных ценных бумаг, удостоверенных данным сертификатом;</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общего количества эмиссионных ценных бумаг в данном выпуске эмиссионных ценных бумаг;</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о том, подлежат ли эмиссионные ценные бумаги обязательному централизованному хранению и если подлежат – наименование депозитария, осуществляющего их централизованное хранение;</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указание на то, что эмиссионные ценные бумаги являются эмиссионными ценными бумагами на предъявителя;</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подпись лица, осуществляющего функции исполнительного органа эмитента, и печать эмитента;</w:t>
      </w:r>
    </w:p>
    <w:p w:rsidR="00490547" w:rsidRPr="00B13031" w:rsidRDefault="00490547" w:rsidP="00B13031">
      <w:pPr>
        <w:pStyle w:val="a6"/>
        <w:widowControl w:val="0"/>
        <w:numPr>
          <w:ilvl w:val="0"/>
          <w:numId w:val="5"/>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другие реквизиты, предусмотренные законодательством РФ для конкретного вида эмиссионных ценных бумаг.</w:t>
      </w:r>
    </w:p>
    <w:p w:rsidR="00490547" w:rsidRPr="00B13031" w:rsidRDefault="00490547"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Решении о выпуске именных облигаций или документарных облигаций с обязательным централизованным хранением должна быть также указана дата, на которую составляется список владельцев облигаций. Такая дата не может быть ранее 14 дней до наступления срока исполнения обязательств по облигациям.</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 о выпуске ценных бумаг является документом эмитента, содержащим данные, достаточные для установления объема прав, закрепленных ценной бумагой</w:t>
      </w:r>
      <w:r w:rsidRPr="00B13031">
        <w:rPr>
          <w:rStyle w:val="a5"/>
          <w:rFonts w:ascii="Times New Roman" w:hAnsi="Times New Roman"/>
          <w:sz w:val="28"/>
          <w:szCs w:val="28"/>
        </w:rPr>
        <w:footnoteReference w:id="17"/>
      </w:r>
      <w:r w:rsidRPr="00B13031">
        <w:rPr>
          <w:rFonts w:ascii="Times New Roman" w:hAnsi="Times New Roman"/>
          <w:sz w:val="28"/>
          <w:szCs w:val="28"/>
        </w:rPr>
        <w:t>. Таким образом, основной функцией решения о выпуске (дополнительном выпуске) ценных бумаг является установление объема прав, предоставляемых ценной бумагой ее владельцу. В этом смысле решение о выпуске (дополнительном выпуске) ценных бумаг является правоустанавливающим документом, который подлежит регистрации одновременно с государственной регистрацией выпуска (дополнительного выпуска) ценных бумаг. После государственной регистрации выпуска (дополнительного выпуска) ценных бумаг эмитент не вправе изменить зарегистрированное решение о выпуске (дополнительном выпуске) ценных бумаг в части объема прав по ценной бумаге, установленных этим решением</w:t>
      </w:r>
      <w:r w:rsidRPr="00B13031">
        <w:rPr>
          <w:rStyle w:val="a5"/>
          <w:rFonts w:ascii="Times New Roman" w:hAnsi="Times New Roman"/>
          <w:sz w:val="28"/>
          <w:szCs w:val="28"/>
        </w:rPr>
        <w:footnoteReference w:id="18"/>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Следует обратить внимание на то, что права, закрепляемые акциями, определяются не только решением о выпуске (дополнительном выпуске) акций, но и содержатся в уставе акционерного общества – эмитента таких акций</w:t>
      </w:r>
      <w:r w:rsidRPr="00B13031">
        <w:rPr>
          <w:rStyle w:val="a5"/>
          <w:rFonts w:ascii="Times New Roman" w:hAnsi="Times New Roman"/>
          <w:sz w:val="28"/>
          <w:szCs w:val="28"/>
        </w:rPr>
        <w:footnoteReference w:id="19"/>
      </w:r>
      <w:r w:rsidRPr="00B13031">
        <w:rPr>
          <w:rFonts w:ascii="Times New Roman" w:hAnsi="Times New Roman"/>
          <w:sz w:val="28"/>
          <w:szCs w:val="28"/>
        </w:rPr>
        <w:t xml:space="preserve">. При этом требования устава акционерного общества являются обязательными для исполнения всеми органами акционерного общества и его акционерами.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Акцией признается эмиссионная ценная бумага, закрепляющая право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r w:rsidRPr="00B13031">
        <w:rPr>
          <w:rStyle w:val="a5"/>
          <w:rFonts w:ascii="Times New Roman" w:hAnsi="Times New Roman"/>
          <w:sz w:val="28"/>
          <w:szCs w:val="28"/>
        </w:rPr>
        <w:footnoteReference w:id="20"/>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Акционеры – владельцы обыкновенных акций акционерного общества могут в соответствии с Федеральным законом «Об акционерных обществах» и уставом акционерного общества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акционерного общества – право на получение части его имущества</w:t>
      </w:r>
      <w:r w:rsidRPr="00B13031">
        <w:rPr>
          <w:rStyle w:val="a5"/>
          <w:rFonts w:ascii="Times New Roman" w:hAnsi="Times New Roman"/>
          <w:sz w:val="28"/>
          <w:szCs w:val="28"/>
        </w:rPr>
        <w:footnoteReference w:id="21"/>
      </w:r>
      <w:r w:rsidRPr="00B13031">
        <w:rPr>
          <w:rFonts w:ascii="Times New Roman" w:hAnsi="Times New Roman"/>
          <w:sz w:val="28"/>
          <w:szCs w:val="28"/>
        </w:rPr>
        <w:t>. Каждая обыкновенная акция акционерного общества предоставляет акционеру – ее владельцу одинаковый объем прав. При этом номинальная стоимость всех обыкновенных акций акционерного общества должна быть одинаковой</w:t>
      </w:r>
      <w:r w:rsidRPr="00B13031">
        <w:rPr>
          <w:rStyle w:val="a5"/>
          <w:rFonts w:ascii="Times New Roman" w:hAnsi="Times New Roman"/>
          <w:sz w:val="28"/>
          <w:szCs w:val="28"/>
        </w:rPr>
        <w:footnoteReference w:id="22"/>
      </w:r>
      <w:r w:rsidRPr="00B13031">
        <w:rPr>
          <w:rFonts w:ascii="Times New Roman" w:hAnsi="Times New Roman"/>
          <w:sz w:val="28"/>
          <w:szCs w:val="28"/>
        </w:rPr>
        <w:t xml:space="preserve">. Таким образом, объем прав, предоставляемых обыкновенными акциями, определен однозначным образом законом и не может быть изменен ни решением о выпуске (дополнительном выпуске) обыкновенных акций ни уставом акционерного общества.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Иная ситуация с правами, предоставляемыми привилегированными акциями. В отношении привилегированных акций в уставе акционерного общества должны быть определены размер дивиденда и (или) стоимость, выплачиваемая при ликвидации акционерного общества (ликвидационная стоимость). Размер дивиденда и ликвидационная стоимость по привилегированным акциям могут быть определены в твердой денежной сумме, в процентах к номинальной стоимости привилегированных акций или в виде порядка их определения</w:t>
      </w:r>
      <w:r w:rsidRPr="00B13031">
        <w:rPr>
          <w:rStyle w:val="a5"/>
          <w:rFonts w:ascii="Times New Roman" w:hAnsi="Times New Roman"/>
          <w:sz w:val="28"/>
          <w:szCs w:val="28"/>
        </w:rPr>
        <w:footnoteReference w:id="23"/>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Если уставом акционерного общества предусмотрены привилегированные акции двух и более типов, по каждому из которых определен размер дивиденда, уставом акционерного общества должна быть также установлена очередность выплаты дивидендов по каждому из них, а если уставом акционерного общества предусмотрены привилегированные акции двух и более типов, по каждому из которых определена ликвидационная стоимость, - очередность выплаты ликвидационной стоимости по каждому из них.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Также уставом акционерного общества может быть предусмотрена конвертация привилегированных акций определенного типа в обыкновенные акции или привилегированные акции иных т</w:t>
      </w:r>
      <w:r w:rsidR="00B13031">
        <w:rPr>
          <w:rFonts w:ascii="Times New Roman" w:hAnsi="Times New Roman"/>
          <w:sz w:val="28"/>
          <w:szCs w:val="28"/>
        </w:rPr>
        <w:t xml:space="preserve">ипов по требованию акционеров </w:t>
      </w:r>
      <w:r w:rsidRPr="00B13031">
        <w:rPr>
          <w:rFonts w:ascii="Times New Roman" w:hAnsi="Times New Roman"/>
          <w:sz w:val="28"/>
          <w:szCs w:val="28"/>
        </w:rPr>
        <w:t>их владельцев или конвертация всех привилегированных акций этого типа в срок, определенный уставом акционерного общества. В этом случае уставом акционерного общества должны быть также определены порядок конвертации, в том числе количество, категория (тип) акций, в которые осуществляется конвертация, и иные условия конвертации</w:t>
      </w:r>
      <w:r w:rsidRPr="00B13031">
        <w:rPr>
          <w:rStyle w:val="a5"/>
          <w:rFonts w:ascii="Times New Roman" w:hAnsi="Times New Roman"/>
          <w:sz w:val="28"/>
          <w:szCs w:val="28"/>
        </w:rPr>
        <w:footnoteReference w:id="24"/>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Таким образом, объем прав, предоставляемых привилегированными акциями, существенным образом зависит от соответствующих положений устава акционерного общества и должен определяться в решении о выпуске (дополнительном выпуске) привилегированных акций в точном соответствии с этими положениями. </w:t>
      </w:r>
    </w:p>
    <w:p w:rsidR="00DF53B0" w:rsidRPr="00B13031" w:rsidRDefault="00DF53B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Решение о выпуске ценных бумаг составляется в трех экземплярах:</w:t>
      </w:r>
    </w:p>
    <w:p w:rsidR="00DF53B0" w:rsidRPr="00B13031" w:rsidRDefault="00DF53B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Один остается после государственной регистрации у регистрирующего органа;</w:t>
      </w:r>
    </w:p>
    <w:p w:rsidR="00DF53B0" w:rsidRPr="00B13031" w:rsidRDefault="00DF53B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2 других отсылаются эмитенту, один из которых он направляет лицу, осуществляющему учет прав на ценные бумаги (депозитарию/регистратору).</w:t>
      </w:r>
    </w:p>
    <w:p w:rsidR="00B13031" w:rsidRDefault="00B13031" w:rsidP="00B13031">
      <w:pPr>
        <w:widowControl w:val="0"/>
        <w:spacing w:after="0" w:line="360" w:lineRule="auto"/>
        <w:ind w:firstLine="709"/>
        <w:jc w:val="both"/>
        <w:rPr>
          <w:rFonts w:ascii="Times New Roman" w:hAnsi="Times New Roman"/>
          <w:sz w:val="28"/>
          <w:szCs w:val="28"/>
        </w:rPr>
      </w:pPr>
    </w:p>
    <w:p w:rsidR="00DF53B0" w:rsidRPr="00B13031" w:rsidRDefault="0076283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2.3 </w:t>
      </w:r>
      <w:r w:rsidR="00DF53B0" w:rsidRPr="00B13031">
        <w:rPr>
          <w:rFonts w:ascii="Times New Roman" w:hAnsi="Times New Roman"/>
          <w:sz w:val="28"/>
          <w:szCs w:val="28"/>
        </w:rPr>
        <w:t>Государственная регистрация выпуска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DF53B0" w:rsidRPr="00B13031" w:rsidRDefault="00DF53B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Государственная регистрация выпуска ценных бумаг – принятие регистрирующим органом решения о присвоении выпуску ценных бумаг государственного регистрационного номера, под которым понимается цифровой (буквенный, знаковый) код, который идентифицирует конкретный выпуск ценных бумаг.</w:t>
      </w:r>
    </w:p>
    <w:p w:rsidR="00126470" w:rsidRPr="00B13031" w:rsidRDefault="0012647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Государственная регистрация выпуска ценных бумаг осуществляется федеральным органом исполнительной власти по рынку ценных бумаг или иным регистрирующим органом, определенным федеральным законом, на основании заявления эмитента. К заявлению прилагаются: решение о выпуске ценных бумаг; анкета эмитента, составленная по учрежденной форме; копия учредительных документов эмитента; копия документа о государственной регистрации эмитента; справка эмитента об оплате уставного капитала и некоторые другие документы, подтверждающие соблюдение эмитентом требований законодательства РФ о выпуске ценных бумаг. В случае, когда государственная </w:t>
      </w:r>
      <w:r w:rsidR="003E4BC6" w:rsidRPr="00B13031">
        <w:rPr>
          <w:rFonts w:ascii="Times New Roman" w:hAnsi="Times New Roman"/>
          <w:sz w:val="28"/>
          <w:szCs w:val="28"/>
        </w:rPr>
        <w:t>регистрация выпуска ценных бумаг сопровождается регистрацией проспекта ценных бумаг, в регистрирующих орган представляется проспект ценных бумаг.</w:t>
      </w:r>
    </w:p>
    <w:p w:rsidR="003E4BC6" w:rsidRPr="00B13031" w:rsidRDefault="003E4BC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государственная регистрация выпуска ценных бумаг сопровождается регистрацией их проспекта, подписанного финансовым консультантом на рынке ценных бумаг, то в регистрирующий орган предоставляется меморандум, в котором должны содержаться сведения о финансовом консультанте. Если в целях подготовки проспекта ценных бумаг привлекался аудитор и/или оценщик, сведения о них также должны быть представлены в меморандуме. Кроме того, в указанном документе должны содержаться сведения о рейтинговом агентстве, если эмитенту и/или</w:t>
      </w:r>
      <w:r w:rsidR="00B13031">
        <w:rPr>
          <w:rFonts w:ascii="Times New Roman" w:hAnsi="Times New Roman"/>
          <w:sz w:val="28"/>
          <w:szCs w:val="28"/>
        </w:rPr>
        <w:t xml:space="preserve"> </w:t>
      </w:r>
      <w:r w:rsidRPr="00B13031">
        <w:rPr>
          <w:rFonts w:ascii="Times New Roman" w:hAnsi="Times New Roman"/>
          <w:sz w:val="28"/>
          <w:szCs w:val="28"/>
        </w:rPr>
        <w:t>его ценным бумагам присвоен кредитный рейтинг рейтинговым агентством.</w:t>
      </w:r>
    </w:p>
    <w:p w:rsidR="003E4BC6" w:rsidRPr="00B13031" w:rsidRDefault="003E4BC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государственная регистрация выпуска ценных бумаг не сопровождается регистрацией проспекта ценных бумаг, в регистрирующий орган представляется копия бухгалтерской отчетности эмитента за последний завершенный финансовый год и за последний квартал, предшествующие дате утверждения решения о выпуске ценных бумаг.</w:t>
      </w:r>
    </w:p>
    <w:p w:rsidR="003E4BC6" w:rsidRPr="00B13031" w:rsidRDefault="003E4BC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же государственная регистрация</w:t>
      </w:r>
      <w:r w:rsidR="00B13031">
        <w:rPr>
          <w:rFonts w:ascii="Times New Roman" w:hAnsi="Times New Roman"/>
          <w:sz w:val="28"/>
          <w:szCs w:val="28"/>
        </w:rPr>
        <w:t xml:space="preserve"> </w:t>
      </w:r>
      <w:r w:rsidRPr="00B13031">
        <w:rPr>
          <w:rFonts w:ascii="Times New Roman" w:hAnsi="Times New Roman"/>
          <w:sz w:val="28"/>
          <w:szCs w:val="28"/>
        </w:rPr>
        <w:t>выпуска ценных бумаг сопровождается регистрацией их проспекта</w:t>
      </w:r>
      <w:r w:rsidR="0090665E" w:rsidRPr="00B13031">
        <w:rPr>
          <w:rFonts w:ascii="Times New Roman" w:hAnsi="Times New Roman"/>
          <w:sz w:val="28"/>
          <w:szCs w:val="28"/>
        </w:rPr>
        <w:t>, для регистрации представляются копии документов (копия публикации в СМИ, распечатка страницы эмитента и финансового консультанта в сети Интернет и т.п.), которые подтверждают соблюдение эмитентом требований о раскрытии информации о выпуске ценных бумаг.</w:t>
      </w:r>
    </w:p>
    <w:p w:rsidR="0090665E"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Документы на государственную регистрацию выпуска ценных бумаг должны быть представлены не позднее 3 месяцев с даты утверждения решения об их выпуске, а если государственная регистрация выпуска ценных бумаг сопровождается регистрацией проспекта ценных бумаг – не позднее 1 месяца с даты утверждения проспекта ценных бумаг.</w:t>
      </w:r>
    </w:p>
    <w:p w:rsidR="0090665E"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Регистрирующий орган обязан осуществить государственную регистрацию выпуска или принять мотивированное решение об отказе в регистрации в течение 30 дней с даты получения документов. При этом регистрирующий орган имеет право провести проверку достоверности сведений, содержащихся в документах, представленных для регистрации. В этом случае срок регистрации может быть продлен, но не более чем на 30 дней.</w:t>
      </w:r>
    </w:p>
    <w:p w:rsidR="0090665E"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Регистрирующий орган отвечает только за полноту информации, содержащейся в документах, представленных для государственной регистрации выпуска ценных бумаг.</w:t>
      </w:r>
    </w:p>
    <w:p w:rsidR="0090665E"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при государственной регистрации выпуска ценных бумаг ему присваивается индивидуальный государственный регистрационный номер.</w:t>
      </w:r>
    </w:p>
    <w:p w:rsidR="0090665E"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При государственной регистрации каждого дополнительного выпуска ценных бумаг ему присваивается индивидуальный государственный регистрационный номер, состоящий из индивидуального государственного регистрационного номера, присвоенного выпуску ценных бумаг, и индивидуального номера (кода) этого дополнительного выпуска ценных бумаг.</w:t>
      </w:r>
    </w:p>
    <w:p w:rsidR="00A06FE6" w:rsidRPr="00B13031" w:rsidRDefault="0090665E"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По истечении 3 месяцев с момента государственной регистрации от</w:t>
      </w:r>
      <w:r w:rsidR="00A06FE6" w:rsidRPr="00B13031">
        <w:rPr>
          <w:rFonts w:ascii="Times New Roman" w:hAnsi="Times New Roman"/>
          <w:sz w:val="28"/>
          <w:szCs w:val="28"/>
        </w:rPr>
        <w:t>чета об итогах дополнительного выпуска ценных бумаг индивидуальный номер дополнительного выпуска аннулируется.</w:t>
      </w:r>
    </w:p>
    <w:p w:rsidR="0090665E" w:rsidRPr="00B13031" w:rsidRDefault="00A06FE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случае принятия решения о регистрации выпуска ценных бумаг регистрирующий орган обязан в течение 3 дней с даты принятия соответствующего решения</w:t>
      </w:r>
      <w:r w:rsidR="00B13031">
        <w:rPr>
          <w:rFonts w:ascii="Times New Roman" w:hAnsi="Times New Roman"/>
          <w:sz w:val="28"/>
          <w:szCs w:val="28"/>
        </w:rPr>
        <w:t xml:space="preserve"> </w:t>
      </w:r>
      <w:r w:rsidRPr="00B13031">
        <w:rPr>
          <w:rFonts w:ascii="Times New Roman" w:hAnsi="Times New Roman"/>
          <w:sz w:val="28"/>
          <w:szCs w:val="28"/>
        </w:rPr>
        <w:t>выдать эмитенту: уведомление регистрирующего органа о государственной регистрации выпуска ценных бумаг; два экземпляра решения о выпуске ценных бумаг</w:t>
      </w:r>
      <w:r w:rsidR="00B13031">
        <w:rPr>
          <w:rFonts w:ascii="Times New Roman" w:hAnsi="Times New Roman"/>
          <w:sz w:val="28"/>
          <w:szCs w:val="28"/>
        </w:rPr>
        <w:t xml:space="preserve"> </w:t>
      </w:r>
      <w:r w:rsidRPr="00B13031">
        <w:rPr>
          <w:rFonts w:ascii="Times New Roman" w:hAnsi="Times New Roman"/>
          <w:sz w:val="28"/>
          <w:szCs w:val="28"/>
        </w:rPr>
        <w:t>с отметкой о его регистрации и государственным регистрационным номером выпуска ценных бумаг; а также два экземпляра проспекта ценных бумаг с отметкой о его регистрации и государственным регистрационным номером выпуска ценных бумаг (в случае регистрации проспекта ценных бумаг). В случае принятия решения об отказе в государственной регистрации выпуска ценных бумаг регистрирующий орган обязан в течение 3 дней</w:t>
      </w:r>
      <w:r w:rsidR="00E42C22" w:rsidRPr="00B13031">
        <w:rPr>
          <w:rFonts w:ascii="Times New Roman" w:hAnsi="Times New Roman"/>
          <w:sz w:val="28"/>
          <w:szCs w:val="28"/>
        </w:rPr>
        <w:t xml:space="preserve"> с даты принятия соответствующего решения направить эмитенту уведомление об отказе в государственной регистрации выпуска ценных бумаг, содержащее основание отказа.</w:t>
      </w:r>
    </w:p>
    <w:p w:rsidR="00E42C22" w:rsidRPr="00B13031" w:rsidRDefault="00E42C2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Основаниями для отказа в государственной регистрации выпуска ценных бумаг и регистрации проспекта ценных бумаг являются: нарушение эмитентом требований законодательства РФ о ценных бумагах, наличие недостоверных сведений в </w:t>
      </w:r>
      <w:r w:rsidR="00F676AB" w:rsidRPr="00B13031">
        <w:rPr>
          <w:rFonts w:ascii="Times New Roman" w:hAnsi="Times New Roman"/>
          <w:sz w:val="28"/>
          <w:szCs w:val="28"/>
        </w:rPr>
        <w:t>представленных на регистрацию документах.</w:t>
      </w:r>
    </w:p>
    <w:p w:rsidR="00B13031" w:rsidRDefault="00B13031" w:rsidP="00B13031">
      <w:pPr>
        <w:widowControl w:val="0"/>
        <w:spacing w:after="0" w:line="360" w:lineRule="auto"/>
        <w:ind w:firstLine="709"/>
        <w:jc w:val="both"/>
        <w:rPr>
          <w:rFonts w:ascii="Times New Roman" w:hAnsi="Times New Roman"/>
          <w:sz w:val="28"/>
          <w:szCs w:val="28"/>
        </w:rPr>
      </w:pPr>
    </w:p>
    <w:p w:rsidR="00A10DEC" w:rsidRPr="00B13031" w:rsidRDefault="0076283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2.4 </w:t>
      </w:r>
      <w:r w:rsidR="00A10DEC" w:rsidRPr="00B13031">
        <w:rPr>
          <w:rFonts w:ascii="Times New Roman" w:hAnsi="Times New Roman"/>
          <w:sz w:val="28"/>
          <w:szCs w:val="28"/>
        </w:rPr>
        <w:t>Размещение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A10DEC" w:rsidRPr="00B13031" w:rsidRDefault="00A10DEC"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При эмиссии эмиссионных ценных бумаг размещение их может осуществляться путем:</w:t>
      </w:r>
    </w:p>
    <w:p w:rsidR="00A10DEC" w:rsidRPr="00B13031" w:rsidRDefault="00A10DEC" w:rsidP="00B13031">
      <w:pPr>
        <w:widowControl w:val="0"/>
        <w:numPr>
          <w:ilvl w:val="0"/>
          <w:numId w:val="1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распределения акций среди учредителей акционерного общества при его учреждении;</w:t>
      </w:r>
    </w:p>
    <w:p w:rsidR="00A10DEC" w:rsidRPr="00B13031" w:rsidRDefault="00A10DEC" w:rsidP="00B13031">
      <w:pPr>
        <w:widowControl w:val="0"/>
        <w:numPr>
          <w:ilvl w:val="0"/>
          <w:numId w:val="1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распределения среди акционеров акционерного общества;</w:t>
      </w:r>
    </w:p>
    <w:p w:rsidR="00A10DEC" w:rsidRPr="00B13031" w:rsidRDefault="00A10DEC" w:rsidP="00B13031">
      <w:pPr>
        <w:widowControl w:val="0"/>
        <w:numPr>
          <w:ilvl w:val="0"/>
          <w:numId w:val="1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подписки;</w:t>
      </w:r>
    </w:p>
    <w:p w:rsidR="00A10DEC" w:rsidRPr="00B13031" w:rsidRDefault="00A10DEC" w:rsidP="00B13031">
      <w:pPr>
        <w:widowControl w:val="0"/>
        <w:numPr>
          <w:ilvl w:val="0"/>
          <w:numId w:val="11"/>
        </w:numPr>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конвертации.</w:t>
      </w:r>
    </w:p>
    <w:p w:rsidR="00A10DEC" w:rsidRPr="00B13031" w:rsidRDefault="00AC088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Подписка ценных бумаг – это размещение ценных бумаг на основании договоров, в том числе договоров купли – продажи, мены.</w:t>
      </w:r>
    </w:p>
    <w:p w:rsidR="00AC0888" w:rsidRPr="00B13031" w:rsidRDefault="00AC088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Различают две формы подписки: открытую и закрытую.</w:t>
      </w:r>
    </w:p>
    <w:p w:rsidR="00AC0888" w:rsidRPr="00B13031" w:rsidRDefault="00AC088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ценных бумаг путем открытой подписки (публичное размещение, публичная эмиссия) – это размещение ценных бумаг среди неограниченного круга лиц, состав которых заранее известен.</w:t>
      </w:r>
    </w:p>
    <w:p w:rsidR="00AC0888" w:rsidRPr="00B13031" w:rsidRDefault="00AC088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ценных бумаг путем закрытой подписки (частное размещение) – это размещение ценных бумаг среди заранее известного круга лиц</w:t>
      </w:r>
      <w:r w:rsidR="00D43166" w:rsidRPr="00B13031">
        <w:rPr>
          <w:rStyle w:val="a5"/>
          <w:rFonts w:ascii="Times New Roman" w:hAnsi="Times New Roman"/>
          <w:sz w:val="28"/>
          <w:szCs w:val="28"/>
        </w:rPr>
        <w:footnoteReference w:id="25"/>
      </w:r>
      <w:r w:rsidRPr="00B13031">
        <w:rPr>
          <w:rFonts w:ascii="Times New Roman" w:hAnsi="Times New Roman"/>
          <w:sz w:val="28"/>
          <w:szCs w:val="28"/>
        </w:rPr>
        <w:t>.</w:t>
      </w:r>
    </w:p>
    <w:p w:rsidR="00D43166" w:rsidRPr="00B13031" w:rsidRDefault="00CF04ED"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Эмитент имеет право начинать размещение ценных бумаг только после государственной регистрации их выпуска (за исключением случаев размещения акций при учреждении акционерного общества).</w:t>
      </w:r>
    </w:p>
    <w:p w:rsidR="00CF04ED" w:rsidRPr="00B13031" w:rsidRDefault="00CF04ED"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акций при учреждении акционерного общества осуществляется путем их распределения среди учредителей этого общества, а в случае учреждения акционерного общества одним лицом, - путем их приобретения единственным учредителем. При этом размещение акций осуществляется в день государственной регистрации акционерного общества путем зачисления акций на лицевые счета учредителей в реестре владельцев именных ценных бумаг по государственной регистрации их выпуска.</w:t>
      </w:r>
    </w:p>
    <w:p w:rsidR="003627D2" w:rsidRPr="00B13031" w:rsidRDefault="003627D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Распределение дополнительных акций акционерного общества среди его акционеров, т.е. зачисление акций на лицевые счета в реестре владельцев именных ценных бумаг осуществляется в один день, указанный в решении об их выпуске, в течение 1 месяца с даты государственной регистрации дополнительного выпуска акций. При этом каждому акционеру распределяются акции той же категории, что и акции, которые ему принадлежат, пропорционально количеству принадлежащих ему акций.</w:t>
      </w:r>
    </w:p>
    <w:p w:rsidR="003627D2" w:rsidRPr="00B13031" w:rsidRDefault="003627D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акций путем конвертации при изменении номинальной стоимости, при консолидации и дроблении осуществляется в один день, указанный в решении об их выпуске, в течение 1 месяца с даты государственной регистрации выпуска.</w:t>
      </w:r>
    </w:p>
    <w:p w:rsidR="00CF04ED" w:rsidRPr="00B13031" w:rsidRDefault="003627D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выпуска ценных бумаг путем подписки, государственная регистрация которого сопровождается регистрацией проспекта ценных бумаг, нельзя начинать ранее, чем через 2 недели после опубликования сообщения о государственной регистрации выпуска ценных бумаг.</w:t>
      </w:r>
    </w:p>
    <w:p w:rsidR="003627D2" w:rsidRPr="00B13031" w:rsidRDefault="003627D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случае регистрации проспекта ценных бумаг эмитент обязан обеспечить доступ к информации, содержащейся в проспекте ценных бумаг, любым заинтересованным в этом лицам независимо от целей получения этой информации.</w:t>
      </w:r>
    </w:p>
    <w:p w:rsidR="003627D2" w:rsidRPr="00B13031" w:rsidRDefault="0010609D"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случае</w:t>
      </w:r>
      <w:r w:rsidR="00B13031">
        <w:rPr>
          <w:rFonts w:ascii="Times New Roman" w:hAnsi="Times New Roman"/>
          <w:sz w:val="28"/>
          <w:szCs w:val="28"/>
        </w:rPr>
        <w:t xml:space="preserve"> </w:t>
      </w:r>
      <w:r w:rsidRPr="00B13031">
        <w:rPr>
          <w:rFonts w:ascii="Times New Roman" w:hAnsi="Times New Roman"/>
          <w:sz w:val="28"/>
          <w:szCs w:val="28"/>
        </w:rPr>
        <w:t>открытой подписки эмитент обязан опубликовать сообщение о государственной регистрации выпуска ценных бумаг и указать порядок доступа любых заинтересованных лиц к информации, содержащейся в проспекте ценных бумаг, в печатном органе массовой информации, тираж которого составляет не менее 10 тыс. экземпляров. В случае закрытой подписки, сопровождающейся регистрацией проспекта ценных бумаг, эмитент обязан опубликовать сообщение о государственной регистрации выпуска ценных бумаг</w:t>
      </w:r>
      <w:r w:rsidR="00875071" w:rsidRPr="00B13031">
        <w:rPr>
          <w:rFonts w:ascii="Times New Roman" w:hAnsi="Times New Roman"/>
          <w:sz w:val="28"/>
          <w:szCs w:val="28"/>
        </w:rPr>
        <w:t xml:space="preserve"> и указать порядок доступа потенциальных владельцев ценных бумаг к информации, содержащейся в проспекте ценных бумаг, в печатном органе массовой информации, распространяемом тиражом не менее 1 тыс. экземпляров.</w:t>
      </w:r>
    </w:p>
    <w:p w:rsidR="00875071" w:rsidRPr="00B13031" w:rsidRDefault="00875071"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Количество размещаемых ценных бумаг не должно превышать количества, указанного в решении о выпуске. В то же время эмитент может разместить меньшее количество ценных бумаг, чем указано в решении о выпуске ценных бумаг. Доля неразмещенных ценных бумаг, при которой эмиссия считается несостоявшейся, устанавливается федеральным органом исполнительной власти по рынку ценных бумаг.</w:t>
      </w:r>
    </w:p>
    <w:p w:rsidR="00875071" w:rsidRPr="00B13031" w:rsidRDefault="00875071"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Информация о цене размещения ценных бумаг может раскрываться в день начала размещения ценных бумаг.</w:t>
      </w:r>
    </w:p>
    <w:p w:rsidR="00875071" w:rsidRPr="00B13031" w:rsidRDefault="00875071"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При публичном размещении ценных бумаг запрещается закладывать преимущество при приобретении ценных бумаг одним потенциальным владельцам перед другими за исключением следующих случаев: эмиссии государственных ценных бумаг; при предоставлении акционерам преимущественного права выкупа новой эмиссии ценных бумаг в количестве, пропорциональном числу принадлежащих им акций; при введении эмитентом ограничений на приобретение ценных </w:t>
      </w:r>
      <w:r w:rsidR="007F1278" w:rsidRPr="00B13031">
        <w:rPr>
          <w:rFonts w:ascii="Times New Roman" w:hAnsi="Times New Roman"/>
          <w:sz w:val="28"/>
          <w:szCs w:val="28"/>
        </w:rPr>
        <w:t>бумаг нерезидентами.</w:t>
      </w:r>
    </w:p>
    <w:p w:rsidR="007F1278" w:rsidRPr="00B13031" w:rsidRDefault="007F127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Цена размещения акций лицам, имеющим преимущественное право</w:t>
      </w:r>
      <w:r w:rsidR="00B13031">
        <w:rPr>
          <w:rFonts w:ascii="Times New Roman" w:hAnsi="Times New Roman"/>
          <w:sz w:val="28"/>
          <w:szCs w:val="28"/>
        </w:rPr>
        <w:t xml:space="preserve"> </w:t>
      </w:r>
      <w:r w:rsidRPr="00B13031">
        <w:rPr>
          <w:rFonts w:ascii="Times New Roman" w:hAnsi="Times New Roman"/>
          <w:sz w:val="28"/>
          <w:szCs w:val="28"/>
        </w:rPr>
        <w:t>их приобретения, может быть ниже цены размещения иным лицам, но не более чем на 10 % и в любом случае не ниже номинальной стоимости размещаемых акций. Цена размещения облигаций, конвертируемых в акции, и опционов эмитента лицам, имеющим преимущественное право их приобретения, может быть ниже цены размещения иным лицам, но не белее 10% и в любом случае не ниже номинальной стоимости акций, в которые могут быть конвертированы соответствующие облигации и опционы эмитента.</w:t>
      </w:r>
    </w:p>
    <w:p w:rsidR="007F1278" w:rsidRPr="00B13031" w:rsidRDefault="007F127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ценных бумаг осуществляется в течение срока, указанного в</w:t>
      </w:r>
      <w:r w:rsidR="00B13031">
        <w:rPr>
          <w:rFonts w:ascii="Times New Roman" w:hAnsi="Times New Roman"/>
          <w:sz w:val="28"/>
          <w:szCs w:val="28"/>
        </w:rPr>
        <w:t xml:space="preserve"> </w:t>
      </w:r>
      <w:r w:rsidRPr="00B13031">
        <w:rPr>
          <w:rFonts w:ascii="Times New Roman" w:hAnsi="Times New Roman"/>
          <w:sz w:val="28"/>
          <w:szCs w:val="28"/>
        </w:rPr>
        <w:t>зарегистрированном решении о выпуске ценных бумаг, который не может превышать 1 года с даты государственной регистрации выпуска ценных бумаг.</w:t>
      </w:r>
    </w:p>
    <w:p w:rsidR="007F1278" w:rsidRPr="00B13031" w:rsidRDefault="007F1278"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Эмитент может заниматься распространением выпуска самостоятельно или привлечь для этой цели</w:t>
      </w:r>
      <w:r w:rsidR="00B13031">
        <w:rPr>
          <w:rFonts w:ascii="Times New Roman" w:hAnsi="Times New Roman"/>
          <w:sz w:val="28"/>
          <w:szCs w:val="28"/>
        </w:rPr>
        <w:t xml:space="preserve"> </w:t>
      </w:r>
      <w:r w:rsidRPr="00B13031">
        <w:rPr>
          <w:rFonts w:ascii="Times New Roman" w:hAnsi="Times New Roman"/>
          <w:sz w:val="28"/>
          <w:szCs w:val="28"/>
        </w:rPr>
        <w:t>профессионалов на рынке ценных бумаг, т.е. воспользоваться услугами андеррай</w:t>
      </w:r>
      <w:r w:rsidR="00472FC9" w:rsidRPr="00B13031">
        <w:rPr>
          <w:rFonts w:ascii="Times New Roman" w:hAnsi="Times New Roman"/>
          <w:sz w:val="28"/>
          <w:szCs w:val="28"/>
        </w:rPr>
        <w:t>тера.</w:t>
      </w:r>
    </w:p>
    <w:p w:rsidR="00472FC9" w:rsidRPr="00B13031" w:rsidRDefault="00472FC9"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Андеррайтер – это профессиональный участник рынка ценных бумаг ( или их группа), обслуживающий и гарантирующий эмиссию ценных бумаг эмитента, осуществляющий их покупку для дальнейшей перепродажи публике.</w:t>
      </w:r>
    </w:p>
    <w:p w:rsidR="00472FC9" w:rsidRPr="00B13031" w:rsidRDefault="00472FC9"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соответствии с российской нормативной базой андеррайтер – это лицо, принявшее на себя обязанность разместить ценные бумаги от имени эмитента или от своего имени, но за счет и по поручению эмитента. Видно, что такое определение гораздо «беднее», поскольку не включает в андеррайтинг все виды услуг по организации самой эмиссии, послерыночной поддержке и т.д.</w:t>
      </w:r>
    </w:p>
    <w:p w:rsidR="00472FC9" w:rsidRPr="00B13031" w:rsidRDefault="00472FC9"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Андеррайтинг ценных бумаг -</w:t>
      </w:r>
      <w:r w:rsidR="00B13031">
        <w:rPr>
          <w:rFonts w:ascii="Times New Roman" w:hAnsi="Times New Roman"/>
          <w:sz w:val="28"/>
          <w:szCs w:val="28"/>
        </w:rPr>
        <w:t xml:space="preserve"> </w:t>
      </w:r>
      <w:r w:rsidRPr="00B13031">
        <w:rPr>
          <w:rFonts w:ascii="Times New Roman" w:hAnsi="Times New Roman"/>
          <w:sz w:val="28"/>
          <w:szCs w:val="28"/>
        </w:rPr>
        <w:t>это организация эмиссии ценных</w:t>
      </w:r>
      <w:r w:rsidR="007159CF" w:rsidRPr="00B13031">
        <w:rPr>
          <w:rFonts w:ascii="Times New Roman" w:hAnsi="Times New Roman"/>
          <w:sz w:val="28"/>
          <w:szCs w:val="28"/>
        </w:rPr>
        <w:t xml:space="preserve"> для клиента-эмитента ценных бумаг и гарантирование в той или иной форме их размещения на первичном рынке.</w:t>
      </w:r>
    </w:p>
    <w:p w:rsidR="007159CF" w:rsidRPr="00B13031" w:rsidRDefault="007159CF"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Функции андеррайтера можно условно разделить на четыре группы:</w:t>
      </w:r>
    </w:p>
    <w:p w:rsidR="007159CF" w:rsidRPr="00B13031" w:rsidRDefault="007159CF" w:rsidP="00EB287A">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подготовка эмиссии ценных бумаг;</w:t>
      </w:r>
    </w:p>
    <w:p w:rsidR="007159CF" w:rsidRPr="00B13031" w:rsidRDefault="007159CF" w:rsidP="00EB287A">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распределение выпуска ценных бумаг;</w:t>
      </w:r>
    </w:p>
    <w:p w:rsidR="007159CF" w:rsidRPr="00B13031" w:rsidRDefault="007159CF" w:rsidP="00EB287A">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послерыночная поддержка ценных бумаг;</w:t>
      </w:r>
    </w:p>
    <w:p w:rsidR="007159CF" w:rsidRPr="00B13031" w:rsidRDefault="007159CF" w:rsidP="00EB287A">
      <w:pPr>
        <w:widowControl w:val="0"/>
        <w:numPr>
          <w:ilvl w:val="0"/>
          <w:numId w:val="1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аналитическая и исследовательская поддержка ценных бумаг</w:t>
      </w:r>
      <w:r w:rsidR="00DC2D26" w:rsidRPr="00B13031">
        <w:rPr>
          <w:rStyle w:val="a5"/>
          <w:rFonts w:ascii="Times New Roman" w:hAnsi="Times New Roman"/>
          <w:sz w:val="28"/>
          <w:szCs w:val="28"/>
        </w:rPr>
        <w:footnoteReference w:id="26"/>
      </w:r>
      <w:r w:rsidRPr="00B13031">
        <w:rPr>
          <w:rFonts w:ascii="Times New Roman" w:hAnsi="Times New Roman"/>
          <w:sz w:val="28"/>
          <w:szCs w:val="28"/>
        </w:rPr>
        <w:t>.</w:t>
      </w:r>
    </w:p>
    <w:p w:rsidR="007159CF" w:rsidRPr="00B13031" w:rsidRDefault="007159CF" w:rsidP="00EB287A">
      <w:pPr>
        <w:widowControl w:val="0"/>
        <w:tabs>
          <w:tab w:val="left" w:pos="1134"/>
        </w:tabs>
        <w:spacing w:after="0" w:line="360" w:lineRule="auto"/>
        <w:ind w:firstLine="709"/>
        <w:jc w:val="both"/>
        <w:rPr>
          <w:rFonts w:ascii="Times New Roman" w:hAnsi="Times New Roman"/>
          <w:sz w:val="28"/>
          <w:szCs w:val="28"/>
        </w:rPr>
      </w:pPr>
      <w:r w:rsidRPr="00B13031">
        <w:rPr>
          <w:rFonts w:ascii="Times New Roman" w:hAnsi="Times New Roman"/>
          <w:sz w:val="28"/>
          <w:szCs w:val="28"/>
        </w:rPr>
        <w:t>В мировой практике</w:t>
      </w:r>
      <w:r w:rsidR="00B13031">
        <w:rPr>
          <w:rFonts w:ascii="Times New Roman" w:hAnsi="Times New Roman"/>
          <w:sz w:val="28"/>
          <w:szCs w:val="28"/>
        </w:rPr>
        <w:t xml:space="preserve"> </w:t>
      </w:r>
      <w:r w:rsidRPr="00B13031">
        <w:rPr>
          <w:rFonts w:ascii="Times New Roman" w:hAnsi="Times New Roman"/>
          <w:sz w:val="28"/>
          <w:szCs w:val="28"/>
        </w:rPr>
        <w:t xml:space="preserve">используются разные виды андеррайтинга. Все они могут применяться и на российском рынке. Различают андеррайтинг: </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на базе твердых обязательств;</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стенд-бай андеррайтинг;</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на базе лучших усилий;</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по принципу «все или ничего»;</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с авансированием эмитента;</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без авансирования эмитента;</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договорной;</w:t>
      </w:r>
    </w:p>
    <w:p w:rsidR="007159CF" w:rsidRPr="00B13031" w:rsidRDefault="007159CF" w:rsidP="00EB287A">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конкурентный</w:t>
      </w:r>
      <w:r w:rsidR="00DC2D26" w:rsidRPr="00B13031">
        <w:rPr>
          <w:rFonts w:ascii="Times New Roman" w:hAnsi="Times New Roman"/>
          <w:sz w:val="28"/>
          <w:szCs w:val="28"/>
        </w:rPr>
        <w:t>.</w:t>
      </w:r>
    </w:p>
    <w:p w:rsidR="007159CF" w:rsidRPr="00B13031" w:rsidRDefault="00DC2D2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Обычно андеррайтинг осуществляет не один профессиональный участник рынка ценных бумаг, а их группа, или эмиссионный (андеррайтинговый) синдикат. Эмиссионный синдикат не является юридическим лицом, это временное объединение участников рынка для выполнения одной конкретной задачи. В случаях крупной эмиссии эмиссионный синдикат может состоять из 200-250 членов.</w:t>
      </w:r>
    </w:p>
    <w:p w:rsidR="00DC2D26" w:rsidRPr="00B13031" w:rsidRDefault="00DC2D26"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Доход андеррайтера определяется размером комиссионного вознаграждения в зависимости от объема размещенного с его участием выпуска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A10DEC" w:rsidRPr="00B13031" w:rsidRDefault="00B13031" w:rsidP="00B1303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2.5</w:t>
      </w:r>
      <w:r w:rsidR="0076283B" w:rsidRPr="00B13031">
        <w:rPr>
          <w:rFonts w:ascii="Times New Roman" w:hAnsi="Times New Roman"/>
          <w:sz w:val="28"/>
          <w:szCs w:val="28"/>
        </w:rPr>
        <w:t xml:space="preserve"> </w:t>
      </w:r>
      <w:r w:rsidR="00DC2D26" w:rsidRPr="00B13031">
        <w:rPr>
          <w:rFonts w:ascii="Times New Roman" w:hAnsi="Times New Roman"/>
          <w:sz w:val="28"/>
          <w:szCs w:val="28"/>
        </w:rPr>
        <w:t>Отчет об итогах выпуска ценных бумаг</w:t>
      </w:r>
    </w:p>
    <w:p w:rsidR="00B13031" w:rsidRDefault="00B13031" w:rsidP="00B13031">
      <w:pPr>
        <w:widowControl w:val="0"/>
        <w:spacing w:after="0" w:line="360" w:lineRule="auto"/>
        <w:ind w:firstLine="709"/>
        <w:jc w:val="both"/>
        <w:rPr>
          <w:rFonts w:ascii="Times New Roman" w:hAnsi="Times New Roman"/>
          <w:sz w:val="28"/>
          <w:szCs w:val="28"/>
        </w:rPr>
      </w:pP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Не позднее 30 дней после завершения размещения ценных бумаг эмитент обязан представить отчет об итогах выпуска (дополнительного выпуска) ценных бумаг в регистрирующий орган</w:t>
      </w:r>
      <w:r w:rsidRPr="00B13031">
        <w:rPr>
          <w:rStyle w:val="a5"/>
          <w:rFonts w:ascii="Times New Roman" w:hAnsi="Times New Roman"/>
          <w:sz w:val="28"/>
          <w:szCs w:val="28"/>
        </w:rPr>
        <w:footnoteReference w:id="27"/>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Размещение ценных бумаг выпуска (дополнительного выпуска) завершается с истечением срока их размещения или с размещением последней ценной бумаги этого выпуска (дополнительного выпуска). Таким образом, эмитент представляет в регистрирующий орган отчет об итогах выпуска (дополнительного выпуска) ценных бумаг не позднее 30 дней после окончания срока размещения ценных бумаг, указанного в зарегистрированном решении о выпуске (дополнительном выпуске) ценных бумаг, а в случае, если все ценные бумаги были размещены до истечения этого срока, не позднее 30 дней после размещения последней ценной бумаги этого выпуска (дополнительного выпуска)</w:t>
      </w:r>
      <w:r w:rsidRPr="00B13031">
        <w:rPr>
          <w:rStyle w:val="a5"/>
          <w:rFonts w:ascii="Times New Roman" w:hAnsi="Times New Roman"/>
          <w:sz w:val="28"/>
          <w:szCs w:val="28"/>
        </w:rPr>
        <w:footnoteReference w:id="28"/>
      </w:r>
      <w:r w:rsidRPr="00B13031">
        <w:rPr>
          <w:rFonts w:ascii="Times New Roman" w:hAnsi="Times New Roman"/>
          <w:sz w:val="28"/>
          <w:szCs w:val="28"/>
        </w:rPr>
        <w:t>. При этом под датой размещения последней ценной бумаги выпуска (дополнительного выпуска) следует понимать:</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 в случае размещения именных ценных бумаг или документарных облигаций с обязательным централизованным хранением – дату внесения приходной записи о зачислении последней ценной бумаги выпуска (дополнительного выпуска) на лицевой счет или счет депо первого владельца в системе учета прав на ценные бумаги;</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б) в случае размещения документарных облигаций без обязательного централизованного хранения – дату выдачи первому владельцу сертификата последней документарной облигации.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Отчет об итогах выпуска (дополнительного выпуска) ценных бумаг должен содержать следующую информацию</w:t>
      </w:r>
      <w:r w:rsidRPr="00B13031">
        <w:rPr>
          <w:rStyle w:val="a5"/>
          <w:rFonts w:ascii="Times New Roman" w:hAnsi="Times New Roman"/>
          <w:sz w:val="28"/>
          <w:szCs w:val="28"/>
        </w:rPr>
        <w:footnoteReference w:id="29"/>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1) даты начала и окончания размещения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2) фактическую цену (цены) размещения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3) количество размещенных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4) общий объем поступлений за размещенные ценные бумаги, в том числе:</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а) объем денежных средств в рублях, внесенных в оплату размещенных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б) объем иностранной валюты, внесенной в оплату размещенных ценных бумаг, выраженной в валюте Российской Федерации по курсу Центрального банка Российской Федерации на момент внесения;</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объем материальных и нематериальных активов, внесенных в качестве платы за размещенные ценные бумаги, выраженных в валюте Российской Федерации.</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Для акций в отчете об итогах выпуска (дополнительного выпуска) ценных бумаг дополнительно указывается список владельцев, владеющих пакетом ценных бумаг установленного размера. В настоящее время размер указанного пакета ценных бумаг определен в размере не менее чем 2 процента</w:t>
      </w:r>
      <w:r w:rsidRPr="00B13031">
        <w:rPr>
          <w:rStyle w:val="a5"/>
          <w:rFonts w:ascii="Times New Roman" w:hAnsi="Times New Roman"/>
          <w:sz w:val="28"/>
          <w:szCs w:val="28"/>
        </w:rPr>
        <w:footnoteReference w:id="30"/>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Отчет об итогах выпуска (дополнительного выпуска) ценных бумаг должен быть утвержден уполномоченным органом эмитента, утвердившим решение о выпуске (дополнительном выпуске) ценных бумаг</w:t>
      </w:r>
      <w:r w:rsidRPr="00B13031">
        <w:rPr>
          <w:rStyle w:val="a5"/>
          <w:rFonts w:ascii="Times New Roman" w:hAnsi="Times New Roman"/>
          <w:sz w:val="28"/>
          <w:szCs w:val="28"/>
        </w:rPr>
        <w:footnoteReference w:id="31"/>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Отчет об итогах выпуска (дополнительного выпуска) ценных бумаг подписывается лицом, занимающим должность (осуществляющим функции) единоличного исполнительного органа эмитента, а также главным бухгалтером эмитента или лицом, осуществляющим его функции, и скрепляется печатью эмитента. В случае, если процедура эмиссии ценных бумаг сопровождалась регистрацией проспекта ценных бумаг, подписанного финансовым консультантом на рынке ценных бумаг, отчет об итогах выпуска (дополнительного выпуска) ценных бумаг также должен быть подписан финансовым консультантом на рынке ценных бумаг, подписавшим проспект ценных бумаг</w:t>
      </w:r>
      <w:r w:rsidRPr="00B13031">
        <w:rPr>
          <w:rStyle w:val="a5"/>
          <w:rFonts w:ascii="Times New Roman" w:hAnsi="Times New Roman"/>
          <w:sz w:val="28"/>
          <w:szCs w:val="28"/>
        </w:rPr>
        <w:footnoteReference w:id="32"/>
      </w:r>
      <w:r w:rsidRPr="00B13031">
        <w:rPr>
          <w:rFonts w:ascii="Times New Roman" w:hAnsi="Times New Roman"/>
          <w:sz w:val="28"/>
          <w:szCs w:val="28"/>
        </w:rPr>
        <w:t>. Подписывая отчет об итогах выпуска (дополнительного выпуска) ценных бумаг, финансовый консультант на рынке ценных бумаг подтверждает тем самым достоверность и полноту всей информации, содержащейся в отчете об итогах выпуска (дополнительного выпуска) ценных бумаг, а также выполнение эмитентом установленных требований о раскрытии информации на этапах процедуры эмиссии ценных бумаг</w:t>
      </w:r>
      <w:r w:rsidRPr="00B13031">
        <w:rPr>
          <w:rStyle w:val="a5"/>
          <w:rFonts w:ascii="Times New Roman" w:hAnsi="Times New Roman"/>
          <w:sz w:val="28"/>
          <w:szCs w:val="28"/>
        </w:rPr>
        <w:footnoteReference w:id="33"/>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Одновременно с отчетом об итогах выпуска (дополнительного выпуска) ценных бумаг в регистрирующий орган представляются заявление о его регистрации и документы, подтверждающие соблюдение эмитентом требований законодательства Российской Федерации, определяющих порядок и условия размещения ценных бумаг, утверждения отчета об итогах выпуска (дополнительного выпуска) ценных бумаг, раскрытия информации и иных требований, соблюдение которых необходимо при размещении ценных бумаг</w:t>
      </w:r>
      <w:r w:rsidRPr="00B13031">
        <w:rPr>
          <w:rStyle w:val="a5"/>
          <w:rFonts w:ascii="Times New Roman" w:hAnsi="Times New Roman"/>
          <w:sz w:val="28"/>
          <w:szCs w:val="28"/>
        </w:rPr>
        <w:footnoteReference w:id="34"/>
      </w:r>
      <w:r w:rsidRPr="00B13031">
        <w:rPr>
          <w:rFonts w:ascii="Times New Roman" w:hAnsi="Times New Roman"/>
          <w:sz w:val="28"/>
          <w:szCs w:val="28"/>
        </w:rPr>
        <w:t>. В общем случае такими документами являются</w:t>
      </w:r>
      <w:r w:rsidRPr="00B13031">
        <w:rPr>
          <w:rStyle w:val="a5"/>
          <w:rFonts w:ascii="Times New Roman" w:hAnsi="Times New Roman"/>
          <w:sz w:val="28"/>
          <w:szCs w:val="28"/>
        </w:rPr>
        <w:footnoteReference w:id="35"/>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копия (выписка из) протокола собрания (заседания) уполномоченного органа управления эмитента, на котором принято решение об утверждении отчета об итогах выпуска (дополнительного выпуска)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сообщение об аннулировании конвертированных ценных бумаг в случае размещения ценных бумаг путем конвертации;</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документы, подтверждающие раскрытие эмитентом информации на этапе размещения ценных бумаг, в случае, если эмиссия ценных бумаг сопровождалась регистрацией проспекта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зависимости от вида и способа размещения ценных бумаг одновременно с отчетом об итогах выпуска (дополнительного выпуска) ценных бумаг представляются также иные документы. Перечень документов, представляемых в регистрирующий орган одновременно с отчетом об итогах выпуска (дополнительного выпуска) ценных бумаг, является исчерпывающим</w:t>
      </w:r>
      <w:r w:rsidRPr="00B13031">
        <w:rPr>
          <w:rStyle w:val="a5"/>
          <w:rFonts w:ascii="Times New Roman" w:hAnsi="Times New Roman"/>
          <w:sz w:val="28"/>
          <w:szCs w:val="28"/>
        </w:rPr>
        <w:footnoteReference w:id="36"/>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Регистрирующий орган рассматривает отчет об итогах выпуска (дополнительного выпуска) ценных бумаг в двухнедельный срок и при отсутствии связанных с выпуском ценных бумаг нарушений регистрирует его. Регистрирующий орган отвечает за полноту зарегистрированного им отчета</w:t>
      </w:r>
      <w:r w:rsidRPr="00B13031">
        <w:rPr>
          <w:rStyle w:val="a5"/>
          <w:rFonts w:ascii="Times New Roman" w:hAnsi="Times New Roman"/>
          <w:sz w:val="28"/>
          <w:szCs w:val="28"/>
        </w:rPr>
        <w:footnoteReference w:id="37"/>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Нарушениями, связанными с выпуском (дополнительным выпуском) ценных бумаг, на основании которых регистрирующим органом может быть принято решение об отказе в государственной регистрации отчета об итогах выпуска (дополнительного выпуска) ценных бумаг, являются следующие</w:t>
      </w:r>
      <w:r w:rsidRPr="00B13031">
        <w:rPr>
          <w:rStyle w:val="a5"/>
          <w:rFonts w:ascii="Times New Roman" w:hAnsi="Times New Roman"/>
          <w:sz w:val="28"/>
          <w:szCs w:val="28"/>
        </w:rPr>
        <w:footnoteReference w:id="38"/>
      </w:r>
      <w:r w:rsidRPr="00B13031">
        <w:rPr>
          <w:rFonts w:ascii="Times New Roman" w:hAnsi="Times New Roman"/>
          <w:sz w:val="28"/>
          <w:szCs w:val="28"/>
        </w:rPr>
        <w:t>:</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нарушение условий размещения ценных бумаг, установленных зарегистрированным решением о выпуске (дополнительном выпуске)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невыполнение эмитентом установленных требований к раскрытию информации о выпуске (дополнительном выпуске)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случае размещения облигаций акционерным обществом или обществом с ограниченной ответственностью – уменьшение уставного капитала эмитента или уменьшение независимо от оснований размера (суммы) предоставленного обеспечения по облигациям, в результате которого совокупная номинальная стоимость облигаций выпуска (дополнительного выпуска), с учетом совокупной номинальной стоимости находящихся в обращении (не погашенных) облигаций эмитента, размещенных ранее, превысит размер уставного капитала эмитента либо величину обеспечения, предоставленного для целей выпуска облигаций третьими лицами;</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нарушение эмитентом установленного срока представления в регистрирующий орган отчета об итогах выпуска (дополнительного выпуска) ценных бумаг;</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несоответствие состава сведений, содержащихся в отчете об итогах выпуска (дополнительного выпуска) ценных бумаг, установленным требованиям;</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внесение в отчет об итогах выпуска (дополнительного выпуска) ценных бумаг ложных сведений или сведений, не соответствующих действительности (недостоверных сведений).</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Принятие регистрирующим органом решения об отказе в государственной регистрации выпуска (дополнительного выпуска) ценных бумаг влечет признание такого выпуска (дополнительного выпуска) ценных бумаг несостоявшимся и аннулирование его государственной регистрации</w:t>
      </w:r>
      <w:r w:rsidRPr="00B13031">
        <w:rPr>
          <w:rStyle w:val="a5"/>
          <w:rFonts w:ascii="Times New Roman" w:hAnsi="Times New Roman"/>
          <w:sz w:val="28"/>
          <w:szCs w:val="28"/>
        </w:rPr>
        <w:footnoteReference w:id="39"/>
      </w:r>
      <w:r w:rsidRPr="00B13031">
        <w:rPr>
          <w:rFonts w:ascii="Times New Roman" w:hAnsi="Times New Roman"/>
          <w:sz w:val="28"/>
          <w:szCs w:val="28"/>
        </w:rPr>
        <w:t>. Решение регистрирующего органа об отказе в государственной регистрации отчета об итогах выпуска (дополнительного выпуска) ценных бумаг может быть обжаловано в суд</w:t>
      </w:r>
      <w:r w:rsidRPr="00B13031">
        <w:rPr>
          <w:rStyle w:val="a5"/>
          <w:rFonts w:ascii="Times New Roman" w:hAnsi="Times New Roman"/>
          <w:sz w:val="28"/>
          <w:szCs w:val="28"/>
        </w:rPr>
        <w:footnoteReference w:id="40"/>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Государственная регистрация отчета об итогах выпуска (дополнительного выпуска) ценных бумаг имеет два следствия:</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Первое: если до государственной регистрации отчета об итогах выпуска (дополнительного выпуска) ценных бумаг такой выпуск (дополнительный выпуск) ценных бумаг может быть признан несостоявшимся решением регистрирующего органа, то после государственной регистрации указанного отчета выпуск (дополнительный выпуск) ценных бумаг может быть признан только недействительным и только на основании судебного решения, вступившего в законную силу</w:t>
      </w:r>
      <w:r w:rsidRPr="00B13031">
        <w:rPr>
          <w:rStyle w:val="a5"/>
          <w:rFonts w:ascii="Times New Roman" w:hAnsi="Times New Roman"/>
          <w:sz w:val="28"/>
          <w:szCs w:val="28"/>
        </w:rPr>
        <w:footnoteReference w:id="41"/>
      </w:r>
      <w:r w:rsidRPr="00B13031">
        <w:rPr>
          <w:rFonts w:ascii="Times New Roman" w:hAnsi="Times New Roman"/>
          <w:sz w:val="28"/>
          <w:szCs w:val="28"/>
        </w:rPr>
        <w:t xml:space="preserve">;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Второе: совершение владельцем ценных бумаг любых сделок с принадлежащими ему ценными бумагами до их полной оплаты и государственной регистрации отчета об итогах их выпуска (дополнительного выпуска) запрещается</w:t>
      </w:r>
      <w:r w:rsidRPr="00B13031">
        <w:rPr>
          <w:rStyle w:val="a5"/>
          <w:rFonts w:ascii="Times New Roman" w:hAnsi="Times New Roman"/>
          <w:sz w:val="28"/>
          <w:szCs w:val="28"/>
        </w:rPr>
        <w:footnoteReference w:id="42"/>
      </w:r>
      <w:r w:rsidRPr="00B13031">
        <w:rPr>
          <w:rFonts w:ascii="Times New Roman" w:hAnsi="Times New Roman"/>
          <w:sz w:val="28"/>
          <w:szCs w:val="28"/>
        </w:rPr>
        <w:t xml:space="preserve">. Таким образом, возможность совершения первыми владельцами сделок с принадлежащими им ценными бумагами, в том числе возможность обращения размещенных ценных бумаг, возникает именно с даты государственной регистрации отчета об итогах выпуска (дополнительного выпуска) ценных бумаг. </w:t>
      </w:r>
    </w:p>
    <w:p w:rsidR="005C1AF2" w:rsidRPr="00B13031" w:rsidRDefault="005C1AF2"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Ограничения на совершение сделок с ценными бумагами (обращение ценных бумаг) до их полной оплаты при размещении и до государственной регистрации отчета об итогах их выпуска (дополнительного выпуска) направлены на защиту инвесторов от риска признания выпуска (дополнительного выпуска) ценных бумаг несостоявшимся в случае отказа в государственной регистрации отчета об итогах выпуска (дополнительного выпуска) ценных бумаг. Несоблюдение указанного требования может повлечь причинение убытков инвесторам, которыми ценные бумаги были приобретены на вторичном рынке. Таким инвесторам может быть неизвестно, что ценные бумаги при их размещении не были полностью оплачены, а также, что процесс эмиссии таких ценных бумаг еще не завершен и выпуск (дополнительный выпуска) ценных бумаг в соответствии с законодательством Российской Федерации может быть признан несостоявшимся</w:t>
      </w:r>
      <w:r w:rsidRPr="00B13031">
        <w:rPr>
          <w:rStyle w:val="a5"/>
          <w:rFonts w:ascii="Times New Roman" w:hAnsi="Times New Roman"/>
          <w:sz w:val="28"/>
          <w:szCs w:val="28"/>
        </w:rPr>
        <w:footnoteReference w:id="43"/>
      </w:r>
      <w:r w:rsidRPr="00B13031">
        <w:rPr>
          <w:rFonts w:ascii="Times New Roman" w:hAnsi="Times New Roman"/>
          <w:sz w:val="28"/>
          <w:szCs w:val="28"/>
        </w:rPr>
        <w:t>.</w:t>
      </w:r>
    </w:p>
    <w:p w:rsidR="00826A8B" w:rsidRPr="00B13031" w:rsidRDefault="00826A8B"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случае признания выпуска ценных бумаг недействительным все ценные бумаги данного выпуска подлежат возврату эмитенту, а средства, полученные эмитентом от размещения выпуска ценных бумаг, признанного недействительным, должны быть возвращены владельцам</w:t>
      </w:r>
      <w:r w:rsidRPr="00B13031">
        <w:rPr>
          <w:rStyle w:val="a5"/>
          <w:rFonts w:ascii="Times New Roman" w:hAnsi="Times New Roman"/>
          <w:sz w:val="28"/>
          <w:szCs w:val="28"/>
        </w:rPr>
        <w:footnoteReference w:id="44"/>
      </w:r>
      <w:r w:rsidRPr="00B13031">
        <w:rPr>
          <w:rFonts w:ascii="Times New Roman" w:hAnsi="Times New Roman"/>
          <w:sz w:val="28"/>
          <w:szCs w:val="28"/>
        </w:rPr>
        <w:t>.</w:t>
      </w:r>
    </w:p>
    <w:p w:rsidR="006E6D42" w:rsidRPr="00B13031" w:rsidRDefault="006E6D42" w:rsidP="00B13031">
      <w:pPr>
        <w:widowControl w:val="0"/>
        <w:spacing w:after="0" w:line="360" w:lineRule="auto"/>
        <w:ind w:firstLine="709"/>
        <w:jc w:val="both"/>
        <w:rPr>
          <w:rFonts w:ascii="Times New Roman" w:hAnsi="Times New Roman"/>
          <w:sz w:val="28"/>
          <w:szCs w:val="28"/>
        </w:rPr>
      </w:pPr>
    </w:p>
    <w:p w:rsidR="006E0F20" w:rsidRPr="00B13031" w:rsidRDefault="00B13031" w:rsidP="00B13031">
      <w:pPr>
        <w:widowControl w:val="0"/>
        <w:spacing w:after="0" w:line="360" w:lineRule="auto"/>
        <w:ind w:firstLine="709"/>
        <w:jc w:val="both"/>
        <w:rPr>
          <w:rFonts w:ascii="Times New Roman" w:hAnsi="Times New Roman"/>
          <w:bCs/>
          <w:sz w:val="28"/>
          <w:szCs w:val="28"/>
        </w:rPr>
      </w:pPr>
      <w:r>
        <w:rPr>
          <w:rFonts w:ascii="Times New Roman" w:hAnsi="Times New Roman"/>
          <w:bCs/>
          <w:sz w:val="28"/>
          <w:szCs w:val="28"/>
        </w:rPr>
        <w:br w:type="page"/>
      </w:r>
      <w:r w:rsidR="006E0F20" w:rsidRPr="00B13031">
        <w:rPr>
          <w:rFonts w:ascii="Times New Roman" w:hAnsi="Times New Roman"/>
          <w:bCs/>
          <w:sz w:val="28"/>
          <w:szCs w:val="28"/>
        </w:rPr>
        <w:t>ЗАКЛЮЧЕНИЕ</w:t>
      </w:r>
    </w:p>
    <w:p w:rsidR="00B13031" w:rsidRDefault="00B13031" w:rsidP="00B13031">
      <w:pPr>
        <w:widowControl w:val="0"/>
        <w:spacing w:after="0" w:line="360" w:lineRule="auto"/>
        <w:ind w:firstLine="709"/>
        <w:jc w:val="both"/>
        <w:rPr>
          <w:rFonts w:ascii="Times New Roman" w:hAnsi="Times New Roman"/>
          <w:sz w:val="28"/>
          <w:szCs w:val="28"/>
        </w:rPr>
      </w:pP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В результате выполнения данной работы считаем целесообразным сделать следующие выводы. Во – первых</w:t>
      </w:r>
      <w:r w:rsidR="00B13031">
        <w:rPr>
          <w:rFonts w:ascii="Times New Roman" w:hAnsi="Times New Roman"/>
          <w:sz w:val="28"/>
          <w:szCs w:val="28"/>
        </w:rPr>
        <w:t xml:space="preserve"> </w:t>
      </w:r>
      <w:r w:rsidRPr="00B13031">
        <w:rPr>
          <w:rFonts w:ascii="Times New Roman" w:hAnsi="Times New Roman"/>
          <w:sz w:val="28"/>
          <w:szCs w:val="28"/>
        </w:rPr>
        <w:t>относительно определения самого понятия эмиссии предусмотренного российским законодательством:</w:t>
      </w: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Под </w:t>
      </w:r>
      <w:r w:rsidRPr="00B13031">
        <w:rPr>
          <w:rFonts w:ascii="Times New Roman" w:hAnsi="Times New Roman"/>
          <w:bCs/>
          <w:iCs/>
          <w:sz w:val="28"/>
          <w:szCs w:val="28"/>
        </w:rPr>
        <w:t>эмиссией ценных бумаг</w:t>
      </w:r>
      <w:r w:rsidRPr="00B13031">
        <w:rPr>
          <w:rFonts w:ascii="Times New Roman" w:hAnsi="Times New Roman"/>
          <w:sz w:val="28"/>
          <w:szCs w:val="28"/>
        </w:rPr>
        <w:t xml:space="preserve"> понимается установленная Федеральным законом «О рынке ценных бумаг» последовательность действий эмитента по размещению ценных бумаг.</w:t>
      </w: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 xml:space="preserve">Во – вторых </w:t>
      </w:r>
      <w:r w:rsidR="00FB6AB9" w:rsidRPr="00B13031">
        <w:rPr>
          <w:rFonts w:ascii="Times New Roman" w:hAnsi="Times New Roman"/>
          <w:sz w:val="28"/>
          <w:szCs w:val="28"/>
        </w:rPr>
        <w:t>процедура эмиссии ценных бумаг включает следующие этапы:</w:t>
      </w:r>
    </w:p>
    <w:p w:rsidR="00FB6AB9" w:rsidRPr="00B13031" w:rsidRDefault="00FB6AB9"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принятие эмитентом решения о размещении ценных бумаг;</w:t>
      </w:r>
    </w:p>
    <w:p w:rsidR="00FB6AB9" w:rsidRPr="00B13031" w:rsidRDefault="00FB6AB9"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утверждение решения о выпуске (дополнительном выпуске) ценных бумаг;</w:t>
      </w:r>
    </w:p>
    <w:p w:rsidR="00FB6AB9" w:rsidRPr="00B13031" w:rsidRDefault="00FB6AB9"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государст</w:t>
      </w:r>
      <w:r w:rsidR="00DC0701" w:rsidRPr="00B13031">
        <w:rPr>
          <w:rFonts w:ascii="Times New Roman" w:hAnsi="Times New Roman"/>
          <w:sz w:val="28"/>
          <w:szCs w:val="28"/>
        </w:rPr>
        <w:t>венная регистрация</w:t>
      </w:r>
      <w:r w:rsidRPr="00B13031">
        <w:rPr>
          <w:rFonts w:ascii="Times New Roman" w:hAnsi="Times New Roman"/>
          <w:sz w:val="28"/>
          <w:szCs w:val="28"/>
        </w:rPr>
        <w:t xml:space="preserve"> выпуска ценных бумаг;</w:t>
      </w:r>
    </w:p>
    <w:p w:rsidR="00FB6AB9" w:rsidRPr="00B13031" w:rsidRDefault="00FB6AB9"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размещение ценных бумаг;</w:t>
      </w:r>
    </w:p>
    <w:p w:rsidR="00FB6AB9" w:rsidRPr="00B13031" w:rsidRDefault="00DC0701" w:rsidP="00B13031">
      <w:pPr>
        <w:pStyle w:val="a6"/>
        <w:widowControl w:val="0"/>
        <w:numPr>
          <w:ilvl w:val="0"/>
          <w:numId w:val="3"/>
        </w:numPr>
        <w:tabs>
          <w:tab w:val="left" w:pos="1134"/>
        </w:tabs>
        <w:spacing w:after="0" w:line="360" w:lineRule="auto"/>
        <w:ind w:left="0" w:firstLine="709"/>
        <w:jc w:val="both"/>
        <w:rPr>
          <w:rFonts w:ascii="Times New Roman" w:hAnsi="Times New Roman"/>
          <w:sz w:val="28"/>
          <w:szCs w:val="28"/>
        </w:rPr>
      </w:pPr>
      <w:r w:rsidRPr="00B13031">
        <w:rPr>
          <w:rFonts w:ascii="Times New Roman" w:hAnsi="Times New Roman"/>
          <w:sz w:val="28"/>
          <w:szCs w:val="28"/>
        </w:rPr>
        <w:t>государственная регистрация</w:t>
      </w:r>
      <w:r w:rsidR="00FB6AB9" w:rsidRPr="00B13031">
        <w:rPr>
          <w:rFonts w:ascii="Times New Roman" w:hAnsi="Times New Roman"/>
          <w:sz w:val="28"/>
          <w:szCs w:val="28"/>
        </w:rPr>
        <w:t xml:space="preserve"> отчета об итогах выпуска ценных бумаг.</w:t>
      </w:r>
    </w:p>
    <w:p w:rsidR="00FB6AB9" w:rsidRPr="00B13031" w:rsidRDefault="00FB6AB9"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Если выпуск ценных бумаг осуществляется в документарной форме, то процедура эмиссии дополняется изготовлением сертификатов ценных бумаг.</w:t>
      </w:r>
    </w:p>
    <w:p w:rsidR="006E0F20" w:rsidRPr="00B13031" w:rsidRDefault="006E0F20" w:rsidP="00B13031">
      <w:pPr>
        <w:widowControl w:val="0"/>
        <w:spacing w:after="0" w:line="360" w:lineRule="auto"/>
        <w:ind w:firstLine="709"/>
        <w:jc w:val="both"/>
        <w:rPr>
          <w:rFonts w:ascii="Times New Roman" w:hAnsi="Times New Roman"/>
          <w:sz w:val="28"/>
          <w:szCs w:val="28"/>
        </w:rPr>
      </w:pPr>
      <w:r w:rsidRPr="00B13031">
        <w:rPr>
          <w:rFonts w:ascii="Times New Roman" w:hAnsi="Times New Roman"/>
          <w:sz w:val="28"/>
          <w:szCs w:val="28"/>
        </w:rPr>
        <w:t>Таким образом,</w:t>
      </w:r>
      <w:r w:rsidR="00B13031">
        <w:rPr>
          <w:rFonts w:ascii="Times New Roman" w:hAnsi="Times New Roman"/>
          <w:sz w:val="28"/>
          <w:szCs w:val="28"/>
        </w:rPr>
        <w:t xml:space="preserve"> </w:t>
      </w:r>
      <w:r w:rsidRPr="00B13031">
        <w:rPr>
          <w:rFonts w:ascii="Times New Roman" w:hAnsi="Times New Roman"/>
          <w:sz w:val="28"/>
          <w:szCs w:val="28"/>
        </w:rPr>
        <w:t>по мнению автора поставленная учебная задача считается выполненной. Вопрос, поставленный для изучения и детального рассмотрения выполнен в полном объеме и в соот</w:t>
      </w:r>
      <w:r w:rsidR="00FB6AB9" w:rsidRPr="00B13031">
        <w:rPr>
          <w:rFonts w:ascii="Times New Roman" w:hAnsi="Times New Roman"/>
          <w:sz w:val="28"/>
          <w:szCs w:val="28"/>
        </w:rPr>
        <w:t>ветствие с поставленной целью</w:t>
      </w:r>
      <w:r w:rsidRPr="00B13031">
        <w:rPr>
          <w:rFonts w:ascii="Times New Roman" w:hAnsi="Times New Roman"/>
          <w:sz w:val="28"/>
          <w:szCs w:val="28"/>
        </w:rPr>
        <w:t>.</w:t>
      </w:r>
    </w:p>
    <w:p w:rsidR="006E0F20" w:rsidRPr="00B13031" w:rsidRDefault="006E0F20" w:rsidP="00B13031">
      <w:pPr>
        <w:widowControl w:val="0"/>
        <w:spacing w:after="0" w:line="360" w:lineRule="auto"/>
        <w:ind w:firstLine="709"/>
        <w:jc w:val="both"/>
        <w:rPr>
          <w:rFonts w:ascii="Times New Roman" w:hAnsi="Times New Roman"/>
          <w:sz w:val="28"/>
          <w:szCs w:val="28"/>
        </w:rPr>
      </w:pPr>
    </w:p>
    <w:p w:rsidR="00F676AB" w:rsidRDefault="00B13031" w:rsidP="00B13031">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E6D42" w:rsidRPr="00B13031">
        <w:rPr>
          <w:rFonts w:ascii="Times New Roman" w:hAnsi="Times New Roman"/>
          <w:sz w:val="28"/>
          <w:szCs w:val="28"/>
        </w:rPr>
        <w:t>Список использованной литературы</w:t>
      </w:r>
    </w:p>
    <w:p w:rsidR="00B13031" w:rsidRPr="00B13031" w:rsidRDefault="00B13031" w:rsidP="00B13031">
      <w:pPr>
        <w:widowControl w:val="0"/>
        <w:spacing w:after="0" w:line="360" w:lineRule="auto"/>
        <w:ind w:firstLine="709"/>
        <w:jc w:val="both"/>
        <w:rPr>
          <w:rFonts w:ascii="Times New Roman" w:hAnsi="Times New Roman"/>
          <w:sz w:val="28"/>
          <w:szCs w:val="28"/>
        </w:rPr>
      </w:pPr>
    </w:p>
    <w:p w:rsidR="009C24A3" w:rsidRPr="00B13031" w:rsidRDefault="009C24A3"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Гражданский кодекс РФ. Часть первая: Федеральный закон от 30 ноября 1994г. № 51-ФЗ (</w:t>
      </w:r>
      <w:r w:rsidRPr="00B13031">
        <w:rPr>
          <w:rFonts w:ascii="Times New Roman" w:hAnsi="Times New Roman"/>
          <w:sz w:val="28"/>
          <w:szCs w:val="28"/>
          <w:lang w:eastAsia="ru-RU"/>
        </w:rPr>
        <w:t>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19.07.2007 N 197-ФЗ, от 02.10.2007 N 225-ФЗ, от 01.12.2007 N 318-ФЗ, от 06.12.2007 N 333-ФЗ, от 24.04.2008 N 49-ФЗ, от 13.05.2008 N 68-ФЗ, от 14.07.2008 N 118-ФЗ, от 22.07.2008 N 141-ФЗ, от 23.07.2008 N 160-ФЗ, от 30.12.2008 N 306-ФЗ, от 30.12.2008 N 311-ФЗ, от 30.12.2008 N 312-ФЗ, от 30.12.2008 N 315-ФЗ, от 09.02.2009 N 7-ФЗ, от 29.06.2009 N 132-ФЗ, от 17.07.2009 N 145-ФЗ, с изм., внесенными Федеральными законами от 24.07.2008 N 161-ФЗ, от 18.07.2009 N 181-ФЗ)</w:t>
      </w:r>
    </w:p>
    <w:p w:rsidR="00580D68" w:rsidRPr="00B13031" w:rsidRDefault="00580D68"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Об акционерных обществах: Федеральный закон от 26.12.1995г. № 208-ФЗ</w:t>
      </w:r>
      <w:r w:rsidRPr="00B13031">
        <w:rPr>
          <w:rFonts w:ascii="Times New Roman" w:hAnsi="Times New Roman"/>
          <w:sz w:val="28"/>
          <w:szCs w:val="28"/>
          <w:lang w:eastAsia="ru-RU"/>
        </w:rPr>
        <w:t xml:space="preserve"> (в ред. Федеральных законов от 13.06.1996 N 65-ФЗ, от 24.05.1999 N 101-ФЗ, от 07.08.2001 N 120-ФЗ, от 21.03.2002 N 31-ФЗ, от 31.10.2002 N 134-ФЗ, от 27.02.2003 N 29-ФЗ, от 24.02.2004 N 5-ФЗ, от 06.04.2004 N 17-ФЗ, от 02.12.2004 N 153-ФЗ, от 29.12.2004 N 192-ФЗ, от 27.12.2005 N 194-ФЗ, от 31.12.2005 N 208-ФЗ, от 05.01.2006 N 7-ФЗ, от 27.07.2006 N 138-ФЗ, от 27.07.2006 N 146-ФЗ, от 27.07.2006 N 155-ФЗ, от 18.12.2006 N 231-ФЗ, от 05.02.2007 N 13-ФЗ, от 24.07.2007 N 220-ФЗ, от 01.12.2007 N 318-ФЗ, от 29.04.2008 N 58-ФЗ, от 30.12.2008 N 315-ФЗ, от 07.05.2009 N 89-ФЗ, от 03.06.2009 N 115-ФЗ, с изм., внесенными Федеральными законами от 13.10.2008 N 173-ФЗ, от 27.10.2008 N 175-ФЗ, от 30.12.2008 N 306-ФЗ, от 18.07.2009 N 181-ФЗ).</w:t>
      </w:r>
      <w:r w:rsidRPr="00B13031">
        <w:rPr>
          <w:rFonts w:ascii="Times New Roman" w:hAnsi="Times New Roman"/>
          <w:sz w:val="28"/>
          <w:szCs w:val="28"/>
        </w:rPr>
        <w:t xml:space="preserve"> </w:t>
      </w:r>
    </w:p>
    <w:p w:rsidR="00580D68" w:rsidRPr="00B13031" w:rsidRDefault="00580D68"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О защите прав и законных интересов инвесторов на рынке ценных бумаг: Федеральный закон от 12.02.1999 г.</w:t>
      </w:r>
      <w:r w:rsidRPr="00B13031">
        <w:rPr>
          <w:rFonts w:ascii="Times New Roman" w:hAnsi="Times New Roman"/>
          <w:sz w:val="28"/>
          <w:szCs w:val="28"/>
          <w:lang w:eastAsia="ru-RU"/>
        </w:rPr>
        <w:t xml:space="preserve"> (в ред. Федеральных законов от 30.12.2001 N 196-ФЗ, от 09.12.2002 N 162-ФЗ, от 22.08.2004 N 122-ФЗ, от 18.06.2005 N 61-ФЗ, от 27.12.2005 N 194-ФЗ, от 27.07.2006 N 138-ФЗ, от 26.04.2007 N 63-ФЗ, от 06.12.2007 N 334-ФЗ, от 28.04.2009 N 74-ФЗ, с изм., внесенными Федеральными законами от 27.12.2000 N 150-ФЗ, от 30.12.2001 N 194-ФЗ, от 24.12.2002 N 176-ФЗ, от 23.12.2003 N 186-ФЗ, от 23.12.2004 N 173-ФЗ, от 26.12.2005 N 189-ФЗ, от 19.12.2006 N 238-ФЗ).</w:t>
      </w:r>
    </w:p>
    <w:p w:rsidR="006E6D42" w:rsidRPr="00B13031" w:rsidRDefault="00D146DC"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lang w:eastAsia="ru-RU"/>
        </w:rPr>
        <w:t xml:space="preserve">О рынке ценных бумаг: Федеральный закон от 22 апреля 1996г. № 39-ФЗ </w:t>
      </w:r>
      <w:r w:rsidR="00FB6AB9" w:rsidRPr="00B13031">
        <w:rPr>
          <w:rFonts w:ascii="Times New Roman" w:hAnsi="Times New Roman"/>
          <w:sz w:val="28"/>
          <w:szCs w:val="28"/>
          <w:lang w:eastAsia="ru-RU"/>
        </w:rPr>
        <w:t>(в ред. Федеральных законов от 26.11.1998 N 182-ФЗ, от 08.07.1999 N 139-ФЗ, от 07.08.2001 N 121-ФЗ, от 28.12.2002 N 185-ФЗ, от 29.06.2004 N 58-ФЗ, от 28.07.2004 N 89-ФЗ, от 07.03.2005 N 16-ФЗ, от 18.06.2005 N 61-ФЗ, от 27.12.2005 N 194-ФЗ, от 05.01.2006 N 7-ФЗ, от 15.04.2006 N 51-ФЗ, от 27.07.2006 N 138-ФЗ, от 16.10.2006 N 160-ФЗ, от 30.12.2006 N 282-ФЗ, от 26.04.2007 N 63-ФЗ, от 17.05.2007 N 83-ФЗ, от 02.10.2007 N 225-ФЗ, от 06.12.2007 N 334-ФЗ, от 06.12.2007 N 336-ФЗ, от 27.10.2008 N 176-ФЗ, от 22.12.2008 N 266-ФЗ, от 30.12.2008 N 320-ФЗ, от 09.02.2009 N 9-ФЗ, от 28.04.2009 N 74-ФЗ, от 03.06.2009 N 115-ФЗ, с изм., внесенными Федеральным законом от 18.07.2009 N 181-ФЗ)</w:t>
      </w:r>
      <w:r w:rsidRPr="00B13031">
        <w:rPr>
          <w:rFonts w:ascii="Times New Roman" w:hAnsi="Times New Roman"/>
          <w:sz w:val="28"/>
          <w:szCs w:val="28"/>
          <w:lang w:eastAsia="ru-RU"/>
        </w:rPr>
        <w:t>.</w:t>
      </w:r>
    </w:p>
    <w:p w:rsidR="00580D68" w:rsidRPr="00B13031" w:rsidRDefault="00580D68"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lang w:eastAsia="ru-RU"/>
        </w:rPr>
        <w:t xml:space="preserve">Об утверждении положения </w:t>
      </w:r>
      <w:r w:rsidRPr="00B13031">
        <w:rPr>
          <w:rFonts w:ascii="Times New Roman" w:hAnsi="Times New Roman"/>
          <w:sz w:val="28"/>
          <w:szCs w:val="28"/>
        </w:rPr>
        <w:t>о порядке приостановления эмиссии и признания выпуска ценных бумаг несостоявшимся или недействительным</w:t>
      </w:r>
      <w:r w:rsidRPr="00B13031">
        <w:rPr>
          <w:rFonts w:ascii="Times New Roman" w:hAnsi="Times New Roman"/>
          <w:sz w:val="28"/>
          <w:szCs w:val="28"/>
          <w:lang w:eastAsia="ru-RU"/>
        </w:rPr>
        <w:t xml:space="preserve"> и внесении изменений и дополнений в акты федеральной комиссии по рынку ценных бумаг: Постановление ФКЦБ от 31 декабря </w:t>
      </w:r>
      <w:smartTag w:uri="urn:schemas-microsoft-com:office:smarttags" w:element="metricconverter">
        <w:smartTagPr>
          <w:attr w:name="ProductID" w:val="1997 г"/>
        </w:smartTagPr>
        <w:r w:rsidRPr="00B13031">
          <w:rPr>
            <w:rFonts w:ascii="Times New Roman" w:hAnsi="Times New Roman"/>
            <w:sz w:val="28"/>
            <w:szCs w:val="28"/>
            <w:lang w:eastAsia="ru-RU"/>
          </w:rPr>
          <w:t>1997 г</w:t>
        </w:r>
      </w:smartTag>
      <w:r w:rsidRPr="00B13031">
        <w:rPr>
          <w:rFonts w:ascii="Times New Roman" w:hAnsi="Times New Roman"/>
          <w:sz w:val="28"/>
          <w:szCs w:val="28"/>
          <w:lang w:eastAsia="ru-RU"/>
        </w:rPr>
        <w:t>. N 45.</w:t>
      </w:r>
    </w:p>
    <w:p w:rsidR="00580D68" w:rsidRPr="00B13031" w:rsidRDefault="00580D68"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О Стандартах эмиссии ценных бумаг и регистрации проспектов ценных бумаг: постановление</w:t>
      </w:r>
      <w:r w:rsidR="00B13031">
        <w:rPr>
          <w:rFonts w:ascii="Times New Roman" w:hAnsi="Times New Roman"/>
          <w:sz w:val="28"/>
          <w:szCs w:val="28"/>
        </w:rPr>
        <w:t xml:space="preserve"> </w:t>
      </w:r>
      <w:r w:rsidRPr="00B13031">
        <w:rPr>
          <w:rFonts w:ascii="Times New Roman" w:hAnsi="Times New Roman"/>
          <w:sz w:val="28"/>
          <w:szCs w:val="28"/>
        </w:rPr>
        <w:t>ФКЦБ России от 18.06.2003 № 03-30/пс</w:t>
      </w:r>
      <w:r w:rsidR="00B13031">
        <w:rPr>
          <w:rFonts w:ascii="Times New Roman" w:hAnsi="Times New Roman"/>
          <w:sz w:val="28"/>
          <w:szCs w:val="28"/>
          <w:lang w:eastAsia="ru-RU"/>
        </w:rPr>
        <w:t xml:space="preserve"> </w:t>
      </w:r>
      <w:r w:rsidRPr="00B13031">
        <w:rPr>
          <w:rFonts w:ascii="Times New Roman" w:hAnsi="Times New Roman"/>
          <w:sz w:val="28"/>
          <w:szCs w:val="28"/>
          <w:lang w:eastAsia="ru-RU"/>
        </w:rPr>
        <w:t>(в ред. Постановления ФКЦБ РФ от 17.12.2003 N 03-45/пс, Приказа ФСФР РФ от 16.03.2005 N 05-4/пз-н).</w:t>
      </w:r>
      <w:r w:rsidRPr="00B13031">
        <w:rPr>
          <w:rFonts w:ascii="Times New Roman" w:hAnsi="Times New Roman"/>
          <w:sz w:val="28"/>
          <w:szCs w:val="28"/>
        </w:rPr>
        <w:t xml:space="preserve"> </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 xml:space="preserve">Вавулин Д. </w:t>
      </w:r>
      <w:r w:rsidRPr="00B13031">
        <w:rPr>
          <w:rStyle w:val="a9"/>
          <w:rFonts w:ascii="Times New Roman" w:hAnsi="Times New Roman"/>
          <w:b w:val="0"/>
          <w:sz w:val="28"/>
          <w:szCs w:val="28"/>
        </w:rPr>
        <w:t xml:space="preserve">Новый порядок эмиссии эмиссионных ценных бумаг и регистрации проспектов ценных бумаг // </w:t>
      </w:r>
      <w:r w:rsidRPr="00B13031">
        <w:rPr>
          <w:rFonts w:ascii="Times New Roman" w:hAnsi="Times New Roman"/>
          <w:sz w:val="28"/>
          <w:szCs w:val="28"/>
        </w:rPr>
        <w:t>Право и экономика. 2007. №9. С. 44-59.</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 xml:space="preserve">Вьюгин О. В. </w:t>
      </w:r>
      <w:r w:rsidRPr="00B13031">
        <w:rPr>
          <w:rStyle w:val="a9"/>
          <w:rFonts w:ascii="Times New Roman" w:hAnsi="Times New Roman"/>
          <w:b w:val="0"/>
          <w:sz w:val="28"/>
          <w:szCs w:val="28"/>
        </w:rPr>
        <w:t xml:space="preserve">Об утверждении Стандартов эмиссии ценных бумаг и регистрации проспектов ценных бумаг // </w:t>
      </w:r>
      <w:r w:rsidRPr="00B13031">
        <w:rPr>
          <w:rFonts w:ascii="Times New Roman" w:hAnsi="Times New Roman"/>
          <w:sz w:val="28"/>
          <w:szCs w:val="28"/>
        </w:rPr>
        <w:t>Журнал для акционеров. 2007.</w:t>
      </w:r>
      <w:r w:rsidR="00B13031">
        <w:rPr>
          <w:rFonts w:ascii="Times New Roman" w:hAnsi="Times New Roman"/>
          <w:sz w:val="28"/>
          <w:szCs w:val="28"/>
        </w:rPr>
        <w:t xml:space="preserve"> </w:t>
      </w:r>
      <w:r w:rsidRPr="00B13031">
        <w:rPr>
          <w:rFonts w:ascii="Times New Roman" w:hAnsi="Times New Roman"/>
          <w:sz w:val="28"/>
          <w:szCs w:val="28"/>
        </w:rPr>
        <w:t>№5. С. 13-24.</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Галанов В.А. Рынок ценных бумаг: учебник. – М.: ИНФРА-М, 2009. – 379с.</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 xml:space="preserve">Гусева И.А. Рынок ценных бумаг. Практические задания по курсу : учеб. пособие. – М.: Экзамен, 2005. – 464с. </w:t>
      </w:r>
    </w:p>
    <w:p w:rsidR="00D146DC" w:rsidRPr="00B13031" w:rsidRDefault="00D146DC"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 xml:space="preserve">Едронова В.Н., Новожилова Т.Н. Рынок ценных бумаг: учеб. пособие. – М.: Магистр, 2007. – </w:t>
      </w:r>
      <w:r w:rsidR="00580D68" w:rsidRPr="00B13031">
        <w:rPr>
          <w:rFonts w:ascii="Times New Roman" w:hAnsi="Times New Roman"/>
          <w:sz w:val="28"/>
          <w:szCs w:val="28"/>
        </w:rPr>
        <w:t>684с.</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Килячков А. А., Чалдаева Л. А. Рынок ценных бумаг. М.: Экономистъ, 2008. – 686с.</w:t>
      </w:r>
    </w:p>
    <w:p w:rsidR="001272BF"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Лялин В.А., Воробьев П.В. Рынок ценных бумаг: учебник. – М.: ТК Велби, изд-во Проспект, 2008. – 384с.</w:t>
      </w:r>
    </w:p>
    <w:p w:rsidR="00490547" w:rsidRPr="00B13031" w:rsidRDefault="00D146DC"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Рынок ценных бумаг и биржевое дело : учебник для вузов /</w:t>
      </w:r>
      <w:r w:rsidR="00B13031">
        <w:rPr>
          <w:rFonts w:ascii="Times New Roman" w:hAnsi="Times New Roman"/>
          <w:sz w:val="28"/>
          <w:szCs w:val="28"/>
        </w:rPr>
        <w:t xml:space="preserve"> </w:t>
      </w:r>
      <w:r w:rsidRPr="00B13031">
        <w:rPr>
          <w:rFonts w:ascii="Times New Roman" w:hAnsi="Times New Roman"/>
          <w:sz w:val="28"/>
          <w:szCs w:val="28"/>
        </w:rPr>
        <w:t>Под ред.</w:t>
      </w:r>
      <w:r w:rsidR="00B13031">
        <w:rPr>
          <w:rFonts w:ascii="Times New Roman" w:hAnsi="Times New Roman"/>
          <w:sz w:val="28"/>
          <w:szCs w:val="28"/>
        </w:rPr>
        <w:t xml:space="preserve"> </w:t>
      </w:r>
      <w:r w:rsidRPr="00B13031">
        <w:rPr>
          <w:rFonts w:ascii="Times New Roman" w:hAnsi="Times New Roman"/>
          <w:sz w:val="28"/>
          <w:szCs w:val="28"/>
        </w:rPr>
        <w:t xml:space="preserve">Е.Ф. Жукова, О.И. Дегтяревой– М.: ЮНИТИ-ДАНА, 2003. </w:t>
      </w:r>
      <w:r w:rsidR="00580D68" w:rsidRPr="00B13031">
        <w:rPr>
          <w:rFonts w:ascii="Times New Roman" w:hAnsi="Times New Roman"/>
          <w:sz w:val="28"/>
          <w:szCs w:val="28"/>
        </w:rPr>
        <w:t>–</w:t>
      </w:r>
      <w:r w:rsidRPr="00B13031">
        <w:rPr>
          <w:rFonts w:ascii="Times New Roman" w:hAnsi="Times New Roman"/>
          <w:sz w:val="28"/>
          <w:szCs w:val="28"/>
        </w:rPr>
        <w:t xml:space="preserve"> </w:t>
      </w:r>
      <w:r w:rsidR="00580D68" w:rsidRPr="00B13031">
        <w:rPr>
          <w:rFonts w:ascii="Times New Roman" w:hAnsi="Times New Roman"/>
          <w:sz w:val="28"/>
          <w:szCs w:val="28"/>
        </w:rPr>
        <w:t>501с.</w:t>
      </w:r>
    </w:p>
    <w:p w:rsidR="00490547" w:rsidRPr="00B13031" w:rsidRDefault="001272BF" w:rsidP="00B13031">
      <w:pPr>
        <w:widowControl w:val="0"/>
        <w:numPr>
          <w:ilvl w:val="0"/>
          <w:numId w:val="17"/>
        </w:numPr>
        <w:tabs>
          <w:tab w:val="left" w:pos="567"/>
        </w:tabs>
        <w:spacing w:after="0" w:line="360" w:lineRule="auto"/>
        <w:ind w:left="0" w:firstLine="0"/>
        <w:jc w:val="both"/>
        <w:rPr>
          <w:rFonts w:ascii="Times New Roman" w:hAnsi="Times New Roman"/>
          <w:sz w:val="28"/>
          <w:szCs w:val="28"/>
        </w:rPr>
      </w:pPr>
      <w:r w:rsidRPr="00B13031">
        <w:rPr>
          <w:rFonts w:ascii="Times New Roman" w:hAnsi="Times New Roman"/>
          <w:sz w:val="28"/>
          <w:szCs w:val="28"/>
        </w:rPr>
        <w:t xml:space="preserve"> Сребник Б.В. Эмитенты и инвесторы на рынке ценны</w:t>
      </w:r>
      <w:r w:rsidR="00B13031">
        <w:rPr>
          <w:rFonts w:ascii="Times New Roman" w:hAnsi="Times New Roman"/>
          <w:sz w:val="28"/>
          <w:szCs w:val="28"/>
        </w:rPr>
        <w:t>х бумаг. Эмиссия ценных бумаг</w:t>
      </w:r>
      <w:r w:rsidRPr="00B13031">
        <w:rPr>
          <w:rFonts w:ascii="Times New Roman" w:hAnsi="Times New Roman"/>
          <w:sz w:val="28"/>
          <w:szCs w:val="28"/>
        </w:rPr>
        <w:t xml:space="preserve"> Финансовый вестник: финансы, налоги, страхование, бухгалтерский учет. 2009. №1. С. 93-96.</w:t>
      </w:r>
      <w:bookmarkStart w:id="0" w:name="_GoBack"/>
      <w:bookmarkEnd w:id="0"/>
    </w:p>
    <w:sectPr w:rsidR="00490547" w:rsidRPr="00B13031" w:rsidSect="00B13031">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C76" w:rsidRDefault="00474C76" w:rsidP="00FB26E0">
      <w:pPr>
        <w:spacing w:after="0" w:line="240" w:lineRule="auto"/>
      </w:pPr>
      <w:r>
        <w:separator/>
      </w:r>
    </w:p>
  </w:endnote>
  <w:endnote w:type="continuationSeparator" w:id="0">
    <w:p w:rsidR="00474C76" w:rsidRDefault="00474C76" w:rsidP="00FB2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15C" w:rsidRDefault="00DD215C" w:rsidP="003507C3">
    <w:pPr>
      <w:pStyle w:val="aa"/>
      <w:framePr w:wrap="around" w:vAnchor="text" w:hAnchor="margin" w:xAlign="right" w:y="1"/>
      <w:rPr>
        <w:rStyle w:val="ac"/>
      </w:rPr>
    </w:pPr>
  </w:p>
  <w:p w:rsidR="00DD215C" w:rsidRDefault="00DD215C" w:rsidP="001272B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C76" w:rsidRDefault="00474C76" w:rsidP="00FB26E0">
      <w:pPr>
        <w:spacing w:after="0" w:line="240" w:lineRule="auto"/>
      </w:pPr>
      <w:r>
        <w:separator/>
      </w:r>
    </w:p>
  </w:footnote>
  <w:footnote w:type="continuationSeparator" w:id="0">
    <w:p w:rsidR="00474C76" w:rsidRDefault="00474C76" w:rsidP="00FB26E0">
      <w:pPr>
        <w:spacing w:after="0" w:line="240" w:lineRule="auto"/>
      </w:pPr>
      <w:r>
        <w:continuationSeparator/>
      </w:r>
    </w:p>
  </w:footnote>
  <w:footnote w:id="1">
    <w:p w:rsidR="00474C76" w:rsidRDefault="00DD215C">
      <w:pPr>
        <w:pStyle w:val="a3"/>
      </w:pPr>
      <w:r w:rsidRPr="00DC0701">
        <w:rPr>
          <w:rStyle w:val="a5"/>
          <w:rFonts w:ascii="Times New Roman" w:hAnsi="Times New Roman"/>
        </w:rPr>
        <w:footnoteRef/>
      </w:r>
      <w:r w:rsidRPr="00DC0701">
        <w:rPr>
          <w:rFonts w:ascii="Times New Roman" w:hAnsi="Times New Roman"/>
        </w:rPr>
        <w:t xml:space="preserve"> Статья 2 Федерального закона от 22.04.96 № 39-ФЗ «О рынке ценных бумаг»</w:t>
      </w:r>
    </w:p>
  </w:footnote>
  <w:footnote w:id="2">
    <w:p w:rsidR="00474C76" w:rsidRDefault="00DD215C">
      <w:pPr>
        <w:pStyle w:val="a3"/>
      </w:pPr>
      <w:r w:rsidRPr="00DC0701">
        <w:rPr>
          <w:rStyle w:val="a5"/>
          <w:rFonts w:ascii="Times New Roman" w:hAnsi="Times New Roman"/>
        </w:rPr>
        <w:footnoteRef/>
      </w:r>
      <w:r w:rsidRPr="00DC0701">
        <w:rPr>
          <w:rFonts w:ascii="Times New Roman" w:hAnsi="Times New Roman"/>
        </w:rPr>
        <w:t xml:space="preserve"> Едронова В.Н., Новожилова Т.Н. Рынок ценных бумаг: учеб. пособие. – М.: Магистр, 2007. – С.82.</w:t>
      </w:r>
    </w:p>
  </w:footnote>
  <w:footnote w:id="3">
    <w:p w:rsidR="00474C76" w:rsidRDefault="00DD215C" w:rsidP="00956F96">
      <w:pPr>
        <w:pStyle w:val="a3"/>
      </w:pPr>
      <w:r w:rsidRPr="00DC0701">
        <w:rPr>
          <w:rStyle w:val="a5"/>
          <w:rFonts w:ascii="Times New Roman" w:hAnsi="Times New Roman"/>
        </w:rPr>
        <w:footnoteRef/>
      </w:r>
      <w:r w:rsidRPr="00DC0701">
        <w:rPr>
          <w:rFonts w:ascii="Times New Roman" w:hAnsi="Times New Roman"/>
        </w:rPr>
        <w:t xml:space="preserve"> Рынок ценных бумаг и биржевое дело : учебник для вузов /  Под ред.  Е.Ф. Жукова, О.И. Дегтяревой– М.: ЮНИТИ-ДАНА, 2003. - С. 38.</w:t>
      </w:r>
    </w:p>
  </w:footnote>
  <w:footnote w:id="4">
    <w:p w:rsidR="00474C76" w:rsidRDefault="00DD215C" w:rsidP="00DD6893">
      <w:pPr>
        <w:pStyle w:val="a3"/>
      </w:pPr>
      <w:r w:rsidRPr="00DC0701">
        <w:rPr>
          <w:rStyle w:val="a5"/>
          <w:rFonts w:ascii="Times New Roman" w:hAnsi="Times New Roman"/>
        </w:rPr>
        <w:footnoteRef/>
      </w:r>
      <w:r w:rsidRPr="00DC0701">
        <w:rPr>
          <w:rFonts w:ascii="Times New Roman" w:hAnsi="Times New Roman"/>
        </w:rPr>
        <w:t xml:space="preserve"> Гусева И.А. Рынок ценных бумаг. Практические задания по курсу : учеб. пособие. – М.: Экзамен, 2005. – С. 154</w:t>
      </w:r>
    </w:p>
  </w:footnote>
  <w:footnote w:id="5">
    <w:p w:rsidR="00474C76" w:rsidRDefault="00DD215C" w:rsidP="00003376">
      <w:pPr>
        <w:pStyle w:val="a3"/>
        <w:jc w:val="both"/>
      </w:pPr>
      <w:r w:rsidRPr="00DC0701">
        <w:rPr>
          <w:rStyle w:val="a5"/>
          <w:rFonts w:ascii="Times New Roman" w:hAnsi="Times New Roman"/>
        </w:rPr>
        <w:footnoteRef/>
      </w:r>
      <w:r w:rsidRPr="00DC0701">
        <w:rPr>
          <w:rFonts w:ascii="Times New Roman" w:hAnsi="Times New Roman"/>
        </w:rPr>
        <w:t xml:space="preserve"> Статья 26 Федерального закона от 22.04.96 № 39-ФЗ «О рынке ценных бумаг»</w:t>
      </w:r>
    </w:p>
  </w:footnote>
  <w:footnote w:id="6">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Абзац первый пункта 2 статьи 19 Федерального закона от 22.04.96 № 39-ФЗ «О рынке ценных бумаг»</w:t>
      </w:r>
    </w:p>
  </w:footnote>
  <w:footnote w:id="7">
    <w:p w:rsidR="00474C76" w:rsidRDefault="00DD215C" w:rsidP="00003376">
      <w:pPr>
        <w:pStyle w:val="a3"/>
      </w:pPr>
      <w:r w:rsidRPr="00E819A4">
        <w:rPr>
          <w:rStyle w:val="a5"/>
          <w:rFonts w:ascii="Times New Roman" w:hAnsi="Times New Roman"/>
        </w:rPr>
        <w:footnoteRef/>
      </w:r>
      <w:r w:rsidRPr="00E819A4">
        <w:rPr>
          <w:rFonts w:ascii="Times New Roman" w:hAnsi="Times New Roman"/>
        </w:rPr>
        <w:t xml:space="preserve"> Пункт 3 статьи 19 Федерального закона от 22.04.96 № 39-ФЗ «О рынке ценных бумаг»</w:t>
      </w:r>
    </w:p>
  </w:footnote>
  <w:footnote w:id="8">
    <w:p w:rsidR="00474C76" w:rsidRDefault="00DD215C" w:rsidP="00003376">
      <w:pPr>
        <w:pStyle w:val="a3"/>
      </w:pPr>
      <w:r w:rsidRPr="00E819A4">
        <w:rPr>
          <w:rStyle w:val="a5"/>
          <w:rFonts w:ascii="Times New Roman" w:hAnsi="Times New Roman"/>
        </w:rPr>
        <w:footnoteRef/>
      </w:r>
      <w:r w:rsidRPr="00E819A4">
        <w:rPr>
          <w:rFonts w:ascii="Times New Roman" w:hAnsi="Times New Roman"/>
        </w:rPr>
        <w:t xml:space="preserve"> Статья 27.6 Федерального закона от 22.04.96 № 39-ФЗ «О рынке ценных бумаг»</w:t>
      </w:r>
    </w:p>
  </w:footnote>
  <w:footnote w:id="9">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Пункт 2 статьи 19 Федерального закона от 22.04.96 № 39-ФЗ «О рынке ценных бумаг»</w:t>
      </w:r>
    </w:p>
  </w:footnote>
  <w:footnote w:id="10">
    <w:p w:rsidR="00474C76" w:rsidRDefault="00DD215C" w:rsidP="00003376">
      <w:pPr>
        <w:pStyle w:val="a3"/>
      </w:pPr>
      <w:r w:rsidRPr="00E819A4">
        <w:rPr>
          <w:rStyle w:val="a5"/>
          <w:rFonts w:ascii="Times New Roman" w:hAnsi="Times New Roman"/>
        </w:rPr>
        <w:footnoteRef/>
      </w:r>
      <w:r w:rsidRPr="00E819A4">
        <w:rPr>
          <w:rFonts w:ascii="Times New Roman" w:hAnsi="Times New Roman"/>
        </w:rPr>
        <w:t xml:space="preserve"> Часть четвертая статьи 30 Федерального закона от 22.04.96 № 39-ФЗ «О рынке ценных бумаг»</w:t>
      </w:r>
    </w:p>
  </w:footnote>
  <w:footnote w:id="11">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Пункт 1 статьи 22.1 Федерального закона от 22.04.96 № 39-ФЗ «О рынке ценных бумаг»</w:t>
      </w:r>
    </w:p>
  </w:footnote>
  <w:footnote w:id="12">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Пункт 2 статьи 22.1 Федерального закона от 22.04.96 № 39-ФЗ «О рынке ценных бумаг»</w:t>
      </w:r>
    </w:p>
  </w:footnote>
  <w:footnote w:id="13">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В соответствии с абзацем вторым пункта 2 статьи 22.1 Федерального закона от 22.04.96 № 39-ФЗ «О рынке ценных бумаг» привлечение финансового консультанта на рынке ценных бумаг при приватизации акций осуществляется в случаях и порядке, которые предусмотрены законодательством Российской Федерации о приватизации </w:t>
      </w:r>
    </w:p>
  </w:footnote>
  <w:footnote w:id="14">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Пункт 3 статьи 22.1 Федерального закона от 22.04.96 № 39-ФЗ «О рынке ценных бумаг»</w:t>
      </w:r>
    </w:p>
  </w:footnote>
  <w:footnote w:id="15">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Статья 399 Гражданского кодекса Российской Федерации</w:t>
      </w:r>
    </w:p>
  </w:footnote>
  <w:footnote w:id="16">
    <w:p w:rsidR="00474C76" w:rsidRDefault="00DD215C" w:rsidP="00003376">
      <w:pPr>
        <w:pStyle w:val="a3"/>
        <w:jc w:val="both"/>
      </w:pPr>
      <w:r w:rsidRPr="00E819A4">
        <w:rPr>
          <w:rStyle w:val="a5"/>
          <w:rFonts w:ascii="Times New Roman" w:hAnsi="Times New Roman"/>
        </w:rPr>
        <w:footnoteRef/>
      </w:r>
      <w:r w:rsidRPr="00E819A4">
        <w:rPr>
          <w:rFonts w:ascii="Times New Roman" w:hAnsi="Times New Roman"/>
        </w:rPr>
        <w:t xml:space="preserve"> Статья 323 Гражданского кодекса Российской Федерации</w:t>
      </w:r>
    </w:p>
  </w:footnote>
  <w:footnote w:id="17">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Статья 2 Федерального закона от 22.04.96 № 39-ФЗ «О рынке ценных бумаг»</w:t>
      </w:r>
    </w:p>
  </w:footnote>
  <w:footnote w:id="18">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3 статьи 17 Федерального закона от 22.04.96 № 39-ФЗ «О рынке ценных бумаг»</w:t>
      </w:r>
    </w:p>
  </w:footnote>
  <w:footnote w:id="19">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3 статьи 11 Федерального закона от 26.12.95 № 208-ФЗ «Об акционерных обществах»</w:t>
      </w:r>
    </w:p>
  </w:footnote>
  <w:footnote w:id="20">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Статья 2 Федерального закона от 22.04.96 № 39-ФЗ «О рынке ценных бумаг»</w:t>
      </w:r>
    </w:p>
  </w:footnote>
  <w:footnote w:id="21">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 статьи 31 Федерального закона от 26.12.95 № 208-ФЗ «Об акционерных обществах»</w:t>
      </w:r>
    </w:p>
  </w:footnote>
  <w:footnote w:id="22">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1 статьи 25 Федерального закона от 26.12.95 № 208-ФЗ «Об акционерных обществах»</w:t>
      </w:r>
    </w:p>
  </w:footnote>
  <w:footnote w:id="23">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 статьи 32 Федерального закона от 26.12.95 № 208-ФЗ «Об акционерных обществах»</w:t>
      </w:r>
    </w:p>
  </w:footnote>
  <w:footnote w:id="24">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3 статьи 32 Федерального закона от 26.12.95 № 208-ФЗ «Об акционерных обществах»</w:t>
      </w:r>
    </w:p>
  </w:footnote>
  <w:footnote w:id="25">
    <w:p w:rsidR="00DD215C" w:rsidRPr="00E819A4" w:rsidRDefault="00DD215C" w:rsidP="00D43166">
      <w:pPr>
        <w:pStyle w:val="a3"/>
        <w:rPr>
          <w:rFonts w:ascii="Times New Roman" w:hAnsi="Times New Roman"/>
        </w:rPr>
      </w:pPr>
      <w:r w:rsidRPr="00E819A4">
        <w:rPr>
          <w:rStyle w:val="a5"/>
          <w:rFonts w:ascii="Times New Roman" w:hAnsi="Times New Roman"/>
        </w:rPr>
        <w:footnoteRef/>
      </w:r>
      <w:r w:rsidRPr="00E819A4">
        <w:rPr>
          <w:rFonts w:ascii="Times New Roman" w:hAnsi="Times New Roman"/>
        </w:rPr>
        <w:t xml:space="preserve"> Гусева И.А. Рынок ценных бумаг. Практические задания по курсу : учеб. пособие. – М.: Экзамен, 2005 – С. 154</w:t>
      </w:r>
    </w:p>
    <w:p w:rsidR="00474C76" w:rsidRDefault="00474C76" w:rsidP="00D43166">
      <w:pPr>
        <w:pStyle w:val="a3"/>
      </w:pPr>
    </w:p>
  </w:footnote>
  <w:footnote w:id="26">
    <w:p w:rsidR="00DD215C" w:rsidRPr="00E819A4" w:rsidRDefault="00DD215C" w:rsidP="00DC2D26">
      <w:pPr>
        <w:pStyle w:val="a3"/>
        <w:rPr>
          <w:rFonts w:ascii="Times New Roman" w:hAnsi="Times New Roman"/>
        </w:rPr>
      </w:pPr>
      <w:r w:rsidRPr="00E819A4">
        <w:rPr>
          <w:rStyle w:val="a5"/>
          <w:rFonts w:ascii="Times New Roman" w:hAnsi="Times New Roman"/>
        </w:rPr>
        <w:footnoteRef/>
      </w:r>
      <w:r w:rsidRPr="00E819A4">
        <w:rPr>
          <w:rFonts w:ascii="Times New Roman" w:hAnsi="Times New Roman"/>
        </w:rPr>
        <w:t xml:space="preserve"> Гусева И.А. Рынок ценных бумаг. П</w:t>
      </w:r>
      <w:r>
        <w:rPr>
          <w:rFonts w:ascii="Times New Roman" w:hAnsi="Times New Roman"/>
        </w:rPr>
        <w:t>рактические задания по курсу : учеб. п</w:t>
      </w:r>
      <w:r w:rsidRPr="00E819A4">
        <w:rPr>
          <w:rFonts w:ascii="Times New Roman" w:hAnsi="Times New Roman"/>
        </w:rPr>
        <w:t>особие. – М.: Экзамен, 2005</w:t>
      </w:r>
      <w:r>
        <w:rPr>
          <w:rFonts w:ascii="Times New Roman" w:hAnsi="Times New Roman"/>
        </w:rPr>
        <w:t>.</w:t>
      </w:r>
      <w:r w:rsidRPr="00E819A4">
        <w:rPr>
          <w:rFonts w:ascii="Times New Roman" w:hAnsi="Times New Roman"/>
        </w:rPr>
        <w:t xml:space="preserve"> – С. 163</w:t>
      </w:r>
    </w:p>
    <w:p w:rsidR="00474C76" w:rsidRDefault="00474C76" w:rsidP="00DC2D26">
      <w:pPr>
        <w:pStyle w:val="a3"/>
      </w:pPr>
    </w:p>
  </w:footnote>
  <w:footnote w:id="27">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Часть первая статьи 25 Федерального закона от 22.04.96 № 39-ФЗ «О рынке ценных бумаг»</w:t>
      </w:r>
    </w:p>
  </w:footnote>
  <w:footnote w:id="28">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2.6.1 Стандартов эмиссии ценных бумаг и регистрации проспектов ценных бумаг, утвержденных постановлением ФКЦБ России от 18.06.2003 № 03-30/пс</w:t>
      </w:r>
    </w:p>
  </w:footnote>
  <w:footnote w:id="29">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Часть вторая статьи 25 Федерального закона от 22.04.96 № 39-ФЗ «О рынке ценных бумаг»</w:t>
      </w:r>
    </w:p>
  </w:footnote>
  <w:footnote w:id="30">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Подпункт «а» пункта 12 раздела «Б» Приложения 9 к Стандартам эмиссии ценных бумаг и регистрации проспектов ценных бумаг, утвержденным постановлением ФКЦБ России от 18.06.2003 № 03-30/пс</w:t>
      </w:r>
    </w:p>
  </w:footnote>
  <w:footnote w:id="31">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2.6.2 Стандартов эмиссии ценных бумаг и регистрации проспектов ценных бумаг, утвержденных постановлением ФКЦБ России от 18.06.2003 № 03-30/пс</w:t>
      </w:r>
    </w:p>
  </w:footnote>
  <w:footnote w:id="32">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2.6.3 Стандартов эмиссии ценных бумаг и регистрации проспектов ценных бумаг, утвержденных постановлением ФКЦБ России от 18.06.2003 № 03-30/пс</w:t>
      </w:r>
    </w:p>
  </w:footnote>
  <w:footnote w:id="33">
    <w:p w:rsidR="00474C76" w:rsidRDefault="00DD215C" w:rsidP="005C1AF2">
      <w:pPr>
        <w:pStyle w:val="a3"/>
      </w:pPr>
      <w:r w:rsidRPr="00E819A4">
        <w:rPr>
          <w:rStyle w:val="a5"/>
          <w:rFonts w:ascii="Times New Roman" w:hAnsi="Times New Roman"/>
        </w:rPr>
        <w:footnoteRef/>
      </w:r>
      <w:r w:rsidRPr="00E819A4">
        <w:rPr>
          <w:rFonts w:ascii="Times New Roman" w:hAnsi="Times New Roman"/>
        </w:rPr>
        <w:t xml:space="preserve"> Раздел «А» Приложения 9 к Стандартам эмиссии ценных бумаг и регистрации проспектов ценных бумаг, утвержденным постановлением ФКЦБ России от 18.06.2003 № 03-30/пс</w:t>
      </w:r>
    </w:p>
  </w:footnote>
  <w:footnote w:id="34">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Часть четвертая статьи 25 Федерального закона от 22.04.96 № 39-ФЗ «О рынке ценных бумаг»</w:t>
      </w:r>
    </w:p>
  </w:footnote>
  <w:footnote w:id="35">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2.6.4 Стандартов эмиссии ценных бумаг и регистрации проспектов ценных бумаг, утвержденных постановлением ФКЦБ России от 18.06.2003 № 03-30/пс</w:t>
      </w:r>
    </w:p>
  </w:footnote>
  <w:footnote w:id="36">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Часть четвертая статьи 25 Федерального закона от 22.04.96 № 39-ФЗ «О рынке ценных бумаг»</w:t>
      </w:r>
    </w:p>
  </w:footnote>
  <w:footnote w:id="37">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Часть четвертая статьи 25 Федерального закона от 22.04.96 № 39-ФЗ «О рынке ценных бумаг»</w:t>
      </w:r>
    </w:p>
  </w:footnote>
  <w:footnote w:id="38">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2.6.10 Стандартов эмиссии ценных бумаг и регистрации проспектов ценных бумаг, утвержденных постановлением ФКЦБ России от 18.06.2003 № 03-30/пс</w:t>
      </w:r>
    </w:p>
  </w:footnote>
  <w:footnote w:id="39">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2.6.12 Стандартов эмиссии ценных бумаг и регистрации проспектов ценных бумаг, утвержденных постановлением ФКЦБ России от 18.06.2003 № 03-30/пс</w:t>
      </w:r>
    </w:p>
  </w:footnote>
  <w:footnote w:id="40">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2.6.11 Стандартов эмиссии ценных бумаг и регистрации проспектов ценных бумаг, утвержденных постановлением ФКЦБ России от 18.06.2003 № 03-30/пс</w:t>
      </w:r>
    </w:p>
  </w:footnote>
  <w:footnote w:id="41">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Пункты 1.5 и 1.7 Положения о порядке приостановления эмиссии и признания выпуска ценных бумаг несостоявшимся или недействительным, утвержденного постановлением ФКЦБ России от 31.12.97 № 45</w:t>
      </w:r>
    </w:p>
  </w:footnote>
  <w:footnote w:id="42">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 статьи 5 Федерального закона от 05.03.99 № 46-ФЗ «О защите прав и законных интересов инвесторов на рынке ценных бумаг», статья 27.6 Федерального закона от 22.04.96 № 39-ФЗ «О рынке ценных бумаг»</w:t>
      </w:r>
    </w:p>
  </w:footnote>
  <w:footnote w:id="43">
    <w:p w:rsidR="00474C76" w:rsidRDefault="00DD215C" w:rsidP="005C1AF2">
      <w:pPr>
        <w:pStyle w:val="a3"/>
        <w:jc w:val="both"/>
      </w:pPr>
      <w:r w:rsidRPr="00E819A4">
        <w:rPr>
          <w:rStyle w:val="a5"/>
          <w:rFonts w:ascii="Times New Roman" w:hAnsi="Times New Roman"/>
        </w:rPr>
        <w:footnoteRef/>
      </w:r>
      <w:r w:rsidRPr="00E819A4">
        <w:rPr>
          <w:rFonts w:ascii="Times New Roman" w:hAnsi="Times New Roman"/>
        </w:rPr>
        <w:t xml:space="preserve"> Пункт 2 письма ФКЦБ России от 26.04.99 № ИБ-2171 «О разъяснении пункта 2 статьи 5 Федерального закона от 05.03.99 № 46-ФЗ «О защите прав и законных интересов инвесторов на рынке ценных бумаг» </w:t>
      </w:r>
    </w:p>
  </w:footnote>
  <w:footnote w:id="44">
    <w:p w:rsidR="00474C76" w:rsidRDefault="00DD215C" w:rsidP="00826A8B">
      <w:pPr>
        <w:pStyle w:val="a3"/>
      </w:pPr>
      <w:r w:rsidRPr="00E819A4">
        <w:rPr>
          <w:rStyle w:val="a5"/>
          <w:rFonts w:ascii="Times New Roman" w:hAnsi="Times New Roman"/>
        </w:rPr>
        <w:footnoteRef/>
      </w:r>
      <w:r w:rsidRPr="00E819A4">
        <w:rPr>
          <w:rFonts w:ascii="Times New Roman" w:hAnsi="Times New Roman"/>
        </w:rPr>
        <w:t xml:space="preserve"> Лялин В.А., Воробьев П.В. Рынок ценных бумаг: учеб</w:t>
      </w:r>
      <w:r>
        <w:rPr>
          <w:rFonts w:ascii="Times New Roman" w:hAnsi="Times New Roman"/>
        </w:rPr>
        <w:t>ник</w:t>
      </w:r>
      <w:r w:rsidRPr="00E819A4">
        <w:rPr>
          <w:rFonts w:ascii="Times New Roman" w:hAnsi="Times New Roman"/>
        </w:rPr>
        <w:t>. – М.: ТК Велб</w:t>
      </w:r>
      <w:r>
        <w:rPr>
          <w:rFonts w:ascii="Times New Roman" w:hAnsi="Times New Roman"/>
        </w:rPr>
        <w:t xml:space="preserve">и, изд-во Проспект, 2008. - </w:t>
      </w:r>
      <w:r w:rsidRPr="00E819A4">
        <w:rPr>
          <w:rFonts w:ascii="Times New Roman" w:hAnsi="Times New Roman"/>
        </w:rPr>
        <w:t>С.176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F2087"/>
    <w:multiLevelType w:val="hybridMultilevel"/>
    <w:tmpl w:val="0DEA1D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79709DE"/>
    <w:multiLevelType w:val="hybridMultilevel"/>
    <w:tmpl w:val="770E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EA0B8A"/>
    <w:multiLevelType w:val="hybridMultilevel"/>
    <w:tmpl w:val="570A9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13D2451"/>
    <w:multiLevelType w:val="hybridMultilevel"/>
    <w:tmpl w:val="C7B621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FE4644"/>
    <w:multiLevelType w:val="hybridMultilevel"/>
    <w:tmpl w:val="DB06FD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57C0BB6"/>
    <w:multiLevelType w:val="hybridMultilevel"/>
    <w:tmpl w:val="ED963D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D245D6D"/>
    <w:multiLevelType w:val="hybridMultilevel"/>
    <w:tmpl w:val="F1FE4766"/>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7">
    <w:nsid w:val="3F6D75FB"/>
    <w:multiLevelType w:val="multilevel"/>
    <w:tmpl w:val="CF02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44FBD"/>
    <w:multiLevelType w:val="hybridMultilevel"/>
    <w:tmpl w:val="7CC291A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84D0293"/>
    <w:multiLevelType w:val="hybridMultilevel"/>
    <w:tmpl w:val="CDBAE3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D96813"/>
    <w:multiLevelType w:val="hybridMultilevel"/>
    <w:tmpl w:val="858A8A0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0370767"/>
    <w:multiLevelType w:val="hybridMultilevel"/>
    <w:tmpl w:val="472855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5BC677A"/>
    <w:multiLevelType w:val="hybridMultilevel"/>
    <w:tmpl w:val="ECDEA9D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3">
    <w:nsid w:val="5EE426DC"/>
    <w:multiLevelType w:val="hybridMultilevel"/>
    <w:tmpl w:val="9E8E285C"/>
    <w:lvl w:ilvl="0" w:tplc="DAAA69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72FD300E"/>
    <w:multiLevelType w:val="hybridMultilevel"/>
    <w:tmpl w:val="8A3C9520"/>
    <w:lvl w:ilvl="0" w:tplc="0419000F">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D66EB1"/>
    <w:multiLevelType w:val="hybridMultilevel"/>
    <w:tmpl w:val="77E407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8D016CB"/>
    <w:multiLevelType w:val="hybridMultilevel"/>
    <w:tmpl w:val="BD145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8"/>
  </w:num>
  <w:num w:numId="3">
    <w:abstractNumId w:val="1"/>
  </w:num>
  <w:num w:numId="4">
    <w:abstractNumId w:val="3"/>
  </w:num>
  <w:num w:numId="5">
    <w:abstractNumId w:val="2"/>
  </w:num>
  <w:num w:numId="6">
    <w:abstractNumId w:val="15"/>
  </w:num>
  <w:num w:numId="7">
    <w:abstractNumId w:val="12"/>
  </w:num>
  <w:num w:numId="8">
    <w:abstractNumId w:val="6"/>
  </w:num>
  <w:num w:numId="9">
    <w:abstractNumId w:val="13"/>
  </w:num>
  <w:num w:numId="10">
    <w:abstractNumId w:val="0"/>
  </w:num>
  <w:num w:numId="11">
    <w:abstractNumId w:val="11"/>
  </w:num>
  <w:num w:numId="12">
    <w:abstractNumId w:val="7"/>
  </w:num>
  <w:num w:numId="13">
    <w:abstractNumId w:val="4"/>
  </w:num>
  <w:num w:numId="14">
    <w:abstractNumId w:val="16"/>
  </w:num>
  <w:num w:numId="15">
    <w:abstractNumId w:val="9"/>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C02"/>
    <w:rsid w:val="00003376"/>
    <w:rsid w:val="00081B9E"/>
    <w:rsid w:val="0009044E"/>
    <w:rsid w:val="000E5DF8"/>
    <w:rsid w:val="0010609D"/>
    <w:rsid w:val="00126470"/>
    <w:rsid w:val="001272BF"/>
    <w:rsid w:val="00147AE3"/>
    <w:rsid w:val="00150695"/>
    <w:rsid w:val="0019609D"/>
    <w:rsid w:val="001974BC"/>
    <w:rsid w:val="001F0D08"/>
    <w:rsid w:val="00212DA0"/>
    <w:rsid w:val="00287586"/>
    <w:rsid w:val="002E7990"/>
    <w:rsid w:val="00322158"/>
    <w:rsid w:val="003507C3"/>
    <w:rsid w:val="003627D2"/>
    <w:rsid w:val="00372800"/>
    <w:rsid w:val="0037463E"/>
    <w:rsid w:val="003E4BC6"/>
    <w:rsid w:val="003E6589"/>
    <w:rsid w:val="004321BA"/>
    <w:rsid w:val="00472FC9"/>
    <w:rsid w:val="00474C76"/>
    <w:rsid w:val="00490547"/>
    <w:rsid w:val="004976CB"/>
    <w:rsid w:val="004B518B"/>
    <w:rsid w:val="00502879"/>
    <w:rsid w:val="005769FF"/>
    <w:rsid w:val="00577833"/>
    <w:rsid w:val="00580D68"/>
    <w:rsid w:val="005B43DB"/>
    <w:rsid w:val="005C1AF2"/>
    <w:rsid w:val="005C3647"/>
    <w:rsid w:val="005E2B69"/>
    <w:rsid w:val="005F4B98"/>
    <w:rsid w:val="00615D0F"/>
    <w:rsid w:val="006971F6"/>
    <w:rsid w:val="006B1A37"/>
    <w:rsid w:val="006E0F20"/>
    <w:rsid w:val="006E6D42"/>
    <w:rsid w:val="007159CF"/>
    <w:rsid w:val="0076283B"/>
    <w:rsid w:val="007F1278"/>
    <w:rsid w:val="00804C50"/>
    <w:rsid w:val="00826A8B"/>
    <w:rsid w:val="00840F20"/>
    <w:rsid w:val="00875071"/>
    <w:rsid w:val="008A6A77"/>
    <w:rsid w:val="008E0701"/>
    <w:rsid w:val="0090665E"/>
    <w:rsid w:val="009141E3"/>
    <w:rsid w:val="00956F96"/>
    <w:rsid w:val="009B12C0"/>
    <w:rsid w:val="009C24A3"/>
    <w:rsid w:val="009C7E18"/>
    <w:rsid w:val="009F2EBF"/>
    <w:rsid w:val="00A06FE6"/>
    <w:rsid w:val="00A10DEC"/>
    <w:rsid w:val="00A131DB"/>
    <w:rsid w:val="00A74C02"/>
    <w:rsid w:val="00A80A24"/>
    <w:rsid w:val="00AC0888"/>
    <w:rsid w:val="00AC3F14"/>
    <w:rsid w:val="00B13031"/>
    <w:rsid w:val="00B9364D"/>
    <w:rsid w:val="00BC23D1"/>
    <w:rsid w:val="00C10046"/>
    <w:rsid w:val="00C60FDD"/>
    <w:rsid w:val="00C71E08"/>
    <w:rsid w:val="00CA399B"/>
    <w:rsid w:val="00CB396F"/>
    <w:rsid w:val="00CF04ED"/>
    <w:rsid w:val="00D146DC"/>
    <w:rsid w:val="00D43166"/>
    <w:rsid w:val="00DA2F48"/>
    <w:rsid w:val="00DC0701"/>
    <w:rsid w:val="00DC2D26"/>
    <w:rsid w:val="00DD215C"/>
    <w:rsid w:val="00DD6893"/>
    <w:rsid w:val="00DF2C89"/>
    <w:rsid w:val="00DF53B0"/>
    <w:rsid w:val="00DF596D"/>
    <w:rsid w:val="00E42C22"/>
    <w:rsid w:val="00E819A4"/>
    <w:rsid w:val="00EB287A"/>
    <w:rsid w:val="00EC4F14"/>
    <w:rsid w:val="00F326B0"/>
    <w:rsid w:val="00F676AB"/>
    <w:rsid w:val="00F73810"/>
    <w:rsid w:val="00FB26E0"/>
    <w:rsid w:val="00FB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5435F8E-6CF1-4831-8307-F66BF2D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4E"/>
    <w:pPr>
      <w:spacing w:after="200" w:line="276" w:lineRule="auto"/>
    </w:pPr>
    <w:rPr>
      <w:rFonts w:cs="Times New Roman"/>
      <w:sz w:val="22"/>
      <w:szCs w:val="22"/>
      <w:lang w:eastAsia="en-US"/>
    </w:rPr>
  </w:style>
  <w:style w:type="paragraph" w:styleId="3">
    <w:name w:val="heading 3"/>
    <w:basedOn w:val="a"/>
    <w:next w:val="a"/>
    <w:link w:val="30"/>
    <w:uiPriority w:val="9"/>
    <w:qFormat/>
    <w:locked/>
    <w:rsid w:val="006E6D42"/>
    <w:pPr>
      <w:keepNext/>
      <w:spacing w:after="0" w:line="240" w:lineRule="auto"/>
      <w:jc w:val="center"/>
      <w:outlineLvl w:val="2"/>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E6D42"/>
    <w:rPr>
      <w:rFonts w:ascii="Times New Roman" w:hAnsi="Times New Roman" w:cs="Times New Roman"/>
      <w:sz w:val="28"/>
    </w:rPr>
  </w:style>
  <w:style w:type="paragraph" w:styleId="a3">
    <w:name w:val="footnote text"/>
    <w:basedOn w:val="a"/>
    <w:link w:val="a4"/>
    <w:uiPriority w:val="99"/>
    <w:semiHidden/>
    <w:rsid w:val="00FB26E0"/>
    <w:pPr>
      <w:spacing w:after="0" w:line="240" w:lineRule="auto"/>
    </w:pPr>
    <w:rPr>
      <w:sz w:val="20"/>
      <w:szCs w:val="20"/>
    </w:rPr>
  </w:style>
  <w:style w:type="character" w:customStyle="1" w:styleId="a4">
    <w:name w:val="Текст сноски Знак"/>
    <w:link w:val="a3"/>
    <w:uiPriority w:val="99"/>
    <w:semiHidden/>
    <w:locked/>
    <w:rsid w:val="00FB26E0"/>
    <w:rPr>
      <w:rFonts w:cs="Times New Roman"/>
      <w:sz w:val="20"/>
      <w:szCs w:val="20"/>
    </w:rPr>
  </w:style>
  <w:style w:type="character" w:styleId="a5">
    <w:name w:val="footnote reference"/>
    <w:uiPriority w:val="99"/>
    <w:semiHidden/>
    <w:rsid w:val="00FB26E0"/>
    <w:rPr>
      <w:rFonts w:cs="Times New Roman"/>
      <w:vertAlign w:val="superscript"/>
    </w:rPr>
  </w:style>
  <w:style w:type="paragraph" w:styleId="a6">
    <w:name w:val="List Paragraph"/>
    <w:basedOn w:val="a"/>
    <w:uiPriority w:val="99"/>
    <w:qFormat/>
    <w:rsid w:val="00AC3F14"/>
    <w:pPr>
      <w:ind w:left="720"/>
      <w:contextualSpacing/>
    </w:pPr>
  </w:style>
  <w:style w:type="character" w:styleId="a7">
    <w:name w:val="Hyperlink"/>
    <w:uiPriority w:val="99"/>
    <w:semiHidden/>
    <w:unhideWhenUsed/>
    <w:rsid w:val="00AC0888"/>
    <w:rPr>
      <w:rFonts w:cs="Times New Roman"/>
      <w:b/>
      <w:bCs/>
      <w:color w:val="708088"/>
      <w:sz w:val="17"/>
      <w:szCs w:val="17"/>
      <w:u w:val="none"/>
      <w:effect w:val="none"/>
    </w:rPr>
  </w:style>
  <w:style w:type="paragraph" w:styleId="a8">
    <w:name w:val="Normal (Web)"/>
    <w:basedOn w:val="a"/>
    <w:uiPriority w:val="99"/>
    <w:semiHidden/>
    <w:unhideWhenUsed/>
    <w:rsid w:val="00AC0888"/>
    <w:pPr>
      <w:spacing w:before="100" w:beforeAutospacing="1" w:after="100" w:afterAutospacing="1" w:line="240" w:lineRule="auto"/>
    </w:pPr>
    <w:rPr>
      <w:rFonts w:ascii="Arial" w:hAnsi="Arial" w:cs="Arial"/>
      <w:color w:val="333333"/>
      <w:sz w:val="18"/>
      <w:szCs w:val="18"/>
      <w:lang w:eastAsia="ru-RU"/>
    </w:rPr>
  </w:style>
  <w:style w:type="character" w:styleId="a9">
    <w:name w:val="Strong"/>
    <w:uiPriority w:val="22"/>
    <w:qFormat/>
    <w:locked/>
    <w:rsid w:val="006B1A37"/>
    <w:rPr>
      <w:rFonts w:cs="Times New Roman"/>
      <w:b/>
      <w:bCs/>
    </w:rPr>
  </w:style>
  <w:style w:type="paragraph" w:styleId="aa">
    <w:name w:val="footer"/>
    <w:basedOn w:val="a"/>
    <w:link w:val="ab"/>
    <w:uiPriority w:val="99"/>
    <w:rsid w:val="001272BF"/>
    <w:pPr>
      <w:tabs>
        <w:tab w:val="center" w:pos="4677"/>
        <w:tab w:val="right" w:pos="9355"/>
      </w:tabs>
    </w:pPr>
  </w:style>
  <w:style w:type="character" w:customStyle="1" w:styleId="ab">
    <w:name w:val="Нижний колонтитул Знак"/>
    <w:link w:val="aa"/>
    <w:uiPriority w:val="99"/>
    <w:semiHidden/>
    <w:locked/>
    <w:rPr>
      <w:rFonts w:cs="Times New Roman"/>
      <w:sz w:val="22"/>
      <w:szCs w:val="22"/>
      <w:lang w:val="x-none" w:eastAsia="en-US"/>
    </w:rPr>
  </w:style>
  <w:style w:type="character" w:styleId="ac">
    <w:name w:val="page number"/>
    <w:uiPriority w:val="99"/>
    <w:rsid w:val="001272BF"/>
    <w:rPr>
      <w:rFonts w:cs="Times New Roman"/>
    </w:rPr>
  </w:style>
  <w:style w:type="paragraph" w:styleId="ad">
    <w:name w:val="header"/>
    <w:basedOn w:val="a"/>
    <w:link w:val="ae"/>
    <w:uiPriority w:val="99"/>
    <w:semiHidden/>
    <w:unhideWhenUsed/>
    <w:rsid w:val="00B13031"/>
    <w:pPr>
      <w:tabs>
        <w:tab w:val="center" w:pos="4677"/>
        <w:tab w:val="right" w:pos="9355"/>
      </w:tabs>
    </w:pPr>
  </w:style>
  <w:style w:type="character" w:customStyle="1" w:styleId="ae">
    <w:name w:val="Верхний колонтитул Знак"/>
    <w:link w:val="ad"/>
    <w:uiPriority w:val="99"/>
    <w:semiHidden/>
    <w:locked/>
    <w:rsid w:val="00B1303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18868">
      <w:marLeft w:val="150"/>
      <w:marRight w:val="150"/>
      <w:marTop w:val="0"/>
      <w:marBottom w:val="300"/>
      <w:divBdr>
        <w:top w:val="none" w:sz="0" w:space="0" w:color="auto"/>
        <w:left w:val="none" w:sz="0" w:space="0" w:color="auto"/>
        <w:bottom w:val="none" w:sz="0" w:space="0" w:color="auto"/>
        <w:right w:val="none" w:sz="0" w:space="0" w:color="auto"/>
      </w:divBdr>
      <w:divsChild>
        <w:div w:id="945118873">
          <w:marLeft w:val="0"/>
          <w:marRight w:val="0"/>
          <w:marTop w:val="0"/>
          <w:marBottom w:val="0"/>
          <w:divBdr>
            <w:top w:val="none" w:sz="0" w:space="0" w:color="auto"/>
            <w:left w:val="none" w:sz="0" w:space="0" w:color="auto"/>
            <w:bottom w:val="none" w:sz="0" w:space="0" w:color="auto"/>
            <w:right w:val="none" w:sz="0" w:space="0" w:color="auto"/>
          </w:divBdr>
          <w:divsChild>
            <w:div w:id="945118871">
              <w:marLeft w:val="0"/>
              <w:marRight w:val="0"/>
              <w:marTop w:val="0"/>
              <w:marBottom w:val="0"/>
              <w:divBdr>
                <w:top w:val="none" w:sz="0" w:space="0" w:color="auto"/>
                <w:left w:val="none" w:sz="0" w:space="0" w:color="auto"/>
                <w:bottom w:val="none" w:sz="0" w:space="0" w:color="auto"/>
                <w:right w:val="none" w:sz="0" w:space="0" w:color="auto"/>
              </w:divBdr>
              <w:divsChild>
                <w:div w:id="945118869">
                  <w:marLeft w:val="0"/>
                  <w:marRight w:val="0"/>
                  <w:marTop w:val="0"/>
                  <w:marBottom w:val="0"/>
                  <w:divBdr>
                    <w:top w:val="none" w:sz="0" w:space="0" w:color="auto"/>
                    <w:left w:val="none" w:sz="0" w:space="0" w:color="auto"/>
                    <w:bottom w:val="none" w:sz="0" w:space="0" w:color="auto"/>
                    <w:right w:val="none" w:sz="0" w:space="0" w:color="auto"/>
                  </w:divBdr>
                  <w:divsChild>
                    <w:div w:id="945118864">
                      <w:marLeft w:val="0"/>
                      <w:marRight w:val="0"/>
                      <w:marTop w:val="0"/>
                      <w:marBottom w:val="0"/>
                      <w:divBdr>
                        <w:top w:val="none" w:sz="0" w:space="0" w:color="auto"/>
                        <w:left w:val="none" w:sz="0" w:space="0" w:color="auto"/>
                        <w:bottom w:val="none" w:sz="0" w:space="0" w:color="auto"/>
                        <w:right w:val="none" w:sz="0" w:space="0" w:color="auto"/>
                      </w:divBdr>
                      <w:divsChild>
                        <w:div w:id="945118865">
                          <w:marLeft w:val="0"/>
                          <w:marRight w:val="0"/>
                          <w:marTop w:val="0"/>
                          <w:marBottom w:val="0"/>
                          <w:divBdr>
                            <w:top w:val="none" w:sz="0" w:space="0" w:color="auto"/>
                            <w:left w:val="none" w:sz="0" w:space="0" w:color="auto"/>
                            <w:bottom w:val="none" w:sz="0" w:space="0" w:color="auto"/>
                            <w:right w:val="none" w:sz="0" w:space="0" w:color="auto"/>
                          </w:divBdr>
                        </w:div>
                        <w:div w:id="945118866">
                          <w:marLeft w:val="0"/>
                          <w:marRight w:val="0"/>
                          <w:marTop w:val="0"/>
                          <w:marBottom w:val="0"/>
                          <w:divBdr>
                            <w:top w:val="none" w:sz="0" w:space="0" w:color="auto"/>
                            <w:left w:val="none" w:sz="0" w:space="0" w:color="auto"/>
                            <w:bottom w:val="none" w:sz="0" w:space="0" w:color="auto"/>
                            <w:right w:val="none" w:sz="0" w:space="0" w:color="auto"/>
                          </w:divBdr>
                        </w:div>
                        <w:div w:id="945118867">
                          <w:marLeft w:val="0"/>
                          <w:marRight w:val="0"/>
                          <w:marTop w:val="0"/>
                          <w:marBottom w:val="0"/>
                          <w:divBdr>
                            <w:top w:val="none" w:sz="0" w:space="0" w:color="auto"/>
                            <w:left w:val="none" w:sz="0" w:space="0" w:color="auto"/>
                            <w:bottom w:val="none" w:sz="0" w:space="0" w:color="auto"/>
                            <w:right w:val="none" w:sz="0" w:space="0" w:color="auto"/>
                          </w:divBdr>
                        </w:div>
                        <w:div w:id="945118870">
                          <w:marLeft w:val="0"/>
                          <w:marRight w:val="0"/>
                          <w:marTop w:val="0"/>
                          <w:marBottom w:val="0"/>
                          <w:divBdr>
                            <w:top w:val="none" w:sz="0" w:space="0" w:color="auto"/>
                            <w:left w:val="none" w:sz="0" w:space="0" w:color="auto"/>
                            <w:bottom w:val="none" w:sz="0" w:space="0" w:color="auto"/>
                            <w:right w:val="none" w:sz="0" w:space="0" w:color="auto"/>
                          </w:divBdr>
                        </w:div>
                        <w:div w:id="945118872">
                          <w:marLeft w:val="0"/>
                          <w:marRight w:val="0"/>
                          <w:marTop w:val="0"/>
                          <w:marBottom w:val="0"/>
                          <w:divBdr>
                            <w:top w:val="none" w:sz="0" w:space="0" w:color="auto"/>
                            <w:left w:val="none" w:sz="0" w:space="0" w:color="auto"/>
                            <w:bottom w:val="none" w:sz="0" w:space="0" w:color="auto"/>
                            <w:right w:val="none" w:sz="0" w:space="0" w:color="auto"/>
                          </w:divBdr>
                        </w:div>
                        <w:div w:id="945118874">
                          <w:marLeft w:val="0"/>
                          <w:marRight w:val="0"/>
                          <w:marTop w:val="0"/>
                          <w:marBottom w:val="0"/>
                          <w:divBdr>
                            <w:top w:val="none" w:sz="0" w:space="0" w:color="auto"/>
                            <w:left w:val="none" w:sz="0" w:space="0" w:color="auto"/>
                            <w:bottom w:val="none" w:sz="0" w:space="0" w:color="auto"/>
                            <w:right w:val="none" w:sz="0" w:space="0" w:color="auto"/>
                          </w:divBdr>
                        </w:div>
                        <w:div w:id="9451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9006</Words>
  <Characters>51340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bsue</Company>
  <LinksUpToDate>false</LinksUpToDate>
  <CharactersWithSpaces>60226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admin</cp:lastModifiedBy>
  <cp:revision>2</cp:revision>
  <dcterms:created xsi:type="dcterms:W3CDTF">2014-03-21T17:29:00Z</dcterms:created>
  <dcterms:modified xsi:type="dcterms:W3CDTF">2014-03-21T17:29:00Z</dcterms:modified>
</cp:coreProperties>
</file>