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0C" w:rsidRPr="00FA193B" w:rsidRDefault="00C87A0C" w:rsidP="00FA193B">
      <w:pPr>
        <w:pStyle w:val="a7"/>
        <w:spacing w:line="360" w:lineRule="auto"/>
        <w:ind w:firstLine="709"/>
        <w:jc w:val="center"/>
        <w:rPr>
          <w:b/>
          <w:sz w:val="28"/>
          <w:szCs w:val="27"/>
        </w:rPr>
      </w:pPr>
      <w:r w:rsidRPr="00FA193B">
        <w:rPr>
          <w:b/>
          <w:sz w:val="28"/>
          <w:szCs w:val="27"/>
        </w:rPr>
        <w:t>Минюст России</w:t>
      </w:r>
    </w:p>
    <w:p w:rsidR="00C87A0C" w:rsidRPr="00FA193B" w:rsidRDefault="00C87A0C" w:rsidP="00FA193B">
      <w:pPr>
        <w:pStyle w:val="a7"/>
        <w:spacing w:line="360" w:lineRule="auto"/>
        <w:ind w:firstLine="709"/>
        <w:jc w:val="center"/>
        <w:rPr>
          <w:b/>
          <w:sz w:val="28"/>
          <w:szCs w:val="27"/>
        </w:rPr>
      </w:pPr>
      <w:r w:rsidRPr="00FA193B">
        <w:rPr>
          <w:b/>
          <w:sz w:val="28"/>
          <w:szCs w:val="27"/>
        </w:rPr>
        <w:t>Российская правовая академия</w:t>
      </w:r>
    </w:p>
    <w:p w:rsidR="00C87A0C" w:rsidRPr="00FA193B" w:rsidRDefault="00C87A0C" w:rsidP="00FA193B">
      <w:pPr>
        <w:pStyle w:val="a7"/>
        <w:spacing w:line="360" w:lineRule="auto"/>
        <w:ind w:firstLine="709"/>
        <w:jc w:val="center"/>
        <w:rPr>
          <w:b/>
          <w:bCs/>
          <w:i/>
          <w:iCs/>
          <w:sz w:val="28"/>
          <w:szCs w:val="26"/>
        </w:rPr>
      </w:pPr>
      <w:r w:rsidRPr="00FA193B">
        <w:rPr>
          <w:b/>
          <w:bCs/>
          <w:i/>
          <w:iCs/>
          <w:sz w:val="28"/>
          <w:szCs w:val="26"/>
        </w:rPr>
        <w:t xml:space="preserve">Поволжский </w:t>
      </w:r>
      <w:r w:rsidRPr="00FA193B">
        <w:rPr>
          <w:b/>
          <w:i/>
          <w:iCs/>
          <w:sz w:val="28"/>
          <w:szCs w:val="26"/>
        </w:rPr>
        <w:t xml:space="preserve">(г. </w:t>
      </w:r>
      <w:r w:rsidRPr="00FA193B">
        <w:rPr>
          <w:b/>
          <w:bCs/>
          <w:i/>
          <w:iCs/>
          <w:sz w:val="28"/>
          <w:szCs w:val="26"/>
        </w:rPr>
        <w:t>Саратов) юридический институт (филиал)</w:t>
      </w: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i/>
          <w:iCs/>
          <w:sz w:val="28"/>
          <w:szCs w:val="26"/>
        </w:rPr>
      </w:pPr>
    </w:p>
    <w:p w:rsidR="00C87A0C" w:rsidRPr="00FA193B" w:rsidRDefault="00C87A0C" w:rsidP="00FA193B">
      <w:pPr>
        <w:pStyle w:val="a7"/>
        <w:spacing w:line="360" w:lineRule="auto"/>
        <w:ind w:firstLine="709"/>
        <w:jc w:val="center"/>
        <w:rPr>
          <w:sz w:val="28"/>
          <w:szCs w:val="31"/>
        </w:rPr>
      </w:pPr>
    </w:p>
    <w:p w:rsidR="00C87A0C" w:rsidRPr="00FA193B" w:rsidRDefault="00C87A0C" w:rsidP="00FA193B">
      <w:pPr>
        <w:pStyle w:val="a7"/>
        <w:spacing w:line="360" w:lineRule="auto"/>
        <w:ind w:firstLine="709"/>
        <w:jc w:val="center"/>
        <w:rPr>
          <w:sz w:val="28"/>
          <w:szCs w:val="31"/>
        </w:rPr>
      </w:pPr>
    </w:p>
    <w:p w:rsidR="00C87A0C" w:rsidRPr="00FA193B" w:rsidRDefault="00C87A0C" w:rsidP="00FA193B">
      <w:pPr>
        <w:pStyle w:val="a7"/>
        <w:spacing w:line="360" w:lineRule="auto"/>
        <w:ind w:firstLine="709"/>
        <w:jc w:val="center"/>
        <w:rPr>
          <w:sz w:val="28"/>
          <w:szCs w:val="31"/>
        </w:rPr>
      </w:pPr>
    </w:p>
    <w:p w:rsidR="00C87A0C" w:rsidRPr="00FA193B" w:rsidRDefault="00C87A0C" w:rsidP="00FA193B">
      <w:pPr>
        <w:pStyle w:val="a7"/>
        <w:spacing w:line="360" w:lineRule="auto"/>
        <w:ind w:firstLine="709"/>
        <w:jc w:val="center"/>
        <w:rPr>
          <w:b/>
          <w:sz w:val="28"/>
          <w:szCs w:val="32"/>
        </w:rPr>
      </w:pPr>
      <w:r w:rsidRPr="00FA193B">
        <w:rPr>
          <w:b/>
          <w:sz w:val="28"/>
          <w:szCs w:val="32"/>
        </w:rPr>
        <w:t>КУРСОВАЯ РАБОТА</w:t>
      </w:r>
    </w:p>
    <w:p w:rsidR="00C87A0C" w:rsidRPr="00FA193B" w:rsidRDefault="00C87A0C" w:rsidP="00FA193B">
      <w:pPr>
        <w:pStyle w:val="a7"/>
        <w:spacing w:line="360" w:lineRule="auto"/>
        <w:ind w:firstLine="709"/>
        <w:jc w:val="center"/>
        <w:rPr>
          <w:bCs/>
          <w:sz w:val="28"/>
          <w:szCs w:val="30"/>
        </w:rPr>
      </w:pPr>
      <w:r w:rsidRPr="00FA193B">
        <w:rPr>
          <w:bCs/>
          <w:sz w:val="28"/>
          <w:szCs w:val="30"/>
        </w:rPr>
        <w:t>по международному праву</w:t>
      </w:r>
    </w:p>
    <w:p w:rsidR="00FA193B" w:rsidRDefault="00C87A0C" w:rsidP="00FA193B">
      <w:pPr>
        <w:pStyle w:val="a7"/>
        <w:spacing w:line="360" w:lineRule="auto"/>
        <w:ind w:firstLine="709"/>
        <w:jc w:val="center"/>
        <w:rPr>
          <w:bCs/>
          <w:sz w:val="28"/>
          <w:szCs w:val="30"/>
        </w:rPr>
      </w:pPr>
      <w:r w:rsidRPr="00FA193B">
        <w:rPr>
          <w:bCs/>
          <w:sz w:val="28"/>
          <w:szCs w:val="30"/>
        </w:rPr>
        <w:t>Тема</w:t>
      </w:r>
    </w:p>
    <w:p w:rsidR="00C87A0C" w:rsidRPr="00FA193B" w:rsidRDefault="00FA193B" w:rsidP="00FA193B">
      <w:pPr>
        <w:pStyle w:val="a7"/>
        <w:spacing w:line="360" w:lineRule="auto"/>
        <w:ind w:firstLine="709"/>
        <w:jc w:val="center"/>
        <w:rPr>
          <w:bCs/>
          <w:sz w:val="28"/>
          <w:szCs w:val="30"/>
        </w:rPr>
      </w:pPr>
      <w:r w:rsidRPr="00FA193B">
        <w:rPr>
          <w:bCs/>
          <w:sz w:val="28"/>
          <w:szCs w:val="30"/>
        </w:rPr>
        <w:t>Европейский суд по правам человека:</w:t>
      </w:r>
      <w:r>
        <w:rPr>
          <w:bCs/>
          <w:sz w:val="28"/>
          <w:szCs w:val="30"/>
        </w:rPr>
        <w:t xml:space="preserve"> </w:t>
      </w:r>
      <w:r w:rsidRPr="00FA193B">
        <w:rPr>
          <w:bCs/>
          <w:sz w:val="28"/>
          <w:szCs w:val="30"/>
        </w:rPr>
        <w:t>организация и практика деятельности</w:t>
      </w:r>
    </w:p>
    <w:p w:rsidR="00C87A0C" w:rsidRPr="00FA193B" w:rsidRDefault="00F11A56" w:rsidP="00F11A56">
      <w:pPr>
        <w:spacing w:after="0" w:line="360" w:lineRule="auto"/>
        <w:ind w:firstLine="709"/>
        <w:jc w:val="both"/>
        <w:rPr>
          <w:rFonts w:ascii="Times New Roman" w:hAnsi="Times New Roman"/>
          <w:b/>
          <w:sz w:val="28"/>
          <w:szCs w:val="28"/>
        </w:rPr>
      </w:pPr>
      <w:r w:rsidRPr="00FA193B">
        <w:rPr>
          <w:rFonts w:ascii="Times New Roman" w:hAnsi="Times New Roman"/>
          <w:b/>
          <w:sz w:val="28"/>
          <w:szCs w:val="28"/>
        </w:rPr>
        <w:br w:type="page"/>
      </w:r>
      <w:r w:rsidR="008E398E" w:rsidRPr="00FA193B">
        <w:rPr>
          <w:rFonts w:ascii="Times New Roman" w:hAnsi="Times New Roman"/>
          <w:b/>
          <w:sz w:val="28"/>
          <w:szCs w:val="28"/>
        </w:rPr>
        <w:t>План</w:t>
      </w:r>
    </w:p>
    <w:p w:rsidR="00C87A0C" w:rsidRPr="00FA193B" w:rsidRDefault="00C87A0C" w:rsidP="00F11A56">
      <w:pPr>
        <w:spacing w:after="0" w:line="360" w:lineRule="auto"/>
        <w:ind w:firstLine="709"/>
        <w:jc w:val="both"/>
        <w:rPr>
          <w:rFonts w:ascii="Times New Roman" w:hAnsi="Times New Roman"/>
          <w:snapToGrid w:val="0"/>
          <w:sz w:val="28"/>
          <w:szCs w:val="28"/>
        </w:rPr>
      </w:pPr>
    </w:p>
    <w:p w:rsidR="00C87A0C" w:rsidRPr="00FA193B" w:rsidRDefault="00C87A0C" w:rsidP="00EF6CEE">
      <w:pPr>
        <w:spacing w:after="0" w:line="360" w:lineRule="auto"/>
        <w:jc w:val="both"/>
        <w:rPr>
          <w:rFonts w:ascii="Times New Roman" w:hAnsi="Times New Roman"/>
          <w:snapToGrid w:val="0"/>
          <w:sz w:val="28"/>
          <w:szCs w:val="28"/>
        </w:rPr>
      </w:pPr>
      <w:r w:rsidRPr="00FA193B">
        <w:rPr>
          <w:rFonts w:ascii="Times New Roman" w:hAnsi="Times New Roman"/>
          <w:snapToGrid w:val="0"/>
          <w:sz w:val="28"/>
          <w:szCs w:val="28"/>
        </w:rPr>
        <w:t>Введение</w:t>
      </w:r>
    </w:p>
    <w:p w:rsidR="00C87A0C" w:rsidRPr="00FA193B" w:rsidRDefault="00C87A0C" w:rsidP="00EF6CEE">
      <w:pPr>
        <w:pStyle w:val="aa"/>
        <w:numPr>
          <w:ilvl w:val="0"/>
          <w:numId w:val="17"/>
        </w:numPr>
        <w:spacing w:after="0" w:line="360" w:lineRule="auto"/>
        <w:ind w:left="0" w:firstLine="0"/>
        <w:jc w:val="both"/>
        <w:rPr>
          <w:rFonts w:ascii="Times New Roman" w:hAnsi="Times New Roman"/>
          <w:snapToGrid w:val="0"/>
          <w:sz w:val="28"/>
          <w:szCs w:val="28"/>
        </w:rPr>
      </w:pPr>
      <w:r w:rsidRPr="00FA193B">
        <w:rPr>
          <w:rFonts w:ascii="Times New Roman" w:hAnsi="Times New Roman"/>
          <w:snapToGrid w:val="0"/>
          <w:sz w:val="28"/>
          <w:szCs w:val="28"/>
        </w:rPr>
        <w:t>Процедура в Европейском Суде по правам человека</w:t>
      </w:r>
    </w:p>
    <w:p w:rsidR="00F11A56" w:rsidRPr="00FA193B" w:rsidRDefault="00F34D0F" w:rsidP="00EF6CEE">
      <w:pPr>
        <w:pStyle w:val="aa"/>
        <w:numPr>
          <w:ilvl w:val="1"/>
          <w:numId w:val="18"/>
        </w:numPr>
        <w:spacing w:after="0" w:line="360" w:lineRule="auto"/>
        <w:ind w:left="0" w:firstLine="0"/>
        <w:jc w:val="both"/>
        <w:rPr>
          <w:rFonts w:ascii="Times New Roman" w:hAnsi="Times New Roman"/>
          <w:snapToGrid w:val="0"/>
          <w:sz w:val="28"/>
          <w:szCs w:val="28"/>
        </w:rPr>
      </w:pPr>
      <w:r>
        <w:rPr>
          <w:rFonts w:ascii="Times New Roman" w:hAnsi="Times New Roman"/>
          <w:snapToGrid w:val="0"/>
          <w:sz w:val="28"/>
          <w:szCs w:val="28"/>
        </w:rPr>
        <w:t xml:space="preserve">Понятие и </w:t>
      </w:r>
      <w:r w:rsidR="00C87A0C" w:rsidRPr="00FA193B">
        <w:rPr>
          <w:rFonts w:ascii="Times New Roman" w:hAnsi="Times New Roman"/>
          <w:snapToGrid w:val="0"/>
          <w:sz w:val="28"/>
          <w:szCs w:val="28"/>
        </w:rPr>
        <w:t>организация деятельности Европейского Суда</w:t>
      </w:r>
    </w:p>
    <w:p w:rsidR="00C87A0C" w:rsidRPr="00FA193B" w:rsidRDefault="00C87A0C" w:rsidP="00EF6CEE">
      <w:pPr>
        <w:pStyle w:val="aa"/>
        <w:numPr>
          <w:ilvl w:val="1"/>
          <w:numId w:val="18"/>
        </w:numPr>
        <w:spacing w:after="0" w:line="360" w:lineRule="auto"/>
        <w:ind w:left="0" w:firstLine="0"/>
        <w:jc w:val="both"/>
        <w:rPr>
          <w:rFonts w:ascii="Times New Roman" w:hAnsi="Times New Roman"/>
          <w:snapToGrid w:val="0"/>
          <w:sz w:val="28"/>
          <w:szCs w:val="28"/>
        </w:rPr>
      </w:pPr>
      <w:r w:rsidRPr="00FA193B">
        <w:rPr>
          <w:rFonts w:ascii="Times New Roman" w:hAnsi="Times New Roman"/>
          <w:snapToGrid w:val="0"/>
          <w:sz w:val="28"/>
          <w:szCs w:val="28"/>
        </w:rPr>
        <w:t>Практика деятельности</w:t>
      </w:r>
    </w:p>
    <w:p w:rsidR="00C87A0C" w:rsidRPr="00FA193B" w:rsidRDefault="00C87A0C" w:rsidP="00EF6CEE">
      <w:pPr>
        <w:pStyle w:val="aa"/>
        <w:numPr>
          <w:ilvl w:val="0"/>
          <w:numId w:val="17"/>
        </w:numPr>
        <w:spacing w:after="0" w:line="360" w:lineRule="auto"/>
        <w:ind w:left="0" w:firstLine="0"/>
        <w:jc w:val="both"/>
        <w:rPr>
          <w:rFonts w:ascii="Times New Roman" w:hAnsi="Times New Roman"/>
          <w:snapToGrid w:val="0"/>
          <w:sz w:val="28"/>
          <w:szCs w:val="28"/>
        </w:rPr>
      </w:pPr>
      <w:r w:rsidRPr="00FA193B">
        <w:rPr>
          <w:rFonts w:ascii="Times New Roman" w:hAnsi="Times New Roman"/>
          <w:snapToGrid w:val="0"/>
          <w:sz w:val="28"/>
          <w:szCs w:val="28"/>
        </w:rPr>
        <w:t>Правила обращения и заполнения заявления в Европейский Суд</w:t>
      </w:r>
    </w:p>
    <w:p w:rsidR="00C87A0C" w:rsidRPr="00FA193B" w:rsidRDefault="00C87A0C" w:rsidP="00EF6CEE">
      <w:pPr>
        <w:pStyle w:val="aa"/>
        <w:numPr>
          <w:ilvl w:val="0"/>
          <w:numId w:val="17"/>
        </w:numPr>
        <w:spacing w:after="0" w:line="360" w:lineRule="auto"/>
        <w:ind w:left="0" w:firstLine="0"/>
        <w:jc w:val="both"/>
        <w:rPr>
          <w:rFonts w:ascii="Times New Roman" w:hAnsi="Times New Roman"/>
          <w:snapToGrid w:val="0"/>
          <w:sz w:val="28"/>
          <w:szCs w:val="28"/>
        </w:rPr>
      </w:pPr>
      <w:r w:rsidRPr="00FA193B">
        <w:rPr>
          <w:rFonts w:ascii="Times New Roman" w:hAnsi="Times New Roman"/>
          <w:sz w:val="28"/>
          <w:szCs w:val="28"/>
        </w:rPr>
        <w:t>Страсбургское прецедентное право</w:t>
      </w:r>
    </w:p>
    <w:p w:rsidR="00C87A0C" w:rsidRPr="00FA193B" w:rsidRDefault="00C87A0C" w:rsidP="00EF6CEE">
      <w:pPr>
        <w:spacing w:after="0" w:line="360" w:lineRule="auto"/>
        <w:jc w:val="both"/>
        <w:rPr>
          <w:rFonts w:ascii="Times New Roman" w:hAnsi="Times New Roman"/>
          <w:snapToGrid w:val="0"/>
          <w:sz w:val="28"/>
          <w:szCs w:val="28"/>
        </w:rPr>
      </w:pPr>
      <w:r w:rsidRPr="00FA193B">
        <w:rPr>
          <w:rFonts w:ascii="Times New Roman" w:hAnsi="Times New Roman"/>
          <w:snapToGrid w:val="0"/>
          <w:sz w:val="28"/>
          <w:szCs w:val="28"/>
        </w:rPr>
        <w:t>Заключение</w:t>
      </w:r>
    </w:p>
    <w:p w:rsidR="00C87A0C" w:rsidRPr="00FA193B" w:rsidRDefault="00C87A0C" w:rsidP="00EF6CEE">
      <w:pPr>
        <w:spacing w:after="0" w:line="360" w:lineRule="auto"/>
        <w:jc w:val="both"/>
        <w:rPr>
          <w:rFonts w:ascii="Times New Roman" w:hAnsi="Times New Roman"/>
          <w:snapToGrid w:val="0"/>
          <w:sz w:val="28"/>
          <w:szCs w:val="28"/>
        </w:rPr>
      </w:pPr>
      <w:r w:rsidRPr="00FA193B">
        <w:rPr>
          <w:rFonts w:ascii="Times New Roman" w:hAnsi="Times New Roman"/>
          <w:snapToGrid w:val="0"/>
          <w:sz w:val="28"/>
          <w:szCs w:val="28"/>
        </w:rPr>
        <w:t>Список используемой литературы</w:t>
      </w:r>
    </w:p>
    <w:p w:rsidR="00C87A0C" w:rsidRPr="00FA193B" w:rsidRDefault="00C87A0C" w:rsidP="00EF6CEE">
      <w:pPr>
        <w:spacing w:after="0" w:line="360" w:lineRule="auto"/>
        <w:jc w:val="both"/>
        <w:rPr>
          <w:rFonts w:ascii="Times New Roman" w:hAnsi="Times New Roman"/>
          <w:snapToGrid w:val="0"/>
          <w:sz w:val="28"/>
          <w:szCs w:val="28"/>
        </w:rPr>
      </w:pPr>
      <w:r w:rsidRPr="00FA193B">
        <w:rPr>
          <w:rFonts w:ascii="Times New Roman" w:hAnsi="Times New Roman"/>
          <w:snapToGrid w:val="0"/>
          <w:sz w:val="28"/>
          <w:szCs w:val="28"/>
        </w:rPr>
        <w:t>Приложение 1. Образец заявления жалобы в Европейский Суд по правам человека</w:t>
      </w:r>
    </w:p>
    <w:p w:rsidR="00EF6CEE" w:rsidRPr="000B1592" w:rsidRDefault="00EF6CEE" w:rsidP="00F11A56">
      <w:pPr>
        <w:spacing w:after="0" w:line="360" w:lineRule="auto"/>
        <w:ind w:firstLine="709"/>
        <w:jc w:val="both"/>
        <w:rPr>
          <w:rFonts w:ascii="Times New Roman" w:hAnsi="Times New Roman"/>
          <w:snapToGrid w:val="0"/>
          <w:color w:val="FFFFFF"/>
          <w:sz w:val="28"/>
          <w:szCs w:val="28"/>
        </w:rPr>
      </w:pPr>
      <w:r w:rsidRPr="000B1592">
        <w:rPr>
          <w:rFonts w:ascii="Times New Roman" w:hAnsi="Times New Roman"/>
          <w:snapToGrid w:val="0"/>
          <w:color w:val="FFFFFF"/>
          <w:sz w:val="28"/>
          <w:szCs w:val="28"/>
        </w:rPr>
        <w:t xml:space="preserve">европейский суд </w:t>
      </w:r>
      <w:r w:rsidR="00F34D0F" w:rsidRPr="000B1592">
        <w:rPr>
          <w:rFonts w:ascii="Times New Roman" w:hAnsi="Times New Roman"/>
          <w:snapToGrid w:val="0"/>
          <w:color w:val="FFFFFF"/>
          <w:sz w:val="28"/>
          <w:szCs w:val="28"/>
        </w:rPr>
        <w:t>право страсбургский жалоба</w:t>
      </w:r>
    </w:p>
    <w:p w:rsidR="00C87A0C" w:rsidRPr="00FA193B" w:rsidRDefault="00F11A56" w:rsidP="00F11A56">
      <w:pPr>
        <w:spacing w:after="0" w:line="360" w:lineRule="auto"/>
        <w:ind w:firstLine="709"/>
        <w:jc w:val="both"/>
        <w:rPr>
          <w:rFonts w:ascii="Times New Roman" w:hAnsi="Times New Roman"/>
          <w:b/>
          <w:snapToGrid w:val="0"/>
          <w:sz w:val="28"/>
          <w:szCs w:val="28"/>
        </w:rPr>
      </w:pPr>
      <w:r w:rsidRPr="00FA193B">
        <w:rPr>
          <w:rFonts w:ascii="Times New Roman" w:hAnsi="Times New Roman"/>
          <w:b/>
          <w:snapToGrid w:val="0"/>
          <w:sz w:val="28"/>
          <w:szCs w:val="28"/>
        </w:rPr>
        <w:br w:type="page"/>
      </w:r>
      <w:r w:rsidR="00C87A0C" w:rsidRPr="00FA193B">
        <w:rPr>
          <w:rFonts w:ascii="Times New Roman" w:hAnsi="Times New Roman"/>
          <w:b/>
          <w:snapToGrid w:val="0"/>
          <w:sz w:val="28"/>
          <w:szCs w:val="28"/>
        </w:rPr>
        <w:t>Введение</w:t>
      </w:r>
    </w:p>
    <w:p w:rsidR="00F11A56" w:rsidRPr="00FA193B" w:rsidRDefault="00F11A56" w:rsidP="00F11A56">
      <w:pPr>
        <w:spacing w:after="0" w:line="360" w:lineRule="auto"/>
        <w:ind w:firstLine="709"/>
        <w:jc w:val="both"/>
        <w:rPr>
          <w:rFonts w:ascii="Times New Roman" w:hAnsi="Times New Roman"/>
          <w:b/>
          <w:snapToGrid w:val="0"/>
          <w:sz w:val="28"/>
          <w:szCs w:val="28"/>
        </w:rPr>
      </w:pPr>
    </w:p>
    <w:p w:rsidR="00C87A0C" w:rsidRPr="00FA193B" w:rsidRDefault="00C87A0C" w:rsidP="00F11A56">
      <w:pPr>
        <w:spacing w:after="0" w:line="360" w:lineRule="auto"/>
        <w:ind w:firstLine="709"/>
        <w:jc w:val="both"/>
        <w:rPr>
          <w:rFonts w:ascii="Times New Roman" w:hAnsi="Times New Roman"/>
          <w:snapToGrid w:val="0"/>
          <w:sz w:val="28"/>
          <w:szCs w:val="28"/>
        </w:rPr>
      </w:pPr>
      <w:r w:rsidRPr="00FA193B">
        <w:rPr>
          <w:rFonts w:ascii="Times New Roman" w:hAnsi="Times New Roman"/>
          <w:snapToGrid w:val="0"/>
          <w:sz w:val="28"/>
          <w:szCs w:val="28"/>
        </w:rPr>
        <w:t xml:space="preserve">Развитие международного сотрудничества в области закрепления и защиты прав и свобод человека шло по двум направлениям. Первое характеризовалось разработкой и принятием общих и специальных актов в области закрепления прав человека. Второе – сотрудничеством государств в области создания реального механизма защиты прав человека и контроля за их соблюдением. Создание комплексной системы обеспечения и защиты, зафиксированных в международно-правовых актах и во внутри государственном законодательстве прав и свобод человека и системы международных органов, наделенных функциями международного контроля за деятельностью государств в сфере обеспечения прав и свобод человека, является важнейшей функцией Международного гуманитарного права. Одной из характерных особенностей развития сотрудничества государств в области прав человека на современном этапе является создание системы международного контроля за претворением в жизнь взятых ими на себя юридических обязательств. Его учреждение и функционирование, как на функциональном, так и на региональном уровне является одним из наиболее значительных достижений в международном регулировании прав человека 2-ой половины ХХ века. </w:t>
      </w:r>
      <w:r w:rsidRPr="00FA193B">
        <w:rPr>
          <w:rFonts w:ascii="Times New Roman" w:hAnsi="Times New Roman"/>
          <w:i/>
          <w:snapToGrid w:val="0"/>
          <w:sz w:val="28"/>
          <w:szCs w:val="28"/>
        </w:rPr>
        <w:t>Субъектами</w:t>
      </w:r>
      <w:r w:rsidRPr="00FA193B">
        <w:rPr>
          <w:rFonts w:ascii="Times New Roman" w:hAnsi="Times New Roman"/>
          <w:snapToGrid w:val="0"/>
          <w:sz w:val="28"/>
          <w:szCs w:val="28"/>
        </w:rPr>
        <w:t xml:space="preserve"> указанных направлений сотрудничества в области закрепления и защиты прав и свобод</w:t>
      </w:r>
      <w:r w:rsidR="00F11A56" w:rsidRPr="00FA193B">
        <w:rPr>
          <w:rFonts w:ascii="Times New Roman" w:hAnsi="Times New Roman"/>
          <w:snapToGrid w:val="0"/>
          <w:sz w:val="28"/>
          <w:szCs w:val="28"/>
        </w:rPr>
        <w:t xml:space="preserve"> </w:t>
      </w:r>
      <w:r w:rsidRPr="00FA193B">
        <w:rPr>
          <w:rFonts w:ascii="Times New Roman" w:hAnsi="Times New Roman"/>
          <w:snapToGrid w:val="0"/>
          <w:sz w:val="28"/>
          <w:szCs w:val="28"/>
        </w:rPr>
        <w:t>человека являются в основном государства и международные и межправительственные организации. Ведущая роль государств в таком сотрудничестве проявляется прежде всего в том, что они участвуют в разработке и принятии международно-правовых актов в области прав человека, а также в создании как специализированных международных межправительственных организаций, занимающихся вопросами защиты прав человека, так и универсальных международных организаций, одним из направлений деятельности которых, является защита прав человека. Ни что не препятствует государствам добровольно передавать на обсуждение международных организаций вопросы, касающиеся нарушения прав человека. Обычно это делается на основе международных договоров. Соответствующие положения содержатся в первом Факультативном протоколе к Международному пакту о гражданских и политических правах 1966г., Европейской конвенции о защите прав человека и основных свобод от 4 ноября 1950г., Американской конвенции прав человека 1969г. Все эти договоры предусматривают возможность рассмотрения в международных организациях так называемых частных жалоб. Роль международных контрольных органов, созданных государствами в современных условиях, постоянно возрастает. Все большее внимание уделяется их функциям и полномочиям в деятельности ООН и в</w:t>
      </w:r>
      <w:r w:rsidR="00F11A56" w:rsidRPr="00FA193B">
        <w:rPr>
          <w:rFonts w:ascii="Times New Roman" w:hAnsi="Times New Roman"/>
          <w:snapToGrid w:val="0"/>
          <w:sz w:val="28"/>
          <w:szCs w:val="28"/>
        </w:rPr>
        <w:t xml:space="preserve"> </w:t>
      </w:r>
      <w:r w:rsidRPr="00FA193B">
        <w:rPr>
          <w:rFonts w:ascii="Times New Roman" w:hAnsi="Times New Roman"/>
          <w:snapToGrid w:val="0"/>
          <w:sz w:val="28"/>
          <w:szCs w:val="28"/>
        </w:rPr>
        <w:t>различных универсальных и региональных соглашениях.</w:t>
      </w:r>
    </w:p>
    <w:p w:rsidR="00C87A0C" w:rsidRPr="00FA193B" w:rsidRDefault="00C87A0C" w:rsidP="00F11A56">
      <w:pPr>
        <w:spacing w:after="0" w:line="360" w:lineRule="auto"/>
        <w:ind w:firstLine="709"/>
        <w:jc w:val="both"/>
        <w:rPr>
          <w:rFonts w:ascii="Times New Roman" w:hAnsi="Times New Roman"/>
          <w:snapToGrid w:val="0"/>
          <w:sz w:val="28"/>
          <w:szCs w:val="28"/>
        </w:rPr>
      </w:pPr>
      <w:r w:rsidRPr="00FA193B">
        <w:rPr>
          <w:rFonts w:ascii="Times New Roman" w:hAnsi="Times New Roman"/>
          <w:snapToGrid w:val="0"/>
          <w:sz w:val="28"/>
          <w:szCs w:val="28"/>
        </w:rPr>
        <w:t>Как известно, в международных отношениях нет надгосударственной власти, которая могла бы контролировать осуществление принципов и норм международного права, поэтому</w:t>
      </w:r>
      <w:r w:rsidRPr="00FA193B">
        <w:rPr>
          <w:rFonts w:ascii="Times New Roman" w:hAnsi="Times New Roman"/>
          <w:i/>
          <w:sz w:val="28"/>
          <w:szCs w:val="28"/>
        </w:rPr>
        <w:t xml:space="preserve">актуальность </w:t>
      </w:r>
      <w:r w:rsidRPr="00FA193B">
        <w:rPr>
          <w:rFonts w:ascii="Times New Roman" w:hAnsi="Times New Roman"/>
          <w:sz w:val="28"/>
          <w:szCs w:val="28"/>
        </w:rPr>
        <w:t xml:space="preserve">рассматриваемого вопроса, касающегося избранной темы, состоит в том, что именно благодаря </w:t>
      </w:r>
      <w:r w:rsidRPr="00FA193B">
        <w:rPr>
          <w:rFonts w:ascii="Times New Roman" w:hAnsi="Times New Roman"/>
          <w:snapToGrid w:val="0"/>
          <w:sz w:val="28"/>
          <w:szCs w:val="28"/>
        </w:rPr>
        <w:t xml:space="preserve">созданию международного контрольного механизма, возникшего в результате расширения международного правотворчества, усложнения межгосударственных связей, появления глобальных проблем, затрагивающих судьбы всего человечества, происходит не только осуществление принципов и норм международного права, но и в необходимых случаях принудительное претворение их в жизнь, а также наложение санкции за нарушение взятых обязательств. Общим словом, такая система защиты открывает возможности для наднациональных решений. В этом процессе значительную </w:t>
      </w:r>
      <w:r w:rsidRPr="00FA193B">
        <w:rPr>
          <w:rFonts w:ascii="Times New Roman" w:hAnsi="Times New Roman"/>
          <w:i/>
          <w:snapToGrid w:val="0"/>
          <w:sz w:val="28"/>
          <w:szCs w:val="28"/>
        </w:rPr>
        <w:t>роль</w:t>
      </w:r>
      <w:r w:rsidRPr="00FA193B">
        <w:rPr>
          <w:rFonts w:ascii="Times New Roman" w:hAnsi="Times New Roman"/>
          <w:snapToGrid w:val="0"/>
          <w:sz w:val="28"/>
          <w:szCs w:val="28"/>
        </w:rPr>
        <w:t xml:space="preserve"> играет и то обстоятельство, что отдельные вопросы, традиционно отнесенные к внутренней компетенции государств, ныне регулируются и нормами международного права.</w:t>
      </w:r>
    </w:p>
    <w:p w:rsidR="00C87A0C" w:rsidRPr="00FA193B" w:rsidRDefault="00C87A0C" w:rsidP="00F11A56">
      <w:pPr>
        <w:spacing w:after="0" w:line="360" w:lineRule="auto"/>
        <w:ind w:firstLine="709"/>
        <w:jc w:val="both"/>
        <w:rPr>
          <w:rFonts w:ascii="Times New Roman" w:hAnsi="Times New Roman"/>
          <w:snapToGrid w:val="0"/>
          <w:sz w:val="28"/>
          <w:szCs w:val="28"/>
        </w:rPr>
      </w:pPr>
      <w:r w:rsidRPr="00FA193B">
        <w:rPr>
          <w:rFonts w:ascii="Times New Roman" w:hAnsi="Times New Roman"/>
          <w:b/>
          <w:snapToGrid w:val="0"/>
          <w:sz w:val="28"/>
          <w:szCs w:val="28"/>
        </w:rPr>
        <w:t>Цель моей курсовой работы</w:t>
      </w:r>
      <w:r w:rsidRPr="00FA193B">
        <w:rPr>
          <w:rFonts w:ascii="Times New Roman" w:hAnsi="Times New Roman"/>
          <w:snapToGrid w:val="0"/>
          <w:sz w:val="28"/>
          <w:szCs w:val="28"/>
        </w:rPr>
        <w:t>заключается в определении значимостиЕвропейского Суда в жизни человека.</w:t>
      </w:r>
    </w:p>
    <w:p w:rsidR="00C87A0C" w:rsidRPr="00FA193B" w:rsidRDefault="00C87A0C" w:rsidP="00F11A56">
      <w:pPr>
        <w:spacing w:after="0" w:line="360" w:lineRule="auto"/>
        <w:ind w:firstLine="709"/>
        <w:jc w:val="both"/>
        <w:rPr>
          <w:rFonts w:ascii="Times New Roman" w:hAnsi="Times New Roman"/>
          <w:snapToGrid w:val="0"/>
          <w:sz w:val="28"/>
          <w:szCs w:val="26"/>
        </w:rPr>
      </w:pPr>
      <w:r w:rsidRPr="00FA193B">
        <w:rPr>
          <w:rFonts w:ascii="Times New Roman" w:hAnsi="Times New Roman"/>
          <w:b/>
          <w:snapToGrid w:val="0"/>
          <w:sz w:val="28"/>
          <w:szCs w:val="28"/>
        </w:rPr>
        <w:t>Задачи: 1</w:t>
      </w:r>
      <w:r w:rsidRPr="00FA193B">
        <w:rPr>
          <w:rFonts w:ascii="Times New Roman" w:hAnsi="Times New Roman"/>
          <w:snapToGrid w:val="0"/>
          <w:sz w:val="28"/>
          <w:szCs w:val="28"/>
        </w:rPr>
        <w:t>.Рассмотреть защиту прав и свобод человека в региональной организации.</w:t>
      </w:r>
    </w:p>
    <w:p w:rsidR="00C87A0C" w:rsidRPr="00FA193B" w:rsidRDefault="00C87A0C" w:rsidP="00F11A56">
      <w:pPr>
        <w:spacing w:after="0" w:line="360" w:lineRule="auto"/>
        <w:ind w:firstLine="709"/>
        <w:jc w:val="both"/>
        <w:rPr>
          <w:rFonts w:ascii="Times New Roman" w:hAnsi="Times New Roman"/>
          <w:snapToGrid w:val="0"/>
          <w:sz w:val="28"/>
          <w:szCs w:val="28"/>
        </w:rPr>
      </w:pPr>
      <w:r w:rsidRPr="00FA193B">
        <w:rPr>
          <w:rFonts w:ascii="Times New Roman" w:hAnsi="Times New Roman"/>
          <w:b/>
          <w:snapToGrid w:val="0"/>
          <w:sz w:val="28"/>
          <w:szCs w:val="28"/>
        </w:rPr>
        <w:t>2</w:t>
      </w:r>
      <w:r w:rsidRPr="00FA193B">
        <w:rPr>
          <w:rFonts w:ascii="Times New Roman" w:hAnsi="Times New Roman"/>
          <w:snapToGrid w:val="0"/>
          <w:sz w:val="28"/>
          <w:szCs w:val="28"/>
        </w:rPr>
        <w:t>. Указать на правила обращения и заполнения заявления в Европейский Суд.</w:t>
      </w:r>
    </w:p>
    <w:p w:rsidR="00C87A0C" w:rsidRPr="00FA193B" w:rsidRDefault="00C87A0C" w:rsidP="00F11A56">
      <w:pPr>
        <w:spacing w:after="0" w:line="360" w:lineRule="auto"/>
        <w:ind w:firstLine="709"/>
        <w:jc w:val="both"/>
        <w:rPr>
          <w:rFonts w:ascii="Times New Roman" w:hAnsi="Times New Roman"/>
          <w:snapToGrid w:val="0"/>
          <w:sz w:val="28"/>
          <w:szCs w:val="28"/>
        </w:rPr>
      </w:pPr>
      <w:r w:rsidRPr="00FA193B">
        <w:rPr>
          <w:rFonts w:ascii="Times New Roman" w:hAnsi="Times New Roman"/>
          <w:b/>
          <w:snapToGrid w:val="0"/>
          <w:sz w:val="28"/>
          <w:szCs w:val="28"/>
        </w:rPr>
        <w:t>3.</w:t>
      </w:r>
      <w:r w:rsidRPr="00FA193B">
        <w:rPr>
          <w:rFonts w:ascii="Times New Roman" w:hAnsi="Times New Roman"/>
          <w:snapToGrid w:val="0"/>
          <w:sz w:val="28"/>
          <w:szCs w:val="28"/>
        </w:rPr>
        <w:t>Определить, что под собой понимает «Страсбургское прецедентное право».</w:t>
      </w:r>
    </w:p>
    <w:p w:rsidR="00C87A0C" w:rsidRPr="00FA193B" w:rsidRDefault="00C87A0C" w:rsidP="00F11A56">
      <w:pPr>
        <w:spacing w:after="0" w:line="360" w:lineRule="auto"/>
        <w:ind w:firstLine="709"/>
        <w:jc w:val="both"/>
        <w:rPr>
          <w:rFonts w:ascii="Times New Roman" w:hAnsi="Times New Roman"/>
          <w:sz w:val="28"/>
        </w:rPr>
      </w:pPr>
      <w:r w:rsidRPr="00FA193B">
        <w:rPr>
          <w:rFonts w:ascii="Times New Roman" w:hAnsi="Times New Roman"/>
          <w:b/>
          <w:snapToGrid w:val="0"/>
          <w:sz w:val="28"/>
          <w:szCs w:val="28"/>
        </w:rPr>
        <w:t xml:space="preserve">Практическая значимость моей работы </w:t>
      </w:r>
      <w:r w:rsidRPr="00FA193B">
        <w:rPr>
          <w:rFonts w:ascii="Times New Roman" w:hAnsi="Times New Roman"/>
          <w:snapToGrid w:val="0"/>
          <w:sz w:val="28"/>
          <w:szCs w:val="28"/>
        </w:rPr>
        <w:t>заключается в возможности её использования в учебном процессе при изучении данной темы.</w:t>
      </w:r>
    </w:p>
    <w:p w:rsidR="00C87A0C" w:rsidRPr="00FA193B" w:rsidRDefault="00C87A0C" w:rsidP="00F11A56">
      <w:pPr>
        <w:spacing w:after="0" w:line="360" w:lineRule="auto"/>
        <w:ind w:firstLine="709"/>
        <w:jc w:val="both"/>
        <w:rPr>
          <w:rFonts w:ascii="Times New Roman" w:hAnsi="Times New Roman"/>
          <w:sz w:val="28"/>
        </w:rPr>
      </w:pPr>
    </w:p>
    <w:p w:rsidR="00C87A0C" w:rsidRDefault="00B8254E" w:rsidP="00F11A56">
      <w:pPr>
        <w:pStyle w:val="aa"/>
        <w:numPr>
          <w:ilvl w:val="0"/>
          <w:numId w:val="19"/>
        </w:numPr>
        <w:spacing w:after="0" w:line="360" w:lineRule="auto"/>
        <w:ind w:left="0" w:firstLine="709"/>
        <w:jc w:val="both"/>
        <w:rPr>
          <w:rFonts w:ascii="Times New Roman" w:hAnsi="Times New Roman"/>
          <w:b/>
          <w:snapToGrid w:val="0"/>
          <w:sz w:val="28"/>
          <w:szCs w:val="28"/>
        </w:rPr>
      </w:pPr>
      <w:r>
        <w:rPr>
          <w:rFonts w:ascii="Times New Roman" w:hAnsi="Times New Roman"/>
          <w:b/>
          <w:snapToGrid w:val="0"/>
          <w:sz w:val="28"/>
          <w:szCs w:val="28"/>
        </w:rPr>
        <w:br w:type="page"/>
      </w:r>
      <w:r w:rsidR="00C87A0C" w:rsidRPr="00FA193B">
        <w:rPr>
          <w:rFonts w:ascii="Times New Roman" w:hAnsi="Times New Roman"/>
          <w:b/>
          <w:snapToGrid w:val="0"/>
          <w:sz w:val="28"/>
          <w:szCs w:val="28"/>
        </w:rPr>
        <w:t>Процедура в Европейском Суде по правам человека</w:t>
      </w:r>
    </w:p>
    <w:p w:rsidR="00B8254E" w:rsidRPr="00FA193B" w:rsidRDefault="00B8254E" w:rsidP="00B8254E">
      <w:pPr>
        <w:pStyle w:val="aa"/>
        <w:spacing w:after="0" w:line="360" w:lineRule="auto"/>
        <w:ind w:left="0"/>
        <w:jc w:val="both"/>
        <w:rPr>
          <w:rFonts w:ascii="Times New Roman" w:hAnsi="Times New Roman"/>
          <w:b/>
          <w:snapToGrid w:val="0"/>
          <w:sz w:val="28"/>
          <w:szCs w:val="28"/>
        </w:rPr>
      </w:pPr>
    </w:p>
    <w:p w:rsidR="00C87A0C" w:rsidRPr="00FA193B" w:rsidRDefault="00C87A0C" w:rsidP="00F11A56">
      <w:pPr>
        <w:pStyle w:val="aa"/>
        <w:numPr>
          <w:ilvl w:val="1"/>
          <w:numId w:val="19"/>
        </w:numPr>
        <w:spacing w:after="0" w:line="360" w:lineRule="auto"/>
        <w:ind w:left="0" w:firstLine="709"/>
        <w:jc w:val="both"/>
        <w:rPr>
          <w:rFonts w:ascii="Times New Roman" w:hAnsi="Times New Roman"/>
          <w:snapToGrid w:val="0"/>
          <w:sz w:val="28"/>
          <w:szCs w:val="28"/>
        </w:rPr>
      </w:pPr>
      <w:r w:rsidRPr="00FA193B">
        <w:rPr>
          <w:rFonts w:ascii="Times New Roman" w:hAnsi="Times New Roman"/>
          <w:snapToGrid w:val="0"/>
          <w:sz w:val="28"/>
          <w:szCs w:val="28"/>
        </w:rPr>
        <w:t>Понятие и организация деятельности Европейского Суда.</w:t>
      </w:r>
    </w:p>
    <w:p w:rsidR="00B8254E" w:rsidRDefault="00B8254E" w:rsidP="00F11A56">
      <w:pPr>
        <w:spacing w:after="0" w:line="360" w:lineRule="auto"/>
        <w:ind w:firstLine="709"/>
        <w:jc w:val="both"/>
        <w:rPr>
          <w:rFonts w:ascii="Times New Roman" w:hAnsi="Times New Roman"/>
          <w:snapToGrid w:val="0"/>
          <w:sz w:val="28"/>
          <w:szCs w:val="28"/>
        </w:rPr>
      </w:pP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napToGrid w:val="0"/>
          <w:sz w:val="28"/>
          <w:szCs w:val="28"/>
        </w:rPr>
        <w:t>Как пр</w:t>
      </w:r>
      <w:bookmarkStart w:id="0" w:name="OCRUncertain003"/>
      <w:r w:rsidRPr="00FA193B">
        <w:rPr>
          <w:rFonts w:ascii="Times New Roman" w:hAnsi="Times New Roman"/>
          <w:snapToGrid w:val="0"/>
          <w:sz w:val="28"/>
          <w:szCs w:val="28"/>
        </w:rPr>
        <w:t>е</w:t>
      </w:r>
      <w:bookmarkEnd w:id="0"/>
      <w:r w:rsidRPr="00FA193B">
        <w:rPr>
          <w:rFonts w:ascii="Times New Roman" w:hAnsi="Times New Roman"/>
          <w:snapToGrid w:val="0"/>
          <w:sz w:val="28"/>
          <w:szCs w:val="28"/>
        </w:rPr>
        <w:t xml:space="preserve">дусматривается частью </w:t>
      </w:r>
      <w:bookmarkStart w:id="1" w:name="OCRUncertain004"/>
      <w:r w:rsidRPr="00FA193B">
        <w:rPr>
          <w:rFonts w:ascii="Times New Roman" w:hAnsi="Times New Roman"/>
          <w:snapToGrid w:val="0"/>
          <w:sz w:val="28"/>
          <w:szCs w:val="28"/>
        </w:rPr>
        <w:t>3</w:t>
      </w:r>
      <w:bookmarkEnd w:id="1"/>
      <w:r w:rsidRPr="00FA193B">
        <w:rPr>
          <w:rFonts w:ascii="Times New Roman" w:hAnsi="Times New Roman"/>
          <w:snapToGrid w:val="0"/>
          <w:sz w:val="28"/>
          <w:szCs w:val="28"/>
        </w:rPr>
        <w:t>статьи</w:t>
      </w:r>
      <w:r w:rsidRPr="00FA193B">
        <w:rPr>
          <w:rFonts w:ascii="Times New Roman" w:hAnsi="Times New Roman"/>
          <w:noProof/>
          <w:snapToGrid w:val="0"/>
          <w:sz w:val="28"/>
          <w:szCs w:val="28"/>
        </w:rPr>
        <w:t>46</w:t>
      </w:r>
      <w:r w:rsidRPr="00FA193B">
        <w:rPr>
          <w:rFonts w:ascii="Times New Roman" w:hAnsi="Times New Roman"/>
          <w:snapToGrid w:val="0"/>
          <w:sz w:val="28"/>
          <w:szCs w:val="28"/>
        </w:rPr>
        <w:t xml:space="preserve"> Конституции РФ, </w:t>
      </w:r>
      <w:bookmarkStart w:id="2" w:name="OCRUncertain007"/>
      <w:r w:rsidRPr="00FA193B">
        <w:rPr>
          <w:rFonts w:ascii="Times New Roman" w:hAnsi="Times New Roman"/>
          <w:snapToGrid w:val="0"/>
          <w:sz w:val="28"/>
          <w:szCs w:val="28"/>
        </w:rPr>
        <w:t>«</w:t>
      </w:r>
      <w:bookmarkEnd w:id="2"/>
      <w:r w:rsidRPr="00FA193B">
        <w:rPr>
          <w:rFonts w:ascii="Times New Roman" w:hAnsi="Times New Roman"/>
          <w:snapToGrid w:val="0"/>
          <w:sz w:val="28"/>
          <w:szCs w:val="28"/>
        </w:rPr>
        <w:t>каждыйвправев соответствии с международными договорами Российской Федерации об</w:t>
      </w:r>
      <w:bookmarkStart w:id="3" w:name="OCRUncertain010"/>
      <w:r w:rsidRPr="00FA193B">
        <w:rPr>
          <w:rFonts w:ascii="Times New Roman" w:hAnsi="Times New Roman"/>
          <w:snapToGrid w:val="0"/>
          <w:sz w:val="28"/>
          <w:szCs w:val="28"/>
        </w:rPr>
        <w:t>ращаться</w:t>
      </w:r>
      <w:bookmarkEnd w:id="3"/>
      <w:r w:rsidRPr="00FA193B">
        <w:rPr>
          <w:rFonts w:ascii="Times New Roman" w:hAnsi="Times New Roman"/>
          <w:snapToGrid w:val="0"/>
          <w:sz w:val="28"/>
          <w:szCs w:val="28"/>
        </w:rPr>
        <w:t xml:space="preserve"> в межгосударственные </w:t>
      </w:r>
      <w:bookmarkStart w:id="4" w:name="OCRUncertain011"/>
      <w:r w:rsidRPr="00FA193B">
        <w:rPr>
          <w:rFonts w:ascii="Times New Roman" w:hAnsi="Times New Roman"/>
          <w:snapToGrid w:val="0"/>
          <w:sz w:val="28"/>
          <w:szCs w:val="28"/>
        </w:rPr>
        <w:t>ор</w:t>
      </w:r>
      <w:bookmarkStart w:id="5" w:name="OCRUncertain012"/>
      <w:bookmarkEnd w:id="4"/>
      <w:r w:rsidRPr="00FA193B">
        <w:rPr>
          <w:rFonts w:ascii="Times New Roman" w:hAnsi="Times New Roman"/>
          <w:snapToGrid w:val="0"/>
          <w:sz w:val="28"/>
          <w:szCs w:val="28"/>
        </w:rPr>
        <w:t>ганы</w:t>
      </w:r>
      <w:bookmarkEnd w:id="5"/>
      <w:r w:rsidRPr="00FA193B">
        <w:rPr>
          <w:rFonts w:ascii="Times New Roman" w:hAnsi="Times New Roman"/>
          <w:snapToGrid w:val="0"/>
          <w:sz w:val="28"/>
          <w:szCs w:val="28"/>
        </w:rPr>
        <w:t xml:space="preserve"> по </w:t>
      </w:r>
      <w:bookmarkStart w:id="6" w:name="OCRUncertain013"/>
      <w:r w:rsidRPr="00FA193B">
        <w:rPr>
          <w:rFonts w:ascii="Times New Roman" w:hAnsi="Times New Roman"/>
          <w:snapToGrid w:val="0"/>
          <w:sz w:val="28"/>
          <w:szCs w:val="28"/>
        </w:rPr>
        <w:t>з</w:t>
      </w:r>
      <w:bookmarkEnd w:id="6"/>
      <w:r w:rsidRPr="00FA193B">
        <w:rPr>
          <w:rFonts w:ascii="Times New Roman" w:hAnsi="Times New Roman"/>
          <w:snapToGrid w:val="0"/>
          <w:sz w:val="28"/>
          <w:szCs w:val="28"/>
        </w:rPr>
        <w:t>ащите прав и свобод чел</w:t>
      </w:r>
      <w:bookmarkStart w:id="7" w:name="OCRUncertain014"/>
      <w:r w:rsidRPr="00FA193B">
        <w:rPr>
          <w:rFonts w:ascii="Times New Roman" w:hAnsi="Times New Roman"/>
          <w:snapToGrid w:val="0"/>
          <w:sz w:val="28"/>
          <w:szCs w:val="28"/>
        </w:rPr>
        <w:t>о</w:t>
      </w:r>
      <w:bookmarkEnd w:id="7"/>
      <w:r w:rsidRPr="00FA193B">
        <w:rPr>
          <w:rFonts w:ascii="Times New Roman" w:hAnsi="Times New Roman"/>
          <w:snapToGrid w:val="0"/>
          <w:sz w:val="28"/>
          <w:szCs w:val="28"/>
        </w:rPr>
        <w:t>века</w:t>
      </w:r>
      <w:bookmarkStart w:id="8" w:name="OCRUncertain018"/>
      <w:r w:rsidRPr="00FA193B">
        <w:rPr>
          <w:rFonts w:ascii="Times New Roman" w:hAnsi="Times New Roman"/>
          <w:snapToGrid w:val="0"/>
          <w:sz w:val="28"/>
          <w:szCs w:val="28"/>
        </w:rPr>
        <w:t>,</w:t>
      </w:r>
      <w:bookmarkEnd w:id="8"/>
      <w:r w:rsidRPr="00FA193B">
        <w:rPr>
          <w:rFonts w:ascii="Times New Roman" w:hAnsi="Times New Roman"/>
          <w:snapToGrid w:val="0"/>
          <w:sz w:val="28"/>
          <w:szCs w:val="28"/>
        </w:rPr>
        <w:t xml:space="preserve"> если исчерпаны все имеющиеся </w:t>
      </w:r>
      <w:bookmarkStart w:id="9" w:name="OCRUncertain024"/>
      <w:r w:rsidRPr="00FA193B">
        <w:rPr>
          <w:rFonts w:ascii="Times New Roman" w:hAnsi="Times New Roman"/>
          <w:snapToGrid w:val="0"/>
          <w:sz w:val="28"/>
          <w:szCs w:val="28"/>
        </w:rPr>
        <w:t>средства правовой</w:t>
      </w:r>
      <w:bookmarkStart w:id="10" w:name="OCRUncertain025"/>
      <w:bookmarkEnd w:id="9"/>
      <w:r w:rsidRPr="00FA193B">
        <w:rPr>
          <w:rFonts w:ascii="Times New Roman" w:hAnsi="Times New Roman"/>
          <w:snapToGrid w:val="0"/>
          <w:sz w:val="28"/>
          <w:szCs w:val="28"/>
        </w:rPr>
        <w:t>з</w:t>
      </w:r>
      <w:bookmarkEnd w:id="10"/>
      <w:r w:rsidRPr="00FA193B">
        <w:rPr>
          <w:rFonts w:ascii="Times New Roman" w:hAnsi="Times New Roman"/>
          <w:snapToGrid w:val="0"/>
          <w:sz w:val="28"/>
          <w:szCs w:val="28"/>
        </w:rPr>
        <w:t>ащиты».</w:t>
      </w:r>
      <w:bookmarkStart w:id="11" w:name="OCRUncertain029"/>
      <w:r w:rsidRPr="00FA193B">
        <w:rPr>
          <w:rStyle w:val="af4"/>
          <w:rFonts w:ascii="Times New Roman" w:hAnsi="Times New Roman"/>
          <w:snapToGrid w:val="0"/>
          <w:sz w:val="28"/>
          <w:szCs w:val="28"/>
        </w:rPr>
        <w:footnoteReference w:id="1"/>
      </w:r>
      <w:r w:rsidR="00B8254E">
        <w:rPr>
          <w:rFonts w:ascii="Times New Roman" w:hAnsi="Times New Roman"/>
          <w:snapToGrid w:val="0"/>
          <w:sz w:val="28"/>
          <w:szCs w:val="28"/>
        </w:rPr>
        <w:t xml:space="preserve"> </w:t>
      </w:r>
      <w:r w:rsidRPr="00FA193B">
        <w:rPr>
          <w:rFonts w:ascii="Times New Roman" w:hAnsi="Times New Roman"/>
          <w:snapToGrid w:val="0"/>
          <w:sz w:val="28"/>
          <w:szCs w:val="28"/>
        </w:rPr>
        <w:t>В</w:t>
      </w:r>
      <w:bookmarkEnd w:id="11"/>
      <w:r w:rsidRPr="00FA193B">
        <w:rPr>
          <w:rFonts w:ascii="Times New Roman" w:hAnsi="Times New Roman"/>
          <w:snapToGrid w:val="0"/>
          <w:sz w:val="28"/>
          <w:szCs w:val="28"/>
        </w:rPr>
        <w:t xml:space="preserve"> сфере ООН существует 6 основных конвенций в области прав</w:t>
      </w:r>
      <w:bookmarkStart w:id="12" w:name="OCRUncertain033"/>
      <w:r w:rsidRPr="00FA193B">
        <w:rPr>
          <w:rFonts w:ascii="Times New Roman" w:hAnsi="Times New Roman"/>
          <w:snapToGrid w:val="0"/>
          <w:sz w:val="28"/>
          <w:szCs w:val="28"/>
        </w:rPr>
        <w:t xml:space="preserve"> человека:</w:t>
      </w:r>
      <w:bookmarkEnd w:id="12"/>
      <w:r w:rsidRPr="00FA193B">
        <w:rPr>
          <w:rFonts w:ascii="Times New Roman" w:hAnsi="Times New Roman"/>
          <w:snapToGrid w:val="0"/>
          <w:sz w:val="28"/>
          <w:szCs w:val="28"/>
        </w:rPr>
        <w:t xml:space="preserve"> Международный пакт о гражданских и политических правах; Международный пакт об </w:t>
      </w:r>
      <w:bookmarkStart w:id="13" w:name="OCRUncertain036"/>
      <w:r w:rsidRPr="00FA193B">
        <w:rPr>
          <w:rFonts w:ascii="Times New Roman" w:hAnsi="Times New Roman"/>
          <w:snapToGrid w:val="0"/>
          <w:sz w:val="28"/>
          <w:szCs w:val="28"/>
        </w:rPr>
        <w:t>экономичес</w:t>
      </w:r>
      <w:bookmarkStart w:id="14" w:name="OCRUncertain038"/>
      <w:bookmarkEnd w:id="13"/>
      <w:r w:rsidRPr="00FA193B">
        <w:rPr>
          <w:rFonts w:ascii="Times New Roman" w:hAnsi="Times New Roman"/>
          <w:snapToGrid w:val="0"/>
          <w:sz w:val="28"/>
          <w:szCs w:val="28"/>
        </w:rPr>
        <w:t>ких,</w:t>
      </w:r>
      <w:bookmarkEnd w:id="14"/>
      <w:r w:rsidRPr="00FA193B">
        <w:rPr>
          <w:rFonts w:ascii="Times New Roman" w:hAnsi="Times New Roman"/>
          <w:snapToGrid w:val="0"/>
          <w:sz w:val="28"/>
          <w:szCs w:val="28"/>
        </w:rPr>
        <w:t xml:space="preserve"> социальных и культурных пра</w:t>
      </w:r>
      <w:bookmarkStart w:id="15" w:name="OCRUncertain042"/>
      <w:r w:rsidRPr="00FA193B">
        <w:rPr>
          <w:rFonts w:ascii="Times New Roman" w:hAnsi="Times New Roman"/>
          <w:snapToGrid w:val="0"/>
          <w:sz w:val="28"/>
          <w:szCs w:val="28"/>
        </w:rPr>
        <w:t>вах; Конвенция о ликвидации</w:t>
      </w:r>
      <w:bookmarkEnd w:id="15"/>
      <w:r w:rsidRPr="00FA193B">
        <w:rPr>
          <w:rFonts w:ascii="Times New Roman" w:hAnsi="Times New Roman"/>
          <w:snapToGrid w:val="0"/>
          <w:sz w:val="28"/>
          <w:szCs w:val="28"/>
        </w:rPr>
        <w:t xml:space="preserve"> всех форм расовой </w:t>
      </w:r>
      <w:bookmarkStart w:id="16" w:name="OCRUncertain043"/>
      <w:r w:rsidRPr="00FA193B">
        <w:rPr>
          <w:rFonts w:ascii="Times New Roman" w:hAnsi="Times New Roman"/>
          <w:snapToGrid w:val="0"/>
          <w:sz w:val="28"/>
          <w:szCs w:val="28"/>
        </w:rPr>
        <w:t>дискриминации</w:t>
      </w:r>
      <w:bookmarkEnd w:id="16"/>
      <w:r w:rsidRPr="00FA193B">
        <w:rPr>
          <w:rFonts w:ascii="Times New Roman" w:hAnsi="Times New Roman"/>
          <w:snapToGrid w:val="0"/>
          <w:sz w:val="28"/>
          <w:szCs w:val="28"/>
        </w:rPr>
        <w:t>; Конвенция о ликвидации вс</w:t>
      </w:r>
      <w:bookmarkStart w:id="17" w:name="OCRUncertain049"/>
      <w:r w:rsidRPr="00FA193B">
        <w:rPr>
          <w:rFonts w:ascii="Times New Roman" w:hAnsi="Times New Roman"/>
          <w:snapToGrid w:val="0"/>
          <w:sz w:val="28"/>
          <w:szCs w:val="28"/>
        </w:rPr>
        <w:t>е</w:t>
      </w:r>
      <w:bookmarkEnd w:id="17"/>
      <w:r w:rsidRPr="00FA193B">
        <w:rPr>
          <w:rFonts w:ascii="Times New Roman" w:hAnsi="Times New Roman"/>
          <w:snapToGrid w:val="0"/>
          <w:sz w:val="28"/>
          <w:szCs w:val="28"/>
        </w:rPr>
        <w:t xml:space="preserve">х форм дискриминации в </w:t>
      </w:r>
      <w:bookmarkStart w:id="18" w:name="OCRUncertain050"/>
      <w:r w:rsidRPr="00FA193B">
        <w:rPr>
          <w:rFonts w:ascii="Times New Roman" w:hAnsi="Times New Roman"/>
          <w:snapToGrid w:val="0"/>
          <w:sz w:val="28"/>
          <w:szCs w:val="28"/>
        </w:rPr>
        <w:t>отношении женщин;</w:t>
      </w:r>
      <w:bookmarkEnd w:id="18"/>
      <w:r w:rsidRPr="00FA193B">
        <w:rPr>
          <w:rFonts w:ascii="Times New Roman" w:hAnsi="Times New Roman"/>
          <w:snapToGrid w:val="0"/>
          <w:sz w:val="28"/>
          <w:szCs w:val="28"/>
        </w:rPr>
        <w:t>Конвенция против пыток и других жестоких, бесчеловечных или унижающих достоинство видов обращения и наказания; Кон</w:t>
      </w:r>
      <w:bookmarkStart w:id="19" w:name="OCRUncertain058"/>
      <w:r w:rsidRPr="00FA193B">
        <w:rPr>
          <w:rFonts w:ascii="Times New Roman" w:hAnsi="Times New Roman"/>
          <w:snapToGrid w:val="0"/>
          <w:sz w:val="28"/>
          <w:szCs w:val="28"/>
        </w:rPr>
        <w:t>венция</w:t>
      </w:r>
      <w:bookmarkEnd w:id="19"/>
      <w:r w:rsidRPr="00FA193B">
        <w:rPr>
          <w:rFonts w:ascii="Times New Roman" w:hAnsi="Times New Roman"/>
          <w:snapToGrid w:val="0"/>
          <w:sz w:val="28"/>
          <w:szCs w:val="28"/>
        </w:rPr>
        <w:t xml:space="preserve"> о правах ребенка. Эти, равно как и другие </w:t>
      </w:r>
      <w:bookmarkStart w:id="20" w:name="OCRUncertain063"/>
      <w:r w:rsidRPr="00FA193B">
        <w:rPr>
          <w:rFonts w:ascii="Times New Roman" w:hAnsi="Times New Roman"/>
          <w:snapToGrid w:val="0"/>
          <w:sz w:val="28"/>
          <w:szCs w:val="28"/>
        </w:rPr>
        <w:t>междуна</w:t>
      </w:r>
      <w:bookmarkEnd w:id="20"/>
      <w:r w:rsidRPr="00FA193B">
        <w:rPr>
          <w:rFonts w:ascii="Times New Roman" w:hAnsi="Times New Roman"/>
          <w:snapToGrid w:val="0"/>
          <w:sz w:val="28"/>
          <w:szCs w:val="28"/>
        </w:rPr>
        <w:t>родно-правовые документы, предусматривают разнообразные меры содействия осуществлению соглашений</w:t>
      </w:r>
      <w:r w:rsidR="00F11A56" w:rsidRPr="00FA193B">
        <w:rPr>
          <w:rFonts w:ascii="Times New Roman" w:hAnsi="Times New Roman"/>
          <w:snapToGrid w:val="0"/>
          <w:sz w:val="28"/>
          <w:szCs w:val="28"/>
        </w:rPr>
        <w:t xml:space="preserve"> </w:t>
      </w:r>
      <w:r w:rsidRPr="00FA193B">
        <w:rPr>
          <w:rFonts w:ascii="Times New Roman" w:hAnsi="Times New Roman"/>
          <w:snapToGrid w:val="0"/>
          <w:sz w:val="28"/>
          <w:szCs w:val="28"/>
        </w:rPr>
        <w:t>по правам человека, защиты этих прав</w:t>
      </w:r>
      <w:bookmarkStart w:id="21" w:name="OCRUncertain073"/>
      <w:r w:rsidRPr="00FA193B">
        <w:rPr>
          <w:rFonts w:ascii="Times New Roman" w:hAnsi="Times New Roman"/>
          <w:snapToGrid w:val="0"/>
          <w:sz w:val="28"/>
          <w:szCs w:val="28"/>
        </w:rPr>
        <w:t>.</w:t>
      </w:r>
      <w:bookmarkStart w:id="22" w:name="OCRUncertain021"/>
      <w:bookmarkEnd w:id="21"/>
      <w:r w:rsidRPr="00FA193B">
        <w:rPr>
          <w:rFonts w:ascii="Times New Roman" w:hAnsi="Times New Roman"/>
          <w:sz w:val="28"/>
          <w:szCs w:val="28"/>
        </w:rPr>
        <w:t>Гражданин РФ имеет возможность выбора разнообразных процедур и организаций, куда следует обращаться в случае нарушения прав и свобод.</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napToGrid w:val="0"/>
          <w:sz w:val="28"/>
          <w:szCs w:val="28"/>
        </w:rPr>
        <w:t xml:space="preserve">С точки </w:t>
      </w:r>
      <w:bookmarkStart w:id="23" w:name="OCRUncertain044"/>
      <w:r w:rsidRPr="00FA193B">
        <w:rPr>
          <w:rFonts w:ascii="Times New Roman" w:hAnsi="Times New Roman"/>
          <w:snapToGrid w:val="0"/>
          <w:sz w:val="28"/>
          <w:szCs w:val="28"/>
        </w:rPr>
        <w:t>з</w:t>
      </w:r>
      <w:bookmarkEnd w:id="23"/>
      <w:r w:rsidRPr="00FA193B">
        <w:rPr>
          <w:rFonts w:ascii="Times New Roman" w:hAnsi="Times New Roman"/>
          <w:snapToGrid w:val="0"/>
          <w:sz w:val="28"/>
          <w:szCs w:val="28"/>
        </w:rPr>
        <w:t>рения реализации по</w:t>
      </w:r>
      <w:bookmarkStart w:id="24" w:name="OCRUncertain046"/>
      <w:bookmarkEnd w:id="22"/>
      <w:r w:rsidRPr="00FA193B">
        <w:rPr>
          <w:rFonts w:ascii="Times New Roman" w:hAnsi="Times New Roman"/>
          <w:snapToGrid w:val="0"/>
          <w:sz w:val="28"/>
          <w:szCs w:val="28"/>
        </w:rPr>
        <w:t>ложений</w:t>
      </w:r>
      <w:bookmarkEnd w:id="24"/>
      <w:r w:rsidRPr="00FA193B">
        <w:rPr>
          <w:rFonts w:ascii="Times New Roman" w:hAnsi="Times New Roman"/>
          <w:snapToGrid w:val="0"/>
          <w:sz w:val="28"/>
          <w:szCs w:val="28"/>
        </w:rPr>
        <w:t xml:space="preserve"> ч.3 ст</w:t>
      </w:r>
      <w:bookmarkStart w:id="25" w:name="OCRUncertain048"/>
      <w:r w:rsidRPr="00FA193B">
        <w:rPr>
          <w:rFonts w:ascii="Times New Roman" w:hAnsi="Times New Roman"/>
          <w:snapToGrid w:val="0"/>
          <w:sz w:val="28"/>
          <w:szCs w:val="28"/>
        </w:rPr>
        <w:t>.</w:t>
      </w:r>
      <w:bookmarkEnd w:id="25"/>
      <w:r w:rsidRPr="00FA193B">
        <w:rPr>
          <w:rFonts w:ascii="Times New Roman" w:hAnsi="Times New Roman"/>
          <w:noProof/>
          <w:snapToGrid w:val="0"/>
          <w:sz w:val="28"/>
          <w:szCs w:val="28"/>
        </w:rPr>
        <w:t>46</w:t>
      </w:r>
      <w:r w:rsidRPr="00FA193B">
        <w:rPr>
          <w:rFonts w:ascii="Times New Roman" w:hAnsi="Times New Roman"/>
          <w:snapToGrid w:val="0"/>
          <w:sz w:val="28"/>
          <w:szCs w:val="28"/>
        </w:rPr>
        <w:t xml:space="preserve"> Конституции РФ представляет наибольший интерес</w:t>
      </w:r>
      <w:r w:rsidRPr="00FA193B">
        <w:rPr>
          <w:rFonts w:ascii="Times New Roman" w:hAnsi="Times New Roman"/>
          <w:sz w:val="28"/>
          <w:szCs w:val="28"/>
        </w:rPr>
        <w:t>в связи с вступлением в Совет Европы 28 февраля 1996 г.анализ Европейской Конвенции о защите прав и основных свобод человека, вступившей в силу 03.09.53 (Россия ратифицировала 30 марта 1998 г.),</w:t>
      </w:r>
      <w:r w:rsidRPr="00FA193B">
        <w:rPr>
          <w:rStyle w:val="af4"/>
          <w:rFonts w:ascii="Times New Roman" w:hAnsi="Times New Roman"/>
          <w:sz w:val="28"/>
          <w:szCs w:val="28"/>
        </w:rPr>
        <w:footnoteReference w:id="2"/>
      </w:r>
      <w:r w:rsidRPr="00FA193B">
        <w:rPr>
          <w:rFonts w:ascii="Times New Roman" w:hAnsi="Times New Roman"/>
          <w:sz w:val="28"/>
          <w:szCs w:val="28"/>
        </w:rPr>
        <w:t xml:space="preserve"> где в Разделе I (ст.2-13) содержатся права и свободы, подлежащие международной защите, а именно:право на жизнь; запрещение пыток и бесчеловечного и унижающего человеческое достоинство обращения и наказания;запрещение рабства, подневольного состояния принудительного или обязательного труда;право на свободу и безопасность; право на независимый и беспристрастный суд и демократические процессуальные права; право на уважение личной и семейной жизни, неприкосновенность жилища и тайны переписки;</w:t>
      </w:r>
      <w:r w:rsidR="00F11A56" w:rsidRPr="00FA193B">
        <w:rPr>
          <w:rFonts w:ascii="Times New Roman" w:hAnsi="Times New Roman"/>
          <w:sz w:val="28"/>
          <w:szCs w:val="28"/>
        </w:rPr>
        <w:t xml:space="preserve"> </w:t>
      </w:r>
      <w:r w:rsidRPr="00FA193B">
        <w:rPr>
          <w:rFonts w:ascii="Times New Roman" w:hAnsi="Times New Roman"/>
          <w:sz w:val="28"/>
          <w:szCs w:val="28"/>
        </w:rPr>
        <w:t>свободу мысли, совести и религии; на свободу выражения своего мнения;</w:t>
      </w:r>
      <w:r w:rsidR="00F11A56" w:rsidRPr="00FA193B">
        <w:rPr>
          <w:rFonts w:ascii="Times New Roman" w:hAnsi="Times New Roman"/>
          <w:sz w:val="28"/>
          <w:szCs w:val="28"/>
        </w:rPr>
        <w:t xml:space="preserve"> </w:t>
      </w:r>
      <w:r w:rsidRPr="00FA193B">
        <w:rPr>
          <w:rFonts w:ascii="Times New Roman" w:hAnsi="Times New Roman"/>
          <w:sz w:val="28"/>
          <w:szCs w:val="28"/>
        </w:rPr>
        <w:t>свободу мирных собраний и ассоциаций;</w:t>
      </w:r>
      <w:r w:rsidR="00F11A56" w:rsidRPr="00FA193B">
        <w:rPr>
          <w:rFonts w:ascii="Times New Roman" w:hAnsi="Times New Roman"/>
          <w:sz w:val="28"/>
          <w:szCs w:val="28"/>
        </w:rPr>
        <w:t xml:space="preserve"> </w:t>
      </w:r>
      <w:r w:rsidRPr="00FA193B">
        <w:rPr>
          <w:rFonts w:ascii="Times New Roman" w:hAnsi="Times New Roman"/>
          <w:sz w:val="28"/>
          <w:szCs w:val="28"/>
        </w:rPr>
        <w:t>право вступать в брак:</w:t>
      </w:r>
      <w:r w:rsidR="00F11A56" w:rsidRPr="00FA193B">
        <w:rPr>
          <w:rFonts w:ascii="Times New Roman" w:hAnsi="Times New Roman"/>
          <w:sz w:val="28"/>
          <w:szCs w:val="28"/>
        </w:rPr>
        <w:t xml:space="preserve"> </w:t>
      </w:r>
      <w:r w:rsidRPr="00FA193B">
        <w:rPr>
          <w:rFonts w:ascii="Times New Roman" w:hAnsi="Times New Roman"/>
          <w:sz w:val="28"/>
          <w:szCs w:val="28"/>
        </w:rPr>
        <w:t>право на действенные средства нарушенных прав.</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Перечень прав и свобод, закрепленных в Европейской Конвенции по защите прав и свобод человека, расширен следующими Протоколами.Протокол №1 от 20 марта 1952 г. содержит право собственности, право на образование, обязанность государств-участников периодически проводить свободные выборы при тайном голосовании (для России - вступил в силу 5 мая 1998 г.). Протокол №2 от 6 мая 1963 г. – о наделении Европейского Суда по правам человека компетенцией выносить консультативные заключения. Протокол №3 от 21 сентября 1970 г.Протокол №4 от 16 сентября 1963 г.(с изменениями от 11мая1994 г.) расширяет круг прав и обязанностей, предусмотренных Конвенцией иПротоколом №1. Это запрещение лишения свободы из-за невозможности выполнения договорных обязательств, право свободно передвигаться по территории страны и свободно избирать место жительства, право покидать любую страну, включая собственную, запрещение изгнания из страны гражданина и безусловного права въезда на территорию страны своего гражданства, запрещение коллективного изгнания иностранцев. Протокол №5 от 20 декабря 1971 г. – государства-члены Совета Европы, подписавшие данный Протокол, преисполнены решимости принять дальнейшие меры по обеспечению коллективного осуществления некоторых прав и свобод посредством применения Конвенции. Протокол №6от 28апреля1983 г.относительно отмены смертной казни (с изменениями от 11мая1994 г. (не ратифицирован Россией)). Протокол №7 от 22 ноября 1984 г. (с изменениями от 11мая1994 г.) устанавливает порядок высылки иностранцев, право обжаловать решения нижестоящих судов в судах высшей инстанции, право на возмещение убытков, причиненных неправомерным наказанием, запрет судимости или наказания за преступление, за которое человек уже был окончательно оправдан или осуждён, установление равноправия супругов (для России – от 1 августа 1998 г.).Протокол №8 от 1 января 1990 г.</w:t>
      </w:r>
      <w:r w:rsidR="00F11A56" w:rsidRPr="00FA193B">
        <w:rPr>
          <w:rFonts w:ascii="Times New Roman" w:hAnsi="Times New Roman"/>
          <w:sz w:val="28"/>
          <w:szCs w:val="28"/>
        </w:rPr>
        <w:t xml:space="preserve"> </w:t>
      </w:r>
      <w:r w:rsidRPr="00FA193B">
        <w:rPr>
          <w:rFonts w:ascii="Times New Roman" w:hAnsi="Times New Roman"/>
          <w:sz w:val="28"/>
          <w:szCs w:val="28"/>
        </w:rPr>
        <w:t>включает бюллетень международных договоров. Протокол №9 от 6 ноября 1990 г. - вопросы рассмотрения докладов,право заявителя на процедуру подачи петиций и передачи их в Суд (для России – с 1 октября 1994 г.(отменён)). Протокол №10 от 25 марта 1992 г. утратил силу с 1ноября 1998 г. Протокол №11 от 11 мая 1994 г., вносит структурные изменения в созданный контрольный механизм(для России – с 1ноября 1998 г.).В соответствии с Протоколом №11 изменена нумерация статей и заголовок Конвенции. Протокол №12 от 4 ноября 2000 г. - все люди равны перед законом и имеют право на равную защиту законом(для России - не вступил в силу). Протокол №13 от 3 мая 2002 г., но вступил в силу с 1июля2003 г. - относительно отмены смертной казни при любых обстоятельствах. Протокол №14 от 13 мая 2004 г. – об усилении контролирующей функции Конвенции. Россия подписала Протокол согласно распоряжению Президента от 13 апреля 2006г. (не действует). Данный Протокол не ратифицирован Россией. Цель Протокол №15 –– усиление защиты человечества и отдельных лиц. Участие в Конвенции еще не означает участия во всех Протоколах к ней или в одном из них. С другой стороны, присоединиться к протоколам может только государство-участник Конвенции.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На основании ст.19 Конвенции были образованы 2 органа – Европейская Комиссия (1954 г.), выполняющая задачи по кодификации и прогрессивному развитию международного права</w:t>
      </w:r>
      <w:r w:rsidRPr="00FA193B">
        <w:rPr>
          <w:rStyle w:val="af4"/>
          <w:rFonts w:ascii="Times New Roman" w:hAnsi="Times New Roman"/>
          <w:sz w:val="28"/>
          <w:szCs w:val="28"/>
        </w:rPr>
        <w:footnoteReference w:id="3"/>
      </w:r>
      <w:r w:rsidRPr="00FA193B">
        <w:rPr>
          <w:rFonts w:ascii="Times New Roman" w:hAnsi="Times New Roman"/>
          <w:sz w:val="28"/>
          <w:szCs w:val="28"/>
        </w:rPr>
        <w:t>и Суд по правам человека. Это имплементационные органы, обладающие различной компетенцией, хотя иногда она пересекается. Нередко для начала их деятельности требуется соблюдение заинтересованными лицами определённых условий. В других случаях никаких условий не требуется, работа по выявлению и предупреждению нарушений осуществляется автоматически (Комитет по правам ребёнка).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1 ноября 1998 г. в связи с реорганизацией контрольного механизма Конвенции, Комиссия прекратила своё существование, и отныне, функционирует только Суд. Это обусловлено в первую очередь большой перегруженностью Суда и Комиссии. При слиянии упрочилась независимость Суда и его судебные функции в противоположность политическим аспектам деятельности.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 xml:space="preserve">Протоколом №11 к Конвенции, предусматривается создание единого постоянного Суда, призванного заменить существующий контрольный механизм Конвенции.Согласно Протоколу единственным органом европейского правосудия становится Суд, который действует на постоянной основе (ст.19 Конвенции (Протокол №11)). </w:t>
      </w:r>
      <w:r w:rsidRPr="00FA193B">
        <w:rPr>
          <w:rFonts w:ascii="Times New Roman" w:hAnsi="Times New Roman"/>
          <w:i/>
          <w:sz w:val="28"/>
          <w:szCs w:val="28"/>
        </w:rPr>
        <w:t>Европейский Суд</w:t>
      </w:r>
      <w:r w:rsidRPr="00FA193B">
        <w:rPr>
          <w:rFonts w:ascii="Times New Roman" w:hAnsi="Times New Roman"/>
          <w:sz w:val="28"/>
          <w:szCs w:val="28"/>
        </w:rPr>
        <w:t xml:space="preserve"> по правам человека (создан в 1959 г., местопребывание – г. Страсбург) – один из основных юрисдикционныхорганов Совета Европы. Состоит из судей,выступающих в личном качестве (ст.21 Конвенции), избираемыхОрганом Совета Европы – Парламентской Ассамблеей изчисла трех кандидатов, представленных каждым государством на срок 6 лет (ст.22Конвенции). В свою очередь Парламентская ассамблея – консультативный орган, состоящий из представителей парламентов государств-членов (от каждой стороны от 2 до 18). Число судей равно числу государств-участников Конвенции (ст.20).Каждые 3 года обновляется половина состава судей. Судья может быть переизбран на новый срок, но он должен уйти в отставку по достижении 70 лет (ст.23Конвенции).Возрастные ограничения для судей были введены ввиду возрастающей нагрузки и увеличения объёма работы. Каждый Судья – это представитель одного из государств, подпадающего под его юрисдикцию, этим и подчёркивается Высокий статус Суда.Их независимость гарантируется. Судья от РФ избран в состав Суда на сессии Парламентской Ассамблеи Совета Европы в январе 1999г.</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На первой стадии рассмотрения спора стороны представляют секретарю Суда различные письменные документы. Затем Суд переходит к публичным слушаньям. Заинтересованные государства являются сторонами в деле. В слушаниях принимает участие и Европейская комиссия по правам человека, направляя одного или более своих членов в Суд в качестве делегатов. Однако Комиссия не является стороной в споре, она оказывает Суду содействие в плане защиты «публичных интересов». В Уставе Суда записано, что индивид может заявить, о своем желании участвовать в слушании. Его интересы в Суде может представлять адвокат, который уже принимал участие в данном споре на стадии рассмотрения Комиссией.Процесс рассмотрения жалобы Европейским Судом не предполагает никаких расходов, так как процедура является бесплатной и не требует обязательного участия адвоката (тем не менее, это участие рекомендуется). Суд выносит решение большинством голосов. Решение Суда — окончательное, не подлежит обжалованию и носит обязательный характер для заинтересованного государства. Неисполнение решений Суда влечёт за собой применение санкций, предусмотренных учредительным договорами. Таковыми выступают, прежде всего, штрафные санкции.</w:t>
      </w:r>
      <w:r w:rsidRPr="00FA193B">
        <w:rPr>
          <w:rStyle w:val="af4"/>
          <w:rFonts w:ascii="Times New Roman" w:hAnsi="Times New Roman"/>
          <w:sz w:val="28"/>
          <w:szCs w:val="28"/>
        </w:rPr>
        <w:footnoteReference w:id="4"/>
      </w:r>
      <w:r w:rsidRPr="00FA193B">
        <w:rPr>
          <w:rFonts w:ascii="Times New Roman" w:hAnsi="Times New Roman"/>
          <w:sz w:val="28"/>
          <w:szCs w:val="28"/>
        </w:rPr>
        <w:t>Если Суд устанавливает нарушение Конвенции,</w:t>
      </w:r>
      <w:r w:rsidR="00F11A56" w:rsidRPr="00FA193B">
        <w:rPr>
          <w:rFonts w:ascii="Times New Roman" w:hAnsi="Times New Roman"/>
          <w:sz w:val="28"/>
          <w:szCs w:val="28"/>
        </w:rPr>
        <w:t xml:space="preserve"> </w:t>
      </w:r>
      <w:r w:rsidRPr="00FA193B">
        <w:rPr>
          <w:rFonts w:ascii="Times New Roman" w:hAnsi="Times New Roman"/>
          <w:sz w:val="28"/>
          <w:szCs w:val="28"/>
        </w:rPr>
        <w:t>то может обеспечить справедливую компенсацию потерпевшему (ст.41Конвенции). Заявитель может представить на рассмотрение новую жалобу, если в деле возникли дополнительные обстоятельства.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Новая система защиты прав человека с Единым Европейским Судом начала функционировать с 1 ноября 1998 г. Эта система призвана рационализировать действующий правозащитный механизм, сократить процессуальные сроки и повысить уровень защиты прав человека. Другим важным изменением является то, что новая судебная система обязывает государства признавать юрисдикцию единого Суда без истечения сроков давности (ст.32Конвенции).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Европейская конвенция о защите прав и свобод граждан предусматривает два типа процедур контроля за исполнением ее положений: рассмотрение докладов и рассмотрение индивидуальных сообщений.Рассмотрение индивидуальных сообщений проходит два основных этапа:- определение приемлемости или неприемлемости жалобы, причем этот вопрос может возникнуть</w:t>
      </w:r>
      <w:r w:rsidR="00F11A56" w:rsidRPr="00FA193B">
        <w:rPr>
          <w:rFonts w:ascii="Times New Roman" w:hAnsi="Times New Roman"/>
          <w:sz w:val="28"/>
          <w:szCs w:val="28"/>
        </w:rPr>
        <w:t xml:space="preserve"> </w:t>
      </w:r>
      <w:r w:rsidRPr="00FA193B">
        <w:rPr>
          <w:rFonts w:ascii="Times New Roman" w:hAnsi="Times New Roman"/>
          <w:sz w:val="28"/>
          <w:szCs w:val="28"/>
        </w:rPr>
        <w:t>на любой</w:t>
      </w:r>
      <w:r w:rsidR="00F11A56" w:rsidRPr="00FA193B">
        <w:rPr>
          <w:rFonts w:ascii="Times New Roman" w:hAnsi="Times New Roman"/>
          <w:sz w:val="28"/>
          <w:szCs w:val="28"/>
        </w:rPr>
        <w:t xml:space="preserve"> </w:t>
      </w:r>
      <w:r w:rsidRPr="00FA193B">
        <w:rPr>
          <w:rFonts w:ascii="Times New Roman" w:hAnsi="Times New Roman"/>
          <w:sz w:val="28"/>
          <w:szCs w:val="28"/>
        </w:rPr>
        <w:t>стадии изучения спора;- и решение вопроса по существу.</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 xml:space="preserve">Один из членов Суда, выступающий в качестве докладчика, составляет доклад о приемлемости сообщения. Он может затребовать информацию от петиционера и заинтересованного правительства и сообщать информацию, поступившую от правительства, петиционеру для ответных замечаний. Окончательно приемлемость сообщения устанавливается на пленарном заседании. Суд может на любой стадии рассмотрения дела принять решение об исключении жалобы из своего списка дел, то есть определить её как неприемлемую, если: </w:t>
      </w:r>
    </w:p>
    <w:p w:rsidR="00C87A0C" w:rsidRPr="00FA193B" w:rsidRDefault="00C87A0C" w:rsidP="00F11A56">
      <w:pPr>
        <w:pStyle w:val="aa"/>
        <w:numPr>
          <w:ilvl w:val="0"/>
          <w:numId w:val="37"/>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жалоба не соответствует установленным правилам</w:t>
      </w:r>
      <w:r w:rsidRPr="00FA193B">
        <w:rPr>
          <w:rFonts w:ascii="Times New Roman" w:hAnsi="Times New Roman"/>
          <w:sz w:val="28"/>
          <w:szCs w:val="20"/>
        </w:rPr>
        <w:t>(будут рассмотрены ниже)</w:t>
      </w:r>
      <w:r w:rsidRPr="00FA193B">
        <w:rPr>
          <w:rFonts w:ascii="Times New Roman" w:hAnsi="Times New Roman"/>
          <w:sz w:val="28"/>
          <w:szCs w:val="28"/>
        </w:rPr>
        <w:t xml:space="preserve">; </w:t>
      </w:r>
    </w:p>
    <w:p w:rsidR="00C87A0C" w:rsidRPr="00FA193B" w:rsidRDefault="00C87A0C" w:rsidP="00F11A56">
      <w:pPr>
        <w:pStyle w:val="aa"/>
        <w:numPr>
          <w:ilvl w:val="0"/>
          <w:numId w:val="37"/>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заявитель более не намерен добиваться рассмотрения своей жалобы;</w:t>
      </w:r>
    </w:p>
    <w:p w:rsidR="00C87A0C" w:rsidRPr="00FA193B" w:rsidRDefault="00C87A0C" w:rsidP="00F11A56">
      <w:pPr>
        <w:pStyle w:val="aa"/>
        <w:numPr>
          <w:ilvl w:val="0"/>
          <w:numId w:val="37"/>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вопрос был решён или по любой другой причин.</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Если Суд посчитает неоправданным продолжать рассмотрение петиции, то Суд может принять решение восстановить жалобу, если он сочтёт, что обстоятельства оправдывают такой шаг (ст.37Конвенции).Вопрос о приемлемости жалобы решается Комитетами, образуемыми Судом в составе трёх его членов. Комитет принимает решение о неприемлемости жалобы, если все его члены единогласно проголосуют за это (ст.28Конвенции). В случае непринятия решения о неприемлемости, дело рассматривается Палатой Суда,состоящей из 7 членов,которая рассматривает спор по существу. С другой стороны, созданная Палата в некоторых случаях, может передавать дело на рассмотрение Большой Палаты, образованной Судом из 17 членов(ст.27-29Конвенции). Большая Палата рассматривает дела в тех случаях, когда поднимаются серьезные вопросы толкования Конвенции или Протоколов к ней, либо имеется вероятность того, что ответ на стоящий перед палатой вопрос противоречит ранее вынесенному Судом решению. Решение о передаче дел в Большую Палату может быть принято на любом этапе рассмотрения спора до вынесения решения по существу и при условии, если не одна из сторон в споре не возражают против этого (ст.30 Конвенции). Председатель Суда, Председатели Палат и Судья, представляющий заинтересованное государство, имеют право участвовать в заседании Большой Палаты, чтобы обеспечить преемственность в прецедентной практике Суда. Они также могут участвовать в повторном рассмотрении наиболее важных судебных дел.Если Суд считает, что сообщение приемлемо, он устанавливает факты нарушений прав человека, относящиеся к делу, и направляет материалы заинтересованным сторонам для дружественного урегулирования спорного вопроса. Важная роль в справедливом и дружественном разрешении жалоб принадлежит представителю РФ в Суде. Он должен не только отстаивать интересы государства, но искать пути и способы мирного решения разногласий между участниками спора. Ведь в Суде обязательно кто-то проиграет. Поэтому уже в самой начальной стадии судебного разбирательства нужно приложить максимум усилий для достижения соглашения между гражданином и государством. Это соглашение должно быть достигнуто на основе уважения прав человека. Дружественное урегулирование споров – скорейший и кратчайший путь решения проблемы. И лишь в том случае, когда стороны не приходят к согласию, их спор разрешается Судом.Если усилия по дружественному урегулированию увенчаются успехом, Суд исключает дело из своего списка, вынося решение, в котором даётся лишь краткое изложение фактов и суть достигнутого урегулирования (ст.38-39Конвенции).Если дружественного урегулирования достичь не удалось, то Суд рассматривает его в открытых заседаниях Палатах (ст.40Конвенции). Решение о том, подлежит ли дело рассмотрению Большой Палатой, будет приниматься коллегией из 5 судей.</w:t>
      </w:r>
      <w:r w:rsidR="00F11A56" w:rsidRPr="00FA193B">
        <w:rPr>
          <w:rFonts w:ascii="Times New Roman" w:hAnsi="Times New Roman"/>
          <w:sz w:val="28"/>
          <w:szCs w:val="28"/>
        </w:rPr>
        <w:t xml:space="preserve"> </w:t>
      </w:r>
      <w:r w:rsidRPr="00FA193B">
        <w:rPr>
          <w:rFonts w:ascii="Times New Roman" w:hAnsi="Times New Roman"/>
          <w:sz w:val="28"/>
          <w:szCs w:val="28"/>
        </w:rPr>
        <w:t>Постановление, вынесенное любой из Палат, имеет окончательный характер и не подлежит пересмотру, если (ст.44Конвенции):</w:t>
      </w:r>
      <w:r w:rsidRPr="00FA193B">
        <w:rPr>
          <w:rFonts w:ascii="Times New Roman" w:hAnsi="Times New Roman"/>
          <w:sz w:val="28"/>
          <w:szCs w:val="28"/>
        </w:rPr>
        <w:tab/>
        <w:t>1. Стороны заявляют, что они не собираются подавать прошение о рассмотрении спора в Большой Палате; или</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2.Прошло 3 месяца со дня вынесения Палатой решения, и за это время от сторон не поступило требований о направлении дела в Большую Палату; или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3.Камера Большой Палаты, состоящая из пяти членов, отказала в просьбе о рассмотрении спора.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Если решение в целом или его части не выражают единогласного мнения Судей, то любой из них вправе представить отдельное мнение (ст.45Конвенции). Государство, в отношении которого вынесено решение, должно подчиняться окончательному постановлению, за выполнением которого следит Высший орган, состоящий из министров иностранных дел (Комитет Министров).</w:t>
      </w:r>
      <w:r w:rsidRPr="00FA193B">
        <w:rPr>
          <w:rStyle w:val="af4"/>
          <w:rFonts w:ascii="Times New Roman" w:hAnsi="Times New Roman"/>
          <w:sz w:val="28"/>
          <w:szCs w:val="28"/>
        </w:rPr>
        <w:footnoteReference w:id="5"/>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Некоторые из наиболее серьезных санкций предусмотрены не самой Конвенцией, а содержатся в Уставе Совета Европы. Статья 3, например, предусматривает, что уважение прав человека является основополагающим принципом участия в Совете Европы. Статья же 8 Устава Совета Европы уполномочивает Комитет министров приостанавливать членство и даже исключать из состава участников Совета Европы любое государство-участника, которое допускает серьезные нарушения прав человека.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Механизм рассмотрения жалоб в соответствии с Европейской Конвенцией постоянно совершенствуется и, в общем-то, неоднороден применительно к различным государствам-участникам с учетом их присоединении к тем или иным конвенционным процедурам.</w:t>
      </w:r>
    </w:p>
    <w:p w:rsidR="00B8254E" w:rsidRDefault="00B8254E" w:rsidP="00F11A56">
      <w:pPr>
        <w:spacing w:after="0" w:line="360" w:lineRule="auto"/>
        <w:ind w:firstLine="709"/>
        <w:jc w:val="both"/>
        <w:rPr>
          <w:rFonts w:ascii="Times New Roman" w:hAnsi="Times New Roman"/>
          <w:b/>
          <w:sz w:val="28"/>
          <w:szCs w:val="28"/>
        </w:rPr>
      </w:pPr>
    </w:p>
    <w:p w:rsidR="00C87A0C" w:rsidRPr="00FA193B" w:rsidRDefault="00C87A0C" w:rsidP="00F11A56">
      <w:pPr>
        <w:spacing w:after="0" w:line="360" w:lineRule="auto"/>
        <w:ind w:firstLine="709"/>
        <w:jc w:val="both"/>
        <w:rPr>
          <w:rFonts w:ascii="Times New Roman" w:hAnsi="Times New Roman"/>
          <w:b/>
          <w:sz w:val="28"/>
          <w:szCs w:val="28"/>
        </w:rPr>
      </w:pPr>
      <w:r w:rsidRPr="00FA193B">
        <w:rPr>
          <w:rFonts w:ascii="Times New Roman" w:hAnsi="Times New Roman"/>
          <w:b/>
          <w:sz w:val="28"/>
          <w:szCs w:val="28"/>
        </w:rPr>
        <w:t>1.2 Практика</w:t>
      </w:r>
      <w:r w:rsidR="00B8254E">
        <w:rPr>
          <w:rFonts w:ascii="Times New Roman" w:hAnsi="Times New Roman"/>
          <w:b/>
          <w:sz w:val="28"/>
          <w:szCs w:val="28"/>
        </w:rPr>
        <w:t xml:space="preserve"> деятельности Европейского Суда</w:t>
      </w:r>
    </w:p>
    <w:p w:rsidR="00B8254E" w:rsidRDefault="00B8254E" w:rsidP="00F11A56">
      <w:pPr>
        <w:pStyle w:val="af9"/>
        <w:ind w:firstLine="709"/>
        <w:rPr>
          <w:rFonts w:ascii="Times New Roman" w:hAnsi="Times New Roman" w:cs="Times New Roman"/>
          <w:sz w:val="28"/>
          <w:szCs w:val="28"/>
        </w:rPr>
      </w:pPr>
    </w:p>
    <w:p w:rsidR="00C87A0C" w:rsidRPr="00FA193B" w:rsidRDefault="00C87A0C" w:rsidP="00F11A56">
      <w:pPr>
        <w:pStyle w:val="af9"/>
        <w:ind w:firstLine="709"/>
        <w:rPr>
          <w:rFonts w:ascii="Times New Roman" w:hAnsi="Times New Roman" w:cs="Times New Roman"/>
          <w:sz w:val="28"/>
          <w:szCs w:val="28"/>
        </w:rPr>
      </w:pPr>
      <w:r w:rsidRPr="00FA193B">
        <w:rPr>
          <w:rFonts w:ascii="Times New Roman" w:hAnsi="Times New Roman" w:cs="Times New Roman"/>
          <w:sz w:val="28"/>
          <w:szCs w:val="28"/>
        </w:rPr>
        <w:t>Говоря о деятельности Суда, надо упомянуть, что именно он впервые на таком высоком уровне поднял некоторые вопросы, не получившие до этого справедливого разрешения в законодательстве. В качестве примера можно назвать сексуальные отношения с нетрадиционной ориентацией, юридический статус транссексуалов и детей, родившихся вне брака.</w:t>
      </w:r>
    </w:p>
    <w:p w:rsidR="00C87A0C" w:rsidRPr="00FA193B" w:rsidRDefault="00C87A0C" w:rsidP="00F11A56">
      <w:pPr>
        <w:pStyle w:val="af9"/>
        <w:ind w:firstLine="709"/>
        <w:rPr>
          <w:rFonts w:ascii="Times New Roman" w:hAnsi="Times New Roman" w:cs="Times New Roman"/>
          <w:sz w:val="28"/>
          <w:szCs w:val="28"/>
        </w:rPr>
      </w:pPr>
      <w:r w:rsidRPr="00FA193B">
        <w:rPr>
          <w:rFonts w:ascii="Times New Roman" w:hAnsi="Times New Roman" w:cs="Times New Roman"/>
          <w:sz w:val="28"/>
          <w:szCs w:val="28"/>
        </w:rPr>
        <w:t>Европейский Суд достаточно осторожно подходит к рассмотрению каждого дела. Он стремится руководствоваться в первую очередь принципами справедливости. Эволюция идет. И судебная практика в этом играет далеко не последнюю роль. Именно из практики деятельности Европейского Суда исходили при принятии новой редакции второго раздела Европейской Конвенции. Превращение граждан в равноправных участников процесса — заслуга Европейского Суда.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Особого внимания заслуживает практика Европейского Суда по поводу определения «гражданских прав». Несмотря на то, что Европейский Суд и Европейская комиссия неоднократно анализировали «концепцию гражданских прав и обязанностей», она в полном объеме еще не</w:t>
      </w:r>
      <w:r w:rsidR="00F11A56" w:rsidRPr="00FA193B">
        <w:rPr>
          <w:rFonts w:ascii="Times New Roman" w:hAnsi="Times New Roman"/>
          <w:sz w:val="28"/>
          <w:szCs w:val="28"/>
        </w:rPr>
        <w:t xml:space="preserve"> </w:t>
      </w:r>
      <w:r w:rsidRPr="00FA193B">
        <w:rPr>
          <w:rFonts w:ascii="Times New Roman" w:hAnsi="Times New Roman"/>
          <w:sz w:val="28"/>
          <w:szCs w:val="28"/>
        </w:rPr>
        <w:t>сформулирована и приводится</w:t>
      </w:r>
      <w:r w:rsidR="00F11A56" w:rsidRPr="00FA193B">
        <w:rPr>
          <w:rFonts w:ascii="Times New Roman" w:hAnsi="Times New Roman"/>
          <w:sz w:val="28"/>
          <w:szCs w:val="28"/>
        </w:rPr>
        <w:t xml:space="preserve"> </w:t>
      </w:r>
      <w:r w:rsidRPr="00FA193B">
        <w:rPr>
          <w:rFonts w:ascii="Times New Roman" w:hAnsi="Times New Roman"/>
          <w:sz w:val="28"/>
          <w:szCs w:val="28"/>
        </w:rPr>
        <w:t>лишь в качестве примеров для общей ориентации.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В деле «Ригейзен против Австрии» (Австрийская</w:t>
      </w:r>
      <w:r w:rsidR="00F11A56" w:rsidRPr="00FA193B">
        <w:rPr>
          <w:rFonts w:ascii="Times New Roman" w:hAnsi="Times New Roman"/>
          <w:sz w:val="28"/>
          <w:szCs w:val="28"/>
        </w:rPr>
        <w:t xml:space="preserve"> </w:t>
      </w:r>
      <w:r w:rsidRPr="00FA193B">
        <w:rPr>
          <w:rFonts w:ascii="Times New Roman" w:hAnsi="Times New Roman"/>
          <w:sz w:val="28"/>
          <w:szCs w:val="28"/>
        </w:rPr>
        <w:t>комиссия по купле-продаже недвижимости отказалась утвердить акт покупки сельскохозяйственного угодья, в результате чего договор о продаже оказался недействительным) Европейский Суд решил, что здесь применима ст.6 Европейской Конвенции, так как она покрывает всё судопроизводство, результат которого может затронуть права индивида, и что характер законодательного акта, применимого в данном случае (гражданского, административного права и т.д.), и характер органа, под юрисдикцию которого подпадает данное дело (суд, административный орган и т.д.), не имеют существенного значения.</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Понятие "гражданские права" включает как частноправовые отношения, так и широкий спектр публично-правовых отношений, способных затронуть права индивида.По поводу "гражданского" характера прав практика свидетельствует о том, что классификация, а также решение о нарушении или соблюдении права на справедливое судебное разбирательство приводится в соответствии с «содержанием и влиянием права». Если право определено как публичное согласно национальной правовой системе, то суд взвешивает в контексте содержания и последствий дела "публичный" и "гражданский" элемент и классифицирует это право соответственно. Важно понимать, что в ст.6 Европейской</w:t>
      </w:r>
      <w:r w:rsidR="00F11A56" w:rsidRPr="00FA193B">
        <w:rPr>
          <w:rFonts w:ascii="Times New Roman" w:hAnsi="Times New Roman"/>
          <w:sz w:val="28"/>
          <w:szCs w:val="28"/>
        </w:rPr>
        <w:t xml:space="preserve"> </w:t>
      </w:r>
      <w:r w:rsidRPr="00FA193B">
        <w:rPr>
          <w:rFonts w:ascii="Times New Roman" w:hAnsi="Times New Roman"/>
          <w:sz w:val="28"/>
          <w:szCs w:val="28"/>
        </w:rPr>
        <w:t>Конвенции речь идет о защите прав человека и его интересов, которые охраняются законом. В частности, отмечается, что к определению "гражданские права и обязанности", подлежащие судебной защите, не относятся:споры, касающиеся гражданства;право на въезд в страну;на работу в тюрьме;на помилование;на пользование пенсионными и страховыми фондами в том случае, когда соответствующее лицо не вносит взносы в эти фонды;ходатайство заключенного о временном освобождении до Суда (речь идет о льготе, а не о жалобе на незаконное содержание под стражей);установление налоговых ставок и налоговых льгот;дисциплинарное производство по делам служителей культа;получение учебным заведением «разрешения» от правительства на обучение иностранных</w:t>
      </w:r>
      <w:r w:rsidR="00F11A56" w:rsidRPr="00FA193B">
        <w:rPr>
          <w:rFonts w:ascii="Times New Roman" w:hAnsi="Times New Roman"/>
          <w:sz w:val="28"/>
          <w:szCs w:val="28"/>
        </w:rPr>
        <w:t xml:space="preserve"> </w:t>
      </w:r>
      <w:r w:rsidRPr="00FA193B">
        <w:rPr>
          <w:rFonts w:ascii="Times New Roman" w:hAnsi="Times New Roman"/>
          <w:sz w:val="28"/>
          <w:szCs w:val="28"/>
        </w:rPr>
        <w:t>учащихся; и дисциплинарное производство по делам государственных служащих.</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Все вышеназванные ограничения на судебную защиту относятся к ст.6 и не распространяются</w:t>
      </w:r>
      <w:r w:rsidR="00F11A56" w:rsidRPr="00FA193B">
        <w:rPr>
          <w:rFonts w:ascii="Times New Roman" w:hAnsi="Times New Roman"/>
          <w:sz w:val="28"/>
          <w:szCs w:val="28"/>
        </w:rPr>
        <w:t xml:space="preserve"> </w:t>
      </w:r>
      <w:r w:rsidRPr="00FA193B">
        <w:rPr>
          <w:rFonts w:ascii="Times New Roman" w:hAnsi="Times New Roman"/>
          <w:sz w:val="28"/>
          <w:szCs w:val="28"/>
        </w:rPr>
        <w:t>на ст.13 Европейской Конвенции, где сказано, что «каждый, чьи права и свободы, как они изложены в настоящей</w:t>
      </w:r>
      <w:r w:rsidR="00F11A56" w:rsidRPr="00FA193B">
        <w:rPr>
          <w:rFonts w:ascii="Times New Roman" w:hAnsi="Times New Roman"/>
          <w:sz w:val="28"/>
          <w:szCs w:val="28"/>
        </w:rPr>
        <w:t xml:space="preserve"> </w:t>
      </w:r>
      <w:r w:rsidRPr="00FA193B">
        <w:rPr>
          <w:rFonts w:ascii="Times New Roman" w:hAnsi="Times New Roman"/>
          <w:sz w:val="28"/>
          <w:szCs w:val="28"/>
        </w:rPr>
        <w:t>Конвенции, нарушены, имеет,</w:t>
      </w:r>
      <w:r w:rsidR="00F11A56" w:rsidRPr="00FA193B">
        <w:rPr>
          <w:rFonts w:ascii="Times New Roman" w:hAnsi="Times New Roman"/>
          <w:sz w:val="28"/>
          <w:szCs w:val="28"/>
        </w:rPr>
        <w:t xml:space="preserve"> </w:t>
      </w:r>
      <w:r w:rsidRPr="00FA193B">
        <w:rPr>
          <w:rFonts w:ascii="Times New Roman" w:hAnsi="Times New Roman"/>
          <w:sz w:val="28"/>
          <w:szCs w:val="28"/>
        </w:rPr>
        <w:t>действенные средства защиты</w:t>
      </w:r>
      <w:r w:rsidR="00F11A56" w:rsidRPr="00FA193B">
        <w:rPr>
          <w:rFonts w:ascii="Times New Roman" w:hAnsi="Times New Roman"/>
          <w:sz w:val="28"/>
          <w:szCs w:val="28"/>
        </w:rPr>
        <w:t xml:space="preserve"> </w:t>
      </w:r>
      <w:r w:rsidRPr="00FA193B">
        <w:rPr>
          <w:rFonts w:ascii="Times New Roman" w:hAnsi="Times New Roman"/>
          <w:sz w:val="28"/>
          <w:szCs w:val="28"/>
        </w:rPr>
        <w:t>перед национальными властями».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 xml:space="preserve">Практика показывает, что любой гражданин (независимо от его дееспособности) имеет возможность обратиться в Европейские структуры по защите прав и свобод человека в том случае если он считает, что правительство нарушило его права и свободы, закрепленные в Конвенции и Протоколах к ней. </w:t>
      </w:r>
      <w:r w:rsidRPr="00FA193B">
        <w:rPr>
          <w:rFonts w:ascii="Times New Roman" w:hAnsi="Times New Roman"/>
          <w:i/>
          <w:sz w:val="28"/>
          <w:szCs w:val="28"/>
        </w:rPr>
        <w:t>В отличие</w:t>
      </w:r>
      <w:r w:rsidRPr="00FA193B">
        <w:rPr>
          <w:rFonts w:ascii="Times New Roman" w:hAnsi="Times New Roman"/>
          <w:sz w:val="28"/>
          <w:szCs w:val="28"/>
        </w:rPr>
        <w:t xml:space="preserve"> от процедур, предусмотренных Факультативным протоколом Международного пакта о гражданских и политических правах, Европейские структуры по защите прав и свобод предусматривают петиции не только от лиц, чьи права уже нарушены. Дело в том, что Страсбургское "прецедентное право" ввело понятие «потенциальной жертвы», нечто вроде доктрины вероятностного нарушения прав человека».</w:t>
      </w:r>
      <w:r w:rsidRPr="00FA193B">
        <w:rPr>
          <w:rStyle w:val="af4"/>
          <w:rFonts w:ascii="Times New Roman" w:hAnsi="Times New Roman"/>
          <w:sz w:val="28"/>
          <w:szCs w:val="28"/>
        </w:rPr>
        <w:footnoteReference w:id="6"/>
      </w:r>
      <w:r w:rsidRPr="00FA193B">
        <w:rPr>
          <w:rFonts w:ascii="Times New Roman" w:hAnsi="Times New Roman"/>
          <w:sz w:val="28"/>
          <w:szCs w:val="28"/>
        </w:rPr>
        <w:t xml:space="preserve"> Достаточно, чтобы угроза нарушения прав была вполне реальной, отражалась на жизни потенциальных жертв и носила бы непосредственный характер. Например, в решении от </w:t>
      </w:r>
      <w:r w:rsidRPr="00FA193B">
        <w:rPr>
          <w:rFonts w:ascii="Times New Roman" w:hAnsi="Times New Roman"/>
          <w:i/>
          <w:sz w:val="28"/>
          <w:szCs w:val="28"/>
        </w:rPr>
        <w:t xml:space="preserve">25 февраля 1982г. </w:t>
      </w:r>
      <w:r w:rsidRPr="00FA193B">
        <w:rPr>
          <w:rFonts w:ascii="Times New Roman" w:hAnsi="Times New Roman"/>
          <w:sz w:val="28"/>
          <w:szCs w:val="28"/>
        </w:rPr>
        <w:t xml:space="preserve">о возможности телесного наказания детей в шотландских школах признается, что уже сам факт посещения школы, в которой применялись телесные наказания, свидетельствует о наличии у детей возможности подвергнуться наказанию, чтобы они считались «жертвой» по смыслу бывшей ст.25 Конвенции. </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“Заслуженность” гражданских и политических прав отнюдь не свидетельствует о том, что они представляют из себя нечто застывшее. Безусловно, существующие правовые положения достаточно консервативны по своей природе. Однако они непрерывно обновляют свое содержание в процессе правоприменения, в первую очередь, в ходе судебного толкования.</w:t>
      </w:r>
    </w:p>
    <w:p w:rsidR="00C87A0C" w:rsidRPr="00FA193B" w:rsidRDefault="00C87A0C" w:rsidP="00F11A56">
      <w:pPr>
        <w:pStyle w:val="afa"/>
        <w:spacing w:before="0" w:after="0" w:line="360" w:lineRule="auto"/>
        <w:ind w:left="0" w:firstLine="709"/>
        <w:rPr>
          <w:rFonts w:ascii="Times New Roman" w:hAnsi="Times New Roman" w:cs="Times New Roman"/>
          <w:i w:val="0"/>
          <w:sz w:val="28"/>
          <w:szCs w:val="28"/>
        </w:rPr>
      </w:pPr>
      <w:r w:rsidRPr="00FA193B">
        <w:rPr>
          <w:rFonts w:ascii="Times New Roman" w:hAnsi="Times New Roman" w:cs="Times New Roman"/>
          <w:i w:val="0"/>
          <w:sz w:val="28"/>
          <w:szCs w:val="28"/>
        </w:rPr>
        <w:t xml:space="preserve">Вот конкретный пример. П.1 ст.5 Европейской конвенции о защите прав человека и основных свобод закрепляет право каждого на свободу.Европейский суд по правам человека рассматривал дело </w:t>
      </w:r>
      <w:r w:rsidRPr="00FA193B">
        <w:rPr>
          <w:rFonts w:ascii="Times New Roman" w:hAnsi="Times New Roman" w:cs="Times New Roman"/>
          <w:i w:val="0"/>
          <w:sz w:val="28"/>
          <w:szCs w:val="28"/>
          <w:lang w:val="en-US"/>
        </w:rPr>
        <w:t>VanDroogenbroeckv</w:t>
      </w:r>
      <w:r w:rsidRPr="00FA193B">
        <w:rPr>
          <w:rFonts w:ascii="Times New Roman" w:hAnsi="Times New Roman" w:cs="Times New Roman"/>
          <w:i w:val="0"/>
          <w:sz w:val="28"/>
          <w:szCs w:val="28"/>
        </w:rPr>
        <w:t xml:space="preserve">. </w:t>
      </w:r>
      <w:r w:rsidRPr="00FA193B">
        <w:rPr>
          <w:rFonts w:ascii="Times New Roman" w:hAnsi="Times New Roman" w:cs="Times New Roman"/>
          <w:i w:val="0"/>
          <w:sz w:val="28"/>
          <w:szCs w:val="28"/>
          <w:lang w:val="en-US"/>
        </w:rPr>
        <w:t>Belgium</w:t>
      </w:r>
      <w:r w:rsidRPr="00FA193B">
        <w:rPr>
          <w:rFonts w:ascii="Times New Roman" w:hAnsi="Times New Roman" w:cs="Times New Roman"/>
          <w:i w:val="0"/>
          <w:sz w:val="28"/>
          <w:szCs w:val="28"/>
        </w:rPr>
        <w:t xml:space="preserve">.Заявительутверждал, что содержался под стражей по решению не судебного, а административного органа. Было установлено, что он неоднократно совершал кражи и осуждался за это, причем содержался даже в тюрьме для рецидивистов. После освобождения из этой тюрьмы он вновь стал совершать кражи, и в целях реабилитации его несколько раз доставляли в орган под названием “Управление по делам рецидивистов”. </w:t>
      </w:r>
    </w:p>
    <w:p w:rsidR="00C87A0C" w:rsidRPr="00FA193B" w:rsidRDefault="00C87A0C" w:rsidP="00F11A56">
      <w:pPr>
        <w:pStyle w:val="afa"/>
        <w:spacing w:before="0" w:after="0" w:line="360" w:lineRule="auto"/>
        <w:ind w:left="0" w:firstLine="709"/>
        <w:rPr>
          <w:rFonts w:ascii="Times New Roman" w:hAnsi="Times New Roman" w:cs="Times New Roman"/>
          <w:i w:val="0"/>
          <w:sz w:val="28"/>
          <w:szCs w:val="28"/>
        </w:rPr>
      </w:pPr>
      <w:r w:rsidRPr="00FA193B">
        <w:rPr>
          <w:rFonts w:ascii="Times New Roman" w:hAnsi="Times New Roman" w:cs="Times New Roman"/>
          <w:i w:val="0"/>
          <w:sz w:val="28"/>
          <w:szCs w:val="28"/>
        </w:rPr>
        <w:t>По бельгийскому праву передача рецидивистов и неисправимых преступников в распоряжение Правительства квалифицируется как мера, связанная с лишением свободы.Казалось бы, налицо нарушение Конвенции. Однако Суд принял во внимание, что закон, предоставивший Министру Юстиции соответствующие полномочия, имел целью не только “защитить общество от опасности, которую представляют рецидивисты и неисправимые правонарушители”, но и “дать правительству возможность попытаться перевоспитать их”.Из этого факта были сделаны следующие выводы. “При достижении этих целей необходимо учитывать обстоятельства, которые по характеру различны в разных случаях и могут видоизменяться. Принимая решение, Суд, естественно, может лишь предполагать, как будет развиваться личность человека в будущем. Со своей стороны, Министр Юстиции через своих подчиненных и через их содействие может чаще и тщательнее контролировать такое развитие, но одно это означает, что со временем связь между его решением не освобождать или повторно задержать человека и первоначальным судебным решением постепенно ослабевает. Впоследствии эта связь может вообще прерваться, если возникнет положение, при котором решения будут основаны на факторах, потерявших связь с целями законодательного органа, или на оценке, оказавшейся неразумной с точки зрения этих целей. В таких условиях задержание, являвшееся законным вначале, превратилось бы в лишение свободы, которое было бы произвольным, а следовательно</w:t>
      </w:r>
      <w:r w:rsidR="00FA193B">
        <w:rPr>
          <w:rFonts w:ascii="Times New Roman" w:hAnsi="Times New Roman" w:cs="Times New Roman"/>
          <w:i w:val="0"/>
          <w:sz w:val="28"/>
          <w:szCs w:val="28"/>
        </w:rPr>
        <w:t xml:space="preserve"> </w:t>
      </w:r>
      <w:r w:rsidRPr="00FA193B">
        <w:rPr>
          <w:rFonts w:ascii="Times New Roman" w:hAnsi="Times New Roman" w:cs="Times New Roman"/>
          <w:i w:val="0"/>
          <w:sz w:val="28"/>
          <w:szCs w:val="28"/>
        </w:rPr>
        <w:t>— несовместимым со ст.5. В данном случае такого положения не возникло. Бельгийские власти проявили терпение и уважение к господинуванДроогенбруку: несмотря на его поведение, они предоставили ему возможности исправиться…”Таким образом, согласно решению Суда, нарушения п.1 ст.5 не было. Однако оказался нарушенным п.4 ст.5, согласно которому лицо, лишенное свободы, имеет право на разбирательство, в ходе которого может быть безотлагательно решен вопрос о законности его задержания.Следовательно, несмотря на формальное противоречие действий министерства требованиям Конвенции, Суд не усмотрел ее нарушения бельгийскими властями.</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 xml:space="preserve">Рассмотримпример на основе права </w:t>
      </w:r>
      <w:r w:rsidRPr="00FA193B">
        <w:rPr>
          <w:rFonts w:ascii="Times New Roman" w:hAnsi="Times New Roman"/>
          <w:iCs/>
          <w:sz w:val="28"/>
          <w:szCs w:val="28"/>
        </w:rPr>
        <w:t>свободного передвижения</w:t>
      </w:r>
      <w:r w:rsidRPr="00FA193B">
        <w:rPr>
          <w:rFonts w:ascii="Times New Roman" w:hAnsi="Times New Roman"/>
          <w:sz w:val="28"/>
          <w:szCs w:val="28"/>
        </w:rPr>
        <w:t>и выбора места жительства в пределах государства, в котором лицо законно находится. Каждый может свободно покидать любую страну, включая свою собственную. Никто не может быть произвольно лишен права на въезд в собственную страну(ст.2-3 Протокола №4). Высылка иностранцев разрешена, но им предоставляются некоторые гарантии против произвола в форме требования пересмотра решения о высылке Судом (ст.13 Пакта о гражданских и политических правах). Запрещается экстрадиция в государства, где высылаемому лицу могут угрожать пытки. Однако на практике эта норма толкуется по-разному.</w:t>
      </w:r>
    </w:p>
    <w:p w:rsidR="00C87A0C" w:rsidRPr="00FA193B" w:rsidRDefault="00C87A0C" w:rsidP="00F11A56">
      <w:pPr>
        <w:pStyle w:val="afa"/>
        <w:spacing w:before="0" w:after="0" w:line="360" w:lineRule="auto"/>
        <w:ind w:left="0" w:firstLine="709"/>
        <w:rPr>
          <w:rFonts w:ascii="Times New Roman" w:hAnsi="Times New Roman" w:cs="Times New Roman"/>
          <w:i w:val="0"/>
          <w:sz w:val="28"/>
          <w:szCs w:val="28"/>
        </w:rPr>
      </w:pPr>
      <w:r w:rsidRPr="00FA193B">
        <w:rPr>
          <w:rFonts w:ascii="Times New Roman" w:hAnsi="Times New Roman" w:cs="Times New Roman"/>
          <w:i w:val="0"/>
          <w:sz w:val="28"/>
          <w:szCs w:val="28"/>
        </w:rPr>
        <w:t xml:space="preserve">В деле </w:t>
      </w:r>
      <w:r w:rsidRPr="00FA193B">
        <w:rPr>
          <w:rFonts w:ascii="Times New Roman" w:hAnsi="Times New Roman" w:cs="Times New Roman"/>
          <w:i w:val="0"/>
          <w:sz w:val="28"/>
          <w:szCs w:val="28"/>
          <w:lang w:val="en-US"/>
        </w:rPr>
        <w:t>Vilvarajahv</w:t>
      </w:r>
      <w:r w:rsidRPr="00FA193B">
        <w:rPr>
          <w:rFonts w:ascii="Times New Roman" w:hAnsi="Times New Roman" w:cs="Times New Roman"/>
          <w:i w:val="0"/>
          <w:sz w:val="28"/>
          <w:szCs w:val="28"/>
        </w:rPr>
        <w:t xml:space="preserve">. </w:t>
      </w:r>
      <w:r w:rsidRPr="00FA193B">
        <w:rPr>
          <w:rFonts w:ascii="Times New Roman" w:hAnsi="Times New Roman" w:cs="Times New Roman"/>
          <w:i w:val="0"/>
          <w:sz w:val="28"/>
          <w:szCs w:val="28"/>
          <w:lang w:val="en-US"/>
        </w:rPr>
        <w:t>UnitedKingdom</w:t>
      </w:r>
      <w:r w:rsidRPr="00FA193B">
        <w:rPr>
          <w:rFonts w:ascii="Times New Roman" w:hAnsi="Times New Roman" w:cs="Times New Roman"/>
          <w:i w:val="0"/>
          <w:sz w:val="28"/>
          <w:szCs w:val="28"/>
        </w:rPr>
        <w:t>, касавшемся пяти тамилов, незаконно въехавших в Великобританию и высланных обратно в Шри-Ланку, где они подвергались пыткам и избиениям, Европейский Суд не нашел нарушения нормы ст.3 Европейской Конвенции, запрещающей пытки. Хотя тамилы предупреждали, что они подвергнутся пыткам на Родине, и действительно подверглись им, хотя английский Суд признал свою неправоту, Суд указал:“Поскольку ответственность договаривающихся государств по своему характеру связана с действием, подвергающим лицо риску ненадлежащего обращения, наличие такого риска должно оцениваться прежде всего с учетом фактов, которые были или должны были быть известны договаривающемуся государству на момент высылки”.Поэтому Суд сосредоточил свое внимание на “предсказуемых последствиях отправки заявителя в Шри-Ланку в свете общего положения в этой стране в феврале 1988 г.” Суд постановил, что с учетом улучшения политической и военной ситуациив период,когда Соединенное Королевство приняло свое решение, проходившей в то время добровольной репатриации тамильских беженцев и особых обстоятельств, в которых находились заявители,нарушения Конвенции не было.</w:t>
      </w:r>
      <w:r w:rsidRPr="00FA193B">
        <w:rPr>
          <w:rStyle w:val="af4"/>
          <w:rFonts w:ascii="Times New Roman" w:hAnsi="Times New Roman"/>
          <w:i w:val="0"/>
          <w:sz w:val="28"/>
          <w:szCs w:val="28"/>
        </w:rPr>
        <w:footnoteReference w:id="7"/>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Значительное внимание в работе Суда уделяется улучшению правовых процедур. Так, рассматривая вопрос о праве на судебное разбирательство в течении разумного срока, если лицо находится под стражей (п.3 ст.5 Конвенции), Суд по делу Вемхофф против ФРГ (1968 г.) указал, что делообвиняемого, находящегося под арестом, должно пользоваться авторитетом по сравнению с делами обвиняемых, находящихся на свободе.</w:t>
      </w:r>
    </w:p>
    <w:p w:rsidR="00C87A0C" w:rsidRPr="00FA193B" w:rsidRDefault="00C87A0C" w:rsidP="00F11A56">
      <w:pPr>
        <w:spacing w:after="0" w:line="360" w:lineRule="auto"/>
        <w:ind w:firstLine="709"/>
        <w:jc w:val="both"/>
        <w:rPr>
          <w:rFonts w:ascii="Times New Roman" w:hAnsi="Times New Roman"/>
          <w:sz w:val="28"/>
          <w:szCs w:val="28"/>
        </w:rPr>
      </w:pPr>
    </w:p>
    <w:p w:rsidR="00C87A0C" w:rsidRPr="00FA193B" w:rsidRDefault="00C87A0C" w:rsidP="00F11A56">
      <w:pPr>
        <w:pStyle w:val="aa"/>
        <w:numPr>
          <w:ilvl w:val="0"/>
          <w:numId w:val="19"/>
        </w:numPr>
        <w:spacing w:after="0" w:line="360" w:lineRule="auto"/>
        <w:ind w:left="0" w:firstLine="709"/>
        <w:jc w:val="both"/>
        <w:rPr>
          <w:rFonts w:ascii="Times New Roman" w:hAnsi="Times New Roman"/>
          <w:b/>
          <w:snapToGrid w:val="0"/>
          <w:sz w:val="28"/>
          <w:szCs w:val="28"/>
        </w:rPr>
      </w:pPr>
      <w:r w:rsidRPr="00FA193B">
        <w:rPr>
          <w:rFonts w:ascii="Times New Roman" w:hAnsi="Times New Roman"/>
          <w:b/>
          <w:snapToGrid w:val="0"/>
          <w:sz w:val="28"/>
          <w:szCs w:val="28"/>
        </w:rPr>
        <w:t>Правила обращения и заполнения заявления в Европейский Суд</w:t>
      </w:r>
    </w:p>
    <w:p w:rsidR="00B8254E" w:rsidRDefault="00B8254E" w:rsidP="00F11A56">
      <w:pPr>
        <w:spacing w:after="0" w:line="360" w:lineRule="auto"/>
        <w:ind w:firstLine="709"/>
        <w:jc w:val="both"/>
        <w:rPr>
          <w:rFonts w:ascii="Times New Roman" w:hAnsi="Times New Roman"/>
          <w:sz w:val="28"/>
          <w:szCs w:val="28"/>
        </w:rPr>
      </w:pP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Анализируя содержание Конвенции, нетрудно прийти к выводу, что её ценность и значение состоит</w:t>
      </w:r>
      <w:r w:rsidR="00F11A56" w:rsidRPr="00FA193B">
        <w:rPr>
          <w:rFonts w:ascii="Times New Roman" w:hAnsi="Times New Roman"/>
          <w:sz w:val="28"/>
          <w:szCs w:val="28"/>
        </w:rPr>
        <w:t xml:space="preserve"> </w:t>
      </w:r>
      <w:r w:rsidRPr="00FA193B">
        <w:rPr>
          <w:rFonts w:ascii="Times New Roman" w:hAnsi="Times New Roman"/>
          <w:sz w:val="28"/>
          <w:szCs w:val="28"/>
        </w:rPr>
        <w:t>не только в закреплённых правах и свободах, а главным образом в механизме рассмотрения индивидуальных и групповых жалоб. По сути дела этот механизм является наднациональным, выражающим чаяния и надежды простого человека, ущемлённого в своих правах.</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Для того чтобы заявление было принято к рассмотрению Европейским Судом, необходимо хорошо знать, понимать и соблюдать следующие правила.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1.Суд рассматривает петиции, направленные в его адрес от любого лица, неправительственной организации или группы лиц, которые утверждают, что в отношении их были нарушены права, предусмотренные Европейской Конвенцией или Протоколами к ней (ст.34Конвенции и Протокола №11). При этом не имеет значение, назовёте ли своё обращение в Суд заявлением, петицией или жалобой.</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2.Европейский Суд рассматривает только те жалобы, которые направлены против государства, подписавшего и ратифицировавшего Конвенцию, и которые относятся к событиям, наступившим после ратификации Конвенции этим государством. На это положение следует обратить особое внимание. Ни один российский гражданин или неправительственная организация не имеют права настаивать на удовлетворении даже самых важных требований, если сам факт нарушения тех или иных прав произошёл до ратификации Россией Конвенции и не выполнены условия, изложенные в пункте 5.</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3.Суд рассматривает жалобы, связанные с нарушением только тех прав, которые гарантированы Конвенцией и Протоколами к ней. В остальных случаях жалобы отклоняются. Россиянам надо иметь при этом в виду, что большинство социально-экономических прав не закреплены в Конвенции. В ней устанавливаются, главным образом, гражданские и политические права.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4.В качестве определяющего условия принятия жалоб к рассмотрению Конвенция (ст.35),а вслед за ней и Протокол №11, формулируют требование об исчерпании всех внутригосударственных правовых средств защиты. Смысл этого важного процессуального требования Суд по правам человека разъяснил в одном из первых своих решений. Он указал, что система защиты прав человека, предусмотренная Конвенцией, по своей природе является субсидиарной, то есть вспомогательной, что воплощено в установленном ею процессуальном правиле: лицо вправе подать жалобу в Совет Европы, лишь исчерпав все доступные внутригосударственные средства правовой защиты. Это значит, что защиту прав человека должны обеспечивать, прежде всего, государственные органы, включая национальные суды, которые обязаны признавать принципы и нормы Конвенции в качестве приоритетной основы своей деятельности. Европейский же Суд должен содействовать национальным судам, являясь для них важной опорой в деятельности по толкованию и применению конвенционных норм, а также осуществлению контроля за соблюдением прав человека на национальном уровне. Правило об исчерпании всех внутренних средств правовой защиты требует и одновременно способствует тому, чтобы государства постоянно совершенствовали свою правозащитную систему, добиваясь её функционирования в соответствии с общепризнанными нормами международного права и процессуальными стандартами Европейской Конвенцией. Отныне такая задача становится актуальной и для России.</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В то же время в практике Суда сложился достаточно гибкий подход к применению требования об исчерпании правовых средств. По Конвенции, а затем и согласно Протоколу №11 это процессуальное условие принятия жалобы к рассмотрению сопровождается оговоркой, которая допускает отступления от него, если обжалование по внутригосударственным инстанциям не является эффективным согласно общепризнанным нормам Международного права.</w:t>
      </w:r>
      <w:r w:rsidRPr="00FA193B">
        <w:rPr>
          <w:rStyle w:val="af4"/>
          <w:rFonts w:ascii="Times New Roman" w:hAnsi="Times New Roman"/>
          <w:b/>
          <w:sz w:val="28"/>
          <w:szCs w:val="28"/>
        </w:rPr>
        <w:footnoteReference w:id="8"/>
      </w:r>
      <w:r w:rsidRPr="00FA193B">
        <w:rPr>
          <w:rFonts w:ascii="Times New Roman" w:hAnsi="Times New Roman"/>
          <w:sz w:val="28"/>
          <w:szCs w:val="28"/>
        </w:rPr>
        <w:t xml:space="preserve"> Суд выработал несколько критериев для решения вопроса о том, какие внутренние средства защиты в каждом конкретном случае подлежат исчерпанию, и мог ли податель жалобы добиться при их использовании успеха. К таким критериям относятся доступность, целесообразность и эффективность обращения. Например, если национальная правовая система предусматривает возможность подачи индивидуальной жалобы о нарушении прав и свобод в Конституционный Суд, то этот орган признаётся одним из необходимых средств правовой защиты, т.е должен быть задействован до обращения в Совет Европы, но только в том случае, если данная жалоба подведомственна Конституционному Суду. В отдельных случаях Комиссия и Суд не признали в качестве средства правовой защиты институт омбудсмана из-за низкой его эффективности в деле защиты прав человека.</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 xml:space="preserve">При решении вопроса о процедуре исчерпания определённое значение признаётся также критериям, выявляющим бессмысленность или бесполезность обращения в судебные или административные органы конкретного государства, когда сложившаяся в них практика правоприменения не оставляет никаких шансов на удовлетворение жалобы. Такое же значение имеют критерии определения адекватности и эффективности средств правовой защиты, когда жалоба направляется в государственные органы, обладающие лишь консультативной компетенцией, или в инстанции, не способные приостановить исполнение обжалуемых судебных или административных решений. </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Следует отметить, что принцип эффективности средств правовой защиты утверждается в ст.13 Конвенции, как универсальный. Эта статья гарантирует их любому лицу, чьи права и свободы, изложенные в Конвенции, были нарушены. Кроме того, и это важно подчеркнуть, в этой статье говорится, что средства правовой защиты должны быть эффективными и в том случае, когда нарушение прав и свобод человека было совершено лицами, действовавшими в официальном качестве. Оценка контрольными органами состояния средств правовой защиты по названным признакам часто приводит к заключению об отсутствии эффективности средств защиты на национальном уровне.</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5.Особое внимание следует обратить на правило, согласно которому Суд может принять дело к рассмотрению после исчерпания всех внутренних средств правовой защиты и лишь в течение шести месяцев с даты принятия окончательного решения на национальном уровне (ст.35Конвенции,Протокола №11). Это означает, что любой российский гражданин может направить свою жалобу в Суд, если решение по его делу принято после ратификации Россией Конвенции и только в течение шести месяцев после окончательного внутригосударственного решения.</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 xml:space="preserve">Индивидуальное сообщение может быть подано в Комиссию лично или же адвокатом по поручению. Сообщение должно содержать имя петиционера, указание ответственного, о нарушении правительства, объект претензии и, по возможности указание на те положения Конвенции, которые, как предполагается, были нарушены, и на которые опирается петиционер. </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6.Важно знать условия приемлемости рассмотрения индивидуальных жалоб в Европейском Суде, так как при несоблюдении хотя бы одного из них жалобы не подлежат рассмотрению и соответственно не</w:t>
      </w:r>
      <w:r w:rsidR="00F11A56" w:rsidRPr="00FA193B">
        <w:rPr>
          <w:rFonts w:ascii="Times New Roman" w:hAnsi="Times New Roman"/>
          <w:sz w:val="28"/>
          <w:szCs w:val="28"/>
        </w:rPr>
        <w:t xml:space="preserve"> </w:t>
      </w:r>
      <w:r w:rsidRPr="00FA193B">
        <w:rPr>
          <w:rFonts w:ascii="Times New Roman" w:hAnsi="Times New Roman"/>
          <w:sz w:val="28"/>
          <w:szCs w:val="28"/>
        </w:rPr>
        <w:t>подлежат международной защите.</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Индивидуальное сообщение признается приемлемым при соблюдении следующих условий: государство, на которое подана жалоба, должно быть участником Европейской Конвенции и соответствующих Протоколов.Не принимаются:</w:t>
      </w:r>
    </w:p>
    <w:p w:rsidR="00C87A0C" w:rsidRPr="00FA193B" w:rsidRDefault="00C87A0C" w:rsidP="00F11A56">
      <w:pPr>
        <w:pStyle w:val="aa"/>
        <w:numPr>
          <w:ilvl w:val="0"/>
          <w:numId w:val="36"/>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анонимные жалобы,</w:t>
      </w:r>
      <w:r w:rsidR="00F11A56" w:rsidRPr="00FA193B">
        <w:rPr>
          <w:rFonts w:ascii="Times New Roman" w:hAnsi="Times New Roman"/>
          <w:sz w:val="28"/>
          <w:szCs w:val="28"/>
        </w:rPr>
        <w:t xml:space="preserve"> </w:t>
      </w:r>
      <w:r w:rsidRPr="00FA193B">
        <w:rPr>
          <w:rFonts w:ascii="Times New Roman" w:hAnsi="Times New Roman"/>
          <w:sz w:val="28"/>
          <w:szCs w:val="28"/>
        </w:rPr>
        <w:t>(Совет Европы гарантирует конфиденциальность рассмотрения жалобы);</w:t>
      </w:r>
    </w:p>
    <w:p w:rsidR="00C87A0C" w:rsidRPr="00FA193B" w:rsidRDefault="00C87A0C" w:rsidP="00F11A56">
      <w:pPr>
        <w:pStyle w:val="aa"/>
        <w:numPr>
          <w:ilvl w:val="0"/>
          <w:numId w:val="36"/>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жалобы, которые</w:t>
      </w:r>
      <w:r w:rsidR="00F11A56" w:rsidRPr="00FA193B">
        <w:rPr>
          <w:rFonts w:ascii="Times New Roman" w:hAnsi="Times New Roman"/>
          <w:sz w:val="28"/>
          <w:szCs w:val="28"/>
        </w:rPr>
        <w:t xml:space="preserve"> </w:t>
      </w:r>
      <w:r w:rsidRPr="00FA193B">
        <w:rPr>
          <w:rFonts w:ascii="Times New Roman" w:hAnsi="Times New Roman"/>
          <w:sz w:val="28"/>
          <w:szCs w:val="28"/>
        </w:rPr>
        <w:t xml:space="preserve">уже рассматривались Судом по правам человека или уже являются предметом другой процедуры международного разбирательства или урегулирования, и не содержат относящейся к делу новой информации; </w:t>
      </w:r>
    </w:p>
    <w:p w:rsidR="00C87A0C" w:rsidRPr="00FA193B" w:rsidRDefault="00C87A0C" w:rsidP="00F11A56">
      <w:pPr>
        <w:pStyle w:val="aa"/>
        <w:numPr>
          <w:ilvl w:val="0"/>
          <w:numId w:val="36"/>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индивидуальное сообщение будет признано неприемлемым, если Суд признает ее</w:t>
      </w:r>
      <w:r w:rsidR="00F11A56" w:rsidRPr="00FA193B">
        <w:rPr>
          <w:rFonts w:ascii="Times New Roman" w:hAnsi="Times New Roman"/>
          <w:sz w:val="28"/>
          <w:szCs w:val="28"/>
        </w:rPr>
        <w:t xml:space="preserve"> </w:t>
      </w:r>
      <w:r w:rsidRPr="00FA193B">
        <w:rPr>
          <w:rFonts w:ascii="Times New Roman" w:hAnsi="Times New Roman"/>
          <w:sz w:val="28"/>
          <w:szCs w:val="28"/>
        </w:rPr>
        <w:t>несовместимой</w:t>
      </w:r>
      <w:r w:rsidR="00F11A56" w:rsidRPr="00FA193B">
        <w:rPr>
          <w:rFonts w:ascii="Times New Roman" w:hAnsi="Times New Roman"/>
          <w:sz w:val="28"/>
          <w:szCs w:val="28"/>
        </w:rPr>
        <w:t xml:space="preserve"> </w:t>
      </w:r>
      <w:r w:rsidRPr="00FA193B">
        <w:rPr>
          <w:rFonts w:ascii="Times New Roman" w:hAnsi="Times New Roman"/>
          <w:sz w:val="28"/>
          <w:szCs w:val="28"/>
        </w:rPr>
        <w:t xml:space="preserve">с положениями Конвенции, явно необоснованной; </w:t>
      </w:r>
    </w:p>
    <w:p w:rsidR="00C87A0C" w:rsidRPr="00FA193B" w:rsidRDefault="00C87A0C" w:rsidP="00F11A56">
      <w:pPr>
        <w:pStyle w:val="aa"/>
        <w:numPr>
          <w:ilvl w:val="0"/>
          <w:numId w:val="36"/>
        </w:numPr>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если жалобы представляют собой злоупотребление правом петиции (ст.35Конвенции (Протокол №11)).</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7.Поскольку Суд рассматривает жалобы только действий или решений государственных органов власти, он не принимает жалобы, направленные против частных лиц или негосударственных учреждений.</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По указанным выше критериям Суд ежегодно отвергает подавляющее большинство жалоб. Поэтому, чтобы жалоба не была отвергнута сразу же, нужно обратить самое серьёзное внимание на соблюдение правил её приемлемости. Перед тем, как направить заявление в Европейский Суд по правам человека нужно внимательно изучить Конвенцию и в особенности правила приемлемости петиции, и соответственно точно быть уверенным в своей правоте.</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Суд по правам человека не однократно подчеркивал, что его авторитет и эффективность может пострадать, если он будет тратить время на «ничтожные»</w:t>
      </w:r>
      <w:r w:rsidR="00F11A56" w:rsidRPr="00FA193B">
        <w:rPr>
          <w:rFonts w:ascii="Times New Roman" w:hAnsi="Times New Roman"/>
          <w:sz w:val="28"/>
          <w:szCs w:val="28"/>
        </w:rPr>
        <w:t xml:space="preserve"> </w:t>
      </w:r>
      <w:r w:rsidRPr="00FA193B">
        <w:rPr>
          <w:rFonts w:ascii="Times New Roman" w:hAnsi="Times New Roman"/>
          <w:sz w:val="28"/>
          <w:szCs w:val="28"/>
        </w:rPr>
        <w:t>жалобы, отвлекающие его от действительно серьезных дел. Наглядной иллюстрацией этой позиции является признание петиции неприемлемой, если в ней, например, заявитель пытался доказать, что наложенный на него штраф за нарушение правил дорожного движения оскорбляет его человеческое достоинство и должен расценивать как прямое нарушение ст.3 Конвенции.</w:t>
      </w:r>
      <w:r w:rsidRPr="00FA193B">
        <w:rPr>
          <w:rStyle w:val="af4"/>
          <w:rFonts w:ascii="Times New Roman" w:hAnsi="Times New Roman"/>
          <w:sz w:val="28"/>
          <w:szCs w:val="28"/>
        </w:rPr>
        <w:footnoteReference w:id="9"/>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Благодаря финансовым средствам, предоставляемым Советом Европы (ст.50 Конвенции), Суд может оказывать бесплатную юридическую помощь заявителю не располагающему достаточными финансовыми средствами. Это может происходить в том случае, когда для разрешения дела необходим обмен замечаниями по существу жалобы между государством, против которого подана жалоба, и заявителем. Необходимо представить соответствующие документы, подтверждающие ограниченность финансовых средств (сведения об общей сумме доходов и имеющихся финансовых накоплениях). В этом случае Суд может решить оплатить лицам, вызываемым для дачи показаний, суточные и транспортные расходы.</w:t>
      </w:r>
    </w:p>
    <w:p w:rsidR="00C87A0C"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Обращение должно быть направлено в Суд по следующему адресу:</w:t>
      </w:r>
    </w:p>
    <w:p w:rsidR="00B8254E" w:rsidRPr="00FA193B" w:rsidRDefault="00B8254E" w:rsidP="00F11A56">
      <w:pPr>
        <w:pStyle w:val="aa"/>
        <w:spacing w:after="0" w:line="360" w:lineRule="auto"/>
        <w:ind w:left="0"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87A0C" w:rsidRPr="00FA193B" w:rsidTr="00B8254E">
        <w:trPr>
          <w:trHeight w:val="919"/>
          <w:jc w:val="center"/>
        </w:trPr>
        <w:tc>
          <w:tcPr>
            <w:tcW w:w="4529" w:type="dxa"/>
          </w:tcPr>
          <w:p w:rsidR="00C87A0C" w:rsidRPr="00FA193B" w:rsidRDefault="00C87A0C" w:rsidP="00B8254E">
            <w:pPr>
              <w:pStyle w:val="23"/>
              <w:rPr>
                <w:lang w:val="en-US"/>
              </w:rPr>
            </w:pPr>
            <w:r w:rsidRPr="00FA193B">
              <w:rPr>
                <w:lang w:val="en-US"/>
              </w:rPr>
              <w:t xml:space="preserve">Council of </w:t>
            </w:r>
            <w:smartTag w:uri="urn:schemas-microsoft-com:office:smarttags" w:element="place">
              <w:r w:rsidRPr="00FA193B">
                <w:rPr>
                  <w:lang w:val="en-US"/>
                </w:rPr>
                <w:t>Europe</w:t>
              </w:r>
            </w:smartTag>
            <w:r w:rsidRPr="00FA193B">
              <w:rPr>
                <w:lang w:val="en-US"/>
              </w:rPr>
              <w:t>.</w:t>
            </w:r>
          </w:p>
          <w:p w:rsidR="00C87A0C" w:rsidRPr="00FA193B" w:rsidRDefault="00C87A0C" w:rsidP="00B8254E">
            <w:pPr>
              <w:pStyle w:val="23"/>
              <w:rPr>
                <w:lang w:val="en-US"/>
              </w:rPr>
            </w:pPr>
            <w:r w:rsidRPr="00FA193B">
              <w:rPr>
                <w:lang w:val="en-US"/>
              </w:rPr>
              <w:t xml:space="preserve">European Court of Human Rights.67075 </w:t>
            </w:r>
            <w:smartTag w:uri="urn:schemas-microsoft-com:office:smarttags" w:element="City">
              <w:smartTag w:uri="urn:schemas-microsoft-com:office:smarttags" w:element="place">
                <w:r w:rsidRPr="00FA193B">
                  <w:rPr>
                    <w:lang w:val="en-US"/>
                  </w:rPr>
                  <w:t>Strasbourg</w:t>
                </w:r>
              </w:smartTag>
            </w:smartTag>
            <w:r w:rsidRPr="00FA193B">
              <w:rPr>
                <w:lang w:val="en-US"/>
              </w:rPr>
              <w:t xml:space="preserve"> Cedex</w:t>
            </w:r>
          </w:p>
          <w:p w:rsidR="00C87A0C" w:rsidRPr="00FA193B" w:rsidRDefault="00C87A0C" w:rsidP="00B8254E">
            <w:pPr>
              <w:pStyle w:val="23"/>
              <w:rPr>
                <w:lang w:val="en-US"/>
              </w:rPr>
            </w:pPr>
            <w:smartTag w:uri="urn:schemas-microsoft-com:office:smarttags" w:element="country-region">
              <w:smartTag w:uri="urn:schemas-microsoft-com:office:smarttags" w:element="place">
                <w:r w:rsidRPr="00FA193B">
                  <w:rPr>
                    <w:lang w:val="en-US"/>
                  </w:rPr>
                  <w:t>France</w:t>
                </w:r>
              </w:smartTag>
            </w:smartTag>
            <w:r w:rsidRPr="00FA193B">
              <w:rPr>
                <w:lang w:val="en-US"/>
              </w:rPr>
              <w:t>.</w:t>
            </w:r>
          </w:p>
        </w:tc>
      </w:tr>
    </w:tbl>
    <w:p w:rsidR="00B8254E" w:rsidRDefault="00B8254E" w:rsidP="00F11A56">
      <w:pPr>
        <w:pStyle w:val="aa"/>
        <w:spacing w:after="0" w:line="360" w:lineRule="auto"/>
        <w:ind w:left="0" w:firstLine="709"/>
        <w:jc w:val="both"/>
        <w:rPr>
          <w:rFonts w:ascii="Times New Roman" w:hAnsi="Times New Roman"/>
          <w:sz w:val="28"/>
          <w:szCs w:val="28"/>
        </w:rPr>
      </w:pP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Несмотря на то, что официальными языками Суда являются английский и французский, заявителю предоставляется право подать индивидуальную жалобу на своём родном языке, который с разрешения Суда может быть использован и при дальнейшем рассмотрении дела.</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Жалобы направляются в Европейский Суд непосредственно заявителем. Государственные учреждения и Комиссия по правам человека при Президенте РФ не могут быть использованы в качестве посредников для их пересылки адресату.</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После получения жалобы секретариат Суда направляет заявителю необходимую информацию о дальнейших действиях.</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Особое внимание, следует обратить на правильное заполнение формуляра (анкеты) жалобы в Европейский Суд по правам человека.</w:t>
      </w:r>
      <w:r w:rsidRPr="00FA193B">
        <w:rPr>
          <w:rStyle w:val="af4"/>
          <w:rFonts w:ascii="Times New Roman" w:hAnsi="Times New Roman"/>
          <w:sz w:val="28"/>
          <w:szCs w:val="28"/>
        </w:rPr>
        <w:footnoteReference w:id="10"/>
      </w:r>
      <w:r w:rsidRPr="00FA193B">
        <w:rPr>
          <w:rFonts w:ascii="Times New Roman" w:hAnsi="Times New Roman"/>
          <w:sz w:val="28"/>
          <w:szCs w:val="28"/>
        </w:rPr>
        <w:t xml:space="preserve"> Для помощи правильного заполнения формуляра жалобы, к нему прилагается инструкция и перевод ст.45, 47 Регламента Суда (июль 2006 г.). Эти документы помогают правильно заполнить каждый из восьми разделов формуляра. При этом надо иметь в виду, что несоблюдение условий заполнения формуляра, изложенных в инструкции и в ст.45, 47 Регламента Суда</w:t>
      </w:r>
      <w:r w:rsidRPr="00FA193B">
        <w:rPr>
          <w:rStyle w:val="af4"/>
          <w:rFonts w:ascii="Times New Roman" w:hAnsi="Times New Roman"/>
          <w:sz w:val="28"/>
          <w:szCs w:val="28"/>
        </w:rPr>
        <w:footnoteReference w:id="11"/>
      </w:r>
      <w:r w:rsidRPr="00FA193B">
        <w:rPr>
          <w:rFonts w:ascii="Times New Roman" w:hAnsi="Times New Roman"/>
          <w:sz w:val="28"/>
          <w:szCs w:val="28"/>
        </w:rPr>
        <w:t>может привести к отказу в регистрации жалобы и, соответственно, невозможности её рассмотрения.</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Подача заявления в Европейский Суд требует знания положений Конвенции и определённого опыта. Нужно внимательно прочитать бланк заявления в Суд: заполненный бланк будет являться основанием для расследования приведённых в нём фактов. Этот бланк состоит из восьми разделов, и все они должны содержать информацию в полном объёме. Необходимо дать чёткое, ясное и краткое описание фактов, свидетельствующих о нарушении прав, которые стали причиной подачи заявления. Эти факты надо описать в хронологическом порядке с указанием детального рассмотрения дела в судах и иных органах власти. При этом следует приложить все решения по данной жалобе. Обратите особое внимание на необходимость указания точных дат всех решений. Ведь, как уже отмечалось, Суд принимает заявление к рассмотрению лишь в течение 6 месяцев от даты принятия окончательных решений на национальном уровне.</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В заявлении надо обязательно сослаться на статьи Европейской Конвенции, которые, как считается, были нарушены, а также указать, с какими конкретными притязаниями раньше обращались в национальные органы и чего хотите добиться, обращаясь в Суд.</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В анкете обязательно следует указать, представлялись ли жалобы, являющиеся предметом петиции, в какие-либо другие международные организации или органы, а также решения, которые по ним были приняты.</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К заявлению следует прилагать только копии, а не оригиналы документов, поскольку присланные документы не возвращаются.</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Если нужно, чтобы в ходе судебного разбирательства имя заявителя не разглашалось, необходимо объяснить причины, побудившие к этому. Решение об анонимном разбирательстве принимается Судом в исключительных случаях и должно быть обосновано.</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Учитывая сложность составления заявления в Суд и процедуры его рассмотрения, не исключена возможность, что заявитель решит поручить адвокату или любому другому лицу, одобренному Судом, представлять свои интересы. Для этого должна быть оформлена соответствующая доверенность, и после этого вся переписка Суда будет вестись с доверенным лицом.</w:t>
      </w:r>
    </w:p>
    <w:p w:rsidR="00C87A0C" w:rsidRPr="00FA193B" w:rsidRDefault="00C87A0C" w:rsidP="00F11A56">
      <w:pPr>
        <w:pStyle w:val="aa"/>
        <w:spacing w:after="0" w:line="360" w:lineRule="auto"/>
        <w:ind w:left="0" w:firstLine="709"/>
        <w:jc w:val="both"/>
        <w:rPr>
          <w:rFonts w:ascii="Times New Roman" w:hAnsi="Times New Roman"/>
          <w:sz w:val="28"/>
          <w:szCs w:val="28"/>
        </w:rPr>
      </w:pPr>
      <w:r w:rsidRPr="00FA193B">
        <w:rPr>
          <w:rFonts w:ascii="Times New Roman" w:hAnsi="Times New Roman"/>
          <w:sz w:val="28"/>
          <w:szCs w:val="28"/>
        </w:rPr>
        <w:t>Суд может решить по просьбе заявителя вызвать для дачи показаний конкретных свидетелей, экспертов и иных лиц. В этом случае Суд решает, кто должен оплатить расходы. В других случаях расходы по вызову определённых лиц оплачиваются Советом Европы, заявителе или другим участником процесса, по просьбе которого они вызываются. Каждый раз это решается</w:t>
      </w:r>
      <w:r w:rsidR="00F11A56" w:rsidRPr="00FA193B">
        <w:rPr>
          <w:rFonts w:ascii="Times New Roman" w:hAnsi="Times New Roman"/>
          <w:sz w:val="28"/>
          <w:szCs w:val="28"/>
        </w:rPr>
        <w:t xml:space="preserve"> </w:t>
      </w:r>
      <w:r w:rsidRPr="00FA193B">
        <w:rPr>
          <w:rFonts w:ascii="Times New Roman" w:hAnsi="Times New Roman"/>
          <w:sz w:val="28"/>
          <w:szCs w:val="28"/>
        </w:rPr>
        <w:t>Судом.</w:t>
      </w:r>
      <w:r w:rsidRPr="00FA193B">
        <w:rPr>
          <w:rStyle w:val="af4"/>
          <w:rFonts w:ascii="Times New Roman" w:hAnsi="Times New Roman"/>
          <w:sz w:val="28"/>
          <w:szCs w:val="28"/>
        </w:rPr>
        <w:footnoteReference w:id="12"/>
      </w:r>
    </w:p>
    <w:p w:rsidR="00C87A0C" w:rsidRPr="00FA193B" w:rsidRDefault="00B8254E" w:rsidP="00F11A56">
      <w:pPr>
        <w:pStyle w:val="aa"/>
        <w:numPr>
          <w:ilvl w:val="0"/>
          <w:numId w:val="19"/>
        </w:numPr>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C87A0C" w:rsidRPr="00FA193B">
        <w:rPr>
          <w:rFonts w:ascii="Times New Roman" w:hAnsi="Times New Roman"/>
          <w:b/>
          <w:sz w:val="28"/>
          <w:szCs w:val="28"/>
        </w:rPr>
        <w:t>Страсбургское прецедентное право</w:t>
      </w:r>
    </w:p>
    <w:p w:rsidR="00B8254E" w:rsidRDefault="00B8254E" w:rsidP="00F11A56">
      <w:pPr>
        <w:spacing w:after="0" w:line="360" w:lineRule="auto"/>
        <w:ind w:firstLine="709"/>
        <w:jc w:val="both"/>
        <w:rPr>
          <w:rFonts w:ascii="Times New Roman" w:hAnsi="Times New Roman"/>
          <w:sz w:val="28"/>
          <w:szCs w:val="28"/>
        </w:rPr>
      </w:pP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Хотя большая часть государств Европейского Союза принадлежит к романо-германской системе права, однако в практике Европейского Суда широко применяются прецеденты.</w:t>
      </w:r>
    </w:p>
    <w:p w:rsidR="00B8254E"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«Лаконичные формулировки Конвенции и Протоколов к ней практически заново "переписаны" Судом и Комиссией по правам человека. В своей совокупности решения Суда образуют так называемое прецедентное право Совета Европы. При разборе конкретных дел Комиссия и Суд использовали темологическое толкование прав человека, т.е. исходили из тех задач, которые те или иные права могут и должны решать в современном обществе. Поэтому важно обратить внимание на "Путеводитель по Европейской Конвенции о защите прав человека", который подготовила Д. Гомиен - известнейший специалист Европейской Конвенции, где рассматривается практика Европейского Суда. В рамках темы настоящего пособия важно толкование, прежде всего ст.6, 13 Европейской Конвенции, где определены демократические требования к праву граждан на судебную защиту и контроль, без осуществления которыхнемыслимы демократический строй и правовое общество. Понимание ст.6,13 Европейской Конвенции является узловым моментом в контекстах между национальными судами и Европейским Судом. Кроме того наибольшее число прецедентов, рассмотренных Страсбургским Судом, относятся именно к ст.6 Европейской Конвенции, конструирующей право на справедливое разбирательство как включающее три самостоятельных блока прав:</w:t>
      </w:r>
    </w:p>
    <w:p w:rsidR="00B8254E"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b/>
          <w:sz w:val="28"/>
          <w:szCs w:val="28"/>
        </w:rPr>
        <w:t xml:space="preserve">♦ </w:t>
      </w:r>
      <w:r w:rsidRPr="00FA193B">
        <w:rPr>
          <w:rFonts w:ascii="Times New Roman" w:hAnsi="Times New Roman"/>
          <w:sz w:val="28"/>
          <w:szCs w:val="28"/>
        </w:rPr>
        <w:t>право на судебное разбирательство, отвечающее набору основных процессуальных требований;</w:t>
      </w:r>
    </w:p>
    <w:p w:rsidR="00B8254E"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b/>
          <w:sz w:val="28"/>
          <w:szCs w:val="28"/>
        </w:rPr>
        <w:t xml:space="preserve">♦ </w:t>
      </w:r>
      <w:r w:rsidRPr="00FA193B">
        <w:rPr>
          <w:rFonts w:ascii="Times New Roman" w:hAnsi="Times New Roman"/>
          <w:sz w:val="28"/>
          <w:szCs w:val="28"/>
        </w:rPr>
        <w:t>презумпцию невиновности (данный пункт изъялся по новой Конвенции);</w:t>
      </w:r>
    </w:p>
    <w:p w:rsidR="00C87A0C" w:rsidRPr="00FA193B" w:rsidRDefault="00C87A0C" w:rsidP="00F11A56">
      <w:pPr>
        <w:spacing w:after="0" w:line="360" w:lineRule="auto"/>
        <w:ind w:firstLine="709"/>
        <w:jc w:val="both"/>
        <w:rPr>
          <w:rFonts w:ascii="Times New Roman" w:hAnsi="Times New Roman"/>
          <w:b/>
          <w:sz w:val="28"/>
          <w:szCs w:val="28"/>
        </w:rPr>
      </w:pPr>
      <w:r w:rsidRPr="00FA193B">
        <w:rPr>
          <w:rFonts w:ascii="Times New Roman" w:hAnsi="Times New Roman"/>
          <w:b/>
          <w:sz w:val="28"/>
          <w:szCs w:val="28"/>
        </w:rPr>
        <w:t xml:space="preserve">♦ </w:t>
      </w:r>
      <w:r w:rsidRPr="00FA193B">
        <w:rPr>
          <w:rFonts w:ascii="Times New Roman" w:hAnsi="Times New Roman"/>
          <w:sz w:val="28"/>
          <w:szCs w:val="28"/>
        </w:rPr>
        <w:t>право каждого обвиняемого в совершении уголовного</w:t>
      </w:r>
      <w:r w:rsidR="00F11A56" w:rsidRPr="00FA193B">
        <w:rPr>
          <w:rFonts w:ascii="Times New Roman" w:hAnsi="Times New Roman"/>
          <w:sz w:val="28"/>
          <w:szCs w:val="28"/>
        </w:rPr>
        <w:t xml:space="preserve"> </w:t>
      </w:r>
      <w:r w:rsidRPr="00FA193B">
        <w:rPr>
          <w:rFonts w:ascii="Times New Roman" w:hAnsi="Times New Roman"/>
          <w:sz w:val="28"/>
          <w:szCs w:val="28"/>
        </w:rPr>
        <w:t>преступления.</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Тревогу вызывает проблема сроков рассмотрения, что особенно актуально для России, где судебные процессы тянутся годами. Чрезмерно длительные процессы таят в себе серьезную угрозу подорвать доверие общественности к судам, что совершенно недопустимо с позиций ст.6 Европейской Конвенции, где говорится о "разумных сроках" рассмотрения дел.Разумность срока определяется его предназначением, которое состоит в том, чтобы защищать ведущих тяжбу (истцов и ответчиков) от чрезмерных процедурных задержек, оберегать всех тех, кому предъявляется обвинение в совершении уголовного преступления от слишком длительного «пребывания в состоянии неопределенности относительно своей судьбы». Что касается конкретных цифр, то они</w:t>
      </w:r>
      <w:r w:rsidR="00F11A56" w:rsidRPr="00FA193B">
        <w:rPr>
          <w:rFonts w:ascii="Times New Roman" w:hAnsi="Times New Roman"/>
          <w:sz w:val="28"/>
          <w:szCs w:val="28"/>
        </w:rPr>
        <w:t xml:space="preserve"> </w:t>
      </w:r>
      <w:r w:rsidRPr="00FA193B">
        <w:rPr>
          <w:rFonts w:ascii="Times New Roman" w:hAnsi="Times New Roman"/>
          <w:sz w:val="28"/>
          <w:szCs w:val="28"/>
        </w:rPr>
        <w:t>очень разбросаны</w:t>
      </w:r>
      <w:r w:rsidR="00F11A56" w:rsidRPr="00FA193B">
        <w:rPr>
          <w:rFonts w:ascii="Times New Roman" w:hAnsi="Times New Roman"/>
          <w:sz w:val="28"/>
          <w:szCs w:val="28"/>
        </w:rPr>
        <w:t xml:space="preserve"> </w:t>
      </w:r>
      <w:r w:rsidRPr="00FA193B">
        <w:rPr>
          <w:rFonts w:ascii="Times New Roman" w:hAnsi="Times New Roman"/>
          <w:sz w:val="28"/>
          <w:szCs w:val="28"/>
        </w:rPr>
        <w:t xml:space="preserve">- от нескольких лет до десяти лет, так как это зависит от конкретных обстоятельств дела и </w:t>
      </w:r>
      <w:r w:rsidRPr="00FA193B">
        <w:rPr>
          <w:rFonts w:ascii="Times New Roman" w:hAnsi="Times New Roman"/>
          <w:i/>
          <w:sz w:val="28"/>
          <w:szCs w:val="28"/>
        </w:rPr>
        <w:t>ключевую роль</w:t>
      </w:r>
      <w:r w:rsidRPr="00FA193B">
        <w:rPr>
          <w:rFonts w:ascii="Times New Roman" w:hAnsi="Times New Roman"/>
          <w:sz w:val="28"/>
          <w:szCs w:val="28"/>
        </w:rPr>
        <w:t xml:space="preserve"> для Европейского Суда играет не сама продолжительность разбирательства, а ее соразмерность и пропорциональность характеру дела. Например, в деле Н. Против Соединенного Королевства Европейский Суд принял решение от 8 июля 1987 г., в котором два года и семь месяцев признаются</w:t>
      </w:r>
      <w:r w:rsidR="00F11A56" w:rsidRPr="00FA193B">
        <w:rPr>
          <w:rFonts w:ascii="Times New Roman" w:hAnsi="Times New Roman"/>
          <w:sz w:val="28"/>
          <w:szCs w:val="28"/>
        </w:rPr>
        <w:t xml:space="preserve"> </w:t>
      </w:r>
      <w:r w:rsidRPr="00FA193B">
        <w:rPr>
          <w:rFonts w:ascii="Times New Roman" w:hAnsi="Times New Roman"/>
          <w:sz w:val="28"/>
          <w:szCs w:val="28"/>
        </w:rPr>
        <w:t>слишком большим сроком ввиду особой значимости объекта разбирательства для заявительницы.Что касается количества дел, то с 1 января по 31 мая 1995 г. в Суд</w:t>
      </w:r>
      <w:r w:rsidR="00F11A56" w:rsidRPr="00FA193B">
        <w:rPr>
          <w:rFonts w:ascii="Times New Roman" w:hAnsi="Times New Roman"/>
          <w:sz w:val="28"/>
          <w:szCs w:val="28"/>
        </w:rPr>
        <w:t xml:space="preserve"> </w:t>
      </w:r>
      <w:r w:rsidRPr="00FA193B">
        <w:rPr>
          <w:rFonts w:ascii="Times New Roman" w:hAnsi="Times New Roman"/>
          <w:sz w:val="28"/>
          <w:szCs w:val="28"/>
        </w:rPr>
        <w:t>было передано всего 53 дела. Тем не менее, статистика свидетельствует об изменениях в объеме работы Суда с момента его создания 21 января 1959г.</w:t>
      </w:r>
      <w:r w:rsidR="00F11A56" w:rsidRPr="00FA193B">
        <w:rPr>
          <w:rFonts w:ascii="Times New Roman" w:hAnsi="Times New Roman"/>
          <w:sz w:val="28"/>
          <w:szCs w:val="28"/>
        </w:rPr>
        <w:t xml:space="preserve"> </w:t>
      </w:r>
      <w:r w:rsidRPr="00FA193B">
        <w:rPr>
          <w:rFonts w:ascii="Times New Roman" w:hAnsi="Times New Roman"/>
          <w:sz w:val="28"/>
          <w:szCs w:val="28"/>
        </w:rPr>
        <w:t>Выделяются два периода в работе</w:t>
      </w:r>
      <w:r w:rsidR="00F11A56" w:rsidRPr="00FA193B">
        <w:rPr>
          <w:rFonts w:ascii="Times New Roman" w:hAnsi="Times New Roman"/>
          <w:sz w:val="28"/>
          <w:szCs w:val="28"/>
        </w:rPr>
        <w:t xml:space="preserve"> </w:t>
      </w:r>
      <w:r w:rsidRPr="00FA193B">
        <w:rPr>
          <w:rFonts w:ascii="Times New Roman" w:hAnsi="Times New Roman"/>
          <w:sz w:val="28"/>
          <w:szCs w:val="28"/>
        </w:rPr>
        <w:t>Суда (по 18 лет). Во время второго периода</w:t>
      </w:r>
      <w:r w:rsidR="00F11A56" w:rsidRPr="00FA193B">
        <w:rPr>
          <w:rFonts w:ascii="Times New Roman" w:hAnsi="Times New Roman"/>
          <w:sz w:val="28"/>
          <w:szCs w:val="28"/>
        </w:rPr>
        <w:t xml:space="preserve"> </w:t>
      </w:r>
      <w:r w:rsidRPr="00FA193B">
        <w:rPr>
          <w:rFonts w:ascii="Times New Roman" w:hAnsi="Times New Roman"/>
          <w:sz w:val="28"/>
          <w:szCs w:val="28"/>
        </w:rPr>
        <w:t>число обращений возросло примерно в 30 раз, а количество решений — почти в 20. Отмечается явный рост числа обращений в последние годы. В частности, начиная с 1986 г. количество обращений за год в среднем превышает</w:t>
      </w:r>
      <w:r w:rsidR="00F11A56" w:rsidRPr="00FA193B">
        <w:rPr>
          <w:rFonts w:ascii="Times New Roman" w:hAnsi="Times New Roman"/>
          <w:sz w:val="28"/>
          <w:szCs w:val="28"/>
        </w:rPr>
        <w:t xml:space="preserve"> </w:t>
      </w:r>
      <w:r w:rsidRPr="00FA193B">
        <w:rPr>
          <w:rFonts w:ascii="Times New Roman" w:hAnsi="Times New Roman"/>
          <w:sz w:val="28"/>
          <w:szCs w:val="28"/>
        </w:rPr>
        <w:t>их общее число за весь предыдущий период. Это же касается и решений Суда.</w:t>
      </w:r>
      <w:r w:rsidRPr="00FA193B">
        <w:rPr>
          <w:rStyle w:val="af4"/>
          <w:rFonts w:ascii="Times New Roman" w:hAnsi="Times New Roman"/>
          <w:sz w:val="28"/>
          <w:szCs w:val="28"/>
        </w:rPr>
        <w:footnoteReference w:id="13"/>
      </w:r>
      <w:r w:rsidRPr="00FA193B">
        <w:rPr>
          <w:rFonts w:ascii="Times New Roman" w:hAnsi="Times New Roman"/>
          <w:sz w:val="28"/>
          <w:szCs w:val="28"/>
        </w:rPr>
        <w:t>Решения Суда, также весьма значимы для содействия</w:t>
      </w:r>
      <w:r w:rsidR="00F11A56" w:rsidRPr="00FA193B">
        <w:rPr>
          <w:rFonts w:ascii="Times New Roman" w:hAnsi="Times New Roman"/>
          <w:sz w:val="28"/>
          <w:szCs w:val="28"/>
        </w:rPr>
        <w:t xml:space="preserve"> </w:t>
      </w:r>
      <w:r w:rsidRPr="00FA193B">
        <w:rPr>
          <w:rFonts w:ascii="Times New Roman" w:hAnsi="Times New Roman"/>
          <w:sz w:val="28"/>
          <w:szCs w:val="28"/>
        </w:rPr>
        <w:t>пресечению нарушений гражданских прав; правопонимания и «правонахождения»; улучшения правовых процедур; преодоления</w:t>
      </w:r>
      <w:r w:rsidR="00F11A56" w:rsidRPr="00FA193B">
        <w:rPr>
          <w:rFonts w:ascii="Times New Roman" w:hAnsi="Times New Roman"/>
          <w:sz w:val="28"/>
          <w:szCs w:val="28"/>
        </w:rPr>
        <w:t xml:space="preserve"> </w:t>
      </w:r>
      <w:r w:rsidRPr="00FA193B">
        <w:rPr>
          <w:rFonts w:ascii="Times New Roman" w:hAnsi="Times New Roman"/>
          <w:sz w:val="28"/>
          <w:szCs w:val="28"/>
        </w:rPr>
        <w:t>правового нигилизма, равно как и правового идеализма. Д. Гомиен, выделила в связи с этим многие наиболее значительные решения</w:t>
      </w:r>
      <w:r w:rsidR="00F11A56" w:rsidRPr="00FA193B">
        <w:rPr>
          <w:rFonts w:ascii="Times New Roman" w:hAnsi="Times New Roman"/>
          <w:sz w:val="28"/>
          <w:szCs w:val="28"/>
        </w:rPr>
        <w:t xml:space="preserve"> </w:t>
      </w:r>
      <w:r w:rsidRPr="00FA193B">
        <w:rPr>
          <w:rFonts w:ascii="Times New Roman" w:hAnsi="Times New Roman"/>
          <w:sz w:val="28"/>
          <w:szCs w:val="28"/>
        </w:rPr>
        <w:t>и постановления в</w:t>
      </w:r>
      <w:r w:rsidR="00F11A56" w:rsidRPr="00FA193B">
        <w:rPr>
          <w:rFonts w:ascii="Times New Roman" w:hAnsi="Times New Roman"/>
          <w:sz w:val="28"/>
          <w:szCs w:val="28"/>
        </w:rPr>
        <w:t xml:space="preserve"> </w:t>
      </w:r>
      <w:r w:rsidRPr="00FA193B">
        <w:rPr>
          <w:rFonts w:ascii="Times New Roman" w:hAnsi="Times New Roman"/>
          <w:sz w:val="28"/>
          <w:szCs w:val="28"/>
        </w:rPr>
        <w:t>своем «Путеводителе по Европейской Конвенции о защите прав человека».</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В деле Дания, Франция, Норвегия, Швеция и Нидерланды против Греции</w:t>
      </w:r>
      <w:r w:rsidR="00F11A56" w:rsidRPr="00FA193B">
        <w:rPr>
          <w:rFonts w:ascii="Times New Roman" w:hAnsi="Times New Roman"/>
          <w:sz w:val="28"/>
          <w:szCs w:val="28"/>
        </w:rPr>
        <w:t xml:space="preserve"> </w:t>
      </w:r>
      <w:r w:rsidRPr="00FA193B">
        <w:rPr>
          <w:rFonts w:ascii="Times New Roman" w:hAnsi="Times New Roman"/>
          <w:sz w:val="28"/>
          <w:szCs w:val="28"/>
        </w:rPr>
        <w:t>(дело Греции – 1969г.) Комиссия, осудив соответствующую внутригосударственную практику, определила запрещенные действия по ст.3 Конвенции следующим образом: «Пытка бесчеловечное обращение, имеющее целью получить какую-либо информацию или признания или наказать. Бесчеловечное обращение или наказание: такое обращение, которое намеренно влечет серьезные моральные или физические страдания и не может быть оправданным в данной ситуации. Унижающее достоинство обращение или наказание: обращение, которое грубо унижает человеку перед другими и принуждает его поступать против своей воли или совести». При рассмотрении дела Ирландия против Великобритании (1978 г.), Суд несколько изменил эти правоположения: «Пытка: намеренно бесчеловечное обращение, которое влечет серьезные и жестокие страдания. Бесчеловечное обращение или наказание: причинение сильного физического или душевного страдания, унижающее достоинство обращение или наказание: плохое обращение такого рода, которое направленно на то чтобы вызвать у жертв чувство страха, подавленности и неполноценности для того чтобы оскорбить или сломить их физическое и моральное сопротивление». Суд углубил рассмотрение элементов, которые необходимо принимать во внимание при оценке, является ли практика государства нарушением одного из положений ст.3 перечислив некоторые факторы (пол, возраст, состояние здоровья жертвы). Суд подчеркнул, что для определения нарушения на практике должно быть выявлено достижение минимального уровня жестокости. Суд отметил, что термин «унижающее» не означает просто неприятное или вызывающее неудобства обращение. При этом Европейский Суд пошел дальше, чем Комиссия в деле Греции, определив, что унижающими достоинство жертвы могут быть действия, совершенные как перед третьими лицами, так и в частной обстановке».</w:t>
      </w:r>
      <w:r w:rsidRPr="00FA193B">
        <w:rPr>
          <w:rStyle w:val="af4"/>
          <w:rFonts w:ascii="Times New Roman" w:hAnsi="Times New Roman"/>
          <w:sz w:val="28"/>
          <w:szCs w:val="28"/>
        </w:rPr>
        <w:footnoteReference w:id="14"/>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«Современные условия внутренней политики и межгосударственного общения, требуют тесного сотрудничества на мировом и региональном уровне, так как оно позволяет добиваться заметного прогресса в обеспечении более надежной защиты человеческих прав и содействует пресечению нарушений этих прав. Однако международно-правовая защита прав человека — институт, с точки зрения его гражданами — жертвами или предполагаемыми жертвами соответствующих нарушений, очень не простой, комплексный. Поэтому, например, в целях содействия реальному использованию на индивидуальном уровне механизмов международно-правовой защиты гражданских прав инициативной группой российских юристов был создан Центр содействия международной защите, являющийся межрегиональной общественной организацией (Москва, 109147, Марксистский пер., д.1/32). Основные задачи Центра были сформулированы при его создании: содействие в оказании эффективной юридической помощи лицам, чьи права были нарушены и не восстановлены, когда все средства судебной защиты внутри страны исчерпаны; консультационная помощь гражданам по вопросам прав человека и основных свобод; помощь индивидуальным лицам в представлении их дел в международно-правовые правозащитные органы и т.д.Вышеизложенный анализ международно-правовых процедур в сфере прав человека свидетельствует, что деятельность такого рода организации весьма необходима, так как заявители в любом государстве, а тем более с учетом отечественных особенностей, в нашей стране крайне нуждаются в информации, консультациях и практической помощи относительно обращения в международно-правовые правозащитные органы, трактовки вопросов материального и процессуального, внутреннего и международного права. За первые 10 месяцев работы Центра было получено более 800 писем и обращений от граждан, подавляющая часть которых, с учетом адвокатской специфики Центра, касается так называемых вопросов несправедливого суда. Другие обращения, касаются более конкретных вопросов нарушения Пакта о гражданских и политических правах, в том числе права каждого задержанного или арестованного лица быть в срочном порядке доставленным к судье (ч.3 ст.9 Пакта о гражданских и политических правах), по которым автоматически имеет место исчерпание внутренних средств защиты. Реализация гражданских прав — далеко не автоматический процесс, требующий соответствующей инфраструктуры, в том числе и в значительной мере для имплементации международно-правовых соглашений по правам человека», и самой Конституции РФ».</w:t>
      </w:r>
      <w:r w:rsidRPr="00FA193B">
        <w:rPr>
          <w:rStyle w:val="af4"/>
          <w:rFonts w:ascii="Times New Roman" w:hAnsi="Times New Roman"/>
          <w:sz w:val="28"/>
          <w:szCs w:val="28"/>
        </w:rPr>
        <w:footnoteReference w:id="15"/>
      </w:r>
    </w:p>
    <w:p w:rsidR="00C87A0C" w:rsidRPr="00FA193B" w:rsidRDefault="0025372E" w:rsidP="00F11A56">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87A0C" w:rsidRPr="00FA193B">
        <w:rPr>
          <w:rFonts w:ascii="Times New Roman" w:hAnsi="Times New Roman"/>
          <w:b/>
          <w:sz w:val="28"/>
          <w:szCs w:val="28"/>
        </w:rPr>
        <w:t>Заключение</w:t>
      </w:r>
    </w:p>
    <w:p w:rsidR="0025372E" w:rsidRDefault="0025372E" w:rsidP="00F11A56">
      <w:pPr>
        <w:spacing w:after="0" w:line="360" w:lineRule="auto"/>
        <w:ind w:firstLine="709"/>
        <w:jc w:val="both"/>
        <w:rPr>
          <w:rFonts w:ascii="Times New Roman" w:hAnsi="Times New Roman"/>
          <w:sz w:val="28"/>
          <w:szCs w:val="28"/>
        </w:rPr>
      </w:pP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Системе рассмотрения жалоб в Европейском Суде уготована долгая жизнь. Такие жалобы неизбежны.В любом государстве, даже самом демократическом, нарушаются права и свободы. Так, каждый год только из Великобритании в Совет Европы поступает свыше тысяч жалоб. А ведь эту страну многие представляют как образец западной демократии. Неизбежен поток жалоб из России, которая по численности населения значительно превосходит Великобританию. Этот поток предопределён характером нарушений прав и свобод человека и гражданина, наличием пробелов в Российском законодательстве и его несоответствием европейским стандартам.</w:t>
      </w:r>
    </w:p>
    <w:p w:rsidR="00C87A0C" w:rsidRPr="00FA193B" w:rsidRDefault="00C87A0C" w:rsidP="00F11A56">
      <w:pPr>
        <w:spacing w:after="0" w:line="360" w:lineRule="auto"/>
        <w:ind w:firstLine="709"/>
        <w:jc w:val="both"/>
        <w:rPr>
          <w:rFonts w:ascii="Times New Roman" w:hAnsi="Times New Roman"/>
          <w:sz w:val="28"/>
          <w:szCs w:val="28"/>
        </w:rPr>
      </w:pPr>
      <w:r w:rsidRPr="00FA193B">
        <w:rPr>
          <w:rFonts w:ascii="Times New Roman" w:hAnsi="Times New Roman"/>
          <w:sz w:val="28"/>
          <w:szCs w:val="28"/>
        </w:rPr>
        <w:t>Международные процедуры важны в качестве гарантий и дополнительных стимулов в деле совершенствования аналогичных внутригосударственных структур.Необходимо разработать ряд мер, направленных на реализацию конституционного права граждан на обращение в межгосударственные органы по защите прав и свобод человека, так как это далеко не автоматический процесс координационным центром в нем мог бы стать Верховный Суд России. Во-первых, целесообразно признать не только Европейскую Конвенцию, но и решения Европейского Суда источником российского права. Во-вторых, необходимо систематически обучать судей применять прецеденты Европейского Суда, так как порой для них затруднен доступ не только к страсбургскому праву, но и к международным документам, ратифицированным РФ.</w:t>
      </w:r>
    </w:p>
    <w:p w:rsidR="00C87A0C" w:rsidRPr="00FA193B" w:rsidRDefault="00C87A0C" w:rsidP="00F11A56">
      <w:pPr>
        <w:spacing w:after="0" w:line="360" w:lineRule="auto"/>
        <w:ind w:firstLine="709"/>
        <w:jc w:val="both"/>
        <w:rPr>
          <w:rFonts w:ascii="Times New Roman" w:hAnsi="Times New Roman"/>
          <w:sz w:val="28"/>
        </w:rPr>
      </w:pPr>
      <w:r w:rsidRPr="00FA193B">
        <w:rPr>
          <w:rFonts w:ascii="Times New Roman" w:hAnsi="Times New Roman"/>
          <w:sz w:val="28"/>
        </w:rPr>
        <w:t xml:space="preserve">Во введении рассмотрены актуальность темы исследования. Первая глава выявляет понятие и рассматривает организацию деятельности Суда, с примерами практики. Вторая глава подчёркивает необходимость соблюдения правил обращения и заполнения заявления в Европейский Суд. Третья глава раскрывает вопрос Страсбургского прецедентного права. В заключении сделаны выводы по проведённому исследованию. </w:t>
      </w:r>
    </w:p>
    <w:p w:rsidR="00C87A0C" w:rsidRPr="00FA193B" w:rsidRDefault="00C87A0C" w:rsidP="00F11A56">
      <w:pPr>
        <w:spacing w:after="0" w:line="360" w:lineRule="auto"/>
        <w:ind w:firstLine="709"/>
        <w:jc w:val="both"/>
        <w:rPr>
          <w:rFonts w:ascii="Times New Roman" w:hAnsi="Times New Roman"/>
          <w:sz w:val="28"/>
        </w:rPr>
      </w:pPr>
      <w:r w:rsidRPr="00FA193B">
        <w:rPr>
          <w:rFonts w:ascii="Times New Roman" w:hAnsi="Times New Roman"/>
          <w:sz w:val="28"/>
        </w:rPr>
        <w:t>В работе использованы основные законодательные документы, Конституция РФ, а также другие источники, дающие развернутое рассмотрение данной темы. При написании работы использовалось действующее законодательство, литература по международному</w:t>
      </w:r>
      <w:r w:rsidR="00F11A56" w:rsidRPr="00FA193B">
        <w:rPr>
          <w:rFonts w:ascii="Times New Roman" w:hAnsi="Times New Roman"/>
          <w:sz w:val="28"/>
        </w:rPr>
        <w:t xml:space="preserve"> </w:t>
      </w:r>
      <w:r w:rsidRPr="00FA193B">
        <w:rPr>
          <w:rFonts w:ascii="Times New Roman" w:hAnsi="Times New Roman"/>
          <w:sz w:val="28"/>
        </w:rPr>
        <w:t>праву и</w:t>
      </w:r>
      <w:r w:rsidR="00F11A56" w:rsidRPr="00FA193B">
        <w:rPr>
          <w:rFonts w:ascii="Times New Roman" w:hAnsi="Times New Roman"/>
          <w:sz w:val="28"/>
        </w:rPr>
        <w:t xml:space="preserve"> </w:t>
      </w:r>
      <w:r w:rsidRPr="00FA193B">
        <w:rPr>
          <w:rFonts w:ascii="Times New Roman" w:hAnsi="Times New Roman"/>
          <w:sz w:val="28"/>
        </w:rPr>
        <w:t>специальные литературные источники.</w:t>
      </w:r>
    </w:p>
    <w:p w:rsidR="00C87A0C" w:rsidRPr="00FA193B" w:rsidRDefault="0025372E" w:rsidP="00F11A56">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87A0C" w:rsidRPr="00FA193B">
        <w:rPr>
          <w:rFonts w:ascii="Times New Roman" w:hAnsi="Times New Roman"/>
          <w:b/>
          <w:sz w:val="28"/>
          <w:szCs w:val="28"/>
        </w:rPr>
        <w:t>Список используемой литературы</w:t>
      </w:r>
    </w:p>
    <w:p w:rsidR="00C87A0C" w:rsidRPr="00FA193B" w:rsidRDefault="00C87A0C" w:rsidP="00F11A56">
      <w:pPr>
        <w:spacing w:after="0" w:line="360" w:lineRule="auto"/>
        <w:ind w:firstLine="709"/>
        <w:jc w:val="both"/>
        <w:rPr>
          <w:rFonts w:ascii="Times New Roman" w:hAnsi="Times New Roman"/>
          <w:b/>
          <w:sz w:val="28"/>
          <w:szCs w:val="28"/>
        </w:rPr>
      </w:pPr>
    </w:p>
    <w:p w:rsidR="00C87A0C" w:rsidRPr="00FA193B" w:rsidRDefault="00C87A0C" w:rsidP="00F11A56">
      <w:pPr>
        <w:spacing w:after="0" w:line="360" w:lineRule="auto"/>
        <w:ind w:firstLine="709"/>
        <w:jc w:val="both"/>
        <w:rPr>
          <w:rFonts w:ascii="Times New Roman" w:hAnsi="Times New Roman"/>
          <w:b/>
          <w:sz w:val="28"/>
          <w:szCs w:val="28"/>
        </w:rPr>
      </w:pPr>
      <w:r w:rsidRPr="00FA193B">
        <w:rPr>
          <w:rFonts w:ascii="Times New Roman" w:hAnsi="Times New Roman"/>
          <w:b/>
          <w:sz w:val="28"/>
          <w:szCs w:val="28"/>
        </w:rPr>
        <w:t>Нормативные правовые акты</w:t>
      </w:r>
    </w:p>
    <w:p w:rsidR="00F11A56"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Конституция РФ М., 2009. Принята Всенародным голосованием 12.12.1993 // Российская газета. №237.-25 дек</w:t>
      </w:r>
    </w:p>
    <w:p w:rsidR="00C87A0C"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Федеральный закон РФ «О присоединении России к Уставу Совета Европы» от 23.02.1996 г. // Собрание законодательства РФ. 1996. №9</w:t>
      </w:r>
    </w:p>
    <w:p w:rsidR="00C87A0C"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Европейский Суд по правам человека и Российская Федерация: Постановления и решения, вынесенные до 1 марта 2004 года / Отв. Ред. Ю.Ю. Берестнев. М., 2005</w:t>
      </w:r>
    </w:p>
    <w:p w:rsidR="00C87A0C"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Европейская конвенция о защите прав человека и основных свобод 1950 г. и Протоколы к ней // Сборник международных документов «Права человека». М., 2000</w:t>
      </w:r>
    </w:p>
    <w:p w:rsidR="00C87A0C"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Регламент Европейского Суда по правам человека 1998 г. // Российская юстиция. 2002. №5</w:t>
      </w:r>
    </w:p>
    <w:p w:rsidR="00C87A0C" w:rsidRPr="00FA193B" w:rsidRDefault="00C87A0C" w:rsidP="0025372E">
      <w:pPr>
        <w:pStyle w:val="af2"/>
        <w:numPr>
          <w:ilvl w:val="0"/>
          <w:numId w:val="30"/>
        </w:numPr>
        <w:spacing w:line="360" w:lineRule="auto"/>
        <w:ind w:left="0" w:firstLine="0"/>
        <w:jc w:val="both"/>
        <w:rPr>
          <w:sz w:val="28"/>
          <w:szCs w:val="28"/>
        </w:rPr>
      </w:pPr>
      <w:r w:rsidRPr="00FA193B">
        <w:rPr>
          <w:sz w:val="28"/>
          <w:szCs w:val="28"/>
        </w:rPr>
        <w:t>Право Совета Европы и Россия / Сборник документов и материалов / Краснодар. 1996</w:t>
      </w:r>
    </w:p>
    <w:p w:rsidR="00C87A0C" w:rsidRPr="00FA193B" w:rsidRDefault="00C87A0C" w:rsidP="0025372E">
      <w:pPr>
        <w:pStyle w:val="aa"/>
        <w:numPr>
          <w:ilvl w:val="0"/>
          <w:numId w:val="30"/>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Международная защита прав и свобод человека. Сборник документов. – М., 1990</w:t>
      </w:r>
    </w:p>
    <w:p w:rsidR="00C87A0C" w:rsidRPr="00FA193B" w:rsidRDefault="00C87A0C" w:rsidP="0025372E">
      <w:pPr>
        <w:pStyle w:val="aa"/>
        <w:numPr>
          <w:ilvl w:val="0"/>
          <w:numId w:val="30"/>
        </w:numPr>
        <w:spacing w:after="0" w:line="360" w:lineRule="auto"/>
        <w:ind w:left="0" w:firstLine="0"/>
        <w:jc w:val="both"/>
        <w:rPr>
          <w:rFonts w:ascii="Times New Roman" w:hAnsi="Times New Roman"/>
          <w:sz w:val="28"/>
        </w:rPr>
      </w:pPr>
      <w:r w:rsidRPr="00FA193B">
        <w:rPr>
          <w:rFonts w:ascii="Times New Roman" w:hAnsi="Times New Roman"/>
          <w:sz w:val="28"/>
          <w:szCs w:val="28"/>
        </w:rPr>
        <w:t>«Современное международное право. Сборник документов», - 452с.</w:t>
      </w:r>
    </w:p>
    <w:p w:rsidR="00C87A0C" w:rsidRPr="00FA193B" w:rsidRDefault="00C87A0C" w:rsidP="0025372E">
      <w:pPr>
        <w:pStyle w:val="aa"/>
        <w:numPr>
          <w:ilvl w:val="0"/>
          <w:numId w:val="30"/>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Сборник решений Европейской Комиссии по правам человека. Т.27. – 117с.</w:t>
      </w:r>
    </w:p>
    <w:p w:rsidR="00C87A0C" w:rsidRPr="00FA193B" w:rsidRDefault="00C87A0C" w:rsidP="00F11A56">
      <w:pPr>
        <w:pStyle w:val="aa"/>
        <w:spacing w:after="0" w:line="360" w:lineRule="auto"/>
        <w:ind w:left="0" w:firstLine="709"/>
        <w:jc w:val="both"/>
        <w:rPr>
          <w:rFonts w:ascii="Times New Roman" w:hAnsi="Times New Roman"/>
          <w:b/>
          <w:sz w:val="28"/>
          <w:szCs w:val="28"/>
        </w:rPr>
      </w:pPr>
      <w:r w:rsidRPr="00FA193B">
        <w:rPr>
          <w:rFonts w:ascii="Times New Roman" w:hAnsi="Times New Roman"/>
          <w:b/>
          <w:sz w:val="28"/>
          <w:szCs w:val="28"/>
        </w:rPr>
        <w:t>Учебники и учебные пособия</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Абдрашитова В.З. Прецедентный характер решений Европейского Суда по правам человека // Московский журнал международного права. 2007. №9</w:t>
      </w:r>
      <w:r w:rsidR="00F11A56" w:rsidRPr="00FA193B">
        <w:rPr>
          <w:rFonts w:ascii="Times New Roman" w:hAnsi="Times New Roman"/>
          <w:sz w:val="28"/>
          <w:szCs w:val="28"/>
        </w:rPr>
        <w:t xml:space="preserve"> </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Бардин Ю.П., Гузеев А.Н., Зелепукин А.А. Международное право в схемах, таблицах и определениях: Учебное пособие / Под общей редакцией Сергуна П.П., Саратов. 2005. – 43с.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Бессарабов В.Г. Европейский Суд по правам человека: Учебное-практическое пособие. М., 2004</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 xml:space="preserve">Бирюков П.Н. Международное право: Учебное пособие. 2-е издание, переработанное и дополненное. – М.: Юристъ, 2000. – 228с. </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Бошно С.В. Правоведение: основы государства и права. Учебное пособие. М.: Эксмо, 2007. – 484с.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Валеев Р. М. Международный контроль, Казань, 2005. – 59с.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Глотов С.А., Петренко Е.Г. Права человека и их защита в Европейском Суде. М., 2000</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Горшкова С.А. Обращения Европейского Суда по правам человека к нормам международных конвенций // Журнал российского права. 2004. №5</w:t>
      </w:r>
      <w:r w:rsidR="00F11A56" w:rsidRPr="00FA193B">
        <w:rPr>
          <w:rFonts w:ascii="Times New Roman" w:hAnsi="Times New Roman"/>
          <w:sz w:val="28"/>
          <w:szCs w:val="28"/>
        </w:rPr>
        <w:t xml:space="preserve"> </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Европейское право. Учебник для вузов / Под общей редакцией доцента юридических наук, профессора Л,М. Энтина. – М.: Издательство НОРМА–ИНФРА, 2001. – 95с.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Жеребцов А.Н. «Международное Гуманитарное право». Курс лекций. Краснодар. 1998. – 42-43с.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Зимненко Б.Л. Решения Европейского Суда по правам человека и правовая система Российской Федерации // Московский журнал международного права. 2004. №2</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Карташкин В.А. Как подать жалобу в Европейский Суд по правам человека. - М.: Издательство НОРМА (Издательская группа НОРМА-ИНФРА), 2000. – 13-22, 26-27, 31-36, 45-46, 48-49, 59-60, 77-85, 92-95, 100-102с.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Колосов Н.М. Конституционное право граждан на обращение в международные организации по защите прав и свобод человека// Право и экономика. М., 2007. №7-8. - 6-11с.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Лазарев В.В., Мурашова Е.Н. Место решений Европейского Суда по правам человека в национальной правовой системе // Московский журнал международного права. 2007. №9</w:t>
      </w:r>
    </w:p>
    <w:p w:rsidR="00C87A0C" w:rsidRPr="00FA193B" w:rsidRDefault="00C87A0C" w:rsidP="0025372E">
      <w:pPr>
        <w:pStyle w:val="af9"/>
        <w:numPr>
          <w:ilvl w:val="0"/>
          <w:numId w:val="31"/>
        </w:numPr>
        <w:tabs>
          <w:tab w:val="left" w:pos="360"/>
        </w:tabs>
        <w:ind w:left="0" w:firstLine="0"/>
        <w:rPr>
          <w:rFonts w:ascii="Times New Roman" w:hAnsi="Times New Roman" w:cs="Times New Roman"/>
          <w:sz w:val="28"/>
          <w:szCs w:val="28"/>
        </w:rPr>
      </w:pPr>
      <w:r w:rsidRPr="00FA193B">
        <w:rPr>
          <w:rFonts w:ascii="Times New Roman" w:hAnsi="Times New Roman" w:cs="Times New Roman"/>
          <w:sz w:val="28"/>
          <w:szCs w:val="28"/>
        </w:rPr>
        <w:t>Лукашук И.И. Механизм международно-правового регулирования. Киев, 2003. – 96с.</w:t>
      </w:r>
    </w:p>
    <w:p w:rsidR="00C87A0C" w:rsidRPr="00FA193B" w:rsidRDefault="00C87A0C" w:rsidP="0025372E">
      <w:pPr>
        <w:pStyle w:val="af9"/>
        <w:numPr>
          <w:ilvl w:val="0"/>
          <w:numId w:val="31"/>
        </w:numPr>
        <w:tabs>
          <w:tab w:val="left" w:pos="360"/>
        </w:tabs>
        <w:ind w:left="0" w:firstLine="0"/>
        <w:rPr>
          <w:rFonts w:ascii="Times New Roman" w:hAnsi="Times New Roman" w:cs="Times New Roman"/>
          <w:sz w:val="28"/>
          <w:szCs w:val="28"/>
        </w:rPr>
      </w:pPr>
      <w:r w:rsidRPr="00FA193B">
        <w:rPr>
          <w:rFonts w:ascii="Times New Roman" w:hAnsi="Times New Roman" w:cs="Times New Roman"/>
          <w:sz w:val="28"/>
          <w:szCs w:val="28"/>
        </w:rPr>
        <w:t>Манов Б., Манов А., Москаленко К. Обращение в международно-правовые органы, как средство защиты прав и свобод человека.// Законность. М., 2006. №6. - 12-18с.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Марченко М.Н. Юридическая природа и характер решений Европейского Суда по правам человека // Государство и право. 2006. №2</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Международное право: Учебник. \ Под редакцией Ю.М. Колосова, В.И. Кудрявцева. Издание 2-е, дополненное и переработанное. – М.: Международные отношения, 1998. – 28, 239с.</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Минасян Н.М. Сущность современного международного права. М., 2006</w:t>
      </w:r>
    </w:p>
    <w:p w:rsidR="00C87A0C" w:rsidRPr="00FA193B" w:rsidRDefault="00C87A0C" w:rsidP="0025372E">
      <w:pPr>
        <w:pStyle w:val="aa"/>
        <w:numPr>
          <w:ilvl w:val="0"/>
          <w:numId w:val="31"/>
        </w:numPr>
        <w:spacing w:after="0" w:line="360" w:lineRule="auto"/>
        <w:ind w:left="0" w:firstLine="0"/>
        <w:jc w:val="both"/>
        <w:rPr>
          <w:rFonts w:ascii="Times New Roman" w:hAnsi="Times New Roman"/>
          <w:sz w:val="28"/>
          <w:szCs w:val="28"/>
        </w:rPr>
      </w:pPr>
      <w:r w:rsidRPr="00FA193B">
        <w:rPr>
          <w:rFonts w:ascii="Times New Roman" w:hAnsi="Times New Roman"/>
          <w:sz w:val="28"/>
          <w:szCs w:val="28"/>
        </w:rPr>
        <w:t>Морозов Г.И. Международные организации. Некоторые вопросы теории, «Мысль», 2-е издание. 2007. – 102с.</w:t>
      </w:r>
    </w:p>
    <w:p w:rsidR="00C87A0C" w:rsidRPr="00FA193B" w:rsidRDefault="00C87A0C" w:rsidP="0025372E">
      <w:pPr>
        <w:pStyle w:val="aa"/>
        <w:numPr>
          <w:ilvl w:val="0"/>
          <w:numId w:val="31"/>
        </w:numPr>
        <w:tabs>
          <w:tab w:val="left" w:pos="360"/>
        </w:tabs>
        <w:spacing w:after="0" w:line="360" w:lineRule="auto"/>
        <w:ind w:left="0" w:firstLine="0"/>
        <w:jc w:val="both"/>
        <w:rPr>
          <w:rFonts w:ascii="Times New Roman" w:hAnsi="Times New Roman"/>
          <w:sz w:val="28"/>
          <w:szCs w:val="28"/>
        </w:rPr>
      </w:pPr>
      <w:r w:rsidRPr="00FA193B">
        <w:rPr>
          <w:rFonts w:ascii="Times New Roman" w:hAnsi="Times New Roman"/>
          <w:sz w:val="28"/>
          <w:szCs w:val="28"/>
        </w:rPr>
        <w:t>Туманов В.А. Материалы о рассмотрении дел в Европейском Суде // ГиП, №4. 2003. – 54-56с.</w:t>
      </w:r>
    </w:p>
    <w:p w:rsidR="00C87A0C" w:rsidRPr="00FA193B" w:rsidRDefault="00C87A0C" w:rsidP="0025372E">
      <w:pPr>
        <w:pStyle w:val="af9"/>
        <w:numPr>
          <w:ilvl w:val="0"/>
          <w:numId w:val="31"/>
        </w:numPr>
        <w:tabs>
          <w:tab w:val="left" w:pos="360"/>
        </w:tabs>
        <w:ind w:left="0" w:firstLine="0"/>
        <w:rPr>
          <w:rFonts w:ascii="Times New Roman" w:hAnsi="Times New Roman" w:cs="Times New Roman"/>
          <w:sz w:val="28"/>
          <w:szCs w:val="28"/>
        </w:rPr>
      </w:pPr>
      <w:r w:rsidRPr="00FA193B">
        <w:rPr>
          <w:rFonts w:ascii="Times New Roman" w:hAnsi="Times New Roman" w:cs="Times New Roman"/>
          <w:sz w:val="28"/>
          <w:szCs w:val="28"/>
        </w:rPr>
        <w:t>Шибаева Е.А. Право международных организаций. М., 2002</w:t>
      </w:r>
    </w:p>
    <w:p w:rsidR="00C87A0C" w:rsidRPr="00FA193B" w:rsidRDefault="00C87A0C" w:rsidP="0025372E">
      <w:pPr>
        <w:pStyle w:val="af9"/>
        <w:numPr>
          <w:ilvl w:val="0"/>
          <w:numId w:val="31"/>
        </w:numPr>
        <w:tabs>
          <w:tab w:val="left" w:pos="360"/>
        </w:tabs>
        <w:ind w:left="0" w:firstLine="0"/>
        <w:rPr>
          <w:rFonts w:ascii="Times New Roman" w:hAnsi="Times New Roman" w:cs="Times New Roman"/>
          <w:sz w:val="28"/>
          <w:szCs w:val="28"/>
        </w:rPr>
      </w:pPr>
      <w:r w:rsidRPr="00FA193B">
        <w:rPr>
          <w:rFonts w:ascii="Times New Roman" w:hAnsi="Times New Roman" w:cs="Times New Roman"/>
          <w:sz w:val="28"/>
          <w:szCs w:val="28"/>
        </w:rPr>
        <w:t>Энтин М.Л. Международные гарантии прав человека (Практика Совета Европы). – М., 2002. –21-32, 37-40с.</w:t>
      </w:r>
    </w:p>
    <w:p w:rsidR="00C87A0C" w:rsidRPr="00FA193B" w:rsidRDefault="00C87A0C" w:rsidP="0025372E">
      <w:pPr>
        <w:pStyle w:val="af9"/>
        <w:numPr>
          <w:ilvl w:val="0"/>
          <w:numId w:val="31"/>
        </w:numPr>
        <w:tabs>
          <w:tab w:val="left" w:pos="360"/>
        </w:tabs>
        <w:ind w:left="0" w:firstLine="0"/>
        <w:rPr>
          <w:rFonts w:ascii="Times New Roman" w:hAnsi="Times New Roman" w:cs="Times New Roman"/>
          <w:sz w:val="28"/>
          <w:szCs w:val="28"/>
        </w:rPr>
      </w:pPr>
      <w:r w:rsidRPr="00FA193B">
        <w:rPr>
          <w:rFonts w:ascii="Times New Roman" w:hAnsi="Times New Roman" w:cs="Times New Roman"/>
          <w:sz w:val="28"/>
          <w:szCs w:val="28"/>
        </w:rPr>
        <w:t>Эрделевский А.М. Обращение в Европейский Суд. М., 1999</w:t>
      </w:r>
    </w:p>
    <w:p w:rsidR="0025372E" w:rsidRPr="0025372E" w:rsidRDefault="0025372E" w:rsidP="0025372E">
      <w:pPr>
        <w:tabs>
          <w:tab w:val="left" w:pos="1500"/>
          <w:tab w:val="right" w:pos="9751"/>
        </w:tabs>
        <w:spacing w:after="0" w:line="360" w:lineRule="auto"/>
        <w:ind w:firstLine="709"/>
        <w:jc w:val="both"/>
        <w:rPr>
          <w:rFonts w:ascii="Times New Roman" w:hAnsi="Times New Roman"/>
          <w:b/>
          <w:sz w:val="28"/>
          <w:szCs w:val="26"/>
        </w:rPr>
      </w:pPr>
      <w:r>
        <w:rPr>
          <w:rFonts w:ascii="Times New Roman" w:hAnsi="Times New Roman"/>
          <w:sz w:val="28"/>
          <w:szCs w:val="26"/>
        </w:rPr>
        <w:br w:type="page"/>
      </w:r>
      <w:r w:rsidRPr="0025372E">
        <w:rPr>
          <w:rFonts w:ascii="Times New Roman" w:hAnsi="Times New Roman"/>
          <w:b/>
          <w:sz w:val="28"/>
          <w:szCs w:val="26"/>
        </w:rPr>
        <w:t>Приложение 1</w:t>
      </w:r>
    </w:p>
    <w:p w:rsidR="0025372E" w:rsidRDefault="0025372E" w:rsidP="00F11A56">
      <w:pPr>
        <w:tabs>
          <w:tab w:val="left" w:pos="1500"/>
          <w:tab w:val="right" w:pos="9751"/>
        </w:tabs>
        <w:spacing w:after="0" w:line="360" w:lineRule="auto"/>
        <w:ind w:firstLine="709"/>
        <w:jc w:val="both"/>
        <w:rPr>
          <w:rFonts w:ascii="Times New Roman" w:hAnsi="Times New Roman"/>
          <w:b/>
          <w:sz w:val="28"/>
          <w:szCs w:val="32"/>
        </w:rPr>
      </w:pPr>
    </w:p>
    <w:p w:rsidR="0025372E" w:rsidRDefault="00C87A0C" w:rsidP="0025372E">
      <w:pPr>
        <w:tabs>
          <w:tab w:val="left" w:pos="1500"/>
          <w:tab w:val="right" w:pos="9751"/>
        </w:tabs>
        <w:spacing w:after="0" w:line="360" w:lineRule="auto"/>
        <w:ind w:firstLine="709"/>
        <w:jc w:val="center"/>
        <w:rPr>
          <w:rFonts w:ascii="Times New Roman" w:hAnsi="Times New Roman"/>
          <w:sz w:val="28"/>
          <w:szCs w:val="26"/>
        </w:rPr>
      </w:pPr>
      <w:r w:rsidRPr="00FA193B">
        <w:rPr>
          <w:rFonts w:ascii="Times New Roman" w:hAnsi="Times New Roman"/>
          <w:b/>
          <w:sz w:val="28"/>
          <w:szCs w:val="32"/>
        </w:rPr>
        <w:t>Образец заявления</w:t>
      </w:r>
    </w:p>
    <w:p w:rsidR="0025372E" w:rsidRDefault="0025372E" w:rsidP="00F11A56">
      <w:pPr>
        <w:tabs>
          <w:tab w:val="left" w:pos="1500"/>
          <w:tab w:val="right" w:pos="9751"/>
        </w:tabs>
        <w:spacing w:after="0" w:line="360" w:lineRule="auto"/>
        <w:ind w:firstLine="709"/>
        <w:jc w:val="both"/>
        <w:rPr>
          <w:rFonts w:ascii="Times New Roman" w:hAnsi="Times New Roman"/>
          <w:b/>
          <w:sz w:val="28"/>
          <w:szCs w:val="26"/>
        </w:rPr>
      </w:pPr>
    </w:p>
    <w:p w:rsidR="00C87A0C" w:rsidRPr="00FA193B" w:rsidRDefault="00C87A0C" w:rsidP="00F11A56">
      <w:pPr>
        <w:tabs>
          <w:tab w:val="left" w:pos="1500"/>
          <w:tab w:val="right" w:pos="9751"/>
        </w:tabs>
        <w:spacing w:after="0" w:line="360" w:lineRule="auto"/>
        <w:ind w:firstLine="709"/>
        <w:jc w:val="both"/>
        <w:rPr>
          <w:rFonts w:ascii="Times New Roman" w:hAnsi="Times New Roman"/>
          <w:b/>
          <w:sz w:val="28"/>
          <w:szCs w:val="26"/>
        </w:rPr>
      </w:pPr>
      <w:r w:rsidRPr="00FA193B">
        <w:rPr>
          <w:rFonts w:ascii="Times New Roman" w:hAnsi="Times New Roman"/>
          <w:b/>
          <w:sz w:val="28"/>
          <w:szCs w:val="26"/>
        </w:rPr>
        <w:t>Европейский Суд по правам человека</w:t>
      </w:r>
    </w:p>
    <w:p w:rsidR="00C87A0C" w:rsidRPr="00FA193B" w:rsidRDefault="00C87A0C" w:rsidP="00F11A56">
      <w:pPr>
        <w:tabs>
          <w:tab w:val="left" w:pos="1500"/>
          <w:tab w:val="right" w:pos="9751"/>
        </w:tabs>
        <w:spacing w:after="0" w:line="360" w:lineRule="auto"/>
        <w:ind w:firstLine="709"/>
        <w:jc w:val="both"/>
        <w:rPr>
          <w:rFonts w:ascii="Times New Roman" w:hAnsi="Times New Roman"/>
          <w:b/>
          <w:i/>
          <w:sz w:val="28"/>
          <w:szCs w:val="26"/>
        </w:rPr>
      </w:pPr>
      <w:r w:rsidRPr="00FA193B">
        <w:rPr>
          <w:rFonts w:ascii="Times New Roman" w:hAnsi="Times New Roman"/>
          <w:b/>
          <w:i/>
          <w:sz w:val="28"/>
          <w:szCs w:val="26"/>
        </w:rPr>
        <w:t>Страсбург, Франция</w:t>
      </w:r>
    </w:p>
    <w:p w:rsidR="00C87A0C" w:rsidRPr="00FA193B" w:rsidRDefault="00C87A0C" w:rsidP="00F11A56">
      <w:pPr>
        <w:tabs>
          <w:tab w:val="left" w:pos="1500"/>
          <w:tab w:val="right" w:pos="9751"/>
        </w:tabs>
        <w:spacing w:after="0" w:line="360" w:lineRule="auto"/>
        <w:ind w:firstLine="709"/>
        <w:jc w:val="both"/>
        <w:rPr>
          <w:rFonts w:ascii="Times New Roman" w:hAnsi="Times New Roman"/>
          <w:b/>
          <w:sz w:val="28"/>
          <w:szCs w:val="26"/>
        </w:rPr>
      </w:pPr>
      <w:r w:rsidRPr="00FA193B">
        <w:rPr>
          <w:rFonts w:ascii="Times New Roman" w:hAnsi="Times New Roman"/>
          <w:b/>
          <w:sz w:val="28"/>
          <w:szCs w:val="26"/>
        </w:rPr>
        <w:t>Жалоба</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6"/>
        </w:rPr>
      </w:pPr>
      <w:r w:rsidRPr="00FA193B">
        <w:rPr>
          <w:rFonts w:ascii="Times New Roman" w:hAnsi="Times New Roman"/>
          <w:sz w:val="28"/>
          <w:szCs w:val="26"/>
        </w:rPr>
        <w:t>В соответствии со ст.34 Европейской Конвенции по правам человека и ст.45 и 47 Регламента Суда.</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Стороны</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А. Заявитель</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(указываются следующие данные о заявителе или его/представителе)</w:t>
      </w:r>
    </w:p>
    <w:p w:rsidR="0025372E"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 xml:space="preserve">Фамилия, имя, отчество заявителя </w:t>
      </w:r>
    </w:p>
    <w:p w:rsidR="00C87A0C" w:rsidRPr="00FA193B" w:rsidRDefault="00C87A0C" w:rsidP="0025372E">
      <w:pPr>
        <w:pStyle w:val="aa"/>
        <w:tabs>
          <w:tab w:val="left" w:pos="1500"/>
          <w:tab w:val="right" w:pos="9751"/>
        </w:tabs>
        <w:spacing w:after="0" w:line="360" w:lineRule="auto"/>
        <w:ind w:left="0"/>
        <w:jc w:val="both"/>
        <w:rPr>
          <w:rFonts w:ascii="Times New Roman" w:hAnsi="Times New Roman"/>
          <w:sz w:val="28"/>
          <w:szCs w:val="26"/>
        </w:rPr>
      </w:pPr>
      <w:r w:rsidRPr="00FA193B">
        <w:rPr>
          <w:rFonts w:ascii="Times New Roman" w:hAnsi="Times New Roman"/>
          <w:sz w:val="28"/>
          <w:szCs w:val="26"/>
        </w:rPr>
        <w:t>________________________________________</w:t>
      </w:r>
      <w:r w:rsidR="0025372E">
        <w:rPr>
          <w:rFonts w:ascii="Times New Roman" w:hAnsi="Times New Roman"/>
          <w:sz w:val="28"/>
          <w:szCs w:val="26"/>
        </w:rPr>
        <w:t>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Пол: мужской/женский</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Гражданство</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__________________________________________________________</w:t>
      </w:r>
    </w:p>
    <w:p w:rsidR="0025372E"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Род занятий</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Дата и место рождения</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Постоянный адрес</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Номер телефона</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_______________________________________________________</w:t>
      </w:r>
    </w:p>
    <w:p w:rsidR="0025372E"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 xml:space="preserve">Адрес места, где проживает в данный </w:t>
      </w:r>
      <w:r w:rsidR="0025372E">
        <w:rPr>
          <w:rFonts w:ascii="Times New Roman" w:hAnsi="Times New Roman"/>
          <w:sz w:val="28"/>
          <w:szCs w:val="26"/>
        </w:rPr>
        <w:t>момент (если отличается от п.6)</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w:t>
      </w:r>
      <w:r w:rsidR="0025372E">
        <w:rPr>
          <w:rFonts w:ascii="Times New Roman" w:hAnsi="Times New Roman"/>
          <w:sz w:val="28"/>
          <w:szCs w:val="26"/>
        </w:rPr>
        <w:t>_______________________________</w:t>
      </w:r>
    </w:p>
    <w:p w:rsidR="0025372E"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 xml:space="preserve">Фамилия, имя, отчество представителя </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Род занятий представителя</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w:t>
      </w:r>
    </w:p>
    <w:p w:rsidR="0025372E" w:rsidRDefault="0025372E"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Pr>
          <w:rFonts w:ascii="Times New Roman" w:hAnsi="Times New Roman"/>
          <w:sz w:val="28"/>
          <w:szCs w:val="26"/>
        </w:rPr>
        <w:t>Адрес представителя</w:t>
      </w:r>
    </w:p>
    <w:p w:rsidR="00C87A0C" w:rsidRPr="00FA193B" w:rsidRDefault="00C87A0C" w:rsidP="0025372E">
      <w:pPr>
        <w:pStyle w:val="aa"/>
        <w:tabs>
          <w:tab w:val="left" w:pos="1500"/>
          <w:tab w:val="right" w:pos="9751"/>
        </w:tabs>
        <w:spacing w:after="0" w:line="360" w:lineRule="auto"/>
        <w:ind w:left="709"/>
        <w:jc w:val="both"/>
        <w:rPr>
          <w:rFonts w:ascii="Times New Roman" w:hAnsi="Times New Roman"/>
          <w:sz w:val="28"/>
          <w:szCs w:val="26"/>
        </w:rPr>
      </w:pPr>
      <w:r w:rsidRPr="00FA193B">
        <w:rPr>
          <w:rFonts w:ascii="Times New Roman" w:hAnsi="Times New Roman"/>
          <w:sz w:val="28"/>
          <w:szCs w:val="26"/>
        </w:rPr>
        <w:t>___________________________________________________</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Номер телефона представителя</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В. Высокая Договаривающаяся сторона</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(указываются название государства, против которого направлена жалоба)</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_________________________</w:t>
      </w:r>
      <w:r w:rsidR="0025372E">
        <w:rPr>
          <w:rFonts w:ascii="Times New Roman" w:hAnsi="Times New Roman"/>
          <w:sz w:val="28"/>
          <w:szCs w:val="26"/>
        </w:rPr>
        <w:t>______________________________</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Изложение фактов</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________________________________________________________</w:t>
      </w:r>
    </w:p>
    <w:p w:rsidR="00C87A0C" w:rsidRPr="0025372E" w:rsidRDefault="00C87A0C" w:rsidP="0025372E">
      <w:pPr>
        <w:tabs>
          <w:tab w:val="left" w:pos="1500"/>
          <w:tab w:val="right" w:pos="9751"/>
        </w:tabs>
        <w:spacing w:after="0" w:line="360" w:lineRule="auto"/>
        <w:ind w:firstLine="709"/>
        <w:jc w:val="center"/>
        <w:rPr>
          <w:rFonts w:ascii="Times New Roman" w:hAnsi="Times New Roman"/>
          <w:sz w:val="20"/>
          <w:szCs w:val="20"/>
        </w:rPr>
      </w:pPr>
      <w:r w:rsidRPr="0025372E">
        <w:rPr>
          <w:rFonts w:ascii="Times New Roman" w:hAnsi="Times New Roman"/>
          <w:sz w:val="20"/>
          <w:szCs w:val="20"/>
        </w:rPr>
        <w:t>(продолжите на отдельном листе бумаги, если это необходимо)</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Изложение имевшего(их) место, по мнению заявителя, нарушения(ий) Конвенции и/или Протоколов к ней и соответствующих аргументов, его/их подтверждающих</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________________________________________________________</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Заявление в соответствии со ст.35 п.1 Конвенции</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0"/>
        </w:rPr>
      </w:pPr>
      <w:r w:rsidRPr="00FA193B">
        <w:rPr>
          <w:rFonts w:ascii="Times New Roman" w:hAnsi="Times New Roman"/>
          <w:sz w:val="28"/>
          <w:szCs w:val="20"/>
        </w:rPr>
        <w:t>(В случае необходимости укажите сведения, упомянутые в п.16-18, на отдельном листе бумаги)</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Окончательное внутреннее решение (дата, суд или другая инстанция, характер решения).</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Другие решения (список в хронологическом порядке, даты этих решений, суды или другие инстанции, характер всех упомянутых решений).</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Существуют ли какие-либо другие инстанции, в которые Вы могли обратиться, но не сделала этого, или иные меры, которые вы не использовали? Если да, то объясните, почему Вы не обратились в эти инстанции или не использовали эти меры.</w:t>
      </w:r>
    </w:p>
    <w:p w:rsidR="00F11A56"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Изложение предмета жалобы и предварительные требования по справедливому возмещению</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_________________________</w:t>
      </w:r>
      <w:r w:rsidR="0025372E">
        <w:rPr>
          <w:rFonts w:ascii="Times New Roman" w:hAnsi="Times New Roman"/>
          <w:sz w:val="28"/>
          <w:szCs w:val="26"/>
        </w:rPr>
        <w:t>_______________________________</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Другие международные инстанции, где рассматривалось или рассматривается дело</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Подавали ли Вы жалобу в другие международные инстанции с целью рассмотрения или урегулирования? Если да, то представьте данную информацию по этому поводу.</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Список приложенных документов</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b/>
          <w:sz w:val="28"/>
          <w:szCs w:val="26"/>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C87A0C" w:rsidRPr="0025372E" w:rsidTr="00FD0274">
        <w:trPr>
          <w:trHeight w:val="631"/>
          <w:jc w:val="center"/>
        </w:trPr>
        <w:tc>
          <w:tcPr>
            <w:tcW w:w="4258" w:type="dxa"/>
          </w:tcPr>
          <w:p w:rsidR="00C87A0C" w:rsidRPr="0025372E" w:rsidRDefault="00C87A0C" w:rsidP="00FD0274">
            <w:pPr>
              <w:pStyle w:val="3"/>
              <w:spacing w:line="360" w:lineRule="auto"/>
            </w:pPr>
            <w:r w:rsidRPr="0025372E">
              <w:t>Не посылайте оригиналы документов, направляйте только копии</w:t>
            </w:r>
          </w:p>
        </w:tc>
      </w:tr>
    </w:tbl>
    <w:p w:rsidR="00FD0274" w:rsidRDefault="00FD0274" w:rsidP="00F11A56">
      <w:pPr>
        <w:pStyle w:val="aa"/>
        <w:tabs>
          <w:tab w:val="left" w:pos="1500"/>
          <w:tab w:val="right" w:pos="9751"/>
        </w:tabs>
        <w:spacing w:after="0" w:line="360" w:lineRule="auto"/>
        <w:ind w:left="0" w:firstLine="709"/>
        <w:jc w:val="both"/>
        <w:rPr>
          <w:rFonts w:ascii="Times New Roman" w:hAnsi="Times New Roman"/>
          <w:sz w:val="28"/>
          <w:szCs w:val="26"/>
        </w:rPr>
      </w:pP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(Если Вы не имеете копии, Вам следует получить их. Если Вы не имеете возможность получить копии, то сообщите причину. Документы, которые Вы посылаете, не возвращаются)</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а) ______________________________________________________</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b) ________________________________________________</w:t>
      </w:r>
      <w:r w:rsidR="00FD0274">
        <w:rPr>
          <w:rFonts w:ascii="Times New Roman" w:hAnsi="Times New Roman"/>
          <w:sz w:val="28"/>
          <w:szCs w:val="26"/>
        </w:rPr>
        <w:t>___________</w:t>
      </w:r>
    </w:p>
    <w:p w:rsidR="00C87A0C" w:rsidRPr="00FA193B" w:rsidRDefault="00C87A0C" w:rsidP="00F11A56">
      <w:pPr>
        <w:pStyle w:val="aa"/>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с) ___________________________________________________________</w:t>
      </w:r>
    </w:p>
    <w:p w:rsidR="00C87A0C" w:rsidRPr="00FA193B" w:rsidRDefault="00C87A0C" w:rsidP="00F11A56">
      <w:pPr>
        <w:pStyle w:val="aa"/>
        <w:numPr>
          <w:ilvl w:val="0"/>
          <w:numId w:val="32"/>
        </w:numPr>
        <w:tabs>
          <w:tab w:val="left" w:pos="1500"/>
          <w:tab w:val="right" w:pos="9751"/>
        </w:tabs>
        <w:spacing w:after="0" w:line="360" w:lineRule="auto"/>
        <w:ind w:left="0" w:firstLine="709"/>
        <w:jc w:val="both"/>
        <w:rPr>
          <w:rFonts w:ascii="Times New Roman" w:hAnsi="Times New Roman"/>
          <w:b/>
          <w:sz w:val="28"/>
          <w:szCs w:val="26"/>
        </w:rPr>
      </w:pPr>
      <w:r w:rsidRPr="00FA193B">
        <w:rPr>
          <w:rFonts w:ascii="Times New Roman" w:hAnsi="Times New Roman"/>
          <w:b/>
          <w:sz w:val="28"/>
          <w:szCs w:val="26"/>
        </w:rPr>
        <w:t>Заявление и подпись</w:t>
      </w:r>
    </w:p>
    <w:p w:rsidR="00C87A0C" w:rsidRPr="00FA193B" w:rsidRDefault="00C87A0C" w:rsidP="00F11A56">
      <w:pPr>
        <w:pStyle w:val="aa"/>
        <w:numPr>
          <w:ilvl w:val="0"/>
          <w:numId w:val="33"/>
        </w:numPr>
        <w:tabs>
          <w:tab w:val="left" w:pos="1500"/>
          <w:tab w:val="right" w:pos="9751"/>
        </w:tabs>
        <w:spacing w:after="0" w:line="360" w:lineRule="auto"/>
        <w:ind w:left="0" w:firstLine="709"/>
        <w:jc w:val="both"/>
        <w:rPr>
          <w:rFonts w:ascii="Times New Roman" w:hAnsi="Times New Roman"/>
          <w:sz w:val="28"/>
          <w:szCs w:val="26"/>
        </w:rPr>
      </w:pPr>
      <w:r w:rsidRPr="00FA193B">
        <w:rPr>
          <w:rFonts w:ascii="Times New Roman" w:hAnsi="Times New Roman"/>
          <w:sz w:val="28"/>
          <w:szCs w:val="26"/>
        </w:rPr>
        <w:t>Я, нижеподписавший(ая)ся, подтверждаю, что все сведения, которые я указал(а) в формуляре, являются верными.</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6"/>
        </w:rPr>
      </w:pPr>
      <w:r w:rsidRPr="00FA193B">
        <w:rPr>
          <w:rFonts w:ascii="Times New Roman" w:hAnsi="Times New Roman"/>
          <w:sz w:val="28"/>
          <w:szCs w:val="26"/>
        </w:rPr>
        <w:t>Место</w:t>
      </w:r>
      <w:r w:rsidRPr="00FA193B">
        <w:rPr>
          <w:rFonts w:ascii="Times New Roman" w:hAnsi="Times New Roman"/>
          <w:sz w:val="28"/>
          <w:szCs w:val="26"/>
        </w:rPr>
        <w:tab/>
        <w:t>_______________________________________________</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6"/>
        </w:rPr>
      </w:pPr>
      <w:r w:rsidRPr="00FA193B">
        <w:rPr>
          <w:rFonts w:ascii="Times New Roman" w:hAnsi="Times New Roman"/>
          <w:sz w:val="28"/>
          <w:szCs w:val="26"/>
        </w:rPr>
        <w:t>Дата</w:t>
      </w:r>
      <w:r w:rsidRPr="00FA193B">
        <w:rPr>
          <w:rFonts w:ascii="Times New Roman" w:hAnsi="Times New Roman"/>
          <w:sz w:val="28"/>
          <w:szCs w:val="26"/>
        </w:rPr>
        <w:tab/>
        <w:t>_______________________________________________</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6"/>
        </w:rPr>
      </w:pPr>
      <w:r w:rsidRPr="00FA193B">
        <w:rPr>
          <w:rFonts w:ascii="Times New Roman" w:hAnsi="Times New Roman"/>
          <w:sz w:val="28"/>
          <w:szCs w:val="26"/>
        </w:rPr>
        <w:t>____________________________________________________</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6"/>
        </w:rPr>
      </w:pPr>
      <w:r w:rsidRPr="00FA193B">
        <w:rPr>
          <w:rFonts w:ascii="Times New Roman" w:hAnsi="Times New Roman"/>
          <w:sz w:val="28"/>
          <w:szCs w:val="26"/>
        </w:rPr>
        <w:t>Подпись заявителя или его представителя</w:t>
      </w:r>
    </w:p>
    <w:p w:rsidR="00C87A0C" w:rsidRPr="00FA193B" w:rsidRDefault="00C87A0C" w:rsidP="00F11A56">
      <w:pPr>
        <w:tabs>
          <w:tab w:val="left" w:pos="1500"/>
          <w:tab w:val="right" w:pos="9751"/>
        </w:tabs>
        <w:spacing w:after="0" w:line="360" w:lineRule="auto"/>
        <w:ind w:firstLine="709"/>
        <w:jc w:val="both"/>
        <w:rPr>
          <w:rFonts w:ascii="Times New Roman" w:hAnsi="Times New Roman"/>
          <w:sz w:val="28"/>
          <w:szCs w:val="20"/>
        </w:rPr>
      </w:pPr>
      <w:r w:rsidRPr="00FA193B">
        <w:rPr>
          <w:rFonts w:ascii="Times New Roman" w:hAnsi="Times New Roman"/>
          <w:b/>
          <w:sz w:val="28"/>
          <w:szCs w:val="20"/>
        </w:rPr>
        <w:t>Примечание</w:t>
      </w:r>
      <w:r w:rsidRPr="00FA193B">
        <w:rPr>
          <w:rFonts w:ascii="Times New Roman" w:hAnsi="Times New Roman"/>
          <w:sz w:val="28"/>
          <w:szCs w:val="20"/>
        </w:rPr>
        <w:t>. 1. Обратите внимание на то, что жалоба является юридическим документом и может повлиять на Ваши права и обязанности.</w:t>
      </w:r>
    </w:p>
    <w:p w:rsidR="00FD0274" w:rsidRPr="00FD0274" w:rsidRDefault="00FD0274" w:rsidP="00FD0274">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p>
    <w:p w:rsidR="00C87A0C" w:rsidRPr="00FA193B" w:rsidRDefault="00C87A0C" w:rsidP="00F11A56">
      <w:pPr>
        <w:spacing w:after="0" w:line="360" w:lineRule="auto"/>
        <w:ind w:firstLine="709"/>
        <w:jc w:val="both"/>
        <w:rPr>
          <w:rFonts w:ascii="Times New Roman" w:hAnsi="Times New Roman"/>
          <w:sz w:val="28"/>
          <w:szCs w:val="28"/>
        </w:rPr>
      </w:pPr>
      <w:bookmarkStart w:id="26" w:name="_GoBack"/>
      <w:bookmarkEnd w:id="26"/>
    </w:p>
    <w:sectPr w:rsidR="00C87A0C" w:rsidRPr="00FA193B" w:rsidSect="008E398E">
      <w:headerReference w:type="even" r:id="rId7"/>
      <w:headerReference w:type="default" r:id="rId8"/>
      <w:footnotePr>
        <w:numRestart w:val="eachPage"/>
      </w:footnotePr>
      <w:type w:val="nextColumn"/>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592" w:rsidRDefault="000B1592" w:rsidP="00247388">
      <w:pPr>
        <w:spacing w:after="0" w:line="240" w:lineRule="auto"/>
      </w:pPr>
      <w:r>
        <w:separator/>
      </w:r>
    </w:p>
  </w:endnote>
  <w:endnote w:type="continuationSeparator" w:id="0">
    <w:p w:rsidR="000B1592" w:rsidRDefault="000B1592" w:rsidP="0024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formC">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GBengal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592" w:rsidRDefault="000B1592" w:rsidP="00247388">
      <w:pPr>
        <w:spacing w:after="0" w:line="240" w:lineRule="auto"/>
      </w:pPr>
      <w:r>
        <w:separator/>
      </w:r>
    </w:p>
  </w:footnote>
  <w:footnote w:type="continuationSeparator" w:id="0">
    <w:p w:rsidR="000B1592" w:rsidRDefault="000B1592" w:rsidP="00247388">
      <w:pPr>
        <w:spacing w:after="0" w:line="240" w:lineRule="auto"/>
      </w:pPr>
      <w:r>
        <w:continuationSeparator/>
      </w:r>
    </w:p>
  </w:footnote>
  <w:footnote w:id="1">
    <w:p w:rsidR="000B1592" w:rsidRDefault="00C87A0C" w:rsidP="002A05D4">
      <w:pPr>
        <w:pStyle w:val="af2"/>
      </w:pPr>
      <w:r w:rsidRPr="0004113E">
        <w:rPr>
          <w:rStyle w:val="af4"/>
        </w:rPr>
        <w:footnoteRef/>
      </w:r>
      <w:r w:rsidRPr="0004113E">
        <w:t>Конституция РФ М., 2009. Принята Всенародным голосованием 12.12.1993 // Российская газета. №237.-25 дек</w:t>
      </w:r>
    </w:p>
  </w:footnote>
  <w:footnote w:id="2">
    <w:p w:rsidR="000B1592" w:rsidRDefault="00C87A0C" w:rsidP="00BC4FFC">
      <w:pPr>
        <w:spacing w:after="0" w:line="240" w:lineRule="auto"/>
        <w:jc w:val="both"/>
      </w:pPr>
      <w:r w:rsidRPr="002A05D4">
        <w:rPr>
          <w:rStyle w:val="af4"/>
          <w:rFonts w:ascii="Times New Roman" w:hAnsi="Times New Roman"/>
          <w:sz w:val="20"/>
          <w:szCs w:val="20"/>
        </w:rPr>
        <w:footnoteRef/>
      </w:r>
      <w:r w:rsidRPr="002A05D4">
        <w:rPr>
          <w:rFonts w:ascii="Times New Roman" w:hAnsi="Times New Roman"/>
          <w:sz w:val="20"/>
          <w:szCs w:val="20"/>
        </w:rPr>
        <w:t>Бошно С.В. Правоведение: основы государства и права. Учебное пособие. М.: Эксмо, 2007.–</w:t>
      </w:r>
      <w:r>
        <w:rPr>
          <w:rFonts w:ascii="Times New Roman" w:hAnsi="Times New Roman"/>
          <w:sz w:val="20"/>
          <w:szCs w:val="20"/>
        </w:rPr>
        <w:t>С.</w:t>
      </w:r>
      <w:r w:rsidRPr="002A05D4">
        <w:rPr>
          <w:rFonts w:ascii="Times New Roman" w:hAnsi="Times New Roman"/>
          <w:sz w:val="20"/>
          <w:szCs w:val="20"/>
        </w:rPr>
        <w:t xml:space="preserve"> 484</w:t>
      </w:r>
    </w:p>
  </w:footnote>
  <w:footnote w:id="3">
    <w:p w:rsidR="000B1592" w:rsidRDefault="00C87A0C" w:rsidP="00B15819">
      <w:pPr>
        <w:spacing w:after="0" w:line="240" w:lineRule="auto"/>
        <w:jc w:val="both"/>
      </w:pPr>
      <w:r w:rsidRPr="00B0011A">
        <w:rPr>
          <w:rStyle w:val="af4"/>
          <w:rFonts w:ascii="Times New Roman" w:hAnsi="Times New Roman"/>
          <w:sz w:val="20"/>
          <w:szCs w:val="20"/>
        </w:rPr>
        <w:footnoteRef/>
      </w:r>
      <w:r w:rsidRPr="00B8254E">
        <w:rPr>
          <w:rStyle w:val="14"/>
        </w:rPr>
        <w:t>Международное право: Учебник. \ Под редакцией Ю.М. Колосова, В.И. Кудрявцева. Издание 2-е, дополненное и переработанное. – М.: Международные отношения, 1998.–С. 28, 239</w:t>
      </w:r>
    </w:p>
  </w:footnote>
  <w:footnote w:id="4">
    <w:p w:rsidR="000B1592" w:rsidRDefault="00C87A0C" w:rsidP="00B8254E">
      <w:pPr>
        <w:pStyle w:val="23"/>
      </w:pPr>
      <w:r w:rsidRPr="00374274">
        <w:rPr>
          <w:rStyle w:val="af4"/>
        </w:rPr>
        <w:footnoteRef/>
      </w:r>
      <w:r w:rsidRPr="00374274">
        <w:t>Европейское право. Учебник для вузов / Под общей редакцией доцента юридических наук, профессора Л,М. Энтина. – М.: Издательство</w:t>
      </w:r>
      <w:r>
        <w:t xml:space="preserve"> НОРМА–ИНФРА, 2001.</w:t>
      </w:r>
      <w:r w:rsidRPr="00374274">
        <w:t>–</w:t>
      </w:r>
      <w:r>
        <w:t>С. 95</w:t>
      </w:r>
    </w:p>
  </w:footnote>
  <w:footnote w:id="5">
    <w:p w:rsidR="000B1592" w:rsidRDefault="00C87A0C" w:rsidP="00B8254E">
      <w:pPr>
        <w:pStyle w:val="23"/>
      </w:pPr>
      <w:r>
        <w:rPr>
          <w:rStyle w:val="af4"/>
        </w:rPr>
        <w:footnoteRef/>
      </w:r>
      <w:r w:rsidRPr="00143785">
        <w:t>Бардин Ю.П., Гузеев А.Н., Зелепукин А.А. Международное право в схемах, таблицах и определениях: Учебное пособие / Под общей редакцией Сергуна П.П., Саратов.</w:t>
      </w:r>
      <w:r>
        <w:t xml:space="preserve"> 2005.</w:t>
      </w:r>
      <w:r w:rsidRPr="00143785">
        <w:t>–</w:t>
      </w:r>
      <w:r>
        <w:t>С. 43</w:t>
      </w:r>
    </w:p>
  </w:footnote>
  <w:footnote w:id="6">
    <w:p w:rsidR="000B1592" w:rsidRDefault="00C87A0C" w:rsidP="00B8254E">
      <w:pPr>
        <w:pStyle w:val="23"/>
      </w:pPr>
      <w:r>
        <w:rPr>
          <w:rStyle w:val="af4"/>
          <w:rFonts w:cs="Journal"/>
        </w:rPr>
        <w:footnoteRef/>
      </w:r>
      <w:r w:rsidRPr="007D0C21">
        <w:t>Энтин М.Л. Международные гарантии прав человека (Практ</w:t>
      </w:r>
      <w:r>
        <w:t>ика Совета Европы). – М., 2002.</w:t>
      </w:r>
      <w:r w:rsidRPr="007D0C21">
        <w:t>–</w:t>
      </w:r>
      <w:r>
        <w:t>С. 21-32, 37-40</w:t>
      </w:r>
    </w:p>
  </w:footnote>
  <w:footnote w:id="7">
    <w:p w:rsidR="000B1592" w:rsidRDefault="00C87A0C" w:rsidP="00B8254E">
      <w:pPr>
        <w:pStyle w:val="23"/>
      </w:pPr>
      <w:r w:rsidRPr="006E72C3">
        <w:rPr>
          <w:rStyle w:val="af4"/>
        </w:rPr>
        <w:footnoteRef/>
      </w:r>
      <w:r w:rsidRPr="006E72C3">
        <w:t>Европейский Суд по правам человека и Российская Федерация: Постановления и решения, вынесенные до 1 марта 2004 года / От</w:t>
      </w:r>
      <w:r>
        <w:t>в. Ред. Ю.Ю. Берестнев. М., 2004</w:t>
      </w:r>
    </w:p>
  </w:footnote>
  <w:footnote w:id="8">
    <w:p w:rsidR="000B1592" w:rsidRDefault="00C87A0C" w:rsidP="00B8254E">
      <w:pPr>
        <w:pStyle w:val="23"/>
      </w:pPr>
      <w:r>
        <w:rPr>
          <w:rStyle w:val="af4"/>
        </w:rPr>
        <w:footnoteRef/>
      </w:r>
      <w:r w:rsidRPr="007D0C21">
        <w:t xml:space="preserve">Европейская конвенция о защите прав человека и основных свобод </w:t>
      </w:r>
      <w:r>
        <w:t>1950</w:t>
      </w:r>
      <w:r w:rsidRPr="007D0C21">
        <w:t xml:space="preserve"> г. и Протоколы к ней // Сборник международных документов «Права человека». М., 2000</w:t>
      </w:r>
    </w:p>
  </w:footnote>
  <w:footnote w:id="9">
    <w:p w:rsidR="000B1592" w:rsidRDefault="00C87A0C" w:rsidP="005C614C">
      <w:pPr>
        <w:pStyle w:val="af9"/>
        <w:tabs>
          <w:tab w:val="left" w:pos="360"/>
        </w:tabs>
        <w:spacing w:line="240" w:lineRule="auto"/>
        <w:ind w:firstLine="0"/>
      </w:pPr>
      <w:r w:rsidRPr="00E6016A">
        <w:rPr>
          <w:rStyle w:val="af4"/>
          <w:rFonts w:ascii="Times New Roman" w:hAnsi="Times New Roman"/>
          <w:sz w:val="20"/>
          <w:szCs w:val="20"/>
        </w:rPr>
        <w:footnoteRef/>
      </w:r>
      <w:r w:rsidRPr="00B8254E">
        <w:rPr>
          <w:rStyle w:val="24"/>
          <w:rFonts w:ascii="Times New Roman" w:hAnsi="Times New Roman"/>
          <w:sz w:val="20"/>
          <w:szCs w:val="20"/>
        </w:rPr>
        <w:t>Шибаева Е.А. Право международных организаций. М., 2002</w:t>
      </w:r>
    </w:p>
  </w:footnote>
  <w:footnote w:id="10">
    <w:p w:rsidR="000B1592" w:rsidRDefault="00C87A0C" w:rsidP="00B8254E">
      <w:pPr>
        <w:pStyle w:val="3"/>
      </w:pPr>
      <w:r>
        <w:rPr>
          <w:rStyle w:val="af4"/>
        </w:rPr>
        <w:footnoteRef/>
      </w:r>
      <w:r>
        <w:t>См. Приложение 1.-С. 32</w:t>
      </w:r>
    </w:p>
  </w:footnote>
  <w:footnote w:id="11">
    <w:p w:rsidR="000B1592" w:rsidRDefault="00C87A0C" w:rsidP="00B8254E">
      <w:pPr>
        <w:pStyle w:val="3"/>
      </w:pPr>
      <w:r w:rsidRPr="009812E1">
        <w:rPr>
          <w:rStyle w:val="af4"/>
        </w:rPr>
        <w:footnoteRef/>
      </w:r>
      <w:r w:rsidRPr="009812E1">
        <w:t xml:space="preserve">Регламент Европейского Суда по правам человека 1998 г. </w:t>
      </w:r>
      <w:r>
        <w:t>// Российская юстиция. 2002. №5</w:t>
      </w:r>
    </w:p>
  </w:footnote>
  <w:footnote w:id="12">
    <w:p w:rsidR="000B1592" w:rsidRDefault="00C87A0C" w:rsidP="00B8254E">
      <w:pPr>
        <w:pStyle w:val="3"/>
      </w:pPr>
      <w:r w:rsidRPr="00B15819">
        <w:rPr>
          <w:rStyle w:val="af4"/>
        </w:rPr>
        <w:footnoteRef/>
      </w:r>
      <w:r w:rsidRPr="00B15819">
        <w:t>Карташкин В.А. Как подать жалобу в Европейский Суд по правам человека. - М.: Издательство НОРМА (Издательская группа НОРМА-ИНФРА), 2000</w:t>
      </w:r>
      <w:r>
        <w:t>.</w:t>
      </w:r>
      <w:r w:rsidRPr="00B15819">
        <w:t>–</w:t>
      </w:r>
      <w:r>
        <w:t>С.</w:t>
      </w:r>
      <w:r w:rsidRPr="00B15819">
        <w:t xml:space="preserve"> 13-22, 26-27, 31-3</w:t>
      </w:r>
      <w:r>
        <w:t>6, 38, 45-46, 48-49, 59-60, 77-85, 92-95, 100-102</w:t>
      </w:r>
    </w:p>
  </w:footnote>
  <w:footnote w:id="13">
    <w:p w:rsidR="000B1592" w:rsidRDefault="00C87A0C" w:rsidP="00B8254E">
      <w:pPr>
        <w:pStyle w:val="3"/>
      </w:pPr>
      <w:r w:rsidRPr="00D7292C">
        <w:rPr>
          <w:rStyle w:val="af4"/>
        </w:rPr>
        <w:footnoteRef/>
      </w:r>
      <w:r w:rsidRPr="00D7292C">
        <w:t xml:space="preserve">Сборник решений Европейской Комиссии по правам человека. </w:t>
      </w:r>
      <w:r>
        <w:t>Т.27.</w:t>
      </w:r>
      <w:r w:rsidRPr="00D7292C">
        <w:t>–</w:t>
      </w:r>
      <w:r>
        <w:t>С.</w:t>
      </w:r>
      <w:r w:rsidRPr="00D7292C">
        <w:t xml:space="preserve"> 117</w:t>
      </w:r>
    </w:p>
  </w:footnote>
  <w:footnote w:id="14">
    <w:p w:rsidR="000B1592" w:rsidRDefault="00C87A0C" w:rsidP="0025372E">
      <w:pPr>
        <w:pStyle w:val="3"/>
      </w:pPr>
      <w:r>
        <w:rPr>
          <w:rStyle w:val="af4"/>
        </w:rPr>
        <w:footnoteRef/>
      </w:r>
      <w:r w:rsidRPr="009D0ADE">
        <w:t>Колосов Н.М. Конституционное право граждан на обращение в международные организации по защите прав и свобод человека // Право и экономика. М., 2007.</w:t>
      </w:r>
      <w:r>
        <w:t xml:space="preserve"> №7-8.–С.6-11</w:t>
      </w:r>
    </w:p>
  </w:footnote>
  <w:footnote w:id="15">
    <w:p w:rsidR="000B1592" w:rsidRDefault="00C87A0C" w:rsidP="005C614C">
      <w:pPr>
        <w:pStyle w:val="af9"/>
        <w:tabs>
          <w:tab w:val="left" w:pos="360"/>
        </w:tabs>
        <w:spacing w:line="240" w:lineRule="auto"/>
        <w:ind w:firstLine="0"/>
      </w:pPr>
      <w:r w:rsidRPr="009D0ADE">
        <w:rPr>
          <w:rStyle w:val="af4"/>
          <w:rFonts w:ascii="Times New Roman" w:hAnsi="Times New Roman"/>
          <w:sz w:val="20"/>
          <w:szCs w:val="20"/>
        </w:rPr>
        <w:footnoteRef/>
      </w:r>
      <w:r w:rsidRPr="009D0ADE">
        <w:rPr>
          <w:rFonts w:ascii="Times New Roman" w:hAnsi="Times New Roman" w:cs="Times New Roman"/>
          <w:sz w:val="20"/>
          <w:szCs w:val="20"/>
        </w:rPr>
        <w:t>Манов Б., Манов А., Москаленко К. Обращение в международно-правовые органы, как средство защиты прав и свобод человека.// Законность. М.,</w:t>
      </w:r>
      <w:r>
        <w:rPr>
          <w:rFonts w:ascii="Times New Roman" w:hAnsi="Times New Roman" w:cs="Times New Roman"/>
          <w:sz w:val="20"/>
          <w:szCs w:val="20"/>
        </w:rPr>
        <w:t xml:space="preserve"> 2006. №6.–С. 12-18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8E" w:rsidRPr="008E398E" w:rsidRDefault="008E398E" w:rsidP="008E398E">
    <w:pPr>
      <w:pStyle w:val="ab"/>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8E" w:rsidRPr="008E398E" w:rsidRDefault="008E398E" w:rsidP="008E398E">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427C01"/>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nsid w:val="0218065B"/>
    <w:multiLevelType w:val="hybridMultilevel"/>
    <w:tmpl w:val="FAC037D6"/>
    <w:lvl w:ilvl="0" w:tplc="80829AB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
    <w:nsid w:val="035E53E9"/>
    <w:multiLevelType w:val="multilevel"/>
    <w:tmpl w:val="925EB7A6"/>
    <w:lvl w:ilvl="0">
      <w:start w:val="1"/>
      <w:numFmt w:val="decimal"/>
      <w:lvlText w:val="%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
    <w:nsid w:val="038B1137"/>
    <w:multiLevelType w:val="multilevel"/>
    <w:tmpl w:val="4650D97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
    <w:nsid w:val="039A583C"/>
    <w:multiLevelType w:val="hybridMultilevel"/>
    <w:tmpl w:val="79169B8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063979D7"/>
    <w:multiLevelType w:val="singleLevel"/>
    <w:tmpl w:val="EB6E7774"/>
    <w:lvl w:ilvl="0">
      <w:start w:val="1"/>
      <w:numFmt w:val="decimal"/>
      <w:lvlText w:val="%1."/>
      <w:legacy w:legacy="1" w:legacySpace="0" w:legacyIndent="360"/>
      <w:lvlJc w:val="left"/>
      <w:rPr>
        <w:rFonts w:cs="Times New Roman"/>
      </w:rPr>
    </w:lvl>
  </w:abstractNum>
  <w:abstractNum w:abstractNumId="7">
    <w:nsid w:val="0C6533A9"/>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8">
    <w:nsid w:val="23202E22"/>
    <w:multiLevelType w:val="multilevel"/>
    <w:tmpl w:val="F004886A"/>
    <w:lvl w:ilvl="0">
      <w:start w:val="1"/>
      <w:numFmt w:val="decimal"/>
      <w:lvlText w:val="%1."/>
      <w:lvlJc w:val="left"/>
      <w:pPr>
        <w:ind w:left="720" w:hanging="360"/>
      </w:pPr>
      <w:rPr>
        <w:rFonts w:cs="Times New Roman" w:hint="default"/>
        <w:sz w:val="32"/>
        <w:szCs w:val="3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4051826"/>
    <w:multiLevelType w:val="hybridMultilevel"/>
    <w:tmpl w:val="A63E42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841F1C"/>
    <w:multiLevelType w:val="singleLevel"/>
    <w:tmpl w:val="4150F5BE"/>
    <w:lvl w:ilvl="0">
      <w:start w:val="1"/>
      <w:numFmt w:val="decimal"/>
      <w:lvlText w:val="%1)"/>
      <w:legacy w:legacy="1" w:legacySpace="0" w:legacyIndent="1211"/>
      <w:lvlJc w:val="left"/>
      <w:pPr>
        <w:ind w:left="2062" w:hanging="1211"/>
      </w:pPr>
      <w:rPr>
        <w:rFonts w:cs="Times New Roman"/>
      </w:rPr>
    </w:lvl>
  </w:abstractNum>
  <w:abstractNum w:abstractNumId="11">
    <w:nsid w:val="27936ACE"/>
    <w:multiLevelType w:val="multilevel"/>
    <w:tmpl w:val="5AF4A8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A535FFC"/>
    <w:multiLevelType w:val="multilevel"/>
    <w:tmpl w:val="0EE6E620"/>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13">
    <w:nsid w:val="2CE74A7B"/>
    <w:multiLevelType w:val="hybridMultilevel"/>
    <w:tmpl w:val="64160E4E"/>
    <w:lvl w:ilvl="0" w:tplc="C71AABB8">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4">
    <w:nsid w:val="32227933"/>
    <w:multiLevelType w:val="hybridMultilevel"/>
    <w:tmpl w:val="CB16AD88"/>
    <w:lvl w:ilvl="0" w:tplc="F09083E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37311D5F"/>
    <w:multiLevelType w:val="multilevel"/>
    <w:tmpl w:val="FFD2DEE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37D63A8F"/>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7">
    <w:nsid w:val="3B740597"/>
    <w:multiLevelType w:val="hybridMultilevel"/>
    <w:tmpl w:val="44363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513651"/>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9">
    <w:nsid w:val="409F6669"/>
    <w:multiLevelType w:val="hybridMultilevel"/>
    <w:tmpl w:val="242AE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CD2862"/>
    <w:multiLevelType w:val="hybridMultilevel"/>
    <w:tmpl w:val="F0F20DF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nsid w:val="45D00050"/>
    <w:multiLevelType w:val="multilevel"/>
    <w:tmpl w:val="4E1AB82A"/>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2">
    <w:nsid w:val="49120009"/>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3">
    <w:nsid w:val="493F349F"/>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4">
    <w:nsid w:val="4AB12C31"/>
    <w:multiLevelType w:val="multilevel"/>
    <w:tmpl w:val="146E0760"/>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5">
    <w:nsid w:val="4B04117A"/>
    <w:multiLevelType w:val="multilevel"/>
    <w:tmpl w:val="CFBAAE3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545" w:hanging="450"/>
      </w:pPr>
      <w:rPr>
        <w:rFonts w:cs="Times New Roman" w:hint="default"/>
      </w:rPr>
    </w:lvl>
    <w:lvl w:ilvl="2">
      <w:start w:val="1"/>
      <w:numFmt w:val="decimal"/>
      <w:isLgl/>
      <w:lvlText w:val="%1.%2.%3"/>
      <w:lvlJc w:val="left"/>
      <w:pPr>
        <w:ind w:left="2550" w:hanging="720"/>
      </w:pPr>
      <w:rPr>
        <w:rFonts w:cs="Times New Roman" w:hint="default"/>
      </w:rPr>
    </w:lvl>
    <w:lvl w:ilvl="3">
      <w:start w:val="1"/>
      <w:numFmt w:val="decimal"/>
      <w:isLgl/>
      <w:lvlText w:val="%1.%2.%3.%4"/>
      <w:lvlJc w:val="left"/>
      <w:pPr>
        <w:ind w:left="3645" w:hanging="1080"/>
      </w:pPr>
      <w:rPr>
        <w:rFonts w:cs="Times New Roman" w:hint="default"/>
      </w:rPr>
    </w:lvl>
    <w:lvl w:ilvl="4">
      <w:start w:val="1"/>
      <w:numFmt w:val="decimal"/>
      <w:isLgl/>
      <w:lvlText w:val="%1.%2.%3.%4.%5"/>
      <w:lvlJc w:val="left"/>
      <w:pPr>
        <w:ind w:left="4380" w:hanging="1080"/>
      </w:pPr>
      <w:rPr>
        <w:rFonts w:cs="Times New Roman" w:hint="default"/>
      </w:rPr>
    </w:lvl>
    <w:lvl w:ilvl="5">
      <w:start w:val="1"/>
      <w:numFmt w:val="decimal"/>
      <w:isLgl/>
      <w:lvlText w:val="%1.%2.%3.%4.%5.%6"/>
      <w:lvlJc w:val="left"/>
      <w:pPr>
        <w:ind w:left="5475" w:hanging="1440"/>
      </w:pPr>
      <w:rPr>
        <w:rFonts w:cs="Times New Roman" w:hint="default"/>
      </w:rPr>
    </w:lvl>
    <w:lvl w:ilvl="6">
      <w:start w:val="1"/>
      <w:numFmt w:val="decimal"/>
      <w:isLgl/>
      <w:lvlText w:val="%1.%2.%3.%4.%5.%6.%7"/>
      <w:lvlJc w:val="left"/>
      <w:pPr>
        <w:ind w:left="6210" w:hanging="1440"/>
      </w:pPr>
      <w:rPr>
        <w:rFonts w:cs="Times New Roman" w:hint="default"/>
      </w:rPr>
    </w:lvl>
    <w:lvl w:ilvl="7">
      <w:start w:val="1"/>
      <w:numFmt w:val="decimal"/>
      <w:isLgl/>
      <w:lvlText w:val="%1.%2.%3.%4.%5.%6.%7.%8"/>
      <w:lvlJc w:val="left"/>
      <w:pPr>
        <w:ind w:left="7305" w:hanging="1800"/>
      </w:pPr>
      <w:rPr>
        <w:rFonts w:cs="Times New Roman" w:hint="default"/>
      </w:rPr>
    </w:lvl>
    <w:lvl w:ilvl="8">
      <w:start w:val="1"/>
      <w:numFmt w:val="decimal"/>
      <w:isLgl/>
      <w:lvlText w:val="%1.%2.%3.%4.%5.%6.%7.%8.%9"/>
      <w:lvlJc w:val="left"/>
      <w:pPr>
        <w:ind w:left="8400" w:hanging="2160"/>
      </w:pPr>
      <w:rPr>
        <w:rFonts w:cs="Times New Roman" w:hint="default"/>
      </w:rPr>
    </w:lvl>
  </w:abstractNum>
  <w:abstractNum w:abstractNumId="26">
    <w:nsid w:val="4F3974C2"/>
    <w:multiLevelType w:val="hybridMultilevel"/>
    <w:tmpl w:val="925EB7A6"/>
    <w:lvl w:ilvl="0" w:tplc="F3662AD4">
      <w:start w:val="1"/>
      <w:numFmt w:val="decimal"/>
      <w:lvlText w:val="%1."/>
      <w:lvlJc w:val="left"/>
      <w:pPr>
        <w:ind w:left="113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0BE4CCD"/>
    <w:multiLevelType w:val="hybridMultilevel"/>
    <w:tmpl w:val="CC2EB17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65657F7"/>
    <w:multiLevelType w:val="hybridMultilevel"/>
    <w:tmpl w:val="DAD49B02"/>
    <w:lvl w:ilvl="0" w:tplc="6D7A7F6C">
      <w:start w:val="1"/>
      <w:numFmt w:val="decimal"/>
      <w:lvlText w:val="%1."/>
      <w:lvlJc w:val="left"/>
      <w:pPr>
        <w:ind w:left="720" w:hanging="360"/>
      </w:pPr>
      <w:rPr>
        <w:rFonts w:ascii="BatangChe" w:eastAsia="BatangChe"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7FB7605"/>
    <w:multiLevelType w:val="singleLevel"/>
    <w:tmpl w:val="E84AE808"/>
    <w:lvl w:ilvl="0">
      <w:start w:val="1"/>
      <w:numFmt w:val="decimal"/>
      <w:lvlText w:val="%1)"/>
      <w:lvlJc w:val="left"/>
      <w:pPr>
        <w:tabs>
          <w:tab w:val="num" w:pos="1068"/>
        </w:tabs>
        <w:ind w:left="1068" w:hanging="360"/>
      </w:pPr>
      <w:rPr>
        <w:rFonts w:cs="Times New Roman" w:hint="default"/>
      </w:rPr>
    </w:lvl>
  </w:abstractNum>
  <w:abstractNum w:abstractNumId="30">
    <w:nsid w:val="584051FA"/>
    <w:multiLevelType w:val="hybridMultilevel"/>
    <w:tmpl w:val="03DE96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5AA7027A"/>
    <w:multiLevelType w:val="singleLevel"/>
    <w:tmpl w:val="60C4BF9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32">
    <w:nsid w:val="63EC0DC4"/>
    <w:multiLevelType w:val="hybridMultilevel"/>
    <w:tmpl w:val="3006DF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6C72448"/>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4">
    <w:nsid w:val="68A95C42"/>
    <w:multiLevelType w:val="hybridMultilevel"/>
    <w:tmpl w:val="E21ABC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BC1202F"/>
    <w:multiLevelType w:val="hybridMultilevel"/>
    <w:tmpl w:val="9196A39A"/>
    <w:lvl w:ilvl="0" w:tplc="0488481A">
      <w:start w:val="1"/>
      <w:numFmt w:val="decimal"/>
      <w:lvlText w:val="%1."/>
      <w:lvlJc w:val="left"/>
      <w:pPr>
        <w:ind w:left="502"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6">
    <w:nsid w:val="6C122C2F"/>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37">
    <w:nsid w:val="6D4830F6"/>
    <w:multiLevelType w:val="singleLevel"/>
    <w:tmpl w:val="9A925F50"/>
    <w:lvl w:ilvl="0">
      <w:start w:val="1993"/>
      <w:numFmt w:val="bullet"/>
      <w:lvlText w:val="-"/>
      <w:lvlJc w:val="left"/>
      <w:pPr>
        <w:tabs>
          <w:tab w:val="num" w:pos="780"/>
        </w:tabs>
        <w:ind w:left="780" w:hanging="360"/>
      </w:pPr>
      <w:rPr>
        <w:rFonts w:hint="default"/>
      </w:rPr>
    </w:lvl>
  </w:abstractNum>
  <w:abstractNum w:abstractNumId="38">
    <w:nsid w:val="6EAE4CBF"/>
    <w:multiLevelType w:val="multilevel"/>
    <w:tmpl w:val="F004886A"/>
    <w:lvl w:ilvl="0">
      <w:start w:val="1"/>
      <w:numFmt w:val="decimal"/>
      <w:lvlText w:val="%1."/>
      <w:lvlJc w:val="left"/>
      <w:pPr>
        <w:ind w:left="720" w:hanging="360"/>
      </w:pPr>
      <w:rPr>
        <w:rFonts w:cs="Times New Roman" w:hint="default"/>
        <w:sz w:val="32"/>
        <w:szCs w:val="32"/>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9">
    <w:nsid w:val="733C1200"/>
    <w:multiLevelType w:val="multilevel"/>
    <w:tmpl w:val="925EB7A6"/>
    <w:lvl w:ilvl="0">
      <w:start w:val="1"/>
      <w:numFmt w:val="decimal"/>
      <w:lvlText w:val="%1."/>
      <w:lvlJc w:val="left"/>
      <w:pPr>
        <w:ind w:left="1130"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40">
    <w:nsid w:val="73893110"/>
    <w:multiLevelType w:val="hybridMultilevel"/>
    <w:tmpl w:val="65C842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325DCB"/>
    <w:multiLevelType w:val="hybridMultilevel"/>
    <w:tmpl w:val="9FFCEFD2"/>
    <w:lvl w:ilvl="0" w:tplc="77347442">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2">
    <w:nsid w:val="79045467"/>
    <w:multiLevelType w:val="multilevel"/>
    <w:tmpl w:val="F3B4DD48"/>
    <w:lvl w:ilvl="0">
      <w:start w:val="1"/>
      <w:numFmt w:val="decimal"/>
      <w:lvlText w:val="%1)"/>
      <w:lvlJc w:val="left"/>
      <w:pPr>
        <w:tabs>
          <w:tab w:val="num" w:pos="1713"/>
        </w:tabs>
        <w:ind w:left="1713" w:hanging="1005"/>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43">
    <w:nsid w:val="7C6D3BCE"/>
    <w:multiLevelType w:val="hybridMultilevel"/>
    <w:tmpl w:val="096CE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BB50E0"/>
    <w:multiLevelType w:val="singleLevel"/>
    <w:tmpl w:val="EAA44D5A"/>
    <w:lvl w:ilvl="0">
      <w:start w:val="4"/>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45">
    <w:nsid w:val="7E2F3645"/>
    <w:multiLevelType w:val="multilevel"/>
    <w:tmpl w:val="9F2ABFA4"/>
    <w:lvl w:ilvl="0">
      <w:start w:val="1"/>
      <w:numFmt w:val="decimal"/>
      <w:lvlText w:val="%1."/>
      <w:lvlJc w:val="left"/>
      <w:pPr>
        <w:ind w:left="1068"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46">
    <w:nsid w:val="7F177604"/>
    <w:multiLevelType w:val="singleLevel"/>
    <w:tmpl w:val="EAA44D5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num w:numId="1">
    <w:abstractNumId w:val="20"/>
  </w:num>
  <w:num w:numId="2">
    <w:abstractNumId w:val="2"/>
  </w:num>
  <w:num w:numId="3">
    <w:abstractNumId w:val="40"/>
  </w:num>
  <w:num w:numId="4">
    <w:abstractNumId w:val="13"/>
  </w:num>
  <w:num w:numId="5">
    <w:abstractNumId w:val="28"/>
  </w:num>
  <w:num w:numId="6">
    <w:abstractNumId w:val="35"/>
  </w:num>
  <w:num w:numId="7">
    <w:abstractNumId w:val="43"/>
  </w:num>
  <w:num w:numId="8">
    <w:abstractNumId w:val="17"/>
  </w:num>
  <w:num w:numId="9">
    <w:abstractNumId w:val="21"/>
  </w:num>
  <w:num w:numId="10">
    <w:abstractNumId w:val="11"/>
  </w:num>
  <w:num w:numId="11">
    <w:abstractNumId w:val="12"/>
  </w:num>
  <w:num w:numId="12">
    <w:abstractNumId w:val="29"/>
  </w:num>
  <w:num w:numId="13">
    <w:abstractNumId w:val="24"/>
  </w:num>
  <w:num w:numId="14">
    <w:abstractNumId w:val="4"/>
  </w:num>
  <w:num w:numId="15">
    <w:abstractNumId w:val="42"/>
  </w:num>
  <w:num w:numId="16">
    <w:abstractNumId w:val="45"/>
  </w:num>
  <w:num w:numId="17">
    <w:abstractNumId w:val="38"/>
  </w:num>
  <w:num w:numId="18">
    <w:abstractNumId w:val="15"/>
  </w:num>
  <w:num w:numId="19">
    <w:abstractNumId w:val="25"/>
  </w:num>
  <w:num w:numId="20">
    <w:abstractNumId w:val="8"/>
  </w:num>
  <w:num w:numId="21">
    <w:abstractNumId w:val="14"/>
  </w:num>
  <w:num w:numId="22">
    <w:abstractNumId w:val="31"/>
  </w:num>
  <w:num w:numId="23">
    <w:abstractNumId w:val="44"/>
  </w:num>
  <w:num w:numId="24">
    <w:abstractNumId w:val="44"/>
    <w:lvlOverride w:ilvl="0">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lvlOverride>
  </w:num>
  <w:num w:numId="25">
    <w:abstractNumId w:val="46"/>
  </w:num>
  <w:num w:numId="26">
    <w:abstractNumId w:val="10"/>
  </w:num>
  <w:num w:numId="27">
    <w:abstractNumId w:val="0"/>
    <w:lvlOverride w:ilvl="0">
      <w:lvl w:ilvl="0">
        <w:start w:val="1"/>
        <w:numFmt w:val="bullet"/>
        <w:lvlText w:val="—"/>
        <w:legacy w:legacy="1" w:legacySpace="0" w:legacyIndent="1211"/>
        <w:lvlJc w:val="left"/>
        <w:pPr>
          <w:ind w:left="2062" w:hanging="1211"/>
        </w:pPr>
      </w:lvl>
    </w:lvlOverride>
  </w:num>
  <w:num w:numId="28">
    <w:abstractNumId w:val="6"/>
  </w:num>
  <w:num w:numId="29">
    <w:abstractNumId w:val="37"/>
  </w:num>
  <w:num w:numId="30">
    <w:abstractNumId w:val="5"/>
  </w:num>
  <w:num w:numId="31">
    <w:abstractNumId w:val="30"/>
  </w:num>
  <w:num w:numId="32">
    <w:abstractNumId w:val="41"/>
  </w:num>
  <w:num w:numId="33">
    <w:abstractNumId w:val="26"/>
  </w:num>
  <w:num w:numId="34">
    <w:abstractNumId w:val="32"/>
  </w:num>
  <w:num w:numId="35">
    <w:abstractNumId w:val="9"/>
  </w:num>
  <w:num w:numId="36">
    <w:abstractNumId w:val="27"/>
  </w:num>
  <w:num w:numId="37">
    <w:abstractNumId w:val="34"/>
  </w:num>
  <w:num w:numId="38">
    <w:abstractNumId w:val="19"/>
  </w:num>
  <w:num w:numId="39">
    <w:abstractNumId w:val="3"/>
  </w:num>
  <w:num w:numId="40">
    <w:abstractNumId w:val="1"/>
  </w:num>
  <w:num w:numId="41">
    <w:abstractNumId w:val="33"/>
  </w:num>
  <w:num w:numId="42">
    <w:abstractNumId w:val="7"/>
  </w:num>
  <w:num w:numId="43">
    <w:abstractNumId w:val="36"/>
  </w:num>
  <w:num w:numId="44">
    <w:abstractNumId w:val="16"/>
  </w:num>
  <w:num w:numId="45">
    <w:abstractNumId w:val="39"/>
  </w:num>
  <w:num w:numId="46">
    <w:abstractNumId w:val="18"/>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95"/>
    <w:rsid w:val="00000671"/>
    <w:rsid w:val="0000144E"/>
    <w:rsid w:val="00004D84"/>
    <w:rsid w:val="00007A17"/>
    <w:rsid w:val="00011800"/>
    <w:rsid w:val="00016772"/>
    <w:rsid w:val="00016C97"/>
    <w:rsid w:val="00020567"/>
    <w:rsid w:val="00024C3C"/>
    <w:rsid w:val="00032348"/>
    <w:rsid w:val="00032578"/>
    <w:rsid w:val="00033A38"/>
    <w:rsid w:val="00035F38"/>
    <w:rsid w:val="0004113E"/>
    <w:rsid w:val="00051921"/>
    <w:rsid w:val="00054047"/>
    <w:rsid w:val="00057E5D"/>
    <w:rsid w:val="00064871"/>
    <w:rsid w:val="00067B4F"/>
    <w:rsid w:val="000727B1"/>
    <w:rsid w:val="00072844"/>
    <w:rsid w:val="00074DE7"/>
    <w:rsid w:val="00080047"/>
    <w:rsid w:val="0008169F"/>
    <w:rsid w:val="00082EBF"/>
    <w:rsid w:val="0008606D"/>
    <w:rsid w:val="00090E97"/>
    <w:rsid w:val="000A1888"/>
    <w:rsid w:val="000A7C3A"/>
    <w:rsid w:val="000B0ABE"/>
    <w:rsid w:val="000B1592"/>
    <w:rsid w:val="000B4C8F"/>
    <w:rsid w:val="000B60D8"/>
    <w:rsid w:val="000C0C92"/>
    <w:rsid w:val="000C7845"/>
    <w:rsid w:val="000D19A2"/>
    <w:rsid w:val="000D1FBF"/>
    <w:rsid w:val="000E0059"/>
    <w:rsid w:val="000E68E5"/>
    <w:rsid w:val="000E6DCE"/>
    <w:rsid w:val="000F3C35"/>
    <w:rsid w:val="000F4A03"/>
    <w:rsid w:val="000F6EDA"/>
    <w:rsid w:val="00110A6F"/>
    <w:rsid w:val="00112CCA"/>
    <w:rsid w:val="001262E8"/>
    <w:rsid w:val="00131D63"/>
    <w:rsid w:val="00131E33"/>
    <w:rsid w:val="001327A3"/>
    <w:rsid w:val="001339AF"/>
    <w:rsid w:val="00135C5B"/>
    <w:rsid w:val="00143785"/>
    <w:rsid w:val="0014645A"/>
    <w:rsid w:val="00146DE0"/>
    <w:rsid w:val="0015003C"/>
    <w:rsid w:val="00150206"/>
    <w:rsid w:val="001536A3"/>
    <w:rsid w:val="0015418B"/>
    <w:rsid w:val="00160856"/>
    <w:rsid w:val="0016609F"/>
    <w:rsid w:val="00171564"/>
    <w:rsid w:val="00175819"/>
    <w:rsid w:val="0018021D"/>
    <w:rsid w:val="00186470"/>
    <w:rsid w:val="00192207"/>
    <w:rsid w:val="001967E4"/>
    <w:rsid w:val="001A044C"/>
    <w:rsid w:val="001A0CDC"/>
    <w:rsid w:val="001A16EC"/>
    <w:rsid w:val="001A29F1"/>
    <w:rsid w:val="001A494E"/>
    <w:rsid w:val="001A785A"/>
    <w:rsid w:val="001B164A"/>
    <w:rsid w:val="001B3EF8"/>
    <w:rsid w:val="001B4B6D"/>
    <w:rsid w:val="001C4A93"/>
    <w:rsid w:val="001C62BF"/>
    <w:rsid w:val="001D0E64"/>
    <w:rsid w:val="001D72BD"/>
    <w:rsid w:val="001E4754"/>
    <w:rsid w:val="001F2CC2"/>
    <w:rsid w:val="001F7365"/>
    <w:rsid w:val="0021093C"/>
    <w:rsid w:val="00210AEE"/>
    <w:rsid w:val="00211C34"/>
    <w:rsid w:val="0021267C"/>
    <w:rsid w:val="002134B0"/>
    <w:rsid w:val="00217D4B"/>
    <w:rsid w:val="0022080F"/>
    <w:rsid w:val="00223F6D"/>
    <w:rsid w:val="0022552F"/>
    <w:rsid w:val="00226EA1"/>
    <w:rsid w:val="00227414"/>
    <w:rsid w:val="002277CA"/>
    <w:rsid w:val="0024308E"/>
    <w:rsid w:val="00247388"/>
    <w:rsid w:val="00247DC9"/>
    <w:rsid w:val="0025372E"/>
    <w:rsid w:val="0025478B"/>
    <w:rsid w:val="0026099F"/>
    <w:rsid w:val="00260C3D"/>
    <w:rsid w:val="00263AB0"/>
    <w:rsid w:val="00270F7C"/>
    <w:rsid w:val="00272FB5"/>
    <w:rsid w:val="002840EF"/>
    <w:rsid w:val="00285E4F"/>
    <w:rsid w:val="00286F02"/>
    <w:rsid w:val="00291505"/>
    <w:rsid w:val="0029477A"/>
    <w:rsid w:val="00295AE2"/>
    <w:rsid w:val="00295D3B"/>
    <w:rsid w:val="002A05D4"/>
    <w:rsid w:val="002A0DE3"/>
    <w:rsid w:val="002B0C88"/>
    <w:rsid w:val="002B6BB6"/>
    <w:rsid w:val="002B791F"/>
    <w:rsid w:val="002C06BB"/>
    <w:rsid w:val="002C15EA"/>
    <w:rsid w:val="002D3E72"/>
    <w:rsid w:val="002E60E7"/>
    <w:rsid w:val="002F1109"/>
    <w:rsid w:val="002F1C18"/>
    <w:rsid w:val="003048A1"/>
    <w:rsid w:val="003064EF"/>
    <w:rsid w:val="00312043"/>
    <w:rsid w:val="00313189"/>
    <w:rsid w:val="00317BDA"/>
    <w:rsid w:val="00322FC8"/>
    <w:rsid w:val="00323A08"/>
    <w:rsid w:val="00323E15"/>
    <w:rsid w:val="003242B9"/>
    <w:rsid w:val="00325762"/>
    <w:rsid w:val="00327D88"/>
    <w:rsid w:val="00332FA2"/>
    <w:rsid w:val="00333B5F"/>
    <w:rsid w:val="003363D9"/>
    <w:rsid w:val="00342A2B"/>
    <w:rsid w:val="00344F9D"/>
    <w:rsid w:val="0034592E"/>
    <w:rsid w:val="00347E16"/>
    <w:rsid w:val="003506BC"/>
    <w:rsid w:val="00352676"/>
    <w:rsid w:val="00352824"/>
    <w:rsid w:val="00356BC8"/>
    <w:rsid w:val="00357A18"/>
    <w:rsid w:val="00360369"/>
    <w:rsid w:val="00362CF1"/>
    <w:rsid w:val="00364C7A"/>
    <w:rsid w:val="00366C06"/>
    <w:rsid w:val="00374274"/>
    <w:rsid w:val="00375A09"/>
    <w:rsid w:val="00375D9C"/>
    <w:rsid w:val="0038435F"/>
    <w:rsid w:val="00386FFD"/>
    <w:rsid w:val="00387F5A"/>
    <w:rsid w:val="003943F2"/>
    <w:rsid w:val="00395E1E"/>
    <w:rsid w:val="003A11EB"/>
    <w:rsid w:val="003A13F8"/>
    <w:rsid w:val="003A4A71"/>
    <w:rsid w:val="003C0485"/>
    <w:rsid w:val="003C2E76"/>
    <w:rsid w:val="003C56EE"/>
    <w:rsid w:val="003C5A0F"/>
    <w:rsid w:val="003D1084"/>
    <w:rsid w:val="003D417A"/>
    <w:rsid w:val="003E2901"/>
    <w:rsid w:val="003E4170"/>
    <w:rsid w:val="003E5420"/>
    <w:rsid w:val="003F5E46"/>
    <w:rsid w:val="00403344"/>
    <w:rsid w:val="00403DF0"/>
    <w:rsid w:val="00405F54"/>
    <w:rsid w:val="00406109"/>
    <w:rsid w:val="004120E6"/>
    <w:rsid w:val="00415EED"/>
    <w:rsid w:val="00417DEA"/>
    <w:rsid w:val="004213F6"/>
    <w:rsid w:val="00423810"/>
    <w:rsid w:val="004261FF"/>
    <w:rsid w:val="00430DBB"/>
    <w:rsid w:val="00431BD1"/>
    <w:rsid w:val="00431F3F"/>
    <w:rsid w:val="00434254"/>
    <w:rsid w:val="004400F7"/>
    <w:rsid w:val="004404AC"/>
    <w:rsid w:val="004425E5"/>
    <w:rsid w:val="00442FC1"/>
    <w:rsid w:val="0045016B"/>
    <w:rsid w:val="00450194"/>
    <w:rsid w:val="00457085"/>
    <w:rsid w:val="00461107"/>
    <w:rsid w:val="0046408A"/>
    <w:rsid w:val="00466417"/>
    <w:rsid w:val="00470650"/>
    <w:rsid w:val="00470B17"/>
    <w:rsid w:val="004721A1"/>
    <w:rsid w:val="004744E1"/>
    <w:rsid w:val="00474A0C"/>
    <w:rsid w:val="00481A17"/>
    <w:rsid w:val="004824B8"/>
    <w:rsid w:val="00486961"/>
    <w:rsid w:val="00490CA9"/>
    <w:rsid w:val="00490E91"/>
    <w:rsid w:val="00490ECD"/>
    <w:rsid w:val="00497ED3"/>
    <w:rsid w:val="004A2B99"/>
    <w:rsid w:val="004B2151"/>
    <w:rsid w:val="004B377F"/>
    <w:rsid w:val="004B7C4F"/>
    <w:rsid w:val="004B7EED"/>
    <w:rsid w:val="004C2FCD"/>
    <w:rsid w:val="004C45DB"/>
    <w:rsid w:val="004D63AC"/>
    <w:rsid w:val="004D6F1B"/>
    <w:rsid w:val="004D703D"/>
    <w:rsid w:val="004D7C09"/>
    <w:rsid w:val="004E1019"/>
    <w:rsid w:val="004E104E"/>
    <w:rsid w:val="004E6314"/>
    <w:rsid w:val="004E7011"/>
    <w:rsid w:val="004F3A44"/>
    <w:rsid w:val="004F3DC9"/>
    <w:rsid w:val="004F7CC7"/>
    <w:rsid w:val="0050384A"/>
    <w:rsid w:val="00504513"/>
    <w:rsid w:val="0050776D"/>
    <w:rsid w:val="0050786F"/>
    <w:rsid w:val="005102DD"/>
    <w:rsid w:val="005155BD"/>
    <w:rsid w:val="00520273"/>
    <w:rsid w:val="005233B3"/>
    <w:rsid w:val="00524285"/>
    <w:rsid w:val="00524759"/>
    <w:rsid w:val="00532634"/>
    <w:rsid w:val="00533E38"/>
    <w:rsid w:val="00536C80"/>
    <w:rsid w:val="00544EE8"/>
    <w:rsid w:val="00551004"/>
    <w:rsid w:val="00555233"/>
    <w:rsid w:val="00555620"/>
    <w:rsid w:val="005557BF"/>
    <w:rsid w:val="005558EB"/>
    <w:rsid w:val="005561CB"/>
    <w:rsid w:val="00556734"/>
    <w:rsid w:val="005604BE"/>
    <w:rsid w:val="00561A6F"/>
    <w:rsid w:val="005623A8"/>
    <w:rsid w:val="005641C2"/>
    <w:rsid w:val="005659C3"/>
    <w:rsid w:val="00566443"/>
    <w:rsid w:val="005679DD"/>
    <w:rsid w:val="0057262D"/>
    <w:rsid w:val="00577CAD"/>
    <w:rsid w:val="00584E28"/>
    <w:rsid w:val="00586472"/>
    <w:rsid w:val="00595C86"/>
    <w:rsid w:val="005A030C"/>
    <w:rsid w:val="005A18CF"/>
    <w:rsid w:val="005A2871"/>
    <w:rsid w:val="005A3E67"/>
    <w:rsid w:val="005B32D0"/>
    <w:rsid w:val="005B4C79"/>
    <w:rsid w:val="005C28EF"/>
    <w:rsid w:val="005C3EA4"/>
    <w:rsid w:val="005C614C"/>
    <w:rsid w:val="005E6DD2"/>
    <w:rsid w:val="005F0B62"/>
    <w:rsid w:val="005F4427"/>
    <w:rsid w:val="005F5BB6"/>
    <w:rsid w:val="005F7C4F"/>
    <w:rsid w:val="0061408A"/>
    <w:rsid w:val="00614A55"/>
    <w:rsid w:val="00622BE4"/>
    <w:rsid w:val="00633C14"/>
    <w:rsid w:val="0063422D"/>
    <w:rsid w:val="00641551"/>
    <w:rsid w:val="00642597"/>
    <w:rsid w:val="00643913"/>
    <w:rsid w:val="0064427F"/>
    <w:rsid w:val="00647140"/>
    <w:rsid w:val="0065080E"/>
    <w:rsid w:val="006529DE"/>
    <w:rsid w:val="0065323C"/>
    <w:rsid w:val="006574EA"/>
    <w:rsid w:val="00664AEF"/>
    <w:rsid w:val="00670874"/>
    <w:rsid w:val="00671BB0"/>
    <w:rsid w:val="0067393B"/>
    <w:rsid w:val="006825C6"/>
    <w:rsid w:val="006853CE"/>
    <w:rsid w:val="0069706F"/>
    <w:rsid w:val="006976D4"/>
    <w:rsid w:val="006A3083"/>
    <w:rsid w:val="006A78CB"/>
    <w:rsid w:val="006B1A9E"/>
    <w:rsid w:val="006B22CD"/>
    <w:rsid w:val="006B309A"/>
    <w:rsid w:val="006B38FA"/>
    <w:rsid w:val="006B45F0"/>
    <w:rsid w:val="006B59FF"/>
    <w:rsid w:val="006B7751"/>
    <w:rsid w:val="006C3FA0"/>
    <w:rsid w:val="006C7A11"/>
    <w:rsid w:val="006D042F"/>
    <w:rsid w:val="006D092E"/>
    <w:rsid w:val="006D0BED"/>
    <w:rsid w:val="006D0EB1"/>
    <w:rsid w:val="006D15E5"/>
    <w:rsid w:val="006D306D"/>
    <w:rsid w:val="006D4727"/>
    <w:rsid w:val="006D4F38"/>
    <w:rsid w:val="006D533C"/>
    <w:rsid w:val="006E1989"/>
    <w:rsid w:val="006E2D95"/>
    <w:rsid w:val="006E72C3"/>
    <w:rsid w:val="006F1A90"/>
    <w:rsid w:val="006F2E06"/>
    <w:rsid w:val="006F7E3E"/>
    <w:rsid w:val="0070481F"/>
    <w:rsid w:val="007068B2"/>
    <w:rsid w:val="00715A95"/>
    <w:rsid w:val="00724F4C"/>
    <w:rsid w:val="00725104"/>
    <w:rsid w:val="00730B57"/>
    <w:rsid w:val="0073109D"/>
    <w:rsid w:val="0073611B"/>
    <w:rsid w:val="0074053B"/>
    <w:rsid w:val="00741B7A"/>
    <w:rsid w:val="00742BDB"/>
    <w:rsid w:val="00744DE3"/>
    <w:rsid w:val="00746F14"/>
    <w:rsid w:val="00752B65"/>
    <w:rsid w:val="00753A98"/>
    <w:rsid w:val="007562DC"/>
    <w:rsid w:val="007739A7"/>
    <w:rsid w:val="007849E1"/>
    <w:rsid w:val="007876E9"/>
    <w:rsid w:val="00793638"/>
    <w:rsid w:val="007944DB"/>
    <w:rsid w:val="007A5BF8"/>
    <w:rsid w:val="007B2B33"/>
    <w:rsid w:val="007B3D5D"/>
    <w:rsid w:val="007B45DB"/>
    <w:rsid w:val="007B6F16"/>
    <w:rsid w:val="007C0B76"/>
    <w:rsid w:val="007C4A18"/>
    <w:rsid w:val="007C4FA6"/>
    <w:rsid w:val="007C58E5"/>
    <w:rsid w:val="007C774E"/>
    <w:rsid w:val="007D0C21"/>
    <w:rsid w:val="007D47A3"/>
    <w:rsid w:val="007E10F9"/>
    <w:rsid w:val="007E1B9B"/>
    <w:rsid w:val="007E469B"/>
    <w:rsid w:val="007E4D45"/>
    <w:rsid w:val="007F2CCD"/>
    <w:rsid w:val="00802401"/>
    <w:rsid w:val="008116DC"/>
    <w:rsid w:val="00813AC6"/>
    <w:rsid w:val="00827E30"/>
    <w:rsid w:val="008328C7"/>
    <w:rsid w:val="00836098"/>
    <w:rsid w:val="00836FD6"/>
    <w:rsid w:val="008401AE"/>
    <w:rsid w:val="00842452"/>
    <w:rsid w:val="00843503"/>
    <w:rsid w:val="00851B0C"/>
    <w:rsid w:val="008557C6"/>
    <w:rsid w:val="00857A79"/>
    <w:rsid w:val="00867FD6"/>
    <w:rsid w:val="0089138A"/>
    <w:rsid w:val="008941FF"/>
    <w:rsid w:val="008A1377"/>
    <w:rsid w:val="008A2839"/>
    <w:rsid w:val="008A397C"/>
    <w:rsid w:val="008A49FF"/>
    <w:rsid w:val="008A550E"/>
    <w:rsid w:val="008A78E9"/>
    <w:rsid w:val="008B63AD"/>
    <w:rsid w:val="008B7040"/>
    <w:rsid w:val="008B7CF5"/>
    <w:rsid w:val="008C022B"/>
    <w:rsid w:val="008C1014"/>
    <w:rsid w:val="008D1D3A"/>
    <w:rsid w:val="008D4269"/>
    <w:rsid w:val="008D5595"/>
    <w:rsid w:val="008D70C2"/>
    <w:rsid w:val="008D7116"/>
    <w:rsid w:val="008D79A9"/>
    <w:rsid w:val="008E398E"/>
    <w:rsid w:val="008F2809"/>
    <w:rsid w:val="00901894"/>
    <w:rsid w:val="00906546"/>
    <w:rsid w:val="00916E31"/>
    <w:rsid w:val="00922955"/>
    <w:rsid w:val="00925CAB"/>
    <w:rsid w:val="009264FD"/>
    <w:rsid w:val="009303EC"/>
    <w:rsid w:val="00936F5D"/>
    <w:rsid w:val="00937F1A"/>
    <w:rsid w:val="009425C9"/>
    <w:rsid w:val="00944BEA"/>
    <w:rsid w:val="00950920"/>
    <w:rsid w:val="0095245F"/>
    <w:rsid w:val="0095546A"/>
    <w:rsid w:val="00955B6C"/>
    <w:rsid w:val="009711E4"/>
    <w:rsid w:val="009809C7"/>
    <w:rsid w:val="00980D4D"/>
    <w:rsid w:val="009812E1"/>
    <w:rsid w:val="00985F5D"/>
    <w:rsid w:val="00986EEA"/>
    <w:rsid w:val="00992002"/>
    <w:rsid w:val="009943EC"/>
    <w:rsid w:val="00994CA8"/>
    <w:rsid w:val="009954C8"/>
    <w:rsid w:val="009A0DFD"/>
    <w:rsid w:val="009A0E08"/>
    <w:rsid w:val="009A0EE0"/>
    <w:rsid w:val="009A45FC"/>
    <w:rsid w:val="009A4AE1"/>
    <w:rsid w:val="009A69C2"/>
    <w:rsid w:val="009A7CB5"/>
    <w:rsid w:val="009B3458"/>
    <w:rsid w:val="009B34D9"/>
    <w:rsid w:val="009B5AE3"/>
    <w:rsid w:val="009B76C2"/>
    <w:rsid w:val="009C56D9"/>
    <w:rsid w:val="009D0ADE"/>
    <w:rsid w:val="009D3129"/>
    <w:rsid w:val="009D4299"/>
    <w:rsid w:val="009D4E9E"/>
    <w:rsid w:val="009D6B4F"/>
    <w:rsid w:val="009E0E1F"/>
    <w:rsid w:val="009F020A"/>
    <w:rsid w:val="009F4376"/>
    <w:rsid w:val="009F43FC"/>
    <w:rsid w:val="00A026E9"/>
    <w:rsid w:val="00A034EA"/>
    <w:rsid w:val="00A04B07"/>
    <w:rsid w:val="00A10E54"/>
    <w:rsid w:val="00A12E2A"/>
    <w:rsid w:val="00A13078"/>
    <w:rsid w:val="00A3009E"/>
    <w:rsid w:val="00A344E3"/>
    <w:rsid w:val="00A349DD"/>
    <w:rsid w:val="00A3567A"/>
    <w:rsid w:val="00A35A73"/>
    <w:rsid w:val="00A35D38"/>
    <w:rsid w:val="00A35DF6"/>
    <w:rsid w:val="00A43890"/>
    <w:rsid w:val="00A438BE"/>
    <w:rsid w:val="00A453E1"/>
    <w:rsid w:val="00A4649F"/>
    <w:rsid w:val="00A47A33"/>
    <w:rsid w:val="00A54283"/>
    <w:rsid w:val="00A55E5E"/>
    <w:rsid w:val="00A56E2D"/>
    <w:rsid w:val="00A618DB"/>
    <w:rsid w:val="00A658D4"/>
    <w:rsid w:val="00A65D6F"/>
    <w:rsid w:val="00A66C1C"/>
    <w:rsid w:val="00A71BF8"/>
    <w:rsid w:val="00A733E0"/>
    <w:rsid w:val="00A83E75"/>
    <w:rsid w:val="00A848F4"/>
    <w:rsid w:val="00A84C26"/>
    <w:rsid w:val="00A84EB8"/>
    <w:rsid w:val="00A92669"/>
    <w:rsid w:val="00A94BE0"/>
    <w:rsid w:val="00A9708C"/>
    <w:rsid w:val="00AA2CBD"/>
    <w:rsid w:val="00AA31AF"/>
    <w:rsid w:val="00AA5E94"/>
    <w:rsid w:val="00AA7B91"/>
    <w:rsid w:val="00AB0415"/>
    <w:rsid w:val="00AB0BF1"/>
    <w:rsid w:val="00AB44F7"/>
    <w:rsid w:val="00AC167C"/>
    <w:rsid w:val="00AC552F"/>
    <w:rsid w:val="00AD1B30"/>
    <w:rsid w:val="00AD212B"/>
    <w:rsid w:val="00AD391D"/>
    <w:rsid w:val="00AE1DB5"/>
    <w:rsid w:val="00AE79BF"/>
    <w:rsid w:val="00AF77B6"/>
    <w:rsid w:val="00B0011A"/>
    <w:rsid w:val="00B046FF"/>
    <w:rsid w:val="00B062BC"/>
    <w:rsid w:val="00B06796"/>
    <w:rsid w:val="00B06B98"/>
    <w:rsid w:val="00B07E83"/>
    <w:rsid w:val="00B10408"/>
    <w:rsid w:val="00B15819"/>
    <w:rsid w:val="00B23CD7"/>
    <w:rsid w:val="00B252F1"/>
    <w:rsid w:val="00B259BC"/>
    <w:rsid w:val="00B35EF8"/>
    <w:rsid w:val="00B423B0"/>
    <w:rsid w:val="00B44824"/>
    <w:rsid w:val="00B459BC"/>
    <w:rsid w:val="00B476CC"/>
    <w:rsid w:val="00B51D2A"/>
    <w:rsid w:val="00B55499"/>
    <w:rsid w:val="00B61C74"/>
    <w:rsid w:val="00B620D6"/>
    <w:rsid w:val="00B7466E"/>
    <w:rsid w:val="00B8254E"/>
    <w:rsid w:val="00B93FF8"/>
    <w:rsid w:val="00B957C3"/>
    <w:rsid w:val="00B9586C"/>
    <w:rsid w:val="00BA71DB"/>
    <w:rsid w:val="00BB5B4A"/>
    <w:rsid w:val="00BC01CB"/>
    <w:rsid w:val="00BC4FFC"/>
    <w:rsid w:val="00BC7525"/>
    <w:rsid w:val="00BD2940"/>
    <w:rsid w:val="00BD2D5A"/>
    <w:rsid w:val="00BD3FC3"/>
    <w:rsid w:val="00BD5D7C"/>
    <w:rsid w:val="00BD5EC2"/>
    <w:rsid w:val="00BE05E1"/>
    <w:rsid w:val="00BE2CD8"/>
    <w:rsid w:val="00BE4BA8"/>
    <w:rsid w:val="00BE7E8C"/>
    <w:rsid w:val="00BF2160"/>
    <w:rsid w:val="00C01509"/>
    <w:rsid w:val="00C05978"/>
    <w:rsid w:val="00C15D84"/>
    <w:rsid w:val="00C321D9"/>
    <w:rsid w:val="00C34E66"/>
    <w:rsid w:val="00C4093C"/>
    <w:rsid w:val="00C4213C"/>
    <w:rsid w:val="00C444C3"/>
    <w:rsid w:val="00C44794"/>
    <w:rsid w:val="00C44EB2"/>
    <w:rsid w:val="00C55EEE"/>
    <w:rsid w:val="00C638CA"/>
    <w:rsid w:val="00C650C7"/>
    <w:rsid w:val="00C8349C"/>
    <w:rsid w:val="00C84149"/>
    <w:rsid w:val="00C87659"/>
    <w:rsid w:val="00C87A0C"/>
    <w:rsid w:val="00C9747F"/>
    <w:rsid w:val="00CA109C"/>
    <w:rsid w:val="00CA2DE5"/>
    <w:rsid w:val="00CA7A0F"/>
    <w:rsid w:val="00CB76F6"/>
    <w:rsid w:val="00CC105B"/>
    <w:rsid w:val="00CC2F8E"/>
    <w:rsid w:val="00CC38E8"/>
    <w:rsid w:val="00CD34AE"/>
    <w:rsid w:val="00CD712C"/>
    <w:rsid w:val="00CE1185"/>
    <w:rsid w:val="00CE11B6"/>
    <w:rsid w:val="00CE1FAB"/>
    <w:rsid w:val="00CE38F5"/>
    <w:rsid w:val="00CE47BA"/>
    <w:rsid w:val="00CE4DA9"/>
    <w:rsid w:val="00CE5B12"/>
    <w:rsid w:val="00CF0D54"/>
    <w:rsid w:val="00D01986"/>
    <w:rsid w:val="00D03478"/>
    <w:rsid w:val="00D05883"/>
    <w:rsid w:val="00D16827"/>
    <w:rsid w:val="00D17257"/>
    <w:rsid w:val="00D2426E"/>
    <w:rsid w:val="00D31683"/>
    <w:rsid w:val="00D36586"/>
    <w:rsid w:val="00D3689B"/>
    <w:rsid w:val="00D36963"/>
    <w:rsid w:val="00D37E48"/>
    <w:rsid w:val="00D40C95"/>
    <w:rsid w:val="00D46F6D"/>
    <w:rsid w:val="00D527C2"/>
    <w:rsid w:val="00D566D2"/>
    <w:rsid w:val="00D56E76"/>
    <w:rsid w:val="00D615E3"/>
    <w:rsid w:val="00D61A1F"/>
    <w:rsid w:val="00D675D5"/>
    <w:rsid w:val="00D67729"/>
    <w:rsid w:val="00D67B5F"/>
    <w:rsid w:val="00D67F00"/>
    <w:rsid w:val="00D70BA9"/>
    <w:rsid w:val="00D718A8"/>
    <w:rsid w:val="00D71DB9"/>
    <w:rsid w:val="00D71E80"/>
    <w:rsid w:val="00D7292C"/>
    <w:rsid w:val="00D73D32"/>
    <w:rsid w:val="00D766EE"/>
    <w:rsid w:val="00D767B6"/>
    <w:rsid w:val="00D81266"/>
    <w:rsid w:val="00D8387E"/>
    <w:rsid w:val="00D9013E"/>
    <w:rsid w:val="00D9045B"/>
    <w:rsid w:val="00D90C9F"/>
    <w:rsid w:val="00D91030"/>
    <w:rsid w:val="00D9755E"/>
    <w:rsid w:val="00DA0754"/>
    <w:rsid w:val="00DA07E3"/>
    <w:rsid w:val="00DA48DE"/>
    <w:rsid w:val="00DA50D0"/>
    <w:rsid w:val="00DA5BBC"/>
    <w:rsid w:val="00DB030E"/>
    <w:rsid w:val="00DB172E"/>
    <w:rsid w:val="00DC136C"/>
    <w:rsid w:val="00DC3BAE"/>
    <w:rsid w:val="00DD0603"/>
    <w:rsid w:val="00DD43A2"/>
    <w:rsid w:val="00DD6889"/>
    <w:rsid w:val="00DE352B"/>
    <w:rsid w:val="00DE5080"/>
    <w:rsid w:val="00DF2CB1"/>
    <w:rsid w:val="00E05F2A"/>
    <w:rsid w:val="00E069EB"/>
    <w:rsid w:val="00E10C9B"/>
    <w:rsid w:val="00E110D3"/>
    <w:rsid w:val="00E15DEA"/>
    <w:rsid w:val="00E22126"/>
    <w:rsid w:val="00E30D8E"/>
    <w:rsid w:val="00E33544"/>
    <w:rsid w:val="00E341A0"/>
    <w:rsid w:val="00E36860"/>
    <w:rsid w:val="00E46CCF"/>
    <w:rsid w:val="00E50E19"/>
    <w:rsid w:val="00E511ED"/>
    <w:rsid w:val="00E54EB8"/>
    <w:rsid w:val="00E56A0F"/>
    <w:rsid w:val="00E6016A"/>
    <w:rsid w:val="00E60329"/>
    <w:rsid w:val="00E65DAE"/>
    <w:rsid w:val="00E66320"/>
    <w:rsid w:val="00E722A9"/>
    <w:rsid w:val="00E72C75"/>
    <w:rsid w:val="00E73E96"/>
    <w:rsid w:val="00E75391"/>
    <w:rsid w:val="00E7575C"/>
    <w:rsid w:val="00E77095"/>
    <w:rsid w:val="00E84B65"/>
    <w:rsid w:val="00E85134"/>
    <w:rsid w:val="00E92625"/>
    <w:rsid w:val="00EA0DFA"/>
    <w:rsid w:val="00EA17A2"/>
    <w:rsid w:val="00EA2849"/>
    <w:rsid w:val="00EB423E"/>
    <w:rsid w:val="00EB51B8"/>
    <w:rsid w:val="00EB6376"/>
    <w:rsid w:val="00EC2392"/>
    <w:rsid w:val="00EC3D8F"/>
    <w:rsid w:val="00ED0867"/>
    <w:rsid w:val="00ED6349"/>
    <w:rsid w:val="00ED676F"/>
    <w:rsid w:val="00ED69A3"/>
    <w:rsid w:val="00ED6C22"/>
    <w:rsid w:val="00EE206A"/>
    <w:rsid w:val="00EF36FE"/>
    <w:rsid w:val="00EF4FE0"/>
    <w:rsid w:val="00EF5B68"/>
    <w:rsid w:val="00EF6CEE"/>
    <w:rsid w:val="00F026EB"/>
    <w:rsid w:val="00F11A56"/>
    <w:rsid w:val="00F169F2"/>
    <w:rsid w:val="00F17023"/>
    <w:rsid w:val="00F223F6"/>
    <w:rsid w:val="00F2364F"/>
    <w:rsid w:val="00F2367D"/>
    <w:rsid w:val="00F25C10"/>
    <w:rsid w:val="00F2629B"/>
    <w:rsid w:val="00F263B6"/>
    <w:rsid w:val="00F272EF"/>
    <w:rsid w:val="00F30053"/>
    <w:rsid w:val="00F306A6"/>
    <w:rsid w:val="00F34D0F"/>
    <w:rsid w:val="00F40697"/>
    <w:rsid w:val="00F4639D"/>
    <w:rsid w:val="00F510C9"/>
    <w:rsid w:val="00F53593"/>
    <w:rsid w:val="00F54E81"/>
    <w:rsid w:val="00F54F09"/>
    <w:rsid w:val="00F56381"/>
    <w:rsid w:val="00F5651A"/>
    <w:rsid w:val="00F65D41"/>
    <w:rsid w:val="00F67612"/>
    <w:rsid w:val="00F70DBA"/>
    <w:rsid w:val="00F82FD0"/>
    <w:rsid w:val="00F84570"/>
    <w:rsid w:val="00F870AD"/>
    <w:rsid w:val="00F919A3"/>
    <w:rsid w:val="00F93596"/>
    <w:rsid w:val="00FA193B"/>
    <w:rsid w:val="00FA6245"/>
    <w:rsid w:val="00FA686B"/>
    <w:rsid w:val="00FB00C6"/>
    <w:rsid w:val="00FC21C6"/>
    <w:rsid w:val="00FD0200"/>
    <w:rsid w:val="00FD0274"/>
    <w:rsid w:val="00FD3C85"/>
    <w:rsid w:val="00FD6665"/>
    <w:rsid w:val="00FE03DF"/>
    <w:rsid w:val="00FE3FDC"/>
    <w:rsid w:val="00FE70A9"/>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2B4447A9-092D-4A4A-AFD4-4AAB5A3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809"/>
    <w:pPr>
      <w:spacing w:after="200" w:line="276" w:lineRule="auto"/>
    </w:pPr>
    <w:rPr>
      <w:rFonts w:cs="Times New Roman"/>
      <w:sz w:val="22"/>
      <w:szCs w:val="22"/>
    </w:rPr>
  </w:style>
  <w:style w:type="paragraph" w:styleId="1">
    <w:name w:val="heading 1"/>
    <w:basedOn w:val="a"/>
    <w:next w:val="a"/>
    <w:link w:val="10"/>
    <w:uiPriority w:val="99"/>
    <w:qFormat/>
    <w:rsid w:val="0015003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57A79"/>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5561CB"/>
    <w:pPr>
      <w:keepNext/>
      <w:spacing w:after="0" w:line="240" w:lineRule="auto"/>
      <w:ind w:left="2808"/>
      <w:jc w:val="center"/>
      <w:outlineLvl w:val="3"/>
    </w:pPr>
    <w:rPr>
      <w:rFonts w:ascii="Times New Roman" w:hAnsi="Times New Roman"/>
      <w:b/>
      <w:i/>
      <w:sz w:val="28"/>
      <w:szCs w:val="20"/>
    </w:rPr>
  </w:style>
  <w:style w:type="paragraph" w:styleId="7">
    <w:name w:val="heading 7"/>
    <w:basedOn w:val="a"/>
    <w:next w:val="a"/>
    <w:link w:val="70"/>
    <w:uiPriority w:val="99"/>
    <w:qFormat/>
    <w:rsid w:val="005561CB"/>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003C"/>
    <w:rPr>
      <w:rFonts w:ascii="Cambria" w:hAnsi="Cambria" w:cs="Times New Roman"/>
      <w:b/>
      <w:bCs/>
      <w:color w:val="365F91"/>
      <w:sz w:val="28"/>
      <w:szCs w:val="28"/>
    </w:rPr>
  </w:style>
  <w:style w:type="character" w:customStyle="1" w:styleId="20">
    <w:name w:val="Заголовок 2 Знак"/>
    <w:link w:val="2"/>
    <w:uiPriority w:val="99"/>
    <w:semiHidden/>
    <w:locked/>
    <w:rsid w:val="00857A79"/>
    <w:rPr>
      <w:rFonts w:ascii="Cambria" w:hAnsi="Cambria" w:cs="Times New Roman"/>
      <w:b/>
      <w:bCs/>
      <w:color w:val="4F81BD"/>
      <w:sz w:val="26"/>
      <w:szCs w:val="26"/>
    </w:rPr>
  </w:style>
  <w:style w:type="character" w:customStyle="1" w:styleId="40">
    <w:name w:val="Заголовок 4 Знак"/>
    <w:link w:val="4"/>
    <w:uiPriority w:val="99"/>
    <w:locked/>
    <w:rsid w:val="005561CB"/>
    <w:rPr>
      <w:rFonts w:ascii="Times New Roman" w:hAnsi="Times New Roman" w:cs="Times New Roman"/>
      <w:b/>
      <w:i/>
      <w:sz w:val="20"/>
      <w:szCs w:val="20"/>
    </w:rPr>
  </w:style>
  <w:style w:type="character" w:customStyle="1" w:styleId="70">
    <w:name w:val="Заголовок 7 Знак"/>
    <w:link w:val="7"/>
    <w:uiPriority w:val="99"/>
    <w:semiHidden/>
    <w:locked/>
    <w:rsid w:val="005561CB"/>
    <w:rPr>
      <w:rFonts w:ascii="Cambria" w:hAnsi="Cambria" w:cs="Times New Roman"/>
      <w:i/>
      <w:iCs/>
      <w:color w:val="404040"/>
    </w:rPr>
  </w:style>
  <w:style w:type="paragraph" w:customStyle="1" w:styleId="ConsNonformat">
    <w:name w:val="ConsNonformat"/>
    <w:link w:val="ConsNonformat0"/>
    <w:uiPriority w:val="99"/>
    <w:rsid w:val="00F919A3"/>
    <w:pPr>
      <w:widowControl w:val="0"/>
      <w:autoSpaceDE w:val="0"/>
      <w:autoSpaceDN w:val="0"/>
      <w:adjustRightInd w:val="0"/>
    </w:pPr>
    <w:rPr>
      <w:rFonts w:ascii="Courier New" w:hAnsi="Courier New" w:cs="Courier New"/>
    </w:rPr>
  </w:style>
  <w:style w:type="paragraph" w:styleId="a3">
    <w:name w:val="Body Text"/>
    <w:basedOn w:val="a"/>
    <w:link w:val="a4"/>
    <w:uiPriority w:val="99"/>
    <w:semiHidden/>
    <w:rsid w:val="00857A79"/>
    <w:pPr>
      <w:widowControl w:val="0"/>
      <w:spacing w:after="0" w:line="240" w:lineRule="auto"/>
      <w:jc w:val="both"/>
    </w:pPr>
    <w:rPr>
      <w:rFonts w:ascii="Times New Roman" w:hAnsi="Times New Roman"/>
      <w:sz w:val="26"/>
      <w:szCs w:val="20"/>
    </w:rPr>
  </w:style>
  <w:style w:type="character" w:customStyle="1" w:styleId="a4">
    <w:name w:val="Основной текст Знак"/>
    <w:link w:val="a3"/>
    <w:uiPriority w:val="99"/>
    <w:semiHidden/>
    <w:locked/>
    <w:rsid w:val="00857A79"/>
    <w:rPr>
      <w:rFonts w:ascii="Times New Roman" w:hAnsi="Times New Roman" w:cs="Times New Roman"/>
      <w:snapToGrid w:val="0"/>
      <w:sz w:val="20"/>
      <w:szCs w:val="20"/>
    </w:rPr>
  </w:style>
  <w:style w:type="paragraph" w:styleId="a5">
    <w:name w:val="Body Text Indent"/>
    <w:basedOn w:val="a"/>
    <w:link w:val="a6"/>
    <w:uiPriority w:val="99"/>
    <w:rsid w:val="00A56E2D"/>
    <w:pPr>
      <w:spacing w:after="120"/>
      <w:ind w:left="283"/>
    </w:pPr>
  </w:style>
  <w:style w:type="character" w:customStyle="1" w:styleId="a6">
    <w:name w:val="Основной текст с отступом Знак"/>
    <w:link w:val="a5"/>
    <w:uiPriority w:val="99"/>
    <w:locked/>
    <w:rsid w:val="00A56E2D"/>
    <w:rPr>
      <w:rFonts w:cs="Times New Roman"/>
    </w:rPr>
  </w:style>
  <w:style w:type="paragraph" w:customStyle="1" w:styleId="a7">
    <w:name w:val="Стиль"/>
    <w:uiPriority w:val="99"/>
    <w:rsid w:val="00AB0415"/>
    <w:pPr>
      <w:widowControl w:val="0"/>
      <w:autoSpaceDE w:val="0"/>
      <w:autoSpaceDN w:val="0"/>
      <w:adjustRightInd w:val="0"/>
    </w:pPr>
    <w:rPr>
      <w:rFonts w:ascii="Times New Roman" w:hAnsi="Times New Roman" w:cs="Times New Roman"/>
      <w:sz w:val="24"/>
      <w:szCs w:val="24"/>
    </w:rPr>
  </w:style>
  <w:style w:type="paragraph" w:styleId="a8">
    <w:name w:val="Balloon Text"/>
    <w:basedOn w:val="a"/>
    <w:link w:val="a9"/>
    <w:uiPriority w:val="99"/>
    <w:semiHidden/>
    <w:rsid w:val="00AB041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B0415"/>
    <w:rPr>
      <w:rFonts w:ascii="Tahoma" w:hAnsi="Tahoma" w:cs="Tahoma"/>
      <w:sz w:val="16"/>
      <w:szCs w:val="16"/>
    </w:rPr>
  </w:style>
  <w:style w:type="paragraph" w:styleId="aa">
    <w:name w:val="List Paragraph"/>
    <w:basedOn w:val="a"/>
    <w:uiPriority w:val="99"/>
    <w:qFormat/>
    <w:rsid w:val="009303EC"/>
    <w:pPr>
      <w:ind w:left="720"/>
      <w:contextualSpacing/>
    </w:pPr>
  </w:style>
  <w:style w:type="paragraph" w:styleId="ab">
    <w:name w:val="header"/>
    <w:basedOn w:val="a"/>
    <w:link w:val="ac"/>
    <w:uiPriority w:val="99"/>
    <w:rsid w:val="00247388"/>
    <w:pPr>
      <w:tabs>
        <w:tab w:val="center" w:pos="4677"/>
        <w:tab w:val="right" w:pos="9355"/>
      </w:tabs>
      <w:spacing w:after="0" w:line="240" w:lineRule="auto"/>
    </w:pPr>
  </w:style>
  <w:style w:type="character" w:customStyle="1" w:styleId="ac">
    <w:name w:val="Верхний колонтитул Знак"/>
    <w:link w:val="ab"/>
    <w:uiPriority w:val="99"/>
    <w:locked/>
    <w:rsid w:val="00247388"/>
    <w:rPr>
      <w:rFonts w:cs="Times New Roman"/>
    </w:rPr>
  </w:style>
  <w:style w:type="paragraph" w:styleId="ad">
    <w:name w:val="footer"/>
    <w:basedOn w:val="a"/>
    <w:link w:val="ae"/>
    <w:uiPriority w:val="99"/>
    <w:semiHidden/>
    <w:rsid w:val="00247388"/>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247388"/>
    <w:rPr>
      <w:rFonts w:cs="Times New Roman"/>
    </w:rPr>
  </w:style>
  <w:style w:type="character" w:styleId="af">
    <w:name w:val="line number"/>
    <w:uiPriority w:val="99"/>
    <w:semiHidden/>
    <w:rsid w:val="0065323C"/>
    <w:rPr>
      <w:rFonts w:cs="Times New Roman"/>
    </w:rPr>
  </w:style>
  <w:style w:type="paragraph" w:styleId="af0">
    <w:name w:val="Document Map"/>
    <w:basedOn w:val="a"/>
    <w:link w:val="af1"/>
    <w:uiPriority w:val="99"/>
    <w:semiHidden/>
    <w:rsid w:val="0015003C"/>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15003C"/>
    <w:rPr>
      <w:rFonts w:ascii="Tahoma" w:hAnsi="Tahoma" w:cs="Tahoma"/>
      <w:sz w:val="16"/>
      <w:szCs w:val="16"/>
    </w:rPr>
  </w:style>
  <w:style w:type="character" w:customStyle="1" w:styleId="ConsNonformat0">
    <w:name w:val="ConsNonformat Знак"/>
    <w:link w:val="ConsNonformat"/>
    <w:uiPriority w:val="99"/>
    <w:locked/>
    <w:rsid w:val="00F919A3"/>
    <w:rPr>
      <w:rFonts w:ascii="Courier New" w:hAnsi="Courier New" w:cs="Courier New"/>
      <w:lang w:val="ru-RU" w:eastAsia="ru-RU" w:bidi="ar-SA"/>
    </w:rPr>
  </w:style>
  <w:style w:type="paragraph" w:styleId="af2">
    <w:name w:val="footnote text"/>
    <w:basedOn w:val="a"/>
    <w:link w:val="af3"/>
    <w:uiPriority w:val="99"/>
    <w:rsid w:val="00857A79"/>
    <w:pPr>
      <w:spacing w:after="0" w:line="240" w:lineRule="auto"/>
    </w:pPr>
    <w:rPr>
      <w:rFonts w:ascii="Times New Roman" w:hAnsi="Times New Roman"/>
      <w:sz w:val="20"/>
      <w:szCs w:val="20"/>
    </w:rPr>
  </w:style>
  <w:style w:type="character" w:customStyle="1" w:styleId="af3">
    <w:name w:val="Текст сноски Знак"/>
    <w:link w:val="af2"/>
    <w:uiPriority w:val="99"/>
    <w:locked/>
    <w:rsid w:val="00857A79"/>
    <w:rPr>
      <w:rFonts w:ascii="Times New Roman" w:hAnsi="Times New Roman" w:cs="Times New Roman"/>
      <w:sz w:val="20"/>
      <w:szCs w:val="20"/>
    </w:rPr>
  </w:style>
  <w:style w:type="character" w:styleId="af4">
    <w:name w:val="footnote reference"/>
    <w:uiPriority w:val="99"/>
    <w:semiHidden/>
    <w:rsid w:val="00857A79"/>
    <w:rPr>
      <w:rFonts w:cs="Times New Roman"/>
      <w:vertAlign w:val="superscript"/>
    </w:rPr>
  </w:style>
  <w:style w:type="paragraph" w:customStyle="1" w:styleId="11">
    <w:name w:val="Обычный1"/>
    <w:uiPriority w:val="99"/>
    <w:rsid w:val="007C774E"/>
    <w:pPr>
      <w:snapToGrid w:val="0"/>
      <w:spacing w:before="100" w:after="100"/>
    </w:pPr>
    <w:rPr>
      <w:rFonts w:ascii="Times New Roman" w:hAnsi="Times New Roman" w:cs="Times New Roman"/>
      <w:sz w:val="24"/>
    </w:rPr>
  </w:style>
  <w:style w:type="paragraph" w:styleId="21">
    <w:name w:val="Body Text 2"/>
    <w:basedOn w:val="a"/>
    <w:link w:val="22"/>
    <w:uiPriority w:val="99"/>
    <w:semiHidden/>
    <w:rsid w:val="005561CB"/>
    <w:pPr>
      <w:spacing w:after="120" w:line="480" w:lineRule="auto"/>
    </w:pPr>
  </w:style>
  <w:style w:type="character" w:customStyle="1" w:styleId="22">
    <w:name w:val="Основной текст 2 Знак"/>
    <w:link w:val="21"/>
    <w:uiPriority w:val="99"/>
    <w:semiHidden/>
    <w:locked/>
    <w:rsid w:val="005561CB"/>
    <w:rPr>
      <w:rFonts w:cs="Times New Roman"/>
    </w:rPr>
  </w:style>
  <w:style w:type="paragraph" w:customStyle="1" w:styleId="12">
    <w:name w:val="заголовок 1"/>
    <w:basedOn w:val="a"/>
    <w:next w:val="a"/>
    <w:uiPriority w:val="99"/>
    <w:rsid w:val="005561CB"/>
    <w:pPr>
      <w:keepNext/>
      <w:framePr w:dropCap="drop" w:lines="3" w:hSpace="284" w:wrap="auto" w:vAnchor="text" w:hAnchor="text"/>
      <w:autoSpaceDE w:val="0"/>
      <w:autoSpaceDN w:val="0"/>
      <w:spacing w:after="0" w:line="1170" w:lineRule="exact"/>
      <w:ind w:firstLine="851"/>
      <w:jc w:val="both"/>
    </w:pPr>
    <w:rPr>
      <w:rFonts w:ascii="InformC" w:hAnsi="InformC" w:cs="InformC"/>
      <w:position w:val="-1"/>
      <w:sz w:val="137"/>
      <w:szCs w:val="137"/>
    </w:rPr>
  </w:style>
  <w:style w:type="paragraph" w:customStyle="1" w:styleId="af5">
    <w:name w:val="текст сноски"/>
    <w:basedOn w:val="a"/>
    <w:uiPriority w:val="99"/>
    <w:rsid w:val="005561CB"/>
    <w:pPr>
      <w:autoSpaceDE w:val="0"/>
      <w:autoSpaceDN w:val="0"/>
      <w:spacing w:after="0" w:line="360" w:lineRule="auto"/>
      <w:ind w:firstLine="851"/>
      <w:jc w:val="both"/>
    </w:pPr>
    <w:rPr>
      <w:rFonts w:ascii="Journal" w:hAnsi="Journal" w:cs="Journal"/>
      <w:sz w:val="20"/>
      <w:szCs w:val="20"/>
    </w:rPr>
  </w:style>
  <w:style w:type="character" w:customStyle="1" w:styleId="af6">
    <w:name w:val="знак сноски"/>
    <w:uiPriority w:val="99"/>
    <w:rsid w:val="005561CB"/>
    <w:rPr>
      <w:rFonts w:cs="Times New Roman"/>
      <w:vertAlign w:val="superscript"/>
    </w:rPr>
  </w:style>
  <w:style w:type="paragraph" w:customStyle="1" w:styleId="af7">
    <w:name w:val="Ãëàâà"/>
    <w:basedOn w:val="a"/>
    <w:uiPriority w:val="99"/>
    <w:rsid w:val="005561CB"/>
    <w:pPr>
      <w:keepLines/>
      <w:suppressAutoHyphens/>
      <w:autoSpaceDE w:val="0"/>
      <w:autoSpaceDN w:val="0"/>
      <w:spacing w:after="0" w:line="360" w:lineRule="auto"/>
      <w:jc w:val="center"/>
    </w:pPr>
    <w:rPr>
      <w:rFonts w:ascii="Academy" w:hAnsi="Academy" w:cs="Academy"/>
      <w:b/>
      <w:bCs/>
      <w:spacing w:val="20"/>
      <w:kern w:val="20"/>
      <w:sz w:val="32"/>
      <w:szCs w:val="32"/>
    </w:rPr>
  </w:style>
  <w:style w:type="paragraph" w:customStyle="1" w:styleId="af8">
    <w:name w:val="Ïîäãëàâêà"/>
    <w:basedOn w:val="af7"/>
    <w:uiPriority w:val="99"/>
    <w:rsid w:val="005561CB"/>
    <w:pPr>
      <w:keepNext/>
      <w:spacing w:before="120" w:after="120"/>
      <w:ind w:left="851"/>
      <w:jc w:val="both"/>
    </w:pPr>
    <w:rPr>
      <w:rFonts w:ascii="AGBengaly" w:hAnsi="AGBengaly" w:cs="AGBengaly"/>
      <w:sz w:val="28"/>
      <w:szCs w:val="28"/>
    </w:rPr>
  </w:style>
  <w:style w:type="paragraph" w:customStyle="1" w:styleId="af9">
    <w:name w:val="Ñòðî÷êà"/>
    <w:basedOn w:val="a"/>
    <w:uiPriority w:val="99"/>
    <w:rsid w:val="005561CB"/>
    <w:pPr>
      <w:autoSpaceDE w:val="0"/>
      <w:autoSpaceDN w:val="0"/>
      <w:spacing w:after="0" w:line="360" w:lineRule="auto"/>
      <w:ind w:firstLine="851"/>
      <w:jc w:val="both"/>
    </w:pPr>
    <w:rPr>
      <w:rFonts w:ascii="Journal" w:hAnsi="Journal" w:cs="Journal"/>
      <w:sz w:val="24"/>
      <w:szCs w:val="24"/>
    </w:rPr>
  </w:style>
  <w:style w:type="paragraph" w:styleId="afa">
    <w:name w:val="Block Text"/>
    <w:basedOn w:val="a"/>
    <w:uiPriority w:val="99"/>
    <w:rsid w:val="005561CB"/>
    <w:pPr>
      <w:autoSpaceDE w:val="0"/>
      <w:autoSpaceDN w:val="0"/>
      <w:spacing w:before="120" w:after="120" w:line="240" w:lineRule="auto"/>
      <w:ind w:left="1134" w:firstLine="567"/>
      <w:jc w:val="both"/>
    </w:pPr>
    <w:rPr>
      <w:rFonts w:ascii="Journal" w:hAnsi="Journal" w:cs="Journal"/>
      <w:i/>
      <w:iCs/>
      <w:sz w:val="20"/>
      <w:szCs w:val="20"/>
    </w:rPr>
  </w:style>
  <w:style w:type="paragraph" w:customStyle="1" w:styleId="Aeaaa">
    <w:name w:val="Aeaaa"/>
    <w:basedOn w:val="a"/>
    <w:uiPriority w:val="99"/>
    <w:rsid w:val="005561CB"/>
    <w:pPr>
      <w:keepLines/>
      <w:suppressAutoHyphens/>
      <w:autoSpaceDE w:val="0"/>
      <w:autoSpaceDN w:val="0"/>
      <w:spacing w:after="0" w:line="360" w:lineRule="auto"/>
      <w:jc w:val="center"/>
    </w:pPr>
    <w:rPr>
      <w:rFonts w:ascii="Academy" w:hAnsi="Academy" w:cs="Academy"/>
      <w:b/>
      <w:bCs/>
      <w:spacing w:val="20"/>
      <w:kern w:val="20"/>
      <w:sz w:val="32"/>
      <w:szCs w:val="32"/>
    </w:rPr>
  </w:style>
  <w:style w:type="character" w:styleId="afb">
    <w:name w:val="Hyperlink"/>
    <w:uiPriority w:val="99"/>
    <w:rsid w:val="008E398E"/>
    <w:rPr>
      <w:rFonts w:cs="Times New Roman"/>
      <w:color w:val="0000FF"/>
      <w:u w:val="single"/>
    </w:rPr>
  </w:style>
  <w:style w:type="paragraph" w:customStyle="1" w:styleId="13">
    <w:name w:val="Стиль1"/>
    <w:basedOn w:val="af2"/>
    <w:link w:val="14"/>
    <w:uiPriority w:val="99"/>
    <w:rsid w:val="00B8254E"/>
  </w:style>
  <w:style w:type="character" w:customStyle="1" w:styleId="14">
    <w:name w:val="Стиль1 Знак"/>
    <w:link w:val="13"/>
    <w:uiPriority w:val="99"/>
    <w:locked/>
    <w:rsid w:val="00B8254E"/>
    <w:rPr>
      <w:rFonts w:ascii="Times New Roman" w:hAnsi="Times New Roman" w:cs="Times New Roman"/>
      <w:sz w:val="20"/>
      <w:szCs w:val="20"/>
      <w:lang w:val="ru-RU" w:eastAsia="ru-RU" w:bidi="ar-SA"/>
    </w:rPr>
  </w:style>
  <w:style w:type="paragraph" w:customStyle="1" w:styleId="23">
    <w:name w:val="Стиль2"/>
    <w:basedOn w:val="a"/>
    <w:link w:val="24"/>
    <w:uiPriority w:val="99"/>
    <w:rsid w:val="00B8254E"/>
    <w:pPr>
      <w:spacing w:after="0" w:line="240" w:lineRule="auto"/>
      <w:jc w:val="both"/>
    </w:pPr>
    <w:rPr>
      <w:rFonts w:ascii="Times New Roman" w:hAnsi="Times New Roman"/>
      <w:sz w:val="20"/>
      <w:szCs w:val="20"/>
    </w:rPr>
  </w:style>
  <w:style w:type="character" w:customStyle="1" w:styleId="24">
    <w:name w:val="Стиль2 Знак"/>
    <w:link w:val="23"/>
    <w:uiPriority w:val="99"/>
    <w:locked/>
    <w:rsid w:val="00B8254E"/>
    <w:rPr>
      <w:rFonts w:cs="Times New Roman"/>
      <w:lang w:val="ru-RU" w:eastAsia="ru-RU" w:bidi="ar-SA"/>
    </w:rPr>
  </w:style>
  <w:style w:type="paragraph" w:customStyle="1" w:styleId="3">
    <w:name w:val="Стиль3"/>
    <w:basedOn w:val="af9"/>
    <w:uiPriority w:val="99"/>
    <w:rsid w:val="00B8254E"/>
    <w:pPr>
      <w:tabs>
        <w:tab w:val="left" w:pos="360"/>
      </w:tabs>
      <w:spacing w:line="240" w:lineRule="auto"/>
      <w:ind w:firstLine="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3750">
      <w:marLeft w:val="0"/>
      <w:marRight w:val="0"/>
      <w:marTop w:val="0"/>
      <w:marBottom w:val="0"/>
      <w:divBdr>
        <w:top w:val="none" w:sz="0" w:space="0" w:color="auto"/>
        <w:left w:val="none" w:sz="0" w:space="0" w:color="auto"/>
        <w:bottom w:val="none" w:sz="0" w:space="0" w:color="auto"/>
        <w:right w:val="none" w:sz="0" w:space="0" w:color="auto"/>
      </w:divBdr>
    </w:div>
    <w:div w:id="1947343751">
      <w:marLeft w:val="0"/>
      <w:marRight w:val="0"/>
      <w:marTop w:val="0"/>
      <w:marBottom w:val="0"/>
      <w:divBdr>
        <w:top w:val="none" w:sz="0" w:space="0" w:color="auto"/>
        <w:left w:val="none" w:sz="0" w:space="0" w:color="auto"/>
        <w:bottom w:val="none" w:sz="0" w:space="0" w:color="auto"/>
        <w:right w:val="none" w:sz="0" w:space="0" w:color="auto"/>
      </w:divBdr>
    </w:div>
    <w:div w:id="1947343752">
      <w:marLeft w:val="0"/>
      <w:marRight w:val="0"/>
      <w:marTop w:val="0"/>
      <w:marBottom w:val="0"/>
      <w:divBdr>
        <w:top w:val="none" w:sz="0" w:space="0" w:color="auto"/>
        <w:left w:val="none" w:sz="0" w:space="0" w:color="auto"/>
        <w:bottom w:val="none" w:sz="0" w:space="0" w:color="auto"/>
        <w:right w:val="none" w:sz="0" w:space="0" w:color="auto"/>
      </w:divBdr>
    </w:div>
    <w:div w:id="1947343753">
      <w:marLeft w:val="0"/>
      <w:marRight w:val="0"/>
      <w:marTop w:val="0"/>
      <w:marBottom w:val="0"/>
      <w:divBdr>
        <w:top w:val="none" w:sz="0" w:space="0" w:color="auto"/>
        <w:left w:val="none" w:sz="0" w:space="0" w:color="auto"/>
        <w:bottom w:val="none" w:sz="0" w:space="0" w:color="auto"/>
        <w:right w:val="none" w:sz="0" w:space="0" w:color="auto"/>
      </w:divBdr>
    </w:div>
    <w:div w:id="1947343754">
      <w:marLeft w:val="0"/>
      <w:marRight w:val="0"/>
      <w:marTop w:val="0"/>
      <w:marBottom w:val="0"/>
      <w:divBdr>
        <w:top w:val="none" w:sz="0" w:space="0" w:color="auto"/>
        <w:left w:val="none" w:sz="0" w:space="0" w:color="auto"/>
        <w:bottom w:val="none" w:sz="0" w:space="0" w:color="auto"/>
        <w:right w:val="none" w:sz="0" w:space="0" w:color="auto"/>
      </w:divBdr>
    </w:div>
    <w:div w:id="1947343755">
      <w:marLeft w:val="0"/>
      <w:marRight w:val="0"/>
      <w:marTop w:val="0"/>
      <w:marBottom w:val="0"/>
      <w:divBdr>
        <w:top w:val="none" w:sz="0" w:space="0" w:color="auto"/>
        <w:left w:val="none" w:sz="0" w:space="0" w:color="auto"/>
        <w:bottom w:val="none" w:sz="0" w:space="0" w:color="auto"/>
        <w:right w:val="none" w:sz="0" w:space="0" w:color="auto"/>
      </w:divBdr>
    </w:div>
    <w:div w:id="1947343756">
      <w:marLeft w:val="0"/>
      <w:marRight w:val="0"/>
      <w:marTop w:val="0"/>
      <w:marBottom w:val="0"/>
      <w:divBdr>
        <w:top w:val="none" w:sz="0" w:space="0" w:color="auto"/>
        <w:left w:val="none" w:sz="0" w:space="0" w:color="auto"/>
        <w:bottom w:val="none" w:sz="0" w:space="0" w:color="auto"/>
        <w:right w:val="none" w:sz="0" w:space="0" w:color="auto"/>
      </w:divBdr>
    </w:div>
    <w:div w:id="1947343757">
      <w:marLeft w:val="0"/>
      <w:marRight w:val="0"/>
      <w:marTop w:val="0"/>
      <w:marBottom w:val="0"/>
      <w:divBdr>
        <w:top w:val="none" w:sz="0" w:space="0" w:color="auto"/>
        <w:left w:val="none" w:sz="0" w:space="0" w:color="auto"/>
        <w:bottom w:val="none" w:sz="0" w:space="0" w:color="auto"/>
        <w:right w:val="none" w:sz="0" w:space="0" w:color="auto"/>
      </w:divBdr>
    </w:div>
    <w:div w:id="1947343758">
      <w:marLeft w:val="0"/>
      <w:marRight w:val="0"/>
      <w:marTop w:val="0"/>
      <w:marBottom w:val="0"/>
      <w:divBdr>
        <w:top w:val="none" w:sz="0" w:space="0" w:color="auto"/>
        <w:left w:val="none" w:sz="0" w:space="0" w:color="auto"/>
        <w:bottom w:val="none" w:sz="0" w:space="0" w:color="auto"/>
        <w:right w:val="none" w:sz="0" w:space="0" w:color="auto"/>
      </w:divBdr>
    </w:div>
    <w:div w:id="1947343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8925</Words>
  <Characters>50878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Минюст России</vt:lpstr>
    </vt:vector>
  </TitlesOfParts>
  <Company>Reanimator Extreme Edition</Company>
  <LinksUpToDate>false</LinksUpToDate>
  <CharactersWithSpaces>59684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Минюст России</dc:title>
  <dc:subject/>
  <dc:creator>РОЖКО СВЕТЛАНА АЛЕКСАНДРОВНА;Светик</dc:creator>
  <cp:keywords/>
  <dc:description/>
  <cp:lastModifiedBy>admin</cp:lastModifiedBy>
  <cp:revision>2</cp:revision>
  <cp:lastPrinted>2009-12-20T23:32:00Z</cp:lastPrinted>
  <dcterms:created xsi:type="dcterms:W3CDTF">2014-03-27T18:41:00Z</dcterms:created>
  <dcterms:modified xsi:type="dcterms:W3CDTF">2014-03-27T18:41:00Z</dcterms:modified>
</cp:coreProperties>
</file>