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1A" w:rsidRPr="006B7027" w:rsidRDefault="00062C1A" w:rsidP="0026470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b/>
          <w:bCs/>
          <w:sz w:val="28"/>
          <w:szCs w:val="28"/>
        </w:rPr>
        <w:t>Содержание</w:t>
      </w:r>
    </w:p>
    <w:p w:rsidR="00DF1B50" w:rsidRPr="006B7027" w:rsidRDefault="00DF1B50" w:rsidP="00016DB3">
      <w:pPr>
        <w:spacing w:line="360" w:lineRule="auto"/>
        <w:ind w:firstLine="709"/>
        <w:jc w:val="both"/>
        <w:rPr>
          <w:sz w:val="28"/>
          <w:szCs w:val="28"/>
        </w:rPr>
      </w:pPr>
    </w:p>
    <w:p w:rsidR="00016DB3" w:rsidRPr="006B7027" w:rsidRDefault="00016DB3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Введение</w:t>
      </w:r>
    </w:p>
    <w:p w:rsidR="00016DB3" w:rsidRPr="006B7027" w:rsidRDefault="00016DB3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Глава 1. Зрелищные учреждения в системе бюджетных учреждений РФ</w:t>
      </w:r>
    </w:p>
    <w:p w:rsidR="00016DB3" w:rsidRPr="006B7027" w:rsidRDefault="00DF1B50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1.1</w:t>
      </w:r>
      <w:r w:rsidR="00016DB3" w:rsidRPr="006B7027">
        <w:rPr>
          <w:sz w:val="28"/>
          <w:szCs w:val="28"/>
        </w:rPr>
        <w:t xml:space="preserve"> Виды зрелищных учреждений и их роль в РФ</w:t>
      </w:r>
    </w:p>
    <w:p w:rsidR="00016DB3" w:rsidRPr="006B7027" w:rsidRDefault="00DF1B50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1.2</w:t>
      </w:r>
      <w:r w:rsidR="00016DB3" w:rsidRPr="006B7027">
        <w:rPr>
          <w:sz w:val="28"/>
          <w:szCs w:val="28"/>
        </w:rPr>
        <w:t xml:space="preserve"> Состав и структура источников финансирования зрелищных учреждений</w:t>
      </w:r>
    </w:p>
    <w:p w:rsidR="00016DB3" w:rsidRPr="006B7027" w:rsidRDefault="00DF1B50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1.3</w:t>
      </w:r>
      <w:r w:rsidR="00016DB3" w:rsidRPr="006B7027">
        <w:rPr>
          <w:sz w:val="28"/>
          <w:szCs w:val="28"/>
        </w:rPr>
        <w:t xml:space="preserve"> Взаимоотношения зрелищных учреждений со звеньями финансово</w:t>
      </w:r>
      <w:r w:rsidR="002E3216" w:rsidRPr="006B7027">
        <w:rPr>
          <w:sz w:val="28"/>
          <w:szCs w:val="28"/>
        </w:rPr>
        <w:t>-</w:t>
      </w:r>
      <w:r w:rsidR="00016DB3" w:rsidRPr="006B7027">
        <w:rPr>
          <w:sz w:val="28"/>
          <w:szCs w:val="28"/>
        </w:rPr>
        <w:t>кредитной системы</w:t>
      </w:r>
    </w:p>
    <w:p w:rsidR="00016DB3" w:rsidRPr="006B7027" w:rsidRDefault="00016DB3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Глава 2. Определение источника финансирования зрелищных учреждений</w:t>
      </w:r>
    </w:p>
    <w:p w:rsidR="00016DB3" w:rsidRPr="006B7027" w:rsidRDefault="00DF1B50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2.1</w:t>
      </w:r>
      <w:r w:rsidR="00016DB3" w:rsidRPr="006B7027">
        <w:rPr>
          <w:sz w:val="28"/>
          <w:szCs w:val="28"/>
        </w:rPr>
        <w:t xml:space="preserve"> Планиро</w:t>
      </w:r>
      <w:r w:rsidRPr="006B7027">
        <w:rPr>
          <w:sz w:val="28"/>
          <w:szCs w:val="28"/>
        </w:rPr>
        <w:t>вание бюджетного финансирования</w:t>
      </w:r>
    </w:p>
    <w:p w:rsidR="00016DB3" w:rsidRPr="006B7027" w:rsidRDefault="00016DB3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2.2 Виды платных услуг зрелищных учреждений</w:t>
      </w:r>
    </w:p>
    <w:p w:rsidR="00016DB3" w:rsidRPr="006B7027" w:rsidRDefault="00016DB3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2.3 Прочие виды финансирования зрелищных учреждений</w:t>
      </w:r>
    </w:p>
    <w:p w:rsidR="00016DB3" w:rsidRPr="006B7027" w:rsidRDefault="00016DB3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Глава 3. Пути расширения источников финансирования зрелищных учреждений</w:t>
      </w:r>
    </w:p>
    <w:p w:rsidR="009B3613" w:rsidRPr="006B7027" w:rsidRDefault="009B3613" w:rsidP="009B3613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Глава 4. Практическая часть</w:t>
      </w:r>
    </w:p>
    <w:p w:rsidR="00016DB3" w:rsidRPr="006B7027" w:rsidRDefault="00016DB3" w:rsidP="00DF1B50">
      <w:pPr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Заключение</w:t>
      </w:r>
    </w:p>
    <w:p w:rsidR="00062C1A" w:rsidRPr="006B7027" w:rsidRDefault="00016DB3" w:rsidP="00DF1B5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Список литературы</w:t>
      </w:r>
    </w:p>
    <w:p w:rsidR="00062C1A" w:rsidRPr="006B7027" w:rsidRDefault="00062C1A" w:rsidP="0026470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sz w:val="28"/>
          <w:szCs w:val="28"/>
          <w:u w:val="single"/>
        </w:rPr>
        <w:br w:type="page"/>
      </w:r>
      <w:r w:rsidRPr="006B7027">
        <w:rPr>
          <w:b/>
          <w:bCs/>
          <w:sz w:val="28"/>
          <w:szCs w:val="28"/>
        </w:rPr>
        <w:t>Введение</w:t>
      </w:r>
    </w:p>
    <w:p w:rsidR="009B3613" w:rsidRPr="006B7027" w:rsidRDefault="009B3613" w:rsidP="00264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C1A" w:rsidRPr="006B7027" w:rsidRDefault="00062C1A" w:rsidP="00264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Тема «</w:t>
      </w:r>
      <w:r w:rsidR="008C01C9" w:rsidRPr="006B7027">
        <w:rPr>
          <w:sz w:val="28"/>
          <w:szCs w:val="28"/>
        </w:rPr>
        <w:t>Финансирование зрелищных учреждений</w:t>
      </w:r>
      <w:r w:rsidRPr="006B7027">
        <w:rPr>
          <w:sz w:val="28"/>
          <w:szCs w:val="28"/>
        </w:rPr>
        <w:t>» выбрана неслучайно.</w:t>
      </w:r>
      <w:r w:rsidR="004E0BAC" w:rsidRPr="006B7027">
        <w:rPr>
          <w:sz w:val="28"/>
          <w:szCs w:val="28"/>
        </w:rPr>
        <w:t xml:space="preserve"> Культура – исторически определенный уровень развития общества, творческих сил и способностей человека, выраженный в типах и формах организации жизни и деятельности людей, создаваемых ими материальных и духовных ценностях. Комплекс «Культура» как отрасль представляет собой совокупность учреждений и организаций, решающих задачи обогащения человека ду</w:t>
      </w:r>
      <w:r w:rsidR="00EB48A1" w:rsidRPr="006B7027">
        <w:rPr>
          <w:sz w:val="28"/>
          <w:szCs w:val="28"/>
        </w:rPr>
        <w:t>ховными и научными ценностями.</w:t>
      </w:r>
      <w:r w:rsidR="0092161B" w:rsidRPr="006B7027">
        <w:rPr>
          <w:sz w:val="28"/>
          <w:szCs w:val="28"/>
        </w:rPr>
        <w:t xml:space="preserve"> </w:t>
      </w:r>
      <w:r w:rsidR="004E0BAC" w:rsidRPr="006B7027">
        <w:rPr>
          <w:sz w:val="28"/>
          <w:szCs w:val="28"/>
        </w:rPr>
        <w:t>В нашей стране создан довольно крупный потенциал культурно – зрелищных учреждений. Несмотря на годы экономического кризиса, недостаточный уровень финансирования, число некоторых видов объектов культуры продолжает расти. Так с 1990 по 2004 гг. число музеев увеличилось с 1315 до</w:t>
      </w:r>
      <w:r w:rsidR="00CC59FC" w:rsidRPr="006B7027">
        <w:rPr>
          <w:sz w:val="28"/>
          <w:szCs w:val="28"/>
        </w:rPr>
        <w:t xml:space="preserve"> </w:t>
      </w:r>
      <w:r w:rsidR="004E0BAC" w:rsidRPr="006B7027">
        <w:rPr>
          <w:sz w:val="28"/>
          <w:szCs w:val="28"/>
        </w:rPr>
        <w:t>2269, число профессиональных театров – с 382 до 579.</w:t>
      </w:r>
      <w:r w:rsidR="00CC59FC" w:rsidRPr="006B7027">
        <w:rPr>
          <w:sz w:val="28"/>
          <w:szCs w:val="28"/>
        </w:rPr>
        <w:t xml:space="preserve"> </w:t>
      </w:r>
      <w:r w:rsidR="004E0BAC" w:rsidRPr="006B7027">
        <w:rPr>
          <w:sz w:val="28"/>
          <w:szCs w:val="28"/>
        </w:rPr>
        <w:t>Однако из-за экономического кризиса количество многих видов объектов сократилось. Число общегосударственных библиотек уменьшилось с 62 тыс. до 50 тыс., учреждения клубного типа – с 73 тыс. до 53 тыс., цирков с 77 до 66, киноустановок – с 77 тыс. до 13 тыс. По этому, п</w:t>
      </w:r>
      <w:r w:rsidRPr="006B7027">
        <w:rPr>
          <w:sz w:val="28"/>
          <w:szCs w:val="28"/>
        </w:rPr>
        <w:t xml:space="preserve">роблема финансирования </w:t>
      </w:r>
      <w:r w:rsidR="004E0BAC" w:rsidRPr="006B7027">
        <w:rPr>
          <w:sz w:val="28"/>
          <w:szCs w:val="28"/>
        </w:rPr>
        <w:t xml:space="preserve">этих учреждений </w:t>
      </w:r>
      <w:r w:rsidRPr="006B7027">
        <w:rPr>
          <w:sz w:val="28"/>
          <w:szCs w:val="28"/>
        </w:rPr>
        <w:t xml:space="preserve">стоит наиболее остро, т.к. в настоящее время возникла необходимость сохранения и развития </w:t>
      </w:r>
      <w:r w:rsidR="00EB48A1" w:rsidRPr="006B7027">
        <w:rPr>
          <w:sz w:val="28"/>
          <w:szCs w:val="28"/>
        </w:rPr>
        <w:t xml:space="preserve">культурных ценностей </w:t>
      </w:r>
      <w:r w:rsidRPr="006B7027">
        <w:rPr>
          <w:sz w:val="28"/>
          <w:szCs w:val="28"/>
        </w:rPr>
        <w:t>в Российской Федерации.</w:t>
      </w:r>
    </w:p>
    <w:p w:rsidR="0092161B" w:rsidRPr="006B7027" w:rsidRDefault="00062C1A" w:rsidP="00264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Основной целью </w:t>
      </w:r>
      <w:r w:rsidR="002E3216" w:rsidRPr="006B7027">
        <w:rPr>
          <w:sz w:val="28"/>
          <w:szCs w:val="28"/>
        </w:rPr>
        <w:t xml:space="preserve">курсовой </w:t>
      </w:r>
      <w:r w:rsidRPr="006B7027">
        <w:rPr>
          <w:sz w:val="28"/>
          <w:szCs w:val="28"/>
        </w:rPr>
        <w:t>работы является изучение и анализ финансирова</w:t>
      </w:r>
      <w:r w:rsidR="0092161B" w:rsidRPr="006B7027">
        <w:rPr>
          <w:sz w:val="28"/>
          <w:szCs w:val="28"/>
        </w:rPr>
        <w:t xml:space="preserve">ния зрелищных </w:t>
      </w:r>
      <w:r w:rsidRPr="006B7027">
        <w:rPr>
          <w:sz w:val="28"/>
          <w:szCs w:val="28"/>
        </w:rPr>
        <w:t xml:space="preserve">учреждений культуры. </w:t>
      </w:r>
    </w:p>
    <w:p w:rsidR="0092161B" w:rsidRPr="006B7027" w:rsidRDefault="00062C1A" w:rsidP="00264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Основными задачами исследования являются следующие позиции:</w:t>
      </w:r>
    </w:p>
    <w:p w:rsidR="0092161B" w:rsidRPr="006B7027" w:rsidRDefault="00062C1A" w:rsidP="0026470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дать характеристику </w:t>
      </w:r>
      <w:r w:rsidR="0092161B" w:rsidRPr="006B7027">
        <w:rPr>
          <w:sz w:val="28"/>
          <w:szCs w:val="28"/>
        </w:rPr>
        <w:t>зрелищных учреждений в России,</w:t>
      </w:r>
    </w:p>
    <w:p w:rsidR="0092161B" w:rsidRPr="006B7027" w:rsidRDefault="0092161B" w:rsidP="0026470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выявить основные источник</w:t>
      </w:r>
      <w:r w:rsidR="00CC59FC" w:rsidRPr="006B7027">
        <w:rPr>
          <w:sz w:val="28"/>
          <w:szCs w:val="28"/>
        </w:rPr>
        <w:t>и финансирования культурно-зрели</w:t>
      </w:r>
      <w:r w:rsidRPr="006B7027">
        <w:rPr>
          <w:sz w:val="28"/>
          <w:szCs w:val="28"/>
        </w:rPr>
        <w:t>щных учреждений</w:t>
      </w:r>
    </w:p>
    <w:p w:rsidR="00062C1A" w:rsidRPr="006B7027" w:rsidRDefault="0092161B" w:rsidP="0026470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рассмотреть основные </w:t>
      </w:r>
      <w:r w:rsidR="00062C1A" w:rsidRPr="006B7027">
        <w:rPr>
          <w:sz w:val="28"/>
          <w:szCs w:val="28"/>
        </w:rPr>
        <w:t xml:space="preserve">этапы и методы </w:t>
      </w:r>
      <w:r w:rsidRPr="006B7027">
        <w:rPr>
          <w:sz w:val="28"/>
          <w:szCs w:val="28"/>
        </w:rPr>
        <w:t>их финансирования</w:t>
      </w:r>
      <w:r w:rsidR="00062C1A" w:rsidRPr="006B7027">
        <w:rPr>
          <w:sz w:val="28"/>
          <w:szCs w:val="28"/>
        </w:rPr>
        <w:t>;</w:t>
      </w:r>
    </w:p>
    <w:p w:rsidR="007A1B70" w:rsidRPr="006B7027" w:rsidRDefault="00062C1A" w:rsidP="002647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Цели и задачи исследования определили следующую структуру работы:</w:t>
      </w:r>
      <w:r w:rsidR="00CC59FC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>3 теоретических вопроса</w:t>
      </w:r>
      <w:r w:rsidR="00CC59FC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 xml:space="preserve">и расчетная часть по составлению сметы расходов для </w:t>
      </w:r>
      <w:r w:rsidR="0092161B" w:rsidRPr="006B7027">
        <w:rPr>
          <w:sz w:val="28"/>
          <w:szCs w:val="28"/>
        </w:rPr>
        <w:t>общеобразовательной</w:t>
      </w:r>
      <w:r w:rsidRPr="006B7027">
        <w:rPr>
          <w:sz w:val="28"/>
          <w:szCs w:val="28"/>
        </w:rPr>
        <w:t xml:space="preserve"> школы.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sz w:val="28"/>
          <w:szCs w:val="28"/>
        </w:rPr>
        <w:br w:type="page"/>
      </w:r>
      <w:r w:rsidRPr="006B7027">
        <w:rPr>
          <w:b/>
          <w:bCs/>
          <w:sz w:val="28"/>
          <w:szCs w:val="28"/>
        </w:rPr>
        <w:t xml:space="preserve">Глава 1. Зрелищные учреждения в системе бюджетных учреждений РФ </w:t>
      </w:r>
    </w:p>
    <w:p w:rsidR="00CC59FC" w:rsidRPr="006B7027" w:rsidRDefault="00CC59FC" w:rsidP="00CC59FC">
      <w:pPr>
        <w:spacing w:line="360" w:lineRule="auto"/>
        <w:jc w:val="both"/>
        <w:rPr>
          <w:i/>
          <w:iCs/>
          <w:sz w:val="28"/>
          <w:szCs w:val="28"/>
          <w:u w:val="single"/>
        </w:rPr>
      </w:pPr>
    </w:p>
    <w:p w:rsidR="007A1B70" w:rsidRPr="006B7027" w:rsidRDefault="00CC59FC" w:rsidP="00CC59F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B7027">
        <w:rPr>
          <w:b/>
          <w:bCs/>
          <w:sz w:val="28"/>
          <w:szCs w:val="28"/>
        </w:rPr>
        <w:t xml:space="preserve">1.1 </w:t>
      </w:r>
      <w:r w:rsidR="007A1B70" w:rsidRPr="006B7027">
        <w:rPr>
          <w:b/>
          <w:bCs/>
          <w:sz w:val="28"/>
          <w:szCs w:val="28"/>
        </w:rPr>
        <w:t>Виды зрелищных учреждений и их роль в РФ</w:t>
      </w:r>
    </w:p>
    <w:p w:rsidR="00CC59FC" w:rsidRPr="006B7027" w:rsidRDefault="00CC59FC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6B7027">
        <w:rPr>
          <w:sz w:val="28"/>
          <w:szCs w:val="28"/>
        </w:rPr>
        <w:t>К сфере культуры относят, отросли деятельности, направленные на удовлетворение общественно необходимых для индивидуальных культурных потребностей населения. К сфере культуры относят: учреждения культурно-досуговой и концертно-цирковой деятельности, театры, кино- и видеопроизводство, радио и телевещание, книгоиздание, реставрация памятников истории культуры, историко-архивная деятельность, краеведение. К зрелищным учреждениям культуры относят учреждения ориентированные на демонстрацию, трансляцию образцов, ценностей культуры, т.е. актуализацию культур фонда, на введение в оборот таких ценностей, образцов, норм, их репродуцирование и внесений инноваций в имеющийся культурный фонд, в т.ч. в фонд мировой художественной культуры. Как правило, зрелищные учреждения имеют специально отведенные места. Все действующие в России культурно зрелищные учреждения подразделяются на несколько типов, каждый из которых включает группу однородных учреждений, обладающих характерными признаками.</w:t>
      </w:r>
      <w:r w:rsidR="004B55DA" w:rsidRPr="006B7027">
        <w:rPr>
          <w:sz w:val="28"/>
          <w:szCs w:val="28"/>
        </w:rPr>
        <w:t xml:space="preserve"> [</w:t>
      </w:r>
      <w:r w:rsidR="004B55DA" w:rsidRPr="006B7027">
        <w:rPr>
          <w:sz w:val="28"/>
          <w:szCs w:val="28"/>
          <w:lang w:val="en-US"/>
        </w:rPr>
        <w:t>4</w:t>
      </w:r>
      <w:r w:rsidR="004B55DA" w:rsidRPr="006B7027">
        <w:rPr>
          <w:sz w:val="28"/>
          <w:szCs w:val="28"/>
        </w:rPr>
        <w:t>, 384с.</w:t>
      </w:r>
      <w:r w:rsidR="004B55DA" w:rsidRPr="006B7027">
        <w:rPr>
          <w:sz w:val="28"/>
          <w:szCs w:val="28"/>
          <w:lang w:val="en-US"/>
        </w:rPr>
        <w:t>]</w:t>
      </w:r>
    </w:p>
    <w:p w:rsidR="007A1B70" w:rsidRPr="006B7027" w:rsidRDefault="007A1B70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Эти учреждения и организации решают специфические задачи сохранения исторических, национальных памятников культуры, пополнение культурных достижений в области культуры, проведение исследование в этой области. Правовая основа сохранения и развития культуры регламентирована Законом РФ «основы законодательства РФ о культуре», в которой указана непрерывную связь создания и приобщения к культурным ценностям граждан.</w:t>
      </w:r>
    </w:p>
    <w:p w:rsidR="007A1B70" w:rsidRPr="006B7027" w:rsidRDefault="007A1B70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Отрасли культуры выполняют специфические виды деятельности и имеют особую организованную структуру, профессиональный состав. Существенное место среди них принадлежит культурно-досуговой деятельности, состав которых входят: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библиотеки – подразделяются по назначению и характеру работы, составу книжных фондов, масштабам деятельности;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музеи;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клубные учреждения;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санаторно-курортные;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спортивно-оздоровительные и туристско-экскурсионные центры (с находящимися на их базе библиотеками, музеями, клубами и пр.);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социально-культурные комплексы и центры;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зрелищные учреждения искусств (мюзик-холлы, театры, цирки, филармонии и пр.);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концертные залы;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учреждения лекционной пропаганды (лектории, планетарии);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выставки и выставочные залы (возрождаются также ВДНХ);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учреждения для детей и подростков (Дома Детского творчества, Центры Эстетического Воспитания и др.);</w:t>
      </w:r>
    </w:p>
    <w:p w:rsidR="007A1B70" w:rsidRPr="006B7027" w:rsidRDefault="007A1B70" w:rsidP="00264706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большое распространение получают в наши дни виртуальные учреждения культуры </w:t>
      </w:r>
      <w:r w:rsidR="0067775C" w:rsidRPr="006B7027">
        <w:rPr>
          <w:sz w:val="28"/>
          <w:szCs w:val="28"/>
        </w:rPr>
        <w:t>(интернет-салоны, и</w:t>
      </w:r>
      <w:r w:rsidRPr="006B7027">
        <w:rPr>
          <w:sz w:val="28"/>
          <w:szCs w:val="28"/>
        </w:rPr>
        <w:t>нтернет-клубы).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Эти организации занимаются обслуживанием посетителей, а также создают условия художественной самодеятельностью, народным творчеством.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Концентрацией, накоплением и демонстрацией произведений искусства, памятников истории и культуры, научной обработкой получаемой информации занимаются выставки и музеи. По профилю музеи бывают: литературные, искусствоведческие, художественные, мемориальные, морские, краеведческие, биологические, военные, исторические и ряд других.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Важная роль в объедини людей по интересам, в организации коллективной деятельности принадлежит клубным учреждениям. Клубные учреждения имеют множество форм работы, в их состав входят: художественная самодеятельность, коллективные игры, общественная полезная деятельность и т.д.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В музыкальных, художественных и школа искусств осуществляются эстетическое воспитание детей, развитее творческих способностей людей разных возрастов.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Парки культуры и отдыха призваны решать задачи организованного досуга и отдыха населения в условиях природной среды. Это комплексные учреждения, где на весьма обширной территории проводятся различные формы отдыха и культурно просветительные работы. В состав проводимых мероприятий входят: аттракционы, зеленые театры, места отдыха на воде, летние и открытые читальные залы, шахматные матчи, детские соревнования, катание детей и взрослых на лошадях, ослах, фотографирование на фоне исторических и культурных ценностей парков. Следовательно, в парках сочетаются как организованные, так и неорганизованные формы проведения свободного времени – индивидуальные и коллективные варианты отдыха.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B7027">
        <w:rPr>
          <w:sz w:val="28"/>
          <w:szCs w:val="28"/>
        </w:rPr>
        <w:t>Процесс урбанизации человечества, вовлечение в хозяйственный оборот все новых земель, естественное сокращение территорий, свободной от вмешательства человека, сужает пространства обитания животных, птиц и других представителей животной природы. С целью их сохранения и просветительской миссии приводит к созданию зоопарков, призванных знакомить население с животным миром. Организация зоопарков несет в себе воспитательную функцию, т.е. необходимость бережного отношения людей к окружающей среде и сохранения экологического равновесия в природе.</w:t>
      </w:r>
      <w:r w:rsidR="004B55DA" w:rsidRPr="006B7027">
        <w:rPr>
          <w:sz w:val="28"/>
          <w:szCs w:val="28"/>
        </w:rPr>
        <w:t xml:space="preserve"> </w:t>
      </w:r>
      <w:r w:rsidR="004B55DA" w:rsidRPr="006B7027">
        <w:rPr>
          <w:sz w:val="28"/>
          <w:szCs w:val="28"/>
          <w:lang w:val="en-US"/>
        </w:rPr>
        <w:t>[</w:t>
      </w:r>
      <w:r w:rsidR="009E4412" w:rsidRPr="006B7027">
        <w:rPr>
          <w:sz w:val="28"/>
          <w:szCs w:val="28"/>
          <w:lang w:val="en-US"/>
        </w:rPr>
        <w:t>6</w:t>
      </w:r>
      <w:r w:rsidR="009E4412" w:rsidRPr="006B7027">
        <w:rPr>
          <w:sz w:val="28"/>
          <w:szCs w:val="28"/>
        </w:rPr>
        <w:t>, 155 с.</w:t>
      </w:r>
      <w:r w:rsidR="004B55DA" w:rsidRPr="006B7027">
        <w:rPr>
          <w:sz w:val="28"/>
          <w:szCs w:val="28"/>
          <w:lang w:val="en-US"/>
        </w:rPr>
        <w:t>]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За последние 10 лет произошли огромные изменения в системе культурно зрелищных учреждений. В наши дни гражданам предоставлен большой выбор, появились учреждения, рассчитанные на определенные слои населения по опыту работы на Западе (клубы бизнесменов, клубы лидер-леди). Отрицательно то, что сократилась сеть сельских учреждений (клубов, ДК, библиотек), т.к. государство не в состоянии содержать эту сеть.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B7027">
        <w:rPr>
          <w:sz w:val="28"/>
          <w:szCs w:val="28"/>
        </w:rPr>
        <w:t>Поскольку учреждения культуры в настоящее время финансируются ничтожно малыми суммами по сравнению с теми, которые требуются для нормального функционирования культурно-досуговой работы, администрация культурно зрелищных учреждений вынуждена часть искать свои пути решения материальной проблемы.</w:t>
      </w:r>
      <w:r w:rsidR="009E4412" w:rsidRPr="006B7027">
        <w:rPr>
          <w:sz w:val="28"/>
          <w:szCs w:val="28"/>
        </w:rPr>
        <w:t xml:space="preserve"> </w:t>
      </w:r>
      <w:r w:rsidR="009E4412" w:rsidRPr="006B7027">
        <w:rPr>
          <w:sz w:val="28"/>
          <w:szCs w:val="28"/>
          <w:lang w:val="en-US"/>
        </w:rPr>
        <w:t>[</w:t>
      </w:r>
      <w:r w:rsidR="009E4412" w:rsidRPr="006B7027">
        <w:rPr>
          <w:sz w:val="28"/>
          <w:szCs w:val="28"/>
        </w:rPr>
        <w:t>3, 325с.</w:t>
      </w:r>
      <w:r w:rsidR="009E4412" w:rsidRPr="006B7027">
        <w:rPr>
          <w:sz w:val="28"/>
          <w:szCs w:val="28"/>
          <w:lang w:val="en-US"/>
        </w:rPr>
        <w:t>]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4074EB" w:rsidP="004074E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B7027">
        <w:rPr>
          <w:b/>
          <w:bCs/>
          <w:sz w:val="28"/>
          <w:szCs w:val="28"/>
        </w:rPr>
        <w:t xml:space="preserve">1.2 </w:t>
      </w:r>
      <w:r w:rsidR="007A1B70" w:rsidRPr="006B7027">
        <w:rPr>
          <w:b/>
          <w:bCs/>
          <w:sz w:val="28"/>
          <w:szCs w:val="28"/>
        </w:rPr>
        <w:t>Состав и структура источников финансирования зрелищных учреждений</w:t>
      </w:r>
    </w:p>
    <w:p w:rsidR="004074EB" w:rsidRPr="006B7027" w:rsidRDefault="004074EB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В целях поддержания и роста культурного уровня общества государство выделяет из бюджета финансовые ресурсы. В России в соответствии с Законом РФ от 9 октября 1992 г. «Основы законодательства РФ о культуре» объем средств, направляемых на культуру, должен быть не менее 2% расходов федерального и 6% территориального бюджетов.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Главным источником финансирования учреждений культуры и искусства являются территориальные бюджеты. Их доля в консолидированном бюджете России превышает 77%. При этом доля местных бюджетов составляет 45%, а региональных 32%. Такое распределение средств обусловлено тем, что за счет местных бюджетов финансируются самые массовые учреждения культуры (общедоступные библиотеки, музеи, дворцы, дома культуры и клубы). За счет региональных бюджетов финансируются объекты республиканского, краевого, областного значения (крупные библиотеки, театры, концертные организации, памятники истории и культуры).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Особенностью финансирования объектов культуры является то, что часть из них имеет возможность получения внебюджетных доходов, поступающих в результате их коммерческой деятельности. В первую очередь это относиться к зрелищным учреждениям (театрам, циркам, концертным залам, дворцам культуры и др.) По этому в этой области имеет место сочетание бюджетного финансирования с результатами хозрасчетной деятельности.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Тем не менее, в большинстве случаев бюджетные ассигнования преобладают. Если бюджетное финансирование музеев, библиотек, дворцов культуры осуществляется по полному перечню статей расходов (зарплата с начислениями, хозяйственные расходы, ремонт и т.д.), то для театров, концертных залов, цирков, организациями кинематографии бюджетные ассигнования выделяют главным образом в виде субсидий и средств на капитальный ремонт.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B7027">
        <w:rPr>
          <w:sz w:val="28"/>
          <w:szCs w:val="28"/>
        </w:rPr>
        <w:t>В виде бюджетных субсидий оказывается также поддержка средствам массовой информации (телерадиовещанию, периодической печати, издательствам).</w:t>
      </w:r>
      <w:r w:rsidR="009E4412" w:rsidRPr="006B7027">
        <w:rPr>
          <w:sz w:val="28"/>
          <w:szCs w:val="28"/>
        </w:rPr>
        <w:t xml:space="preserve"> </w:t>
      </w:r>
      <w:r w:rsidR="009E4412" w:rsidRPr="006B7027">
        <w:rPr>
          <w:sz w:val="28"/>
          <w:szCs w:val="28"/>
          <w:lang w:val="en-US"/>
        </w:rPr>
        <w:t>[11</w:t>
      </w:r>
      <w:r w:rsidR="009E4412" w:rsidRPr="006B7027">
        <w:rPr>
          <w:sz w:val="28"/>
          <w:szCs w:val="28"/>
        </w:rPr>
        <w:t>,121 с.</w:t>
      </w:r>
      <w:r w:rsidR="009E4412" w:rsidRPr="006B7027">
        <w:rPr>
          <w:sz w:val="28"/>
          <w:szCs w:val="28"/>
          <w:lang w:val="en-US"/>
        </w:rPr>
        <w:t>]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При составлении местных бюджетов расходы по разделу «Культура, искусство и кинематография» рассчитываются исходя из нормативов бюджетной обеспеченности в системе культуры, искусства и кинематографии, с учетом повышения федерального уровня фонда оплаты труда и применением индексов дефляторов расходов на оплату коммунальных услуг, материальных затрат.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Нормативные расходы на культуру, искусство и кинематографию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 рассчитывается путем суммирования расходов на содержание учреждений культуры, искусства и кинематографии и проведение мероприятий в системе культуры, подлежащих финансированию из бюджета муниципального образования по формуле: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i/>
          <w:iCs/>
          <w:sz w:val="28"/>
          <w:szCs w:val="28"/>
          <w:vertAlign w:val="subscript"/>
        </w:rPr>
        <w:t>культ</w:t>
      </w:r>
      <w:r w:rsidRPr="006B7027">
        <w:rPr>
          <w:i/>
          <w:iCs/>
          <w:sz w:val="28"/>
          <w:szCs w:val="28"/>
          <w:vertAlign w:val="subscript"/>
          <w:lang w:val="en-US"/>
        </w:rPr>
        <w:t xml:space="preserve">.i </w:t>
      </w:r>
      <w:r w:rsidRPr="006B7027">
        <w:rPr>
          <w:sz w:val="28"/>
          <w:szCs w:val="28"/>
          <w:lang w:val="en-US"/>
        </w:rPr>
        <w:t>= R</w:t>
      </w:r>
      <w:r w:rsidRPr="006B7027">
        <w:rPr>
          <w:sz w:val="28"/>
          <w:szCs w:val="28"/>
          <w:vertAlign w:val="subscript"/>
          <w:lang w:val="en-US"/>
        </w:rPr>
        <w:t>ji</w:t>
      </w:r>
      <w:r w:rsidRPr="006B7027">
        <w:rPr>
          <w:sz w:val="28"/>
          <w:szCs w:val="28"/>
          <w:lang w:val="en-US"/>
        </w:rPr>
        <w:t xml:space="preserve"> + R</w:t>
      </w:r>
      <w:r w:rsidRPr="006B7027">
        <w:rPr>
          <w:sz w:val="28"/>
          <w:szCs w:val="28"/>
          <w:vertAlign w:val="subscript"/>
          <w:lang w:val="en-US"/>
        </w:rPr>
        <w:t xml:space="preserve">2i </w:t>
      </w:r>
      <w:r w:rsidRPr="006B7027">
        <w:rPr>
          <w:sz w:val="28"/>
          <w:szCs w:val="28"/>
          <w:lang w:val="en-US"/>
        </w:rPr>
        <w:t>+ R</w:t>
      </w:r>
      <w:r w:rsidRPr="006B7027">
        <w:rPr>
          <w:sz w:val="28"/>
          <w:szCs w:val="28"/>
          <w:vertAlign w:val="subscript"/>
          <w:lang w:val="en-US"/>
        </w:rPr>
        <w:t>3i</w:t>
      </w:r>
      <w:r w:rsidRPr="006B7027">
        <w:rPr>
          <w:sz w:val="28"/>
          <w:szCs w:val="28"/>
          <w:lang w:val="en-US"/>
        </w:rPr>
        <w:t xml:space="preserve"> + R</w:t>
      </w:r>
      <w:r w:rsidRPr="006B7027">
        <w:rPr>
          <w:sz w:val="28"/>
          <w:szCs w:val="28"/>
          <w:vertAlign w:val="subscript"/>
          <w:lang w:val="en-US"/>
        </w:rPr>
        <w:t xml:space="preserve">4i </w:t>
      </w:r>
      <w:r w:rsidRPr="006B7027">
        <w:rPr>
          <w:sz w:val="28"/>
          <w:szCs w:val="28"/>
          <w:lang w:val="en-US"/>
        </w:rPr>
        <w:t>+ R</w:t>
      </w:r>
      <w:r w:rsidRPr="006B7027">
        <w:rPr>
          <w:sz w:val="28"/>
          <w:szCs w:val="28"/>
          <w:vertAlign w:val="subscript"/>
          <w:lang w:val="en-US"/>
        </w:rPr>
        <w:t xml:space="preserve">5i </w:t>
      </w:r>
      <w:r w:rsidRPr="006B7027">
        <w:rPr>
          <w:sz w:val="28"/>
          <w:szCs w:val="28"/>
          <w:lang w:val="en-US"/>
        </w:rPr>
        <w:t>+ R</w:t>
      </w:r>
      <w:r w:rsidRPr="006B7027">
        <w:rPr>
          <w:sz w:val="28"/>
          <w:szCs w:val="28"/>
          <w:vertAlign w:val="subscript"/>
          <w:lang w:val="en-US"/>
        </w:rPr>
        <w:t>6i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где </w:t>
      </w:r>
      <w:r w:rsidRPr="006B7027">
        <w:rPr>
          <w:sz w:val="28"/>
          <w:szCs w:val="28"/>
          <w:lang w:val="en-US"/>
        </w:rPr>
        <w:t>R</w:t>
      </w:r>
      <w:r w:rsidRPr="006B7027">
        <w:rPr>
          <w:i/>
          <w:iCs/>
          <w:sz w:val="28"/>
          <w:szCs w:val="28"/>
          <w:vertAlign w:val="subscript"/>
        </w:rPr>
        <w:t>культ.</w:t>
      </w:r>
      <w:r w:rsidRPr="006B7027">
        <w:rPr>
          <w:i/>
          <w:iCs/>
          <w:sz w:val="28"/>
          <w:szCs w:val="28"/>
          <w:vertAlign w:val="subscript"/>
          <w:lang w:val="en-US"/>
        </w:rPr>
        <w:t>i</w:t>
      </w:r>
      <w:r w:rsidRPr="006B7027">
        <w:rPr>
          <w:i/>
          <w:iCs/>
          <w:sz w:val="28"/>
          <w:szCs w:val="28"/>
        </w:rPr>
        <w:t xml:space="preserve"> </w:t>
      </w:r>
      <w:r w:rsidRPr="006B7027">
        <w:rPr>
          <w:sz w:val="28"/>
          <w:szCs w:val="28"/>
        </w:rPr>
        <w:t xml:space="preserve">– нормативные расходы на культуру, искусство, кинематографию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  <w:lang w:val="en-US"/>
        </w:rPr>
        <w:t>ji</w:t>
      </w:r>
      <w:r w:rsidRPr="006B7027">
        <w:rPr>
          <w:sz w:val="28"/>
          <w:szCs w:val="28"/>
          <w:vertAlign w:val="subscript"/>
        </w:rPr>
        <w:t xml:space="preserve"> </w:t>
      </w:r>
      <w:r w:rsidRPr="006B7027">
        <w:rPr>
          <w:sz w:val="28"/>
          <w:szCs w:val="28"/>
        </w:rPr>
        <w:t xml:space="preserve">– нормативные расходы на содержание и организацию работы дворцов, домов культуры, других учреждений клубного типа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2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нормативные расходы на организацию работы сельских киноустановок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3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нормативные расходы на содержание библиотек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4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нормативные расходы на содержание музеев и постоянных выставок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5</w:t>
      </w:r>
      <w:r w:rsidRPr="006B7027">
        <w:rPr>
          <w:sz w:val="28"/>
          <w:szCs w:val="28"/>
          <w:vertAlign w:val="subscript"/>
          <w:lang w:val="en-US"/>
        </w:rPr>
        <w:t>i</w:t>
      </w:r>
      <w:r w:rsidR="00CC59FC" w:rsidRPr="006B7027">
        <w:rPr>
          <w:sz w:val="28"/>
          <w:szCs w:val="28"/>
          <w:vertAlign w:val="subscript"/>
        </w:rPr>
        <w:t xml:space="preserve"> </w:t>
      </w:r>
      <w:r w:rsidRPr="006B7027">
        <w:rPr>
          <w:sz w:val="28"/>
          <w:szCs w:val="28"/>
        </w:rPr>
        <w:t xml:space="preserve">- нормативные расходы на содержание и организацию работы театров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6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нормативные расходы на содержание прочих учреждений и проведение мероприятий в системе культуры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Нормативные расходы на содержание и организацию дворцов, домов культуры, других учреждений клубного типа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 рассчитывается по формуле: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1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= Н</w:t>
      </w:r>
      <w:r w:rsidRPr="006B7027">
        <w:rPr>
          <w:sz w:val="28"/>
          <w:szCs w:val="28"/>
          <w:vertAlign w:val="subscript"/>
        </w:rPr>
        <w:t>1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* К</w:t>
      </w:r>
      <w:r w:rsidRPr="006B7027">
        <w:rPr>
          <w:sz w:val="28"/>
          <w:szCs w:val="28"/>
          <w:vertAlign w:val="subscript"/>
        </w:rPr>
        <w:t>1</w:t>
      </w:r>
      <w:r w:rsidRPr="006B7027">
        <w:rPr>
          <w:sz w:val="28"/>
          <w:szCs w:val="28"/>
          <w:vertAlign w:val="subscript"/>
          <w:lang w:val="en-US"/>
        </w:rPr>
        <w:t>i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где Н</w:t>
      </w:r>
      <w:r w:rsidRPr="006B7027">
        <w:rPr>
          <w:sz w:val="28"/>
          <w:szCs w:val="28"/>
          <w:vertAlign w:val="subscript"/>
        </w:rPr>
        <w:t>1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норматив на содержание и организацию работы одного учреждения клубного типа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</w:t>
      </w:r>
      <w:r w:rsidRPr="006B7027">
        <w:rPr>
          <w:sz w:val="28"/>
          <w:szCs w:val="28"/>
          <w:vertAlign w:val="subscript"/>
        </w:rPr>
        <w:t>1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число дворцов, домов культуры, других учреждений клубного типа в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Нормативные расходы на организацию работы сельских киноустановок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 рассчитывается по формуле: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2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= Н</w:t>
      </w:r>
      <w:r w:rsidRPr="006B7027">
        <w:rPr>
          <w:sz w:val="28"/>
          <w:szCs w:val="28"/>
          <w:vertAlign w:val="subscript"/>
        </w:rPr>
        <w:t>2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* К</w:t>
      </w:r>
      <w:r w:rsidRPr="006B7027">
        <w:rPr>
          <w:sz w:val="28"/>
          <w:szCs w:val="28"/>
          <w:vertAlign w:val="subscript"/>
        </w:rPr>
        <w:t>2</w:t>
      </w:r>
      <w:r w:rsidRPr="006B7027">
        <w:rPr>
          <w:sz w:val="28"/>
          <w:szCs w:val="28"/>
          <w:vertAlign w:val="subscript"/>
          <w:lang w:val="en-US"/>
        </w:rPr>
        <w:t>i</w:t>
      </w:r>
    </w:p>
    <w:p w:rsidR="007A1B70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br w:type="page"/>
      </w:r>
      <w:r w:rsidR="007A1B70" w:rsidRPr="006B7027">
        <w:rPr>
          <w:sz w:val="28"/>
          <w:szCs w:val="28"/>
        </w:rPr>
        <w:t>где Н2</w:t>
      </w:r>
      <w:r w:rsidR="007A1B70" w:rsidRPr="006B7027">
        <w:rPr>
          <w:sz w:val="28"/>
          <w:szCs w:val="28"/>
          <w:vertAlign w:val="subscript"/>
          <w:lang w:val="en-US"/>
        </w:rPr>
        <w:t>i</w:t>
      </w:r>
      <w:r w:rsidR="007A1B70" w:rsidRPr="006B7027">
        <w:rPr>
          <w:sz w:val="28"/>
          <w:szCs w:val="28"/>
        </w:rPr>
        <w:t xml:space="preserve"> – норматив на организацию работы одной сельской киноустановки для </w:t>
      </w:r>
      <w:r w:rsidR="007A1B70" w:rsidRPr="006B7027">
        <w:rPr>
          <w:sz w:val="28"/>
          <w:szCs w:val="28"/>
          <w:lang w:val="en-US"/>
        </w:rPr>
        <w:t>i</w:t>
      </w:r>
      <w:r w:rsidR="007A1B70"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</w:t>
      </w:r>
      <w:r w:rsidRPr="006B7027">
        <w:rPr>
          <w:sz w:val="28"/>
          <w:szCs w:val="28"/>
          <w:vertAlign w:val="subscript"/>
        </w:rPr>
        <w:t>2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число сельских киноустановок в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Нормативные расходы на содержание библиотек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 рассчитывается по формуле: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3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= Н</w:t>
      </w:r>
      <w:r w:rsidRPr="006B7027">
        <w:rPr>
          <w:sz w:val="28"/>
          <w:szCs w:val="28"/>
          <w:vertAlign w:val="subscript"/>
        </w:rPr>
        <w:t>3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* К</w:t>
      </w:r>
      <w:r w:rsidRPr="006B7027">
        <w:rPr>
          <w:sz w:val="28"/>
          <w:szCs w:val="28"/>
          <w:vertAlign w:val="subscript"/>
        </w:rPr>
        <w:t>3</w:t>
      </w:r>
      <w:r w:rsidRPr="006B7027">
        <w:rPr>
          <w:sz w:val="28"/>
          <w:szCs w:val="28"/>
          <w:vertAlign w:val="subscript"/>
          <w:lang w:val="en-US"/>
        </w:rPr>
        <w:t>i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где Н</w:t>
      </w:r>
      <w:r w:rsidRPr="006B7027">
        <w:rPr>
          <w:sz w:val="28"/>
          <w:szCs w:val="28"/>
          <w:vertAlign w:val="subscript"/>
        </w:rPr>
        <w:t>3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норматив на содержание одной библиотеке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</w:t>
      </w:r>
      <w:r w:rsidRPr="006B7027">
        <w:rPr>
          <w:sz w:val="28"/>
          <w:szCs w:val="28"/>
          <w:vertAlign w:val="subscript"/>
        </w:rPr>
        <w:t>3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число библиотек в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Нормативные расходы на содержание музеев и постоянных выставок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 рассчитывается по формуле: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4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= Н</w:t>
      </w:r>
      <w:r w:rsidRPr="006B7027">
        <w:rPr>
          <w:sz w:val="28"/>
          <w:szCs w:val="28"/>
          <w:vertAlign w:val="subscript"/>
        </w:rPr>
        <w:t>4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* К</w:t>
      </w:r>
      <w:r w:rsidRPr="006B7027">
        <w:rPr>
          <w:sz w:val="28"/>
          <w:szCs w:val="28"/>
          <w:vertAlign w:val="subscript"/>
        </w:rPr>
        <w:t>4</w:t>
      </w:r>
      <w:r w:rsidRPr="006B7027">
        <w:rPr>
          <w:sz w:val="28"/>
          <w:szCs w:val="28"/>
          <w:vertAlign w:val="subscript"/>
          <w:lang w:val="en-US"/>
        </w:rPr>
        <w:t>i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где Н</w:t>
      </w:r>
      <w:r w:rsidRPr="006B7027">
        <w:rPr>
          <w:sz w:val="28"/>
          <w:szCs w:val="28"/>
          <w:vertAlign w:val="subscript"/>
        </w:rPr>
        <w:t>4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норматив на содержание одного музея и постоянной выставки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</w:t>
      </w:r>
      <w:r w:rsidRPr="006B7027">
        <w:rPr>
          <w:sz w:val="28"/>
          <w:szCs w:val="28"/>
          <w:vertAlign w:val="subscript"/>
        </w:rPr>
        <w:t>4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число музеев и постоянных выставок в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муниципальном образовании;</w:t>
      </w:r>
    </w:p>
    <w:p w:rsidR="007A1B70" w:rsidRPr="006B7027" w:rsidRDefault="007A1B70" w:rsidP="0026470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Нормативные расходы на содержание и организацию работы театров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 рассчитывается по формуле: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B7027">
        <w:rPr>
          <w:sz w:val="28"/>
          <w:szCs w:val="28"/>
          <w:lang w:val="en-US"/>
        </w:rPr>
        <w:t>R</w:t>
      </w:r>
      <w:r w:rsidRPr="006B7027">
        <w:rPr>
          <w:sz w:val="28"/>
          <w:szCs w:val="28"/>
          <w:vertAlign w:val="subscript"/>
        </w:rPr>
        <w:t>5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= Н</w:t>
      </w:r>
      <w:r w:rsidRPr="006B7027">
        <w:rPr>
          <w:sz w:val="28"/>
          <w:szCs w:val="28"/>
          <w:vertAlign w:val="subscript"/>
        </w:rPr>
        <w:t>5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* К</w:t>
      </w:r>
      <w:r w:rsidRPr="006B7027">
        <w:rPr>
          <w:sz w:val="28"/>
          <w:szCs w:val="28"/>
          <w:vertAlign w:val="subscript"/>
        </w:rPr>
        <w:t>5</w:t>
      </w:r>
      <w:r w:rsidRPr="006B7027">
        <w:rPr>
          <w:sz w:val="28"/>
          <w:szCs w:val="28"/>
          <w:vertAlign w:val="subscript"/>
          <w:lang w:val="en-US"/>
        </w:rPr>
        <w:t>i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где Н</w:t>
      </w:r>
      <w:r w:rsidRPr="006B7027">
        <w:rPr>
          <w:sz w:val="28"/>
          <w:szCs w:val="28"/>
          <w:vertAlign w:val="subscript"/>
        </w:rPr>
        <w:t>5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норматив на содержание одного театра для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муниципального образования;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</w:t>
      </w:r>
      <w:r w:rsidRPr="006B7027">
        <w:rPr>
          <w:sz w:val="28"/>
          <w:szCs w:val="28"/>
          <w:vertAlign w:val="subscript"/>
        </w:rPr>
        <w:t>5</w:t>
      </w:r>
      <w:r w:rsidRPr="006B7027">
        <w:rPr>
          <w:sz w:val="28"/>
          <w:szCs w:val="28"/>
          <w:vertAlign w:val="subscript"/>
          <w:lang w:val="en-US"/>
        </w:rPr>
        <w:t>i</w:t>
      </w:r>
      <w:r w:rsidRPr="006B7027">
        <w:rPr>
          <w:sz w:val="28"/>
          <w:szCs w:val="28"/>
        </w:rPr>
        <w:t xml:space="preserve"> – число театров в </w:t>
      </w:r>
      <w:r w:rsidRPr="006B7027">
        <w:rPr>
          <w:sz w:val="28"/>
          <w:szCs w:val="28"/>
          <w:lang w:val="en-US"/>
        </w:rPr>
        <w:t>i</w:t>
      </w:r>
      <w:r w:rsidRPr="006B7027">
        <w:rPr>
          <w:sz w:val="28"/>
          <w:szCs w:val="28"/>
        </w:rPr>
        <w:t>-го муниципальном образовании;</w:t>
      </w:r>
      <w:r w:rsidR="009E4412" w:rsidRPr="006B7027">
        <w:rPr>
          <w:sz w:val="28"/>
          <w:szCs w:val="28"/>
        </w:rPr>
        <w:t xml:space="preserve"> [3, 453 с.]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B216D7" w:rsidP="00B216D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B7027">
        <w:rPr>
          <w:b/>
          <w:bCs/>
          <w:sz w:val="28"/>
          <w:szCs w:val="28"/>
        </w:rPr>
        <w:t xml:space="preserve">1.3 </w:t>
      </w:r>
      <w:r w:rsidR="007A1B70" w:rsidRPr="006B7027">
        <w:rPr>
          <w:b/>
          <w:bCs/>
          <w:sz w:val="28"/>
          <w:szCs w:val="28"/>
        </w:rPr>
        <w:t>Взаимоотношение зрелищных учреждений со звеньями финансово кредитной системы</w:t>
      </w:r>
    </w:p>
    <w:p w:rsidR="00B216D7" w:rsidRPr="006B7027" w:rsidRDefault="00B216D7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D434E3" w:rsidRPr="006B7027" w:rsidRDefault="00D434E3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Функции культуры с позиции социально-экономического содержания состоят в духовном обогащении человека, а следовательно, в воздействии на конечные народнохозяйственные результаты. Культура, как и образование, финансируется из средств госбюджета. Однако она обладает</w:t>
      </w:r>
      <w:r w:rsidR="00CC59FC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>значительным количеством коммерческим потенциалом, умелое использование которого может существенно улучшить финансовое состояние культуры.</w:t>
      </w:r>
    </w:p>
    <w:p w:rsidR="00D434E3" w:rsidRPr="006B7027" w:rsidRDefault="00D434E3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Финансирование культуры и культурной деятельности регламентировано Законом РФ «Основы законодательства РФ о культуре». Государственные гарантии сохранения и развития культуры РФ обеспечиваются посредствам бюджетного финансирования.</w:t>
      </w:r>
    </w:p>
    <w:p w:rsidR="00D434E3" w:rsidRPr="006B7027" w:rsidRDefault="00D434E3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Существует насколько способов определения суммы бюджетных средств, выделяемых на эти цели:</w:t>
      </w:r>
    </w:p>
    <w:p w:rsidR="00D434E3" w:rsidRPr="006B7027" w:rsidRDefault="00D434E3" w:rsidP="002647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На основе норм бюджетного финансирования;</w:t>
      </w:r>
    </w:p>
    <w:p w:rsidR="00D434E3" w:rsidRPr="006B7027" w:rsidRDefault="00D434E3" w:rsidP="002647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На основе процента от суммы национального дохода, создаваемого в регионе;</w:t>
      </w:r>
    </w:p>
    <w:p w:rsidR="00D434E3" w:rsidRPr="006B7027" w:rsidRDefault="00D434E3" w:rsidP="0026470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Исходя из заданного процента от общей суммы расходов бюджета.</w:t>
      </w:r>
    </w:p>
    <w:p w:rsidR="00D434E3" w:rsidRPr="006B7027" w:rsidRDefault="00D434E3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Сумма бюджетных средств на финансирование культуры определяется исходя из заданного процента от общей суммы расходов бюджета. На культуру ежегодно должно направляться не менее 2% расходной части федерального бюджета и 6% средств территориальных бюджетов. Бюджетные ассигнования выделяются по целевому назначению и направлены на финансирование капитальных вложений, для реализации целевых и тематических программ социально-творческих заказов.</w:t>
      </w:r>
    </w:p>
    <w:p w:rsidR="00D434E3" w:rsidRPr="006B7027" w:rsidRDefault="00D434E3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Финансирование культуры осуществляется по аналогичной схеме с финансирование образования. По бюджетной классификации затраты на культуру указываются в разделе 1500 «Культура и искусство», включая кинематографию, раздел 1600 «Средства массовой информации», включая телевидения, радиовещание, периодическую печать и издательства. Распределение расходов осуществляется по целевым и экономическим статьям в соответствии со сметным расчетом.</w:t>
      </w:r>
    </w:p>
    <w:p w:rsidR="00D434E3" w:rsidRPr="006B7027" w:rsidRDefault="00D434E3" w:rsidP="002647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B7027">
        <w:rPr>
          <w:sz w:val="28"/>
          <w:szCs w:val="28"/>
        </w:rPr>
        <w:t>Определение объема бюджетного финансирования осуществляется учредителем на основе социально-экономических нормативов, утвержденных постановлением Правительства РФ от 25 марта 1999 г. №329. В состав социально-экономических нормативов входят: численность различных групп персонала, финансовое обеспечение творческого процесса, включая и расчетные показателями, используемые только для определения объемов бюджетного финансирования. Эти нормативы учредитель либо другие органы государственной власти и органы местного самоуправления не имеют право использовать с целью ограничения самостоятельности учреждения при разработке, корректировки и реализации им своей творческо-производительной программы.</w:t>
      </w:r>
      <w:r w:rsidR="009E4412" w:rsidRPr="006B7027">
        <w:rPr>
          <w:sz w:val="28"/>
          <w:szCs w:val="28"/>
        </w:rPr>
        <w:t xml:space="preserve"> </w:t>
      </w:r>
      <w:r w:rsidR="009E4412" w:rsidRPr="006B7027">
        <w:rPr>
          <w:sz w:val="28"/>
          <w:szCs w:val="28"/>
          <w:lang w:val="en-US"/>
        </w:rPr>
        <w:t>[</w:t>
      </w:r>
      <w:r w:rsidR="009E4412" w:rsidRPr="006B7027">
        <w:rPr>
          <w:sz w:val="28"/>
          <w:szCs w:val="28"/>
        </w:rPr>
        <w:t>5, 87 с.</w:t>
      </w:r>
      <w:r w:rsidR="009E4412" w:rsidRPr="006B7027">
        <w:rPr>
          <w:sz w:val="28"/>
          <w:szCs w:val="28"/>
          <w:lang w:val="en-US"/>
        </w:rPr>
        <w:t>]</w:t>
      </w:r>
    </w:p>
    <w:p w:rsidR="00C43E49" w:rsidRPr="006B7027" w:rsidRDefault="00C43E49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D434E3" w:rsidRPr="006B7027" w:rsidRDefault="00D434E3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Таблица</w:t>
      </w:r>
      <w:r w:rsidR="00E72DF0" w:rsidRPr="006B7027">
        <w:rPr>
          <w:sz w:val="28"/>
          <w:szCs w:val="28"/>
        </w:rPr>
        <w:t xml:space="preserve"> 1</w:t>
      </w:r>
      <w:r w:rsidRPr="006B7027">
        <w:rPr>
          <w:sz w:val="28"/>
          <w:szCs w:val="28"/>
        </w:rPr>
        <w:t xml:space="preserve"> </w:t>
      </w:r>
      <w:r w:rsidR="00C43E49" w:rsidRPr="006B7027">
        <w:rPr>
          <w:sz w:val="28"/>
          <w:szCs w:val="28"/>
        </w:rPr>
        <w:t xml:space="preserve">- </w:t>
      </w:r>
      <w:r w:rsidRPr="006B7027">
        <w:rPr>
          <w:sz w:val="28"/>
          <w:szCs w:val="28"/>
        </w:rPr>
        <w:t>Перечень рас</w:t>
      </w:r>
      <w:r w:rsidR="00C43E49" w:rsidRPr="006B7027">
        <w:rPr>
          <w:sz w:val="28"/>
          <w:szCs w:val="28"/>
        </w:rPr>
        <w:t>ходов, финансируемых из бюджета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114"/>
        <w:gridCol w:w="5433"/>
      </w:tblGrid>
      <w:tr w:rsidR="00D434E3" w:rsidRPr="006B7027">
        <w:trPr>
          <w:trHeight w:val="135"/>
        </w:trPr>
        <w:tc>
          <w:tcPr>
            <w:tcW w:w="472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№ п/п</w:t>
            </w:r>
          </w:p>
        </w:tc>
        <w:tc>
          <w:tcPr>
            <w:tcW w:w="3114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Наименование расходов финансируемых из бюджета</w:t>
            </w:r>
          </w:p>
        </w:tc>
        <w:tc>
          <w:tcPr>
            <w:tcW w:w="5433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Порядок расчета статей расходов, финансируемых из бюджета</w:t>
            </w:r>
          </w:p>
        </w:tc>
      </w:tr>
      <w:tr w:rsidR="00D434E3" w:rsidRPr="006B7027">
        <w:trPr>
          <w:trHeight w:val="135"/>
        </w:trPr>
        <w:tc>
          <w:tcPr>
            <w:tcW w:w="472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</w:t>
            </w:r>
          </w:p>
        </w:tc>
        <w:tc>
          <w:tcPr>
            <w:tcW w:w="3114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433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Определяется исходя из нормативной численности персонала и расчетной численности другого персонала на основе тарифно-квалификационных характеристик по должностям работников культуры РФ. Кроме этого учитываются установленные тарифные ставки, постоянно действующие надбавки и доплаты районных коэффициентов к заработной плате в районах Крайнего Севера и местностям приравненных к районам Крайнего Севера, включая и необходимые средства, не предусмотренные нормативно-правовыми документами компенсационные, стимулирующие и другие выплаты.</w:t>
            </w:r>
          </w:p>
          <w:p w:rsidR="00F24C47" w:rsidRPr="006B7027" w:rsidRDefault="00F24C47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34E3" w:rsidRPr="006B7027">
        <w:trPr>
          <w:trHeight w:val="308"/>
        </w:trPr>
        <w:tc>
          <w:tcPr>
            <w:tcW w:w="472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</w:t>
            </w:r>
          </w:p>
        </w:tc>
        <w:tc>
          <w:tcPr>
            <w:tcW w:w="3114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433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Единый социальный налог</w:t>
            </w:r>
          </w:p>
        </w:tc>
      </w:tr>
      <w:tr w:rsidR="00D434E3" w:rsidRPr="006B7027">
        <w:trPr>
          <w:trHeight w:val="645"/>
        </w:trPr>
        <w:tc>
          <w:tcPr>
            <w:tcW w:w="472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3.</w:t>
            </w:r>
          </w:p>
        </w:tc>
        <w:tc>
          <w:tcPr>
            <w:tcW w:w="3114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 xml:space="preserve">Финансовое обеспечение творческого процесса </w:t>
            </w:r>
          </w:p>
        </w:tc>
        <w:tc>
          <w:tcPr>
            <w:tcW w:w="5433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Устанавливается учредителем с учетом национальных, региональных, социальных и экономических условий.</w:t>
            </w:r>
          </w:p>
        </w:tc>
      </w:tr>
      <w:tr w:rsidR="00D434E3" w:rsidRPr="006B7027">
        <w:trPr>
          <w:trHeight w:val="1289"/>
        </w:trPr>
        <w:tc>
          <w:tcPr>
            <w:tcW w:w="472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114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5433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Определяется учредителем, учитывая фактически складывающиеся расходы в предшествующем году с учетом их возможного увеличения. Рост расходов может быть обусловлен увеличением тарифов на коммунальные услуги</w:t>
            </w:r>
          </w:p>
        </w:tc>
      </w:tr>
      <w:tr w:rsidR="00D434E3" w:rsidRPr="006B7027">
        <w:trPr>
          <w:trHeight w:val="953"/>
        </w:trPr>
        <w:tc>
          <w:tcPr>
            <w:tcW w:w="472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5.</w:t>
            </w:r>
          </w:p>
        </w:tc>
        <w:tc>
          <w:tcPr>
            <w:tcW w:w="3114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5433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Определяется учредителем, учитывая фактически складывающиеся расходы в предшествующем году с учетом их возможного увеличения.</w:t>
            </w:r>
          </w:p>
        </w:tc>
      </w:tr>
      <w:tr w:rsidR="00D434E3" w:rsidRPr="006B7027">
        <w:trPr>
          <w:trHeight w:val="1612"/>
        </w:trPr>
        <w:tc>
          <w:tcPr>
            <w:tcW w:w="472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114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Оплата транспортных расходов, командировок и служебные разъезды, оплата вневедомственной охраны, пожарной сигнализации и т.д.</w:t>
            </w:r>
          </w:p>
        </w:tc>
        <w:tc>
          <w:tcPr>
            <w:tcW w:w="5433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Определяется учредителем, учитывая фактически складывающиеся расходы в предшествующем году с учетом их возможного увеличения в наступающем году, связанного с ростом цен на транспортные тарифы</w:t>
            </w:r>
          </w:p>
        </w:tc>
      </w:tr>
      <w:tr w:rsidR="00D434E3" w:rsidRPr="006B7027">
        <w:trPr>
          <w:trHeight w:val="1612"/>
        </w:trPr>
        <w:tc>
          <w:tcPr>
            <w:tcW w:w="472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114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Текущий ремонт зданий и сооружений</w:t>
            </w:r>
          </w:p>
        </w:tc>
        <w:tc>
          <w:tcPr>
            <w:tcW w:w="5433" w:type="dxa"/>
          </w:tcPr>
          <w:p w:rsidR="00D434E3" w:rsidRPr="006B7027" w:rsidRDefault="00D434E3" w:rsidP="00C43E4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Устанавливается учредителем аналитическим методом (на базе сложившихся расходов в предшествующем году) с корректировкой на возможное увеличение в связи со срочным проведением ремонта зданий и сооружений, оборудования, переездом в новое здание</w:t>
            </w:r>
          </w:p>
        </w:tc>
      </w:tr>
    </w:tbl>
    <w:p w:rsidR="007A1B70" w:rsidRPr="006B7027" w:rsidRDefault="007A1B70" w:rsidP="002647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sz w:val="28"/>
          <w:szCs w:val="28"/>
        </w:rPr>
        <w:br w:type="page"/>
      </w:r>
      <w:r w:rsidRPr="006B7027">
        <w:rPr>
          <w:b/>
          <w:bCs/>
          <w:sz w:val="28"/>
          <w:szCs w:val="28"/>
        </w:rPr>
        <w:t xml:space="preserve">Глава 2. Определение источника финансирования зрелищных учреждений РФ </w:t>
      </w:r>
    </w:p>
    <w:p w:rsidR="00C43E49" w:rsidRPr="006B7027" w:rsidRDefault="00C43E49" w:rsidP="002647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A1B70" w:rsidRPr="006B7027" w:rsidRDefault="00C43E49" w:rsidP="00C43E4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B7027">
        <w:rPr>
          <w:b/>
          <w:bCs/>
          <w:sz w:val="28"/>
          <w:szCs w:val="28"/>
        </w:rPr>
        <w:t xml:space="preserve">2.1 </w:t>
      </w:r>
      <w:r w:rsidR="007A1B70" w:rsidRPr="006B7027">
        <w:rPr>
          <w:b/>
          <w:bCs/>
          <w:sz w:val="28"/>
          <w:szCs w:val="28"/>
        </w:rPr>
        <w:t>Планирование бюджетного финансирования</w:t>
      </w:r>
    </w:p>
    <w:p w:rsidR="00C43E49" w:rsidRPr="006B7027" w:rsidRDefault="00C43E49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В целях комплексного решения проблем сохранения и развития культурного потенциала страны, эффективного использования культурного наследия страны Правительство РФ приняло федерально-целевую программу «Культура России (2006-2010 годы)».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Федеральная целевая программа «Культура России (2006-2010 годы)» принята в целях реализации Основных направлений социально экономической политики Правительства РФ на долгосрочную перспективу.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Преобразование российского общества, связанное с осуществляемыми в стране экономическими реформами не могло не затронуть культурную жизнь которая в последнее десятилетие испытывала влияние двух направлений.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Первое – рост творческой активности граждан, что привело в появлению театров, музеев, творческих коллективов и объединений. Возникли новые типы потребителей и заказчиков профессионального искусства, строящие свои отношения с творческих коллективов и объединений. Возникли новые типы потребителей и заказчиков профессионального искусства, строящие свои отношения с творческими деятельными на рыночных принципах.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Второе – последовательное сокращение государством</w:t>
      </w:r>
      <w:r w:rsidR="00CC59FC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>участия в поддержке отечественной культуры. Считалось, что формирующийся рынок решит возникающие проблемы. Стало уменьшаться влияние культуры на российское общество, на формирование позитивных установок и ценностей ориентиров граждан.</w:t>
      </w:r>
      <w:r w:rsidR="00D434E3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 xml:space="preserve">Программа в наибольшей степени направлена на, последовательное реформирование отросли. </w:t>
      </w:r>
    </w:p>
    <w:p w:rsidR="007A1B70" w:rsidRPr="006B7027" w:rsidRDefault="007A1B70" w:rsidP="00264706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Цели Программы -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сохранение культурного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наследия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РФ; формирование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единого культурного пространства, создание условий для обеспечения выравнивания доступа к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культурным ценностям и информационным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ресурсам различных групп граждан; создание условий для сохранения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развития культурного потенциала нации; интеграция в мировой культурный процесс; обеспечение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адаптации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сферы культуры к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рыночным условиям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A1B70" w:rsidRPr="006B7027" w:rsidRDefault="007A1B70" w:rsidP="00264706">
      <w:pPr>
        <w:pStyle w:val="af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Задачи Программы -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обеспечение сохранности историко-культурного наследия; сохранение и развитие системы художественного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образования,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поддержка молодых дарований; адресная поддержка профессионального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искусства, литературы и творчества;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обеспечение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условий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для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художественного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творчества и инновационной деятельности;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обеспечение культурного обмена; разработка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внедрение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информационных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продуктов и технологий в сфере культуры;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поддержка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отечественных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производителей культурных благ и их продвижение на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мировой рынок;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обновление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специального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оборудования организаций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сферы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культуры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массовых коммуникаций;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модернизация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сети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телерадиовещания Российской Федерации.</w:t>
      </w:r>
    </w:p>
    <w:p w:rsidR="007A1B70" w:rsidRPr="006B7027" w:rsidRDefault="007A1B70" w:rsidP="00264706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Объем</w:t>
      </w:r>
      <w:r w:rsidR="00CC59FC"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и</w:t>
      </w:r>
      <w:r w:rsidR="00CC59FC"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источники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финансирования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Программы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объем финансирования Программы 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составляет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69773,5124 млн. рублей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(в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ценах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соответствующих лет), из них за счет средств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федерального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бюджета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- 59993,1124 млн.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рублей, прочих источников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-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9780,4 млн.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рублей. Средства направляются на: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капитальные вложения - в размере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48151,1124 млн. рублей; научно-исследовательские и опытно-конструкторские работы - в размере 331,1 млн. рублей;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прочие нужды - в размере 21291,3 млн. рублей</w:t>
      </w:r>
    </w:p>
    <w:p w:rsidR="007A1B70" w:rsidRPr="006B7027" w:rsidRDefault="007A1B70" w:rsidP="00264706">
      <w:pPr>
        <w:pStyle w:val="af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Ожидаемые конечные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результаты реализации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Программы и</w:t>
      </w:r>
      <w:r w:rsidR="00CC59FC"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показатели</w:t>
      </w:r>
      <w:r w:rsidR="00CC59FC"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социально-экономической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b/>
          <w:bCs/>
          <w:noProof/>
          <w:sz w:val="28"/>
          <w:szCs w:val="28"/>
        </w:rPr>
        <w:t>эффективности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обеспечение сохранности объектов культурного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наследия Российской Федерации, 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том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числе недвижимых памятников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истории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культуры, музейных</w:t>
      </w:r>
      <w:r w:rsidR="00CC59FC"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ценностей,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библиотечных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фондов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архивных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документов: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у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>величение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>доли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объектов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культурного наследия, находящихся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удовлетворительном состоянии,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общем количестве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объектов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культурного наследия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федерального значения до 33,5 %; увеличение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доли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отреставриров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>анных уникальных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>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особо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ценных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архивных документов в общем объеме подлежащих</w:t>
      </w:r>
      <w:r w:rsidR="00CC59FC"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реставрации документов этой категории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3 %; увеличение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доли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архивных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документов, находящихся 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условиях,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обеспечивающих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их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постоянное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(вечное)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хранение,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общем количестве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архивных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документов до 21 процента; укрепление единого культурного пространства,</w:t>
      </w:r>
      <w:r w:rsidRPr="006B7027">
        <w:rPr>
          <w:rFonts w:ascii="Times New Roman" w:hAnsi="Times New Roman" w:cs="Times New Roman"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 xml:space="preserve">связей </w:t>
      </w:r>
      <w:r w:rsidR="00D434E3" w:rsidRPr="006B7027">
        <w:rPr>
          <w:rFonts w:ascii="Times New Roman" w:hAnsi="Times New Roman" w:cs="Times New Roman"/>
          <w:noProof/>
          <w:sz w:val="28"/>
          <w:szCs w:val="28"/>
        </w:rPr>
        <w:t>м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ежду регионами, обеспечение выравнивания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доступа к культурным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ценностям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информационным ресурсам различных групп граждан: увеличение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доли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представленных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(во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всех формах) зрителю музейных предметов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общем количестве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музейных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предметов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основного фонда до 15 процентов; увеличение количества посещений музеев; увеличение количества посещений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спектаклей, концертов,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представлений,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том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числе гастрольных и фестивальных; увеличение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показателя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средней книгообеспеченности; увеличение количества творческих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дебютов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 новаторских проектов 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отрасли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(увеличение доли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новых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произведений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профессионального искусства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общем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репертуаре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организаций исполнительских искусств до 18 процентов); укрепление озиций отечественного кинематографа на российском и мировом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рынке (увеличение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доли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национальных фильмов в общем объеме проката до 22 процентов); укрепление влияния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российской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культуры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на мировой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культурный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процесс,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укрепление мировых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связей,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использование опыта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зарубежных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стран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в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развитии отечественной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культуры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(увеличение количества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российских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культурных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акций, проведенных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за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рубежом,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по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сравнению с предыдущим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годом,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до</w:t>
      </w:r>
      <w:r w:rsidR="00CC59FC" w:rsidRPr="006B70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B7027">
        <w:rPr>
          <w:rFonts w:ascii="Times New Roman" w:hAnsi="Times New Roman" w:cs="Times New Roman"/>
          <w:noProof/>
          <w:sz w:val="28"/>
          <w:szCs w:val="28"/>
        </w:rPr>
        <w:t>1,15% в 2010 году).</w:t>
      </w:r>
    </w:p>
    <w:p w:rsidR="007A1B70" w:rsidRPr="006B7027" w:rsidRDefault="007A1B70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Объемы финансирования Программы за счет средств федерального бюджета носят прогнозный характер и подлежат ежегодному уточнению в установленном порядке при формировании проектов федерального бюджета и федеральной адресной инвестиционной программы на соответствующий год, исходя из возможностей федерального бюджета.</w:t>
      </w:r>
      <w:r w:rsidR="009E4412" w:rsidRPr="006B7027">
        <w:rPr>
          <w:sz w:val="28"/>
          <w:szCs w:val="28"/>
        </w:rPr>
        <w:t xml:space="preserve"> [2]</w:t>
      </w:r>
    </w:p>
    <w:p w:rsidR="007A1B70" w:rsidRPr="006B7027" w:rsidRDefault="00D434E3" w:rsidP="00C43E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sz w:val="28"/>
          <w:szCs w:val="28"/>
        </w:rPr>
        <w:br w:type="page"/>
      </w:r>
      <w:r w:rsidR="00C43E49" w:rsidRPr="006B7027">
        <w:rPr>
          <w:b/>
          <w:bCs/>
          <w:sz w:val="28"/>
          <w:szCs w:val="28"/>
        </w:rPr>
        <w:t xml:space="preserve">2.2 </w:t>
      </w:r>
      <w:r w:rsidR="007A1B70" w:rsidRPr="006B7027">
        <w:rPr>
          <w:b/>
          <w:bCs/>
          <w:sz w:val="28"/>
          <w:szCs w:val="28"/>
        </w:rPr>
        <w:t>Виды платных услуг зрелищных учреждений</w:t>
      </w:r>
    </w:p>
    <w:p w:rsidR="00C43E49" w:rsidRPr="006B7027" w:rsidRDefault="00C43E49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428CA" w:rsidRPr="006B7027" w:rsidRDefault="00EC58B6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Необходимость бюджетного финансирования государственных и муниципальных </w:t>
      </w:r>
      <w:r w:rsidR="00C428CA" w:rsidRPr="006B7027">
        <w:rPr>
          <w:sz w:val="28"/>
          <w:szCs w:val="28"/>
        </w:rPr>
        <w:t xml:space="preserve">культурно-развлекательных учреждений </w:t>
      </w:r>
      <w:r w:rsidRPr="006B7027">
        <w:rPr>
          <w:sz w:val="28"/>
          <w:szCs w:val="28"/>
        </w:rPr>
        <w:t>определяется самим их правовым статусом. Все они являются некоммерческими и осуществляют свою деятельность в соответствии с нормами Гражданского кодекса Российской Федерации и Федерального закона от 12.01.1996 N 7-ФЗ "О некоммерческих организациях" (ред. от 08.07.1999).</w:t>
      </w:r>
      <w:r w:rsidR="00C428CA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 xml:space="preserve">И все-таки часть </w:t>
      </w:r>
      <w:r w:rsidR="00C428CA" w:rsidRPr="006B7027">
        <w:rPr>
          <w:sz w:val="28"/>
          <w:szCs w:val="28"/>
        </w:rPr>
        <w:t>учреждений</w:t>
      </w:r>
      <w:r w:rsidRPr="006B7027">
        <w:rPr>
          <w:sz w:val="28"/>
          <w:szCs w:val="28"/>
        </w:rPr>
        <w:t xml:space="preserve"> зарегистрирована как предприятия. Но если нормами Гражданского кодекса Российской Федерации и Федерального закона "О некоммерческих организациях" предусмотрено, что учреждение полностью или частично финансируется собственником (в нашем случае - государственными и муниципальными органами власти), то в отношении предприятия такой записи нет. Для государственных и муниципальных учреждений культуры и искусства в последние годы защищенной была только одна статья - заработная плата работников. Для </w:t>
      </w:r>
      <w:r w:rsidR="00C428CA" w:rsidRPr="006B7027">
        <w:rPr>
          <w:sz w:val="28"/>
          <w:szCs w:val="28"/>
        </w:rPr>
        <w:t>учреждений</w:t>
      </w:r>
      <w:r w:rsidRPr="006B7027">
        <w:rPr>
          <w:sz w:val="28"/>
          <w:szCs w:val="28"/>
        </w:rPr>
        <w:t>, зарегистрированных в форме предприятия, даже выделение средств на выплату заработной платы ничем не гарантировано, не говоря уже об оплате коммунальных услуг, затратах на новые постанов</w:t>
      </w:r>
      <w:r w:rsidR="00C428CA" w:rsidRPr="006B7027">
        <w:rPr>
          <w:sz w:val="28"/>
          <w:szCs w:val="28"/>
        </w:rPr>
        <w:t>ки и т.п</w:t>
      </w:r>
      <w:r w:rsidRPr="006B7027">
        <w:rPr>
          <w:sz w:val="28"/>
          <w:szCs w:val="28"/>
        </w:rPr>
        <w:t>.</w:t>
      </w:r>
      <w:r w:rsidR="009E4412" w:rsidRPr="006B7027">
        <w:rPr>
          <w:sz w:val="28"/>
          <w:szCs w:val="28"/>
        </w:rPr>
        <w:t xml:space="preserve"> [1]</w:t>
      </w:r>
    </w:p>
    <w:p w:rsidR="00C428CA" w:rsidRPr="006B7027" w:rsidRDefault="00EC58B6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Источники финансирования государственных и муниципальных </w:t>
      </w:r>
      <w:r w:rsidR="00C428CA" w:rsidRPr="006B7027">
        <w:rPr>
          <w:sz w:val="28"/>
          <w:szCs w:val="28"/>
        </w:rPr>
        <w:t xml:space="preserve">культурно-зрелищных учреждений </w:t>
      </w:r>
      <w:r w:rsidRPr="006B7027">
        <w:rPr>
          <w:sz w:val="28"/>
          <w:szCs w:val="28"/>
        </w:rPr>
        <w:t>- это бюджетные ассигнования и другие поступления от учредителя (капитальные вложения, социально - творческие заказы, текущие ассигнования) и внебюджетные средства - доходы от собственной деятельности (от основных ее видов, от предпринимательской деятельности), а также нетрадиционные внешние источники финансирования (спонсорские взносы, средства благотворительных фондов, общественных организаций и т.п.).</w:t>
      </w:r>
    </w:p>
    <w:p w:rsidR="003B15EE" w:rsidRPr="006B7027" w:rsidRDefault="00C428CA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Например для театров к</w:t>
      </w:r>
      <w:r w:rsidR="00EC58B6" w:rsidRPr="006B7027">
        <w:rPr>
          <w:sz w:val="28"/>
          <w:szCs w:val="28"/>
        </w:rPr>
        <w:t xml:space="preserve">лассическими примерами социально - творческого закона </w:t>
      </w:r>
      <w:r w:rsidRPr="006B7027">
        <w:rPr>
          <w:sz w:val="28"/>
          <w:szCs w:val="28"/>
        </w:rPr>
        <w:t>я</w:t>
      </w:r>
      <w:r w:rsidR="00EC58B6" w:rsidRPr="006B7027">
        <w:rPr>
          <w:sz w:val="28"/>
          <w:szCs w:val="28"/>
        </w:rPr>
        <w:t>вляются целевые заказы на создание драматических и музыкальных произведений, постановку спектаклей, их видеофиксацию, проведение гастролей, участи</w:t>
      </w:r>
      <w:r w:rsidR="003B15EE" w:rsidRPr="006B7027">
        <w:rPr>
          <w:sz w:val="28"/>
          <w:szCs w:val="28"/>
        </w:rPr>
        <w:t>е в фестивалях и смотрах и т.п.</w:t>
      </w:r>
      <w:r w:rsidR="009E4412" w:rsidRPr="006B7027">
        <w:rPr>
          <w:sz w:val="28"/>
          <w:szCs w:val="28"/>
        </w:rPr>
        <w:t xml:space="preserve"> [7, 199с.]</w:t>
      </w:r>
    </w:p>
    <w:p w:rsidR="003B15EE" w:rsidRPr="006B7027" w:rsidRDefault="00EC58B6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6B7027">
        <w:rPr>
          <w:sz w:val="28"/>
          <w:szCs w:val="28"/>
        </w:rPr>
        <w:t xml:space="preserve">Внебюджетные источники финансирования </w:t>
      </w:r>
      <w:r w:rsidR="003B15EE" w:rsidRPr="006B7027">
        <w:rPr>
          <w:sz w:val="28"/>
          <w:szCs w:val="28"/>
        </w:rPr>
        <w:t>культурно-зрелищных учреждений</w:t>
      </w:r>
      <w:r w:rsidRPr="006B7027">
        <w:rPr>
          <w:sz w:val="28"/>
          <w:szCs w:val="28"/>
        </w:rPr>
        <w:t xml:space="preserve"> подразделяются, как уже указывалось, на доходы от собственной деятельности и "внешние поступления". Доходы от собственной деятельности государственных и муниципальных в свою очередь делятся на доходы от основной деятельности, т.е. от платных форм творческой деятельности (прежде всего сборы от продажи билетов), и на доходы от предпринимательской деятельности. Многие </w:t>
      </w:r>
      <w:r w:rsidR="003B15EE" w:rsidRPr="006B7027">
        <w:rPr>
          <w:sz w:val="28"/>
          <w:szCs w:val="28"/>
        </w:rPr>
        <w:t>учреждения</w:t>
      </w:r>
      <w:r w:rsidRPr="006B7027">
        <w:rPr>
          <w:sz w:val="28"/>
          <w:szCs w:val="28"/>
        </w:rPr>
        <w:t xml:space="preserve">, особенно обладающие современной материально - технической базой, расширяют круг услуг, предоставляемых за плату. </w:t>
      </w:r>
      <w:r w:rsidR="003B15EE" w:rsidRPr="006B7027">
        <w:rPr>
          <w:sz w:val="28"/>
          <w:szCs w:val="28"/>
        </w:rPr>
        <w:t xml:space="preserve">К примеру: </w:t>
      </w:r>
      <w:r w:rsidRPr="006B7027">
        <w:rPr>
          <w:sz w:val="28"/>
          <w:szCs w:val="28"/>
        </w:rPr>
        <w:t xml:space="preserve">платные экскурсии по музею театра (там, где он существует), продажа абонементов, показ спектаклей с переводом на другие языки; некоторые театры открывают платные стоянки </w:t>
      </w:r>
      <w:r w:rsidR="003B15EE" w:rsidRPr="006B7027">
        <w:rPr>
          <w:sz w:val="28"/>
          <w:szCs w:val="28"/>
        </w:rPr>
        <w:t xml:space="preserve">для автомобилей зрителей и т.д. </w:t>
      </w:r>
      <w:r w:rsidRPr="006B7027">
        <w:rPr>
          <w:sz w:val="28"/>
          <w:szCs w:val="28"/>
        </w:rPr>
        <w:t>Тем не менее доля собственных дохо</w:t>
      </w:r>
      <w:r w:rsidR="003B15EE" w:rsidRPr="006B7027">
        <w:rPr>
          <w:sz w:val="28"/>
          <w:szCs w:val="28"/>
        </w:rPr>
        <w:t xml:space="preserve">дов </w:t>
      </w:r>
      <w:r w:rsidRPr="006B7027">
        <w:rPr>
          <w:sz w:val="28"/>
          <w:szCs w:val="28"/>
        </w:rPr>
        <w:t>пока несущественна. Кроме того, существуют ограничения также на ведение предпринимательской деятельности, предопред</w:t>
      </w:r>
      <w:r w:rsidR="003B15EE" w:rsidRPr="006B7027">
        <w:rPr>
          <w:sz w:val="28"/>
          <w:szCs w:val="28"/>
        </w:rPr>
        <w:t>еляемые некоммерческим статусом</w:t>
      </w:r>
      <w:r w:rsidRPr="006B7027">
        <w:rPr>
          <w:sz w:val="28"/>
          <w:szCs w:val="28"/>
        </w:rPr>
        <w:t xml:space="preserve">. В соответствии с современным налоговым законодательством </w:t>
      </w:r>
      <w:r w:rsidR="003B15EE" w:rsidRPr="006B7027">
        <w:rPr>
          <w:sz w:val="28"/>
          <w:szCs w:val="28"/>
        </w:rPr>
        <w:t>такие учреждения</w:t>
      </w:r>
      <w:r w:rsidRPr="006B7027">
        <w:rPr>
          <w:sz w:val="28"/>
          <w:szCs w:val="28"/>
        </w:rPr>
        <w:t xml:space="preserve"> должны платить налог на прибыль, полученную от ведения предпринимательской деятельности, НДС, перечислять с выручки налоги в дорожные фонды, что не способствует развитию предпринимательской деятельности. </w:t>
      </w:r>
      <w:r w:rsidR="009E4412" w:rsidRPr="006B7027">
        <w:rPr>
          <w:sz w:val="28"/>
          <w:szCs w:val="28"/>
          <w:lang w:val="en-US"/>
        </w:rPr>
        <w:t>[1</w:t>
      </w:r>
      <w:r w:rsidR="009E4412" w:rsidRPr="006B7027">
        <w:rPr>
          <w:sz w:val="28"/>
          <w:szCs w:val="28"/>
        </w:rPr>
        <w:t>0, 289 с.</w:t>
      </w:r>
      <w:r w:rsidR="009E4412" w:rsidRPr="006B7027">
        <w:rPr>
          <w:sz w:val="28"/>
          <w:szCs w:val="28"/>
          <w:lang w:val="en-US"/>
        </w:rPr>
        <w:t>]</w:t>
      </w:r>
    </w:p>
    <w:p w:rsidR="00A04AFD" w:rsidRPr="006B7027" w:rsidRDefault="00A04AFD" w:rsidP="00A04AFD">
      <w:pPr>
        <w:spacing w:line="360" w:lineRule="auto"/>
        <w:jc w:val="both"/>
        <w:rPr>
          <w:i/>
          <w:iCs/>
          <w:sz w:val="28"/>
          <w:szCs w:val="28"/>
          <w:u w:val="single"/>
        </w:rPr>
      </w:pPr>
    </w:p>
    <w:p w:rsidR="007A1B70" w:rsidRPr="006B7027" w:rsidRDefault="00A04AFD" w:rsidP="00A04AF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B7027">
        <w:rPr>
          <w:b/>
          <w:bCs/>
          <w:sz w:val="28"/>
          <w:szCs w:val="28"/>
        </w:rPr>
        <w:t xml:space="preserve">2.3 </w:t>
      </w:r>
      <w:r w:rsidR="007A1B70" w:rsidRPr="006B7027">
        <w:rPr>
          <w:b/>
          <w:bCs/>
          <w:sz w:val="28"/>
          <w:szCs w:val="28"/>
        </w:rPr>
        <w:t>Прочие виды финансирования зрелищных учреждений</w:t>
      </w:r>
    </w:p>
    <w:p w:rsidR="00A04AFD" w:rsidRPr="006B7027" w:rsidRDefault="00A04AFD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B15EE" w:rsidRPr="006B7027" w:rsidRDefault="003B15EE" w:rsidP="0026470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6B7027">
        <w:rPr>
          <w:sz w:val="28"/>
          <w:szCs w:val="28"/>
        </w:rPr>
        <w:t xml:space="preserve">Существует ряд нетрадиционных источников формирования финансовых средств культурно-зрелищных учреждений. </w:t>
      </w:r>
      <w:r w:rsidR="00C428CA" w:rsidRPr="006B7027">
        <w:rPr>
          <w:sz w:val="28"/>
          <w:szCs w:val="28"/>
        </w:rPr>
        <w:t>В условиях, когда внутренние источники финансирования практически исчерпаны, следует обратить внимание на расширение практики использования авторских и смежных прав в об</w:t>
      </w:r>
      <w:r w:rsidRPr="006B7027">
        <w:rPr>
          <w:sz w:val="28"/>
          <w:szCs w:val="28"/>
        </w:rPr>
        <w:t xml:space="preserve">ласти </w:t>
      </w:r>
      <w:r w:rsidR="00C428CA" w:rsidRPr="006B7027">
        <w:rPr>
          <w:sz w:val="28"/>
          <w:szCs w:val="28"/>
        </w:rPr>
        <w:t xml:space="preserve">искусства. Это, например, уступка прав на постановку спектакля другим театрам, продажа права на кино-, радио </w:t>
      </w:r>
      <w:r w:rsidRPr="006B7027">
        <w:rPr>
          <w:sz w:val="28"/>
          <w:szCs w:val="28"/>
        </w:rPr>
        <w:t xml:space="preserve">съемку представлений </w:t>
      </w:r>
      <w:r w:rsidR="00C428CA" w:rsidRPr="006B7027">
        <w:rPr>
          <w:sz w:val="28"/>
          <w:szCs w:val="28"/>
        </w:rPr>
        <w:t xml:space="preserve">и т.п. Основной из </w:t>
      </w:r>
      <w:r w:rsidRPr="006B7027">
        <w:rPr>
          <w:sz w:val="28"/>
          <w:szCs w:val="28"/>
        </w:rPr>
        <w:t>способов являются</w:t>
      </w:r>
      <w:r w:rsidR="00C428CA" w:rsidRPr="006B7027">
        <w:rPr>
          <w:sz w:val="28"/>
          <w:szCs w:val="28"/>
        </w:rPr>
        <w:t xml:space="preserve"> спонсорские взносы коммерческих структур, прежде всего банков. Можно выделить два вида спонси</w:t>
      </w:r>
      <w:r w:rsidRPr="006B7027">
        <w:rPr>
          <w:sz w:val="28"/>
          <w:szCs w:val="28"/>
        </w:rPr>
        <w:t>рования</w:t>
      </w:r>
      <w:r w:rsidR="00C428CA" w:rsidRPr="006B7027">
        <w:rPr>
          <w:sz w:val="28"/>
          <w:szCs w:val="28"/>
        </w:rPr>
        <w:t>: постоянную финансовую помощь и разовые спонсорские вклады.</w:t>
      </w:r>
      <w:r w:rsidRPr="006B7027">
        <w:rPr>
          <w:sz w:val="28"/>
          <w:szCs w:val="28"/>
        </w:rPr>
        <w:t xml:space="preserve"> </w:t>
      </w:r>
      <w:r w:rsidR="00C428CA" w:rsidRPr="006B7027">
        <w:rPr>
          <w:sz w:val="28"/>
          <w:szCs w:val="28"/>
        </w:rPr>
        <w:t>Государство установило льготы в налогообложении, которые должны способствовать привлечению средств от коммерческого сектора. Распространенное мнение, что основным мотивом спонсорства и благотворительности являются налоговые льготы, неверно. Пожертвования на искусство дают возмож</w:t>
      </w:r>
      <w:r w:rsidRPr="006B7027">
        <w:rPr>
          <w:sz w:val="28"/>
          <w:szCs w:val="28"/>
        </w:rPr>
        <w:t xml:space="preserve">ность получить признание. </w:t>
      </w:r>
      <w:r w:rsidR="00C428CA" w:rsidRPr="006B7027">
        <w:rPr>
          <w:sz w:val="28"/>
          <w:szCs w:val="28"/>
        </w:rPr>
        <w:t xml:space="preserve">От признания фирмы, ее известности не в последнюю очередь зависят ее предпринимательский успех, прибыль. И в этом случае действительно можно говорить об опосредованной экономической выгоде. </w:t>
      </w:r>
      <w:r w:rsidRPr="006B7027">
        <w:rPr>
          <w:sz w:val="28"/>
          <w:szCs w:val="28"/>
        </w:rPr>
        <w:t>Важным звеном в системе поддержки</w:t>
      </w:r>
      <w:r w:rsidR="00CC59FC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>деятельности</w:t>
      </w:r>
      <w:r w:rsidR="00471B4E" w:rsidRPr="006B7027">
        <w:rPr>
          <w:sz w:val="28"/>
          <w:szCs w:val="28"/>
        </w:rPr>
        <w:t xml:space="preserve"> культурно-зрелищных учреждений</w:t>
      </w:r>
      <w:r w:rsidRPr="006B7027">
        <w:rPr>
          <w:sz w:val="28"/>
          <w:szCs w:val="28"/>
        </w:rPr>
        <w:t xml:space="preserve"> становятся благотворительные фонды и общественные организации. В настоящее время существуют несколько таких специальных целевых фондов, а также фонды поддержки отдельных театров</w:t>
      </w:r>
      <w:r w:rsidR="00471B4E" w:rsidRPr="006B7027">
        <w:rPr>
          <w:sz w:val="28"/>
          <w:szCs w:val="28"/>
        </w:rPr>
        <w:t xml:space="preserve">, цирков, музеев. </w:t>
      </w:r>
      <w:r w:rsidRPr="006B7027">
        <w:rPr>
          <w:sz w:val="28"/>
          <w:szCs w:val="28"/>
        </w:rPr>
        <w:t>Фонды, как правило, занимаются долгосрочными программами развития искусства (в том числе образования, повышения квалификации, развития нового направления в искусстве, создания информационной сети и др.). Но это не значит, что фонды полностью финансируют такие программы. Их субсидии носят одноразовый или непродолжительный характер и призваны помочь реализации программы на начальной стадии.</w:t>
      </w:r>
      <w:r w:rsidR="009E4412" w:rsidRPr="006B7027">
        <w:rPr>
          <w:sz w:val="28"/>
          <w:szCs w:val="28"/>
        </w:rPr>
        <w:t xml:space="preserve"> </w:t>
      </w:r>
      <w:r w:rsidR="009E4412" w:rsidRPr="006B7027">
        <w:rPr>
          <w:sz w:val="28"/>
          <w:szCs w:val="28"/>
          <w:lang w:val="en-US"/>
        </w:rPr>
        <w:t>[8</w:t>
      </w:r>
      <w:r w:rsidR="009E4412" w:rsidRPr="006B7027">
        <w:rPr>
          <w:sz w:val="28"/>
          <w:szCs w:val="28"/>
        </w:rPr>
        <w:t>, 85с.</w:t>
      </w:r>
      <w:r w:rsidR="009E4412" w:rsidRPr="006B7027">
        <w:rPr>
          <w:sz w:val="28"/>
          <w:szCs w:val="28"/>
          <w:lang w:val="en-US"/>
        </w:rPr>
        <w:t>]</w:t>
      </w:r>
    </w:p>
    <w:p w:rsidR="007A1B70" w:rsidRPr="006B7027" w:rsidRDefault="00471B4E" w:rsidP="002647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sz w:val="28"/>
          <w:szCs w:val="28"/>
          <w:u w:val="single"/>
        </w:rPr>
        <w:br w:type="page"/>
      </w:r>
      <w:r w:rsidR="007A1B70" w:rsidRPr="006B7027">
        <w:rPr>
          <w:b/>
          <w:bCs/>
          <w:sz w:val="28"/>
          <w:szCs w:val="28"/>
        </w:rPr>
        <w:t>Глава 3. Пути расширения источников финансирования зрелищных учреждений</w:t>
      </w:r>
    </w:p>
    <w:p w:rsidR="00A04AFD" w:rsidRPr="006B7027" w:rsidRDefault="00A04AFD" w:rsidP="00264706">
      <w:pPr>
        <w:spacing w:line="360" w:lineRule="auto"/>
        <w:ind w:firstLine="709"/>
        <w:jc w:val="both"/>
        <w:rPr>
          <w:sz w:val="28"/>
          <w:szCs w:val="28"/>
        </w:rPr>
      </w:pPr>
    </w:p>
    <w:p w:rsidR="00EC58B6" w:rsidRPr="006B7027" w:rsidRDefault="00471B4E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Представляется целесообразным обратиться к новым формам привлечения финансирования культурно-зрелищных учреждений, таким как спонсорские средства.</w:t>
      </w:r>
      <w:r w:rsidR="00CC59FC" w:rsidRPr="006B7027">
        <w:rPr>
          <w:sz w:val="28"/>
          <w:szCs w:val="28"/>
        </w:rPr>
        <w:t xml:space="preserve"> </w:t>
      </w:r>
      <w:r w:rsidR="00EC58B6" w:rsidRPr="006B7027">
        <w:rPr>
          <w:sz w:val="28"/>
          <w:szCs w:val="28"/>
        </w:rPr>
        <w:t>В условиях отсутствия традиций финансовой поддержки культуры со стороны богатых людей представляется необходимым использование методов стимулирования спонсорства и меценатства. Новая модель отношений «бизнес-культура» предполагает включение как механизмов ее государственной поддержки, так и способов строительства партнерских отношений в русле взаимовыгодного сотрудничества.</w:t>
      </w:r>
      <w:r w:rsidRPr="006B7027">
        <w:rPr>
          <w:sz w:val="28"/>
          <w:szCs w:val="28"/>
        </w:rPr>
        <w:t xml:space="preserve"> </w:t>
      </w:r>
      <w:r w:rsidR="00EC58B6" w:rsidRPr="006B7027">
        <w:rPr>
          <w:sz w:val="28"/>
          <w:szCs w:val="28"/>
        </w:rPr>
        <w:t>В этой связи вызывает интерес заявление руководителя Федерального агентства по культуре и кинематографии</w:t>
      </w:r>
      <w:r w:rsidR="00CC59FC" w:rsidRPr="006B7027">
        <w:rPr>
          <w:sz w:val="28"/>
          <w:szCs w:val="28"/>
        </w:rPr>
        <w:t xml:space="preserve"> </w:t>
      </w:r>
      <w:r w:rsidR="00EC58B6" w:rsidRPr="006B7027">
        <w:rPr>
          <w:sz w:val="28"/>
          <w:szCs w:val="28"/>
        </w:rPr>
        <w:t>М.</w:t>
      </w:r>
      <w:r w:rsidR="00C44B0B" w:rsidRPr="006B7027">
        <w:rPr>
          <w:sz w:val="28"/>
          <w:szCs w:val="28"/>
        </w:rPr>
        <w:t xml:space="preserve"> </w:t>
      </w:r>
      <w:r w:rsidR="00EC58B6" w:rsidRPr="006B7027">
        <w:rPr>
          <w:sz w:val="28"/>
          <w:szCs w:val="28"/>
        </w:rPr>
        <w:t>Швыдкого в интервью газете «Известия» № 215, 2005г. о возможном увеличении количества организационно-правовых форм государственных организаций.</w:t>
      </w:r>
    </w:p>
    <w:p w:rsidR="00C44B0B" w:rsidRPr="006B7027" w:rsidRDefault="00EC58B6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Как поясняет Швыдкой, </w:t>
      </w:r>
      <w:r w:rsidR="00471B4E" w:rsidRPr="006B7027">
        <w:rPr>
          <w:sz w:val="28"/>
          <w:szCs w:val="28"/>
        </w:rPr>
        <w:t>учреждения</w:t>
      </w:r>
      <w:r w:rsidRPr="006B7027">
        <w:rPr>
          <w:sz w:val="28"/>
          <w:szCs w:val="28"/>
        </w:rPr>
        <w:t xml:space="preserve"> могут получить свободу выбора из трех организационно-правовых форм: госучреждения (единственной ныне формы), автономного учреждения и специализированной государственной некоммерческой ор</w:t>
      </w:r>
      <w:r w:rsidR="00471B4E" w:rsidRPr="006B7027">
        <w:rPr>
          <w:sz w:val="28"/>
          <w:szCs w:val="28"/>
        </w:rPr>
        <w:t xml:space="preserve">ганизации. </w:t>
      </w:r>
    </w:p>
    <w:p w:rsidR="00471B4E" w:rsidRPr="006B7027" w:rsidRDefault="00EC58B6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Идея о законодательном утверждении новых организационно-правовых форм существования бюджетных организаций возникла в Министерстве экономического развития РФ. </w:t>
      </w:r>
    </w:p>
    <w:p w:rsidR="00C44B0B" w:rsidRPr="006B7027" w:rsidRDefault="00EC58B6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Как уже было отмечено, удельный вес собственных доходов учреждений является величиной относительно малой, а резервы его роста ограничены. </w:t>
      </w:r>
    </w:p>
    <w:p w:rsidR="00471B4E" w:rsidRPr="006B7027" w:rsidRDefault="00EC58B6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Поэтому экономическая свобода </w:t>
      </w:r>
      <w:r w:rsidR="00471B4E" w:rsidRPr="006B7027">
        <w:rPr>
          <w:sz w:val="28"/>
          <w:szCs w:val="28"/>
        </w:rPr>
        <w:t xml:space="preserve">их </w:t>
      </w:r>
      <w:r w:rsidRPr="006B7027">
        <w:rPr>
          <w:sz w:val="28"/>
          <w:szCs w:val="28"/>
        </w:rPr>
        <w:t xml:space="preserve">в расходовании заработанных средств окажется больше виртуальной. </w:t>
      </w:r>
    </w:p>
    <w:p w:rsidR="00471B4E" w:rsidRPr="006B7027" w:rsidRDefault="00EC58B6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Территориальная дифференциация в России обусловливает необходимость избирательного подхода к разработке эффективного механизма управления учреждениями культуры и искусства в различных регионах. Создание системы льгот для региональных театров может, обеспечить равные условия для развития театрального искусства в центре и на периферии.</w:t>
      </w:r>
      <w:r w:rsidR="009E4412" w:rsidRPr="006B7027">
        <w:rPr>
          <w:sz w:val="28"/>
          <w:szCs w:val="28"/>
        </w:rPr>
        <w:t xml:space="preserve"> [9, 438 с.]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sz w:val="28"/>
          <w:szCs w:val="28"/>
          <w:u w:val="single"/>
        </w:rPr>
        <w:br w:type="page"/>
      </w:r>
      <w:r w:rsidRPr="006B7027">
        <w:rPr>
          <w:b/>
          <w:bCs/>
          <w:sz w:val="28"/>
          <w:szCs w:val="28"/>
        </w:rPr>
        <w:t>Глава 4. Практическая часть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i/>
          <w:iCs/>
          <w:sz w:val="28"/>
          <w:szCs w:val="28"/>
        </w:rPr>
        <w:t>Задание 1.</w:t>
      </w:r>
      <w:r w:rsidRPr="006B7027">
        <w:rPr>
          <w:sz w:val="28"/>
          <w:szCs w:val="28"/>
        </w:rPr>
        <w:t xml:space="preserve"> При составлении проекта сметы доходов и расходов общеобразовательных учреждений необходимо: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Определить среднегодовое количество учащихся и классов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Произвести расчет учебных часов и педагогических ставок в планируемом году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Рассчитать среднегодовое количество групп в дошкольном отделении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Произвести расчет среднегодового количества ставок воспитателей в дошкольном отделении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Исчислить фонд оплаты труда школы в планируемом году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Рассчитать затраты на коммунальные услуги и прочие расходы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Исчислить расходы на питание и мягкий инвентарь в группах продленного дня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Составить проект сметы доходов и расходов общеобразовательного учреждения (с точностью до 0,1)</w:t>
      </w:r>
    </w:p>
    <w:p w:rsidR="00C44B0B" w:rsidRPr="006B7027" w:rsidRDefault="00C44B0B" w:rsidP="00C44B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Составить краткую пояснительную записку к проекту сметы общеобразовательного учреждения, в которой следует: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а) привести подробные письменные пояснения к предварительным расчетам;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б) дать характеристику величины и структуры расходов, сделав выводы о достаточности финансовых ресурсов, выделенных общеобразовательному учреждению.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B7027">
        <w:rPr>
          <w:i/>
          <w:iCs/>
          <w:sz w:val="28"/>
          <w:szCs w:val="28"/>
        </w:rPr>
        <w:t>Исходные данные для расчетов схемы расходов для всех общеобразовательных учреждений.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Расходы на приобретение предметов длительного пользования предусматриваются в размере 10% от текущих расходов, а на капитальный ремонт – в размере 15% от текущих расходов.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Начисление ЕСН производиться в размере 26 % фонда оплаты труда.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Надбавки к заработной плате работников составляют в лицеях, гимназиях – 15%, в сельской местности – 25%.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Учебный план рассчитан исходя из учебой нагрузки в неделю: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1 – 4 класс – 22 часа,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5 класс – 28 часов,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6 класс – 29 часов,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7 класс – 31 час,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8-9 класс – по 32 часа,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10-11 класс – 36 часов.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Норма учебной нагрузки на учителя на ставку заработной платы для начальной школы – 20 часов в неделю, для старших классов – 18 часов в неделю. Прочие текущие расходы на 1 ребенка составляют в планируемом году 100 руб. в год. Количество классов в планируемом году исчисляется исходя из фактического количества учащихся и предельной наполняемости классов 25 человек в классе.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Наполняемость групп продленного дня 25 человек. Средняя ставка заработной платы учителей по ЕТС составляет: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1 – 4 класс – 1552 руб.,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5 - 9 класс – 1603 руб.,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10-11 класс – 1616 руб.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Средняя ставка з/п воспитателей по ЕТС составляет 1506 руб.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Средняя ставка з/п воспитателей административно-обслуживающего и учебно-вспомогательного персонала по ЕТС - 1270 руб.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Таблица </w:t>
      </w:r>
      <w:r w:rsidR="002E3216" w:rsidRPr="006B7027">
        <w:rPr>
          <w:sz w:val="28"/>
          <w:szCs w:val="28"/>
        </w:rPr>
        <w:t>2</w:t>
      </w:r>
      <w:r w:rsidRPr="006B7027">
        <w:rPr>
          <w:sz w:val="28"/>
          <w:szCs w:val="28"/>
        </w:rPr>
        <w:t xml:space="preserve"> - Показатели определения среднегодовой численности учащихся и классов по гимназии</w:t>
      </w:r>
    </w:p>
    <w:tbl>
      <w:tblPr>
        <w:tblW w:w="918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160"/>
        <w:gridCol w:w="1170"/>
        <w:gridCol w:w="1170"/>
        <w:gridCol w:w="1170"/>
        <w:gridCol w:w="1170"/>
        <w:gridCol w:w="1170"/>
        <w:gridCol w:w="1170"/>
      </w:tblGrid>
      <w:tr w:rsidR="00C44B0B" w:rsidRPr="006B7027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Текущий год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Проект</w:t>
            </w:r>
          </w:p>
        </w:tc>
      </w:tr>
      <w:tr w:rsidR="00C44B0B" w:rsidRPr="006B7027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1 января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1 сентября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среднегодовое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1 января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1 сентября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среднегодовое</w:t>
            </w:r>
          </w:p>
        </w:tc>
      </w:tr>
      <w:tr w:rsidR="00C44B0B" w:rsidRPr="006B7027"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 Количество классов - 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37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1-4 кл.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13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5-9 кл.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10-11 кл.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</w:t>
            </w:r>
          </w:p>
        </w:tc>
      </w:tr>
      <w:tr w:rsidR="00C44B0B" w:rsidRPr="006B7027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 Число уч-ся - 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930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97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85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70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78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1-4 кл.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331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75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24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73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 классов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111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 классов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5-9 кл.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376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395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90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 классов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114</w:t>
            </w:r>
          </w:p>
        </w:tc>
      </w:tr>
      <w:tr w:rsidR="00C44B0B" w:rsidRPr="006B7027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10-11 кл.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204</w:t>
            </w:r>
          </w:p>
        </w:tc>
      </w:tr>
      <w:tr w:rsidR="00C44B0B" w:rsidRPr="006B7027">
        <w:trPr>
          <w:trHeight w:val="5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Число учащихся в группах продл. дня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44B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</w:tr>
    </w:tbl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План приема детей в 1 класс – 95 детей.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План приема в 10 класс – 70% от 9 класса.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Количество детей в группах продленного дня – на уровне текущего гола.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Число штатных единиц административно-обслуживающего и учебно-вспомагательного персонала – 45 ед.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E02FF" w:rsidRPr="006B7027" w:rsidRDefault="00CE02FF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Таблица </w:t>
      </w:r>
      <w:r w:rsidR="002E3216" w:rsidRPr="006B7027">
        <w:rPr>
          <w:sz w:val="28"/>
          <w:szCs w:val="28"/>
        </w:rPr>
        <w:t>3</w:t>
      </w:r>
      <w:r w:rsidRPr="006B7027">
        <w:rPr>
          <w:sz w:val="28"/>
          <w:szCs w:val="28"/>
        </w:rPr>
        <w:t xml:space="preserve"> -Показатели для определения затрат на коммунальные услуги</w:t>
      </w:r>
    </w:p>
    <w:tbl>
      <w:tblPr>
        <w:tblW w:w="9022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501"/>
        <w:gridCol w:w="1322"/>
        <w:gridCol w:w="3087"/>
        <w:gridCol w:w="2112"/>
      </w:tblGrid>
      <w:tr w:rsidR="00C44B0B" w:rsidRPr="006B7027">
        <w:trPr>
          <w:trHeight w:val="32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Ед.изм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Лимит на планируемый год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Тариф, руб.</w:t>
            </w:r>
          </w:p>
        </w:tc>
      </w:tr>
      <w:tr w:rsidR="00C44B0B" w:rsidRPr="006B7027">
        <w:trPr>
          <w:trHeight w:val="282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тыс.Гкалл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1.43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235.8</w:t>
            </w:r>
          </w:p>
        </w:tc>
      </w:tr>
      <w:tr w:rsidR="00C44B0B" w:rsidRPr="006B7027">
        <w:trPr>
          <w:trHeight w:val="282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тыс.Квт.ч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93.8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0.66</w:t>
            </w:r>
          </w:p>
        </w:tc>
      </w:tr>
      <w:tr w:rsidR="00C44B0B" w:rsidRPr="006B7027">
        <w:trPr>
          <w:trHeight w:val="282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Вода и канализация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тыс.куб. м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5.3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5.4</w:t>
            </w:r>
          </w:p>
        </w:tc>
      </w:tr>
    </w:tbl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E02FF" w:rsidRPr="006B7027" w:rsidRDefault="00CE02FF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Таблица 4 - Показатели для исчисления расходов на питание и приобретения мягкого инвентаря в группах продленного дня</w:t>
      </w:r>
    </w:p>
    <w:tbl>
      <w:tblPr>
        <w:tblW w:w="9022" w:type="dxa"/>
        <w:tblInd w:w="175" w:type="dxa"/>
        <w:tblLook w:val="0000" w:firstRow="0" w:lastRow="0" w:firstColumn="0" w:lastColumn="0" w:noHBand="0" w:noVBand="0"/>
      </w:tblPr>
      <w:tblGrid>
        <w:gridCol w:w="5567"/>
        <w:gridCol w:w="3455"/>
      </w:tblGrid>
      <w:tr w:rsidR="00C44B0B" w:rsidRPr="006B7027">
        <w:trPr>
          <w:trHeight w:val="3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Норма на питание в день, руб.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</w:t>
            </w:r>
          </w:p>
        </w:tc>
      </w:tr>
      <w:tr w:rsidR="00C44B0B" w:rsidRPr="006B7027">
        <w:trPr>
          <w:trHeight w:val="282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Число дней функционирования групп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170</w:t>
            </w:r>
          </w:p>
        </w:tc>
      </w:tr>
      <w:tr w:rsidR="00C44B0B" w:rsidRPr="006B7027">
        <w:trPr>
          <w:trHeight w:val="282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Расходы на мягкий инвентарь на 1 ребенка в год, руб.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B0B" w:rsidRPr="006B7027" w:rsidRDefault="00C44B0B" w:rsidP="00CE02F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30</w:t>
            </w:r>
          </w:p>
        </w:tc>
      </w:tr>
    </w:tbl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pStyle w:val="1"/>
        <w:spacing w:line="360" w:lineRule="auto"/>
        <w:ind w:firstLine="709"/>
        <w:rPr>
          <w:i/>
          <w:iCs/>
        </w:rPr>
      </w:pPr>
      <w:r w:rsidRPr="006B7027">
        <w:rPr>
          <w:i/>
          <w:iCs/>
        </w:rPr>
        <w:t>Решение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Располагая данными о количестве учащихся по классам в текущем году, данными о выпуске и приеме учащихся, о средней наполняемости классов, надо определить число учащихся и число классов на 1 сентября планируемого года. Так, например, учащиеся 2-х классов переводятся в 3-й класс, учащиеся 3-го класса – в 4-й и т.д. прием в 1 класс и перевод из 9-го класса в 10-й приведены отдельно.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Число классов определяется исходя из количества учащихся и средней наполняемости классов.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Среднегодовую численность учащихся (классов) определяем по формуле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AE2DB1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К</w:t>
      </w:r>
      <w:r w:rsidRPr="006B7027">
        <w:rPr>
          <w:sz w:val="28"/>
          <w:szCs w:val="28"/>
          <w:vertAlign w:val="subscript"/>
        </w:rPr>
        <w:t>ср</w:t>
      </w:r>
      <w:r w:rsidRPr="006B7027">
        <w:rPr>
          <w:sz w:val="28"/>
          <w:szCs w:val="28"/>
        </w:rPr>
        <w:t xml:space="preserve"> = (К</w:t>
      </w:r>
      <w:r w:rsidRPr="006B7027">
        <w:rPr>
          <w:sz w:val="28"/>
          <w:szCs w:val="28"/>
          <w:vertAlign w:val="subscript"/>
        </w:rPr>
        <w:t>1</w:t>
      </w:r>
      <w:r w:rsidRPr="006B7027">
        <w:rPr>
          <w:sz w:val="28"/>
          <w:szCs w:val="28"/>
        </w:rPr>
        <w:t>*8+К</w:t>
      </w:r>
      <w:r w:rsidRPr="006B7027">
        <w:rPr>
          <w:sz w:val="28"/>
          <w:szCs w:val="28"/>
          <w:vertAlign w:val="subscript"/>
        </w:rPr>
        <w:t>2</w:t>
      </w:r>
      <w:r w:rsidRPr="006B7027">
        <w:rPr>
          <w:sz w:val="28"/>
          <w:szCs w:val="28"/>
        </w:rPr>
        <w:t xml:space="preserve">*4)/12, 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B7027">
        <w:rPr>
          <w:sz w:val="28"/>
          <w:szCs w:val="28"/>
        </w:rPr>
        <w:t>Г</w:t>
      </w:r>
      <w:r w:rsidR="00C44B0B" w:rsidRPr="006B7027">
        <w:rPr>
          <w:sz w:val="28"/>
          <w:szCs w:val="28"/>
        </w:rPr>
        <w:t>де</w:t>
      </w:r>
      <w:r w:rsidRPr="006B7027">
        <w:rPr>
          <w:sz w:val="28"/>
          <w:szCs w:val="28"/>
        </w:rPr>
        <w:t xml:space="preserve"> </w:t>
      </w:r>
      <w:r w:rsidR="00C44B0B" w:rsidRPr="006B7027">
        <w:rPr>
          <w:sz w:val="28"/>
          <w:szCs w:val="28"/>
        </w:rPr>
        <w:t>К</w:t>
      </w:r>
      <w:r w:rsidR="00C44B0B" w:rsidRPr="006B7027">
        <w:rPr>
          <w:sz w:val="28"/>
          <w:szCs w:val="28"/>
          <w:vertAlign w:val="subscript"/>
        </w:rPr>
        <w:t xml:space="preserve">ср – </w:t>
      </w:r>
      <w:r w:rsidR="00C44B0B" w:rsidRPr="006B7027">
        <w:rPr>
          <w:sz w:val="28"/>
          <w:szCs w:val="28"/>
        </w:rPr>
        <w:t>среднегодовое количество учащихся или классов</w:t>
      </w:r>
      <w:r w:rsidR="00C44B0B" w:rsidRPr="006B7027">
        <w:rPr>
          <w:sz w:val="28"/>
          <w:szCs w:val="28"/>
          <w:vertAlign w:val="subscript"/>
        </w:rPr>
        <w:t>,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B7027">
        <w:rPr>
          <w:sz w:val="28"/>
          <w:szCs w:val="28"/>
        </w:rPr>
        <w:t>К</w:t>
      </w:r>
      <w:r w:rsidRPr="006B7027">
        <w:rPr>
          <w:sz w:val="28"/>
          <w:szCs w:val="28"/>
          <w:vertAlign w:val="subscript"/>
        </w:rPr>
        <w:t xml:space="preserve">1 – </w:t>
      </w:r>
      <w:r w:rsidRPr="006B7027">
        <w:rPr>
          <w:sz w:val="28"/>
          <w:szCs w:val="28"/>
        </w:rPr>
        <w:t>количество учащихся или классов на 1 января планируемого года</w:t>
      </w:r>
    </w:p>
    <w:p w:rsidR="00AE2DB1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  <w:vertAlign w:val="subscript"/>
        </w:rPr>
        <w:t xml:space="preserve"> </w:t>
      </w:r>
      <w:r w:rsidRPr="006B7027">
        <w:rPr>
          <w:sz w:val="28"/>
          <w:szCs w:val="28"/>
        </w:rPr>
        <w:t>К</w:t>
      </w:r>
      <w:r w:rsidRPr="006B7027">
        <w:rPr>
          <w:sz w:val="28"/>
          <w:szCs w:val="28"/>
          <w:vertAlign w:val="subscript"/>
        </w:rPr>
        <w:t xml:space="preserve">2 – </w:t>
      </w:r>
      <w:r w:rsidRPr="006B7027">
        <w:rPr>
          <w:sz w:val="28"/>
          <w:szCs w:val="28"/>
        </w:rPr>
        <w:t>количество учащихся или классов на 1 сентября планируемого года.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Таблица </w:t>
      </w:r>
      <w:r w:rsidR="002E3216" w:rsidRPr="006B7027">
        <w:rPr>
          <w:sz w:val="28"/>
          <w:szCs w:val="28"/>
        </w:rPr>
        <w:t>5</w:t>
      </w:r>
      <w:r w:rsidRPr="006B7027">
        <w:rPr>
          <w:sz w:val="28"/>
          <w:szCs w:val="28"/>
        </w:rPr>
        <w:t xml:space="preserve"> - Расчет среднегодового количества учащихся и классов</w:t>
      </w:r>
    </w:p>
    <w:tbl>
      <w:tblPr>
        <w:tblW w:w="918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3600"/>
        <w:gridCol w:w="930"/>
        <w:gridCol w:w="930"/>
        <w:gridCol w:w="930"/>
        <w:gridCol w:w="930"/>
        <w:gridCol w:w="930"/>
        <w:gridCol w:w="930"/>
      </w:tblGrid>
      <w:tr w:rsidR="00C44B0B" w:rsidRPr="006B7027">
        <w:trPr>
          <w:trHeight w:val="25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Текущий год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Проект</w:t>
            </w:r>
          </w:p>
        </w:tc>
      </w:tr>
      <w:tr w:rsidR="00C44B0B" w:rsidRPr="006B7027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6B7027">
              <w:rPr>
                <w:i/>
                <w:iCs/>
                <w:sz w:val="20"/>
                <w:szCs w:val="20"/>
              </w:rPr>
              <w:t>на 1 января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6B7027">
              <w:rPr>
                <w:i/>
                <w:iCs/>
                <w:sz w:val="20"/>
                <w:szCs w:val="20"/>
              </w:rPr>
              <w:t>на 1 сентября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6B7027">
              <w:rPr>
                <w:i/>
                <w:iCs/>
                <w:sz w:val="20"/>
                <w:szCs w:val="20"/>
              </w:rPr>
              <w:t>среднегодовое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6B7027">
              <w:rPr>
                <w:i/>
                <w:iCs/>
                <w:sz w:val="20"/>
                <w:szCs w:val="20"/>
              </w:rPr>
              <w:t>на 1 января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6B7027">
              <w:rPr>
                <w:i/>
                <w:iCs/>
                <w:sz w:val="20"/>
                <w:szCs w:val="20"/>
              </w:rPr>
              <w:t>на 1 сентября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6B7027">
              <w:rPr>
                <w:i/>
                <w:iCs/>
                <w:sz w:val="20"/>
                <w:szCs w:val="20"/>
              </w:rPr>
              <w:t>среднегодовое</w:t>
            </w:r>
          </w:p>
        </w:tc>
      </w:tr>
      <w:tr w:rsidR="00C44B0B" w:rsidRPr="006B7027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 Количество классов - всего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37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1-4 кл.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13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5-9 кл.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10-11 кл.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 Число уч-ся - всего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930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97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85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70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78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1-4 кл.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331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75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24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73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 классов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111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 классов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113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5-9 кл.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395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90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 классов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114</w:t>
            </w:r>
          </w:p>
        </w:tc>
      </w:tr>
      <w:tr w:rsidR="00C44B0B" w:rsidRPr="006B7027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10-11 кл.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204</w:t>
            </w:r>
          </w:p>
        </w:tc>
      </w:tr>
      <w:tr w:rsidR="00C44B0B" w:rsidRPr="006B7027">
        <w:trPr>
          <w:trHeight w:val="2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Число учащихся в группах продл. дня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</w:tr>
      <w:tr w:rsidR="00C44B0B" w:rsidRPr="006B7027">
        <w:trPr>
          <w:trHeight w:val="5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Число групп продленного дня (ставок воспитателей)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</w:t>
            </w:r>
          </w:p>
        </w:tc>
      </w:tr>
    </w:tbl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Число педагогических ставок определяется на основе двух показателей – числа часов учебных занятий и нормы учебной нагрузки учителей в неделю. Норма учебной нагрузки учителя на ставку заработной платы определена для начальной школы – 20 часов, для старших классов – 18 часов. Данные о среднегодовом количестве классов берутся из табл. 1. Количество педагогических ставок определяется делением количества учебных часов в неделю на все классы на педагогическую нагрузку на 1 ставку.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Таблица </w:t>
      </w:r>
      <w:r w:rsidR="002E3216" w:rsidRPr="006B7027">
        <w:rPr>
          <w:sz w:val="28"/>
          <w:szCs w:val="28"/>
        </w:rPr>
        <w:t>6</w:t>
      </w:r>
      <w:r w:rsidRPr="006B7027">
        <w:rPr>
          <w:sz w:val="28"/>
          <w:szCs w:val="28"/>
        </w:rPr>
        <w:t xml:space="preserve"> - </w:t>
      </w:r>
      <w:r w:rsidR="00C44B0B" w:rsidRPr="006B7027">
        <w:rPr>
          <w:sz w:val="28"/>
          <w:szCs w:val="28"/>
        </w:rPr>
        <w:t>Расчет учебный часов и педагогических ставок в планируемом году</w:t>
      </w:r>
    </w:p>
    <w:tbl>
      <w:tblPr>
        <w:tblW w:w="884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2531"/>
        <w:gridCol w:w="1118"/>
        <w:gridCol w:w="1249"/>
        <w:gridCol w:w="2159"/>
      </w:tblGrid>
      <w:tr w:rsidR="00C44B0B" w:rsidRPr="006B7027">
        <w:trPr>
          <w:trHeight w:val="833"/>
        </w:trPr>
        <w:tc>
          <w:tcPr>
            <w:tcW w:w="1792" w:type="dxa"/>
            <w:vMerge w:val="restart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  <w:tc>
          <w:tcPr>
            <w:tcW w:w="2531" w:type="dxa"/>
            <w:vMerge w:val="restart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Среднегодовое количество классов</w:t>
            </w:r>
          </w:p>
        </w:tc>
        <w:tc>
          <w:tcPr>
            <w:tcW w:w="2367" w:type="dxa"/>
            <w:gridSpan w:val="2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Количество учебных часов в неделю</w:t>
            </w:r>
          </w:p>
        </w:tc>
        <w:tc>
          <w:tcPr>
            <w:tcW w:w="2159" w:type="dxa"/>
            <w:vMerge w:val="restart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Количество педагогических ставок</w:t>
            </w:r>
          </w:p>
        </w:tc>
      </w:tr>
      <w:tr w:rsidR="00C44B0B" w:rsidRPr="006B7027">
        <w:trPr>
          <w:trHeight w:val="517"/>
        </w:trPr>
        <w:tc>
          <w:tcPr>
            <w:tcW w:w="1792" w:type="dxa"/>
            <w:vMerge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vMerge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1 класс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все классы</w:t>
            </w:r>
          </w:p>
        </w:tc>
        <w:tc>
          <w:tcPr>
            <w:tcW w:w="2159" w:type="dxa"/>
            <w:vMerge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 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20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80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3.6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 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20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60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2.7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20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60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2.7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20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60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2.7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Итого 1-4 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260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11.8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1.9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0.6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1.7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72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2.3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72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2.3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Итого 5-9 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270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8.8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72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2.0</w:t>
            </w:r>
          </w:p>
        </w:tc>
      </w:tr>
      <w:tr w:rsidR="00C44B0B" w:rsidRPr="006B7027">
        <w:trPr>
          <w:trHeight w:val="244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90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2.5</w:t>
            </w:r>
          </w:p>
        </w:tc>
      </w:tr>
      <w:tr w:rsidR="00C44B0B" w:rsidRPr="006B7027">
        <w:trPr>
          <w:trHeight w:val="488"/>
        </w:trPr>
        <w:tc>
          <w:tcPr>
            <w:tcW w:w="1792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Итого 10-11 классов</w:t>
            </w:r>
          </w:p>
        </w:tc>
        <w:tc>
          <w:tcPr>
            <w:tcW w:w="2531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1248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162</w:t>
            </w:r>
          </w:p>
        </w:tc>
        <w:tc>
          <w:tcPr>
            <w:tcW w:w="2159" w:type="dxa"/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6B7027">
              <w:rPr>
                <w:b/>
                <w:bCs/>
                <w:i/>
                <w:iCs/>
                <w:sz w:val="20"/>
                <w:szCs w:val="20"/>
              </w:rPr>
              <w:t>4.5</w:t>
            </w:r>
          </w:p>
        </w:tc>
      </w:tr>
    </w:tbl>
    <w:p w:rsidR="00C44B0B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br w:type="page"/>
      </w:r>
      <w:r w:rsidR="00C44B0B" w:rsidRPr="006B7027">
        <w:rPr>
          <w:sz w:val="28"/>
          <w:szCs w:val="28"/>
        </w:rPr>
        <w:t>Располагая данными о количестве педагогических ставок по группам классов (1-4, 5-9, 10-11) и средней ставке з/п учителя, определяется фонд з/п учителей в год. Аналогичным образом определяются фонды з/п воспитателей и административно-обслуживающего персонала.</w:t>
      </w: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Затем следует исчислить общий фонд оплаты труда исходя из того, что тарифный фонд составляет 75%, а надтарифный фонд – 25% фонда оплаты труда: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Надтарифный фонд = Тарифный фонд / 75% *100%.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Фонд оплаты труда лицеев, гимназий, школ в сельской местности необходимо увеличить с учетом надбавок по соответствующим типам учреждений.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Таблица </w:t>
      </w:r>
      <w:r w:rsidR="002E3216" w:rsidRPr="006B7027">
        <w:rPr>
          <w:sz w:val="28"/>
          <w:szCs w:val="28"/>
        </w:rPr>
        <w:t>7</w:t>
      </w:r>
      <w:r w:rsidRPr="006B7027">
        <w:rPr>
          <w:sz w:val="28"/>
          <w:szCs w:val="28"/>
        </w:rPr>
        <w:t xml:space="preserve"> - Расчет фонда оплаты труда школы в планируемом году</w:t>
      </w:r>
    </w:p>
    <w:tbl>
      <w:tblPr>
        <w:tblW w:w="9180" w:type="dxa"/>
        <w:tblInd w:w="175" w:type="dxa"/>
        <w:tblLook w:val="0000" w:firstRow="0" w:lastRow="0" w:firstColumn="0" w:lastColumn="0" w:noHBand="0" w:noVBand="0"/>
      </w:tblPr>
      <w:tblGrid>
        <w:gridCol w:w="7625"/>
        <w:gridCol w:w="1555"/>
      </w:tblGrid>
      <w:tr w:rsidR="00C44B0B" w:rsidRPr="006B7027">
        <w:trPr>
          <w:trHeight w:val="255"/>
        </w:trPr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1-4 классы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 Всего ставок на все классы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11.8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 Средняя ставка заработной платы в месяц, 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1552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3. Годовой фонд з/п, тыс. руб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18,3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5-9 классы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 Всего ставок на все классы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8.8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 Средняя ставка заработной платы в месяц, 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1603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3. Годовой фонд з/п, тыс. руб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14,1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10-11 классы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 Всего ставок на все классы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4.5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 Средняя ставка заработной платы в месяц, 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1616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3. Годовой фонд з/п, тыс. руб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7,3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Всего фонд з/п педагогического персонала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39,7</w:t>
            </w:r>
          </w:p>
        </w:tc>
      </w:tr>
      <w:tr w:rsidR="00C44B0B" w:rsidRPr="006B7027">
        <w:trPr>
          <w:trHeight w:val="340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 Число штатных единиц административно-обслуживающего персонала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45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 Средняя ставка заработной платы в месяц, 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1270</w:t>
            </w:r>
          </w:p>
        </w:tc>
      </w:tr>
      <w:tr w:rsidR="00C44B0B" w:rsidRPr="006B7027">
        <w:trPr>
          <w:trHeight w:val="264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Фонд з/п административно-обслуживающего персонала, тыс.руб.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57,2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 Число штатных единиц воспитателей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45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 Средняя ставка заработной платы в месяц, 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1506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Фонд з/п воспитателей в год, тыс.руб.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67,8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Всего тарифный фонд в год, тыс.руб.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123,5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Надтарифный фонд в год, тыс.руб.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41,2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Всего фонд оплаты труда в год, тыс.руб.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164,6</w:t>
            </w:r>
          </w:p>
        </w:tc>
      </w:tr>
      <w:tr w:rsidR="00C44B0B" w:rsidRPr="006B7027">
        <w:trPr>
          <w:trHeight w:val="255"/>
        </w:trPr>
        <w:tc>
          <w:tcPr>
            <w:tcW w:w="7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Тоже с учетом надбавок по типам учреждений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230,5</w:t>
            </w:r>
          </w:p>
        </w:tc>
      </w:tr>
    </w:tbl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Располагая данными о лимитах потребления энергоресурсов и тарифах на них, о нормах расходов и среднегодовом количестве учащихся, определяют сумму ассигнований </w:t>
      </w:r>
      <w:r w:rsidR="002E3216" w:rsidRPr="006B7027">
        <w:rPr>
          <w:sz w:val="28"/>
          <w:szCs w:val="28"/>
        </w:rPr>
        <w:t>на коммунальные и прочие услуги.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Таблица </w:t>
      </w:r>
      <w:r w:rsidR="002E3216" w:rsidRPr="006B7027">
        <w:rPr>
          <w:sz w:val="28"/>
          <w:szCs w:val="28"/>
        </w:rPr>
        <w:t>8</w:t>
      </w:r>
      <w:r w:rsidRPr="006B7027">
        <w:rPr>
          <w:sz w:val="28"/>
          <w:szCs w:val="28"/>
        </w:rPr>
        <w:t xml:space="preserve"> - Расчет затрат на коммунальные услуги и прочие расходы</w:t>
      </w:r>
    </w:p>
    <w:tbl>
      <w:tblPr>
        <w:tblW w:w="918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4140"/>
        <w:gridCol w:w="1260"/>
        <w:gridCol w:w="1260"/>
        <w:gridCol w:w="1260"/>
        <w:gridCol w:w="1260"/>
      </w:tblGrid>
      <w:tr w:rsidR="00C44B0B" w:rsidRPr="006B7027">
        <w:trPr>
          <w:trHeight w:val="5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Ед.изм.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Лимит на планируемый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Тариф, руб.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Сумма тыс.руб</w:t>
            </w:r>
          </w:p>
        </w:tc>
      </w:tr>
      <w:tr w:rsidR="00C44B0B" w:rsidRPr="006B7027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тыс.куб.м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235.8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0,3</w:t>
            </w:r>
          </w:p>
        </w:tc>
      </w:tr>
      <w:tr w:rsidR="00C44B0B" w:rsidRPr="006B7027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тыс. к Вт.ч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0,03</w:t>
            </w:r>
          </w:p>
        </w:tc>
      </w:tr>
      <w:tr w:rsidR="00C44B0B" w:rsidRPr="006B7027">
        <w:trPr>
          <w:trHeight w:val="2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Вода и канализация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тыс.куб.м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0,03</w:t>
            </w:r>
          </w:p>
        </w:tc>
      </w:tr>
      <w:tr w:rsidR="00C44B0B" w:rsidRPr="006B7027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Среднегодовое число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930</w:t>
            </w:r>
          </w:p>
        </w:tc>
      </w:tr>
      <w:tr w:rsidR="00C44B0B" w:rsidRPr="006B7027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Норма расходов на 1 учащегося в год, 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0.1</w:t>
            </w:r>
          </w:p>
        </w:tc>
      </w:tr>
      <w:tr w:rsidR="00C44B0B" w:rsidRPr="006B7027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прочих расходов, тыс.руб.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93,0</w:t>
            </w:r>
          </w:p>
        </w:tc>
      </w:tr>
    </w:tbl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Располагая данными о среднегодовом количестве учащихся, посещающих группы продленного дня, нормах расходов на 1 учащегося и количестве дней посещения, определяют расходы на питание и приобретения мягкого инвентаря.</w:t>
      </w:r>
    </w:p>
    <w:p w:rsidR="00AE2DB1" w:rsidRPr="006B7027" w:rsidRDefault="00AE2DB1" w:rsidP="00C44B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E2DB1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Таблица </w:t>
      </w:r>
      <w:r w:rsidR="002E3216" w:rsidRPr="006B7027">
        <w:rPr>
          <w:sz w:val="28"/>
          <w:szCs w:val="28"/>
        </w:rPr>
        <w:t>9</w:t>
      </w:r>
      <w:r w:rsidRPr="006B7027">
        <w:rPr>
          <w:sz w:val="28"/>
          <w:szCs w:val="28"/>
        </w:rPr>
        <w:t xml:space="preserve"> - Расчет расходов на питание и мягкий инвентарь в группах продленного дня</w:t>
      </w:r>
    </w:p>
    <w:tbl>
      <w:tblPr>
        <w:tblW w:w="9180" w:type="dxa"/>
        <w:tblInd w:w="175" w:type="dxa"/>
        <w:tblLook w:val="0000" w:firstRow="0" w:lastRow="0" w:firstColumn="0" w:lastColumn="0" w:noHBand="0" w:noVBand="0"/>
      </w:tblPr>
      <w:tblGrid>
        <w:gridCol w:w="7020"/>
        <w:gridCol w:w="2160"/>
      </w:tblGrid>
      <w:tr w:rsidR="00C44B0B" w:rsidRPr="006B7027">
        <w:trPr>
          <w:trHeight w:val="336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 xml:space="preserve">Среднегодовое </w:t>
            </w:r>
            <w:r w:rsidR="00AE2DB1" w:rsidRPr="006B7027">
              <w:rPr>
                <w:sz w:val="20"/>
                <w:szCs w:val="20"/>
              </w:rPr>
              <w:t>количество</w:t>
            </w:r>
            <w:r w:rsidRPr="006B7027">
              <w:rPr>
                <w:sz w:val="20"/>
                <w:szCs w:val="20"/>
              </w:rPr>
              <w:t xml:space="preserve"> детей в группах продленного дня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54</w:t>
            </w:r>
          </w:p>
        </w:tc>
      </w:tr>
      <w:tr w:rsidR="00C44B0B" w:rsidRPr="006B7027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Расходы на мягкий инвентарь в год: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</w:tr>
      <w:tr w:rsidR="00C44B0B" w:rsidRPr="006B7027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1 учащегося, руб.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30</w:t>
            </w:r>
          </w:p>
        </w:tc>
      </w:tr>
      <w:tr w:rsidR="00C44B0B" w:rsidRPr="006B7027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всех учащихся, тыс.руб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1,6</w:t>
            </w:r>
          </w:p>
        </w:tc>
      </w:tr>
      <w:tr w:rsidR="00C44B0B" w:rsidRPr="006B7027">
        <w:trPr>
          <w:trHeight w:val="263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Расходы на питание: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 </w:t>
            </w:r>
          </w:p>
        </w:tc>
      </w:tr>
      <w:tr w:rsidR="00C44B0B" w:rsidRPr="006B7027">
        <w:trPr>
          <w:trHeight w:val="176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число дней функционирования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170</w:t>
            </w:r>
          </w:p>
        </w:tc>
      </w:tr>
      <w:tr w:rsidR="00C44B0B" w:rsidRPr="006B7027">
        <w:trPr>
          <w:trHeight w:val="299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норма на 1 учещегося в день, руб.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10</w:t>
            </w:r>
          </w:p>
        </w:tc>
      </w:tr>
      <w:tr w:rsidR="00C44B0B" w:rsidRPr="006B7027">
        <w:trPr>
          <w:trHeight w:val="255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на всех учащихся, тыс.руб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91,8</w:t>
            </w:r>
          </w:p>
        </w:tc>
      </w:tr>
    </w:tbl>
    <w:p w:rsidR="00C44B0B" w:rsidRPr="006B7027" w:rsidRDefault="00AE2DB1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br w:type="page"/>
        <w:t xml:space="preserve">Таблица </w:t>
      </w:r>
      <w:r w:rsidR="002E3216" w:rsidRPr="006B7027">
        <w:rPr>
          <w:sz w:val="28"/>
          <w:szCs w:val="28"/>
        </w:rPr>
        <w:t>10</w:t>
      </w:r>
      <w:r w:rsidRPr="006B7027">
        <w:rPr>
          <w:sz w:val="28"/>
          <w:szCs w:val="28"/>
        </w:rPr>
        <w:t xml:space="preserve"> - </w:t>
      </w:r>
      <w:r w:rsidR="00C44B0B" w:rsidRPr="006B7027">
        <w:rPr>
          <w:sz w:val="28"/>
          <w:szCs w:val="28"/>
        </w:rPr>
        <w:t>Смета доходов и расходов по общеобразовательной школе на 2008 год</w:t>
      </w:r>
    </w:p>
    <w:tbl>
      <w:tblPr>
        <w:tblW w:w="91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620"/>
      </w:tblGrid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 Расходы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200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345,9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1.1 Оплата труда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211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164,6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1.2 Начисления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213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42,8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1.3 Командировочные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212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1.4 Оплата услуг связи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221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1.5 Транспортные услуги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222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1.6 Коммунальные услуги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223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93,4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 теплоэнергия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0,3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 электроэнергия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0,03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 вода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0,03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 прочие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93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1.7 Текущий ремонт оборудования и инвентаря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1.8 Текущий ремонт зданий и сооружений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1.9 Капитальный ремонт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45,1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1.10 Капитальный ремонт объектов непроизводственного назначения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225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1.11 Прочие текущие расходы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 Вложения в основные фонды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128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2.1 Приобретение предметов снабжения и расходных материалов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2.2 Мягкий инвентарь и обмундирование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1,6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2.3 Продукты питания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91,8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2.4 Медикаменты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2.5 Приобретение оборудования и предметов длительного пользования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34,6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2.6 Капитальное строительство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расходов: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473,9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Итого доходов: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473,9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а) бюджетные средства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473,9</w:t>
            </w:r>
          </w:p>
        </w:tc>
      </w:tr>
      <w:tr w:rsidR="00C44B0B" w:rsidRPr="006B7027">
        <w:tc>
          <w:tcPr>
            <w:tcW w:w="61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б) родительская плата</w:t>
            </w:r>
          </w:p>
        </w:tc>
        <w:tc>
          <w:tcPr>
            <w:tcW w:w="144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44B0B" w:rsidRPr="006B7027" w:rsidRDefault="00C44B0B" w:rsidP="00AE2D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027">
              <w:rPr>
                <w:sz w:val="20"/>
                <w:szCs w:val="20"/>
              </w:rPr>
              <w:t>-</w:t>
            </w:r>
          </w:p>
        </w:tc>
      </w:tr>
    </w:tbl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</w:p>
    <w:p w:rsidR="00C44B0B" w:rsidRPr="006B7027" w:rsidRDefault="00C44B0B" w:rsidP="00C44B0B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Наибольшую часть расходов по смете доходов и расходов для общеобразовательной школы на 2008 год составили расходы на оплату труда работников данного учреждения, т.е. 48% от расходов без вложений в основные фонды и порядка 35% от общей суммы расходов. Все расходы финансируется за счет бюджетных средств.</w:t>
      </w:r>
    </w:p>
    <w:p w:rsidR="00062C1A" w:rsidRPr="006B7027" w:rsidRDefault="00C44B0B" w:rsidP="002647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sz w:val="28"/>
          <w:szCs w:val="28"/>
          <w:u w:val="single"/>
        </w:rPr>
        <w:br w:type="page"/>
      </w:r>
      <w:r w:rsidR="00062C1A" w:rsidRPr="006B7027">
        <w:rPr>
          <w:b/>
          <w:bCs/>
          <w:sz w:val="28"/>
          <w:szCs w:val="28"/>
        </w:rPr>
        <w:t>Заключение</w:t>
      </w:r>
    </w:p>
    <w:p w:rsidR="00C44B0B" w:rsidRPr="006B7027" w:rsidRDefault="00C44B0B" w:rsidP="002647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55DA" w:rsidRPr="006B7027" w:rsidRDefault="00062C1A" w:rsidP="002647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Финансирование </w:t>
      </w:r>
      <w:r w:rsidR="002662B6" w:rsidRPr="006B7027">
        <w:rPr>
          <w:sz w:val="28"/>
          <w:szCs w:val="28"/>
        </w:rPr>
        <w:t>зрелищных учреждений</w:t>
      </w:r>
      <w:r w:rsidRPr="006B7027">
        <w:rPr>
          <w:sz w:val="28"/>
          <w:szCs w:val="28"/>
        </w:rPr>
        <w:t xml:space="preserve"> занимает особое место в финанс</w:t>
      </w:r>
      <w:r w:rsidR="002662B6" w:rsidRPr="006B7027">
        <w:rPr>
          <w:sz w:val="28"/>
          <w:szCs w:val="28"/>
        </w:rPr>
        <w:t>овой системе страны.</w:t>
      </w:r>
      <w:r w:rsidR="00532EB6" w:rsidRPr="006B7027">
        <w:rPr>
          <w:sz w:val="28"/>
          <w:szCs w:val="28"/>
        </w:rPr>
        <w:t xml:space="preserve"> В России насчитывается большое количество таких учреждений, это цирки, театры, музеи, концертные залы и т.д. Их финансирование это важный и сложный процесс. В сфере финансирования зрелищных учреждений</w:t>
      </w:r>
      <w:r w:rsidR="004B55DA" w:rsidRPr="006B7027">
        <w:rPr>
          <w:sz w:val="28"/>
          <w:szCs w:val="28"/>
        </w:rPr>
        <w:t xml:space="preserve"> возникает</w:t>
      </w:r>
      <w:r w:rsidR="00532EB6" w:rsidRPr="006B7027">
        <w:rPr>
          <w:sz w:val="28"/>
          <w:szCs w:val="28"/>
        </w:rPr>
        <w:t xml:space="preserve"> много сложностей, необходимо регулировать общие вопросы организации</w:t>
      </w:r>
      <w:r w:rsidR="004B55DA" w:rsidRPr="006B7027">
        <w:rPr>
          <w:sz w:val="28"/>
          <w:szCs w:val="28"/>
        </w:rPr>
        <w:t xml:space="preserve"> финансирования</w:t>
      </w:r>
      <w:r w:rsidR="00532EB6" w:rsidRPr="006B7027">
        <w:rPr>
          <w:sz w:val="28"/>
          <w:szCs w:val="28"/>
        </w:rPr>
        <w:t>, взаимоотношений между государством, гражданами, предприятиями, учреждениями и организациями в этой области в соответствии с принципами и нормами международного права.</w:t>
      </w:r>
    </w:p>
    <w:p w:rsidR="00532EB6" w:rsidRPr="006B7027" w:rsidRDefault="00532EB6" w:rsidP="0026470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Главным источником финансирования учреждений</w:t>
      </w:r>
      <w:r w:rsidR="004B55DA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>культуры и искусства являются территориальные бюджеты. Их доля в консолидированном бюджете России превышает 77%. При этом доля местных бюджетов составляет 45%, а региональных 32%. Такое распределение средств обусловлено тем, что за счет местных бюджетов финансируются самые массовые учреждения культуры (общедоступные библиотеки, музеи, дворцы, дома культуры и клубы). За счет региональных бюджетов финансируются объекты республиканского, краевого, областного значения (крупные библиотеки, театры, концертные организации, памятники истории и культуры).</w:t>
      </w:r>
    </w:p>
    <w:p w:rsidR="00532EB6" w:rsidRPr="006B7027" w:rsidRDefault="00532EB6" w:rsidP="00264706">
      <w:pPr>
        <w:spacing w:line="360" w:lineRule="auto"/>
        <w:ind w:firstLine="709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Особенностью финансирования объектов культуры является то, что часть из них имеет возможность получения внебюджетных доходов, поступающих в результате их коммерческой деятельности. По этому в этой области имеет место сочетание бюджетного финансирования с результатами хозрасчетной деятельности.</w:t>
      </w:r>
    </w:p>
    <w:p w:rsidR="00062C1A" w:rsidRPr="006B7027" w:rsidRDefault="009B1AC5" w:rsidP="002647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027">
        <w:rPr>
          <w:sz w:val="28"/>
          <w:szCs w:val="28"/>
          <w:u w:val="single"/>
        </w:rPr>
        <w:br w:type="page"/>
      </w:r>
      <w:r w:rsidR="00062C1A" w:rsidRPr="006B7027">
        <w:rPr>
          <w:b/>
          <w:bCs/>
          <w:sz w:val="28"/>
          <w:szCs w:val="28"/>
        </w:rPr>
        <w:t>Список литературы</w:t>
      </w:r>
    </w:p>
    <w:p w:rsidR="00AE2DB1" w:rsidRPr="006B7027" w:rsidRDefault="00AE2DB1" w:rsidP="002647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B1AC5" w:rsidRPr="006B7027" w:rsidRDefault="000C115D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Федеральный закон «О некоммерческих организациях» от 12.01.96г № 7- ФЗ</w:t>
      </w:r>
      <w:r w:rsidR="00621A4B" w:rsidRPr="006B7027">
        <w:rPr>
          <w:sz w:val="28"/>
          <w:szCs w:val="28"/>
        </w:rPr>
        <w:t>.</w:t>
      </w:r>
    </w:p>
    <w:p w:rsidR="009B1AC5" w:rsidRPr="006B7027" w:rsidRDefault="001F490B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Постановление Правительства РФ от 8 декабря 2005 г. N 740"О федеральной целевой программе "Культура России (2006 - 2010 годы)"(с изменениями от 14 июня, 29 декабря 2007 г.)</w:t>
      </w:r>
    </w:p>
    <w:p w:rsidR="009B1AC5" w:rsidRPr="006B7027" w:rsidRDefault="001607C4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Бюджетная система России: учебник для студентов вузов, обучающихся по экономическим специальностям / под ред. Г.Б. Поляка. – 2-е изд., перераб. и доп. – М.: ЮНИТИ-ДАНА, 2007 – 703с.</w:t>
      </w:r>
    </w:p>
    <w:p w:rsidR="009B1AC5" w:rsidRPr="006B7027" w:rsidRDefault="002E3216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Бюджетная система РФ: Уч. / </w:t>
      </w:r>
      <w:r w:rsidR="001607C4" w:rsidRPr="006B7027">
        <w:rPr>
          <w:sz w:val="28"/>
          <w:szCs w:val="28"/>
        </w:rPr>
        <w:t>под.</w:t>
      </w:r>
      <w:r w:rsidRPr="006B7027">
        <w:rPr>
          <w:sz w:val="28"/>
          <w:szCs w:val="28"/>
        </w:rPr>
        <w:t xml:space="preserve"> </w:t>
      </w:r>
      <w:r w:rsidR="001607C4" w:rsidRPr="006B7027">
        <w:rPr>
          <w:sz w:val="28"/>
          <w:szCs w:val="28"/>
        </w:rPr>
        <w:t>ред. Годин А.М., Максимова Н.С. – 3-е изд. исп.и доп. – М.: Издательско</w:t>
      </w:r>
      <w:r w:rsidRPr="006B7027">
        <w:rPr>
          <w:sz w:val="28"/>
          <w:szCs w:val="28"/>
        </w:rPr>
        <w:t>–</w:t>
      </w:r>
      <w:r w:rsidR="001607C4" w:rsidRPr="006B7027">
        <w:rPr>
          <w:sz w:val="28"/>
          <w:szCs w:val="28"/>
        </w:rPr>
        <w:t>торговая корпорация «Дашков и К», 2006 – 568с.</w:t>
      </w:r>
    </w:p>
    <w:p w:rsidR="009B1AC5" w:rsidRPr="006B7027" w:rsidRDefault="001607C4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Ермасова Н.Б. Бюджетная система РФ: конспект лекций – М.: Высшее образование, 2007 – 118с.</w:t>
      </w:r>
    </w:p>
    <w:p w:rsidR="009B1AC5" w:rsidRPr="006B7027" w:rsidRDefault="00177B10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 xml:space="preserve">Ковалева Т.М. </w:t>
      </w:r>
      <w:r w:rsidR="00B14FEF" w:rsidRPr="006B7027">
        <w:rPr>
          <w:sz w:val="28"/>
          <w:szCs w:val="28"/>
        </w:rPr>
        <w:t>Бюджет и бюджетная политика в Российской Федерации: уч.пособ.</w:t>
      </w:r>
      <w:r w:rsidR="00CC59FC" w:rsidRPr="006B7027">
        <w:rPr>
          <w:sz w:val="28"/>
          <w:szCs w:val="28"/>
        </w:rPr>
        <w:t xml:space="preserve"> </w:t>
      </w:r>
      <w:r w:rsidR="00B14FEF" w:rsidRPr="006B7027">
        <w:rPr>
          <w:sz w:val="28"/>
          <w:szCs w:val="28"/>
        </w:rPr>
        <w:t>– М.: КРОНУС, 2005 – 208с.</w:t>
      </w:r>
    </w:p>
    <w:p w:rsidR="009B1AC5" w:rsidRPr="006B7027" w:rsidRDefault="009B1AC5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Нешитой А.С. Бюджетная система РФ: Учебник – 6-е издание, испр. и доп. – М.:</w:t>
      </w:r>
      <w:r w:rsidR="00CC59FC" w:rsidRPr="006B7027">
        <w:rPr>
          <w:sz w:val="28"/>
          <w:szCs w:val="28"/>
        </w:rPr>
        <w:t xml:space="preserve"> </w:t>
      </w:r>
      <w:r w:rsidR="002E3216" w:rsidRPr="006B7027">
        <w:rPr>
          <w:sz w:val="28"/>
          <w:szCs w:val="28"/>
        </w:rPr>
        <w:t>Издательско–</w:t>
      </w:r>
      <w:r w:rsidRPr="006B7027">
        <w:rPr>
          <w:sz w:val="28"/>
          <w:szCs w:val="28"/>
        </w:rPr>
        <w:t>торговая корпорация «Дашков и К», 2007. – 308с.</w:t>
      </w:r>
    </w:p>
    <w:p w:rsidR="009B1AC5" w:rsidRPr="006B7027" w:rsidRDefault="009B1AC5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Пшенникова Е.И. Бюджет и бюджетный процесс в Российской Федерации: учебное пособие – 2-е изд., испр. и доп. – СПб.: Изд-во С. – Петерб. ун-та, 2004 – 196с.</w:t>
      </w:r>
    </w:p>
    <w:p w:rsidR="009B1AC5" w:rsidRPr="006B7027" w:rsidRDefault="009B1AC5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Система муниципального управления: Учебник для вузов, 3-е изд. / под ред. В.Б. Зотова. – СПб.: Питер, 2007. – 560 с.</w:t>
      </w:r>
    </w:p>
    <w:p w:rsidR="009B1AC5" w:rsidRPr="006B7027" w:rsidRDefault="00B14FEF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Улюкаев А.В. Проблемы государственной бюджетной политики: Науч.</w:t>
      </w:r>
      <w:r w:rsidR="002E3216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>практ.</w:t>
      </w:r>
      <w:r w:rsidR="002E3216" w:rsidRPr="006B7027">
        <w:rPr>
          <w:sz w:val="28"/>
          <w:szCs w:val="28"/>
        </w:rPr>
        <w:t xml:space="preserve"> </w:t>
      </w:r>
      <w:r w:rsidRPr="006B7027">
        <w:rPr>
          <w:sz w:val="28"/>
          <w:szCs w:val="28"/>
        </w:rPr>
        <w:t>пособ. – М.: ДЕЛО, 2004 – 544с.</w:t>
      </w:r>
    </w:p>
    <w:p w:rsidR="001F490B" w:rsidRPr="006B7027" w:rsidRDefault="00B14FEF" w:rsidP="00AE2DB1">
      <w:pPr>
        <w:numPr>
          <w:ilvl w:val="0"/>
          <w:numId w:val="2"/>
        </w:numPr>
        <w:tabs>
          <w:tab w:val="clear" w:pos="720"/>
          <w:tab w:val="left" w:pos="360"/>
          <w:tab w:val="num" w:pos="540"/>
          <w:tab w:val="num" w:pos="28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7027">
        <w:rPr>
          <w:sz w:val="28"/>
          <w:szCs w:val="28"/>
        </w:rPr>
        <w:t>Финансы бюджетных организаций: Уч./под ред. Г.Б. Поляка – М.: Вузовский учебник, 2005 – 363 с.</w:t>
      </w:r>
      <w:bookmarkStart w:id="0" w:name="_GoBack"/>
      <w:bookmarkEnd w:id="0"/>
    </w:p>
    <w:sectPr w:rsidR="001F490B" w:rsidRPr="006B7027" w:rsidSect="006D3FB7"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9A" w:rsidRDefault="0057539A">
      <w:r>
        <w:separator/>
      </w:r>
    </w:p>
  </w:endnote>
  <w:endnote w:type="continuationSeparator" w:id="0">
    <w:p w:rsidR="0057539A" w:rsidRDefault="0057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9A" w:rsidRDefault="0057539A">
      <w:r>
        <w:separator/>
      </w:r>
    </w:p>
  </w:footnote>
  <w:footnote w:type="continuationSeparator" w:id="0">
    <w:p w:rsidR="0057539A" w:rsidRDefault="0057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10B3"/>
    <w:multiLevelType w:val="multilevel"/>
    <w:tmpl w:val="9EBAB3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A50285"/>
    <w:multiLevelType w:val="hybridMultilevel"/>
    <w:tmpl w:val="8C74D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B57F6"/>
    <w:multiLevelType w:val="multilevel"/>
    <w:tmpl w:val="C1C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51187"/>
    <w:multiLevelType w:val="hybridMultilevel"/>
    <w:tmpl w:val="36E691D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4">
    <w:nsid w:val="2ADA1A2B"/>
    <w:multiLevelType w:val="multilevel"/>
    <w:tmpl w:val="319A4C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B881A61"/>
    <w:multiLevelType w:val="hybridMultilevel"/>
    <w:tmpl w:val="3EE68E4A"/>
    <w:lvl w:ilvl="0" w:tplc="E10ACA30">
      <w:start w:val="1"/>
      <w:numFmt w:val="decimal"/>
      <w:lvlText w:val="(%1)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08962F8"/>
    <w:multiLevelType w:val="multilevel"/>
    <w:tmpl w:val="CAB6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B59B2"/>
    <w:multiLevelType w:val="hybridMultilevel"/>
    <w:tmpl w:val="D82A40F2"/>
    <w:lvl w:ilvl="0" w:tplc="D862B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0A3C2">
      <w:numFmt w:val="none"/>
      <w:lvlText w:val=""/>
      <w:lvlJc w:val="left"/>
      <w:pPr>
        <w:tabs>
          <w:tab w:val="num" w:pos="360"/>
        </w:tabs>
      </w:pPr>
    </w:lvl>
    <w:lvl w:ilvl="2" w:tplc="CEEE1D6E">
      <w:numFmt w:val="none"/>
      <w:lvlText w:val=""/>
      <w:lvlJc w:val="left"/>
      <w:pPr>
        <w:tabs>
          <w:tab w:val="num" w:pos="360"/>
        </w:tabs>
      </w:pPr>
    </w:lvl>
    <w:lvl w:ilvl="3" w:tplc="7D5E0706">
      <w:numFmt w:val="none"/>
      <w:lvlText w:val=""/>
      <w:lvlJc w:val="left"/>
      <w:pPr>
        <w:tabs>
          <w:tab w:val="num" w:pos="360"/>
        </w:tabs>
      </w:pPr>
    </w:lvl>
    <w:lvl w:ilvl="4" w:tplc="CDB6724A">
      <w:numFmt w:val="none"/>
      <w:lvlText w:val=""/>
      <w:lvlJc w:val="left"/>
      <w:pPr>
        <w:tabs>
          <w:tab w:val="num" w:pos="360"/>
        </w:tabs>
      </w:pPr>
    </w:lvl>
    <w:lvl w:ilvl="5" w:tplc="E72E87D0">
      <w:numFmt w:val="none"/>
      <w:lvlText w:val=""/>
      <w:lvlJc w:val="left"/>
      <w:pPr>
        <w:tabs>
          <w:tab w:val="num" w:pos="360"/>
        </w:tabs>
      </w:pPr>
    </w:lvl>
    <w:lvl w:ilvl="6" w:tplc="A7FCF85C">
      <w:numFmt w:val="none"/>
      <w:lvlText w:val=""/>
      <w:lvlJc w:val="left"/>
      <w:pPr>
        <w:tabs>
          <w:tab w:val="num" w:pos="360"/>
        </w:tabs>
      </w:pPr>
    </w:lvl>
    <w:lvl w:ilvl="7" w:tplc="9D9007CA">
      <w:numFmt w:val="none"/>
      <w:lvlText w:val=""/>
      <w:lvlJc w:val="left"/>
      <w:pPr>
        <w:tabs>
          <w:tab w:val="num" w:pos="360"/>
        </w:tabs>
      </w:pPr>
    </w:lvl>
    <w:lvl w:ilvl="8" w:tplc="429259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3D748F6"/>
    <w:multiLevelType w:val="hybridMultilevel"/>
    <w:tmpl w:val="916ECC50"/>
    <w:lvl w:ilvl="0" w:tplc="0419000D">
      <w:start w:val="1"/>
      <w:numFmt w:val="bullet"/>
      <w:lvlText w:val=""/>
      <w:lvlJc w:val="left"/>
      <w:pPr>
        <w:tabs>
          <w:tab w:val="num" w:pos="1622"/>
        </w:tabs>
        <w:ind w:left="162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cs="Wingdings" w:hint="default"/>
      </w:rPr>
    </w:lvl>
  </w:abstractNum>
  <w:abstractNum w:abstractNumId="9">
    <w:nsid w:val="76A152DF"/>
    <w:multiLevelType w:val="hybridMultilevel"/>
    <w:tmpl w:val="01764AD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C1A"/>
    <w:rsid w:val="00016DB3"/>
    <w:rsid w:val="0005033B"/>
    <w:rsid w:val="00053DE8"/>
    <w:rsid w:val="00062C1A"/>
    <w:rsid w:val="00081B09"/>
    <w:rsid w:val="000A2040"/>
    <w:rsid w:val="000C115D"/>
    <w:rsid w:val="001446F4"/>
    <w:rsid w:val="001607C4"/>
    <w:rsid w:val="00177B10"/>
    <w:rsid w:val="001B0BF6"/>
    <w:rsid w:val="001D1DB9"/>
    <w:rsid w:val="001F490B"/>
    <w:rsid w:val="00204055"/>
    <w:rsid w:val="00264706"/>
    <w:rsid w:val="002662B6"/>
    <w:rsid w:val="002E3216"/>
    <w:rsid w:val="0035150F"/>
    <w:rsid w:val="003B15EE"/>
    <w:rsid w:val="004074EB"/>
    <w:rsid w:val="00434325"/>
    <w:rsid w:val="00471B4E"/>
    <w:rsid w:val="004A4B44"/>
    <w:rsid w:val="004B55DA"/>
    <w:rsid w:val="004E0BAC"/>
    <w:rsid w:val="005024E7"/>
    <w:rsid w:val="00532EB6"/>
    <w:rsid w:val="00566C99"/>
    <w:rsid w:val="00571936"/>
    <w:rsid w:val="0057539A"/>
    <w:rsid w:val="00621A4B"/>
    <w:rsid w:val="0066351D"/>
    <w:rsid w:val="0067775C"/>
    <w:rsid w:val="006924FF"/>
    <w:rsid w:val="00693590"/>
    <w:rsid w:val="006B7027"/>
    <w:rsid w:val="006D3FB7"/>
    <w:rsid w:val="00711534"/>
    <w:rsid w:val="007144D6"/>
    <w:rsid w:val="007231FA"/>
    <w:rsid w:val="007A13D3"/>
    <w:rsid w:val="007A1B70"/>
    <w:rsid w:val="0082730D"/>
    <w:rsid w:val="008C01C9"/>
    <w:rsid w:val="0092161B"/>
    <w:rsid w:val="00985D2D"/>
    <w:rsid w:val="009B1AC5"/>
    <w:rsid w:val="009B3613"/>
    <w:rsid w:val="009E4412"/>
    <w:rsid w:val="00A04AFD"/>
    <w:rsid w:val="00A53090"/>
    <w:rsid w:val="00AE2DB1"/>
    <w:rsid w:val="00B14FEF"/>
    <w:rsid w:val="00B216D7"/>
    <w:rsid w:val="00B24591"/>
    <w:rsid w:val="00B25427"/>
    <w:rsid w:val="00C258A0"/>
    <w:rsid w:val="00C428CA"/>
    <w:rsid w:val="00C43E49"/>
    <w:rsid w:val="00C44B0B"/>
    <w:rsid w:val="00CC59FC"/>
    <w:rsid w:val="00CE02FF"/>
    <w:rsid w:val="00CF74B3"/>
    <w:rsid w:val="00D434E3"/>
    <w:rsid w:val="00D67737"/>
    <w:rsid w:val="00DF1B50"/>
    <w:rsid w:val="00E72DF0"/>
    <w:rsid w:val="00EB48A1"/>
    <w:rsid w:val="00EC58B6"/>
    <w:rsid w:val="00F24C47"/>
    <w:rsid w:val="00F25F1D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A1C668-A1EB-40FE-844F-07FDC1FB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08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08"/>
      <w:jc w:val="righ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80"/>
      <w:jc w:val="center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b/>
      <w:bCs/>
      <w:i/>
      <w:iCs/>
      <w:sz w:val="25"/>
      <w:szCs w:val="25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08"/>
      <w:jc w:val="both"/>
      <w:outlineLvl w:val="7"/>
    </w:pPr>
    <w:rPr>
      <w:b/>
      <w:bCs/>
      <w:sz w:val="25"/>
      <w:szCs w:val="25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character" w:styleId="a6">
    <w:name w:val="Hyperlink"/>
    <w:uiPriority w:val="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39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before="360" w:line="280" w:lineRule="auto"/>
      <w:ind w:left="160"/>
      <w:jc w:val="both"/>
      <w:textAlignment w:val="baseline"/>
    </w:pPr>
    <w:rPr>
      <w:rFonts w:ascii="Arial" w:hAnsi="Arial" w:cs="Arial"/>
      <w:b/>
      <w:bCs/>
    </w:rPr>
  </w:style>
  <w:style w:type="paragraph" w:styleId="a9">
    <w:name w:val="Title"/>
    <w:basedOn w:val="a"/>
    <w:link w:val="aa"/>
    <w:uiPriority w:val="99"/>
    <w:qFormat/>
    <w:pPr>
      <w:spacing w:before="240" w:after="60" w:line="360" w:lineRule="auto"/>
      <w:jc w:val="center"/>
    </w:pPr>
    <w:rPr>
      <w:b/>
      <w:bCs/>
      <w:kern w:val="28"/>
      <w:sz w:val="36"/>
      <w:szCs w:val="36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Текст_мой"/>
    <w:autoRedefine/>
    <w:uiPriority w:val="99"/>
    <w:pPr>
      <w:ind w:firstLine="567"/>
      <w:jc w:val="both"/>
    </w:pPr>
    <w:rPr>
      <w:b/>
      <w:bCs/>
      <w:sz w:val="28"/>
      <w:szCs w:val="28"/>
    </w:rPr>
  </w:style>
  <w:style w:type="paragraph" w:customStyle="1" w:styleId="ac">
    <w:name w:val="Стиль"/>
    <w:uiPriority w:val="99"/>
    <w:pPr>
      <w:widowControl w:val="0"/>
      <w:ind w:firstLine="720"/>
      <w:jc w:val="both"/>
    </w:pPr>
    <w:rPr>
      <w:rFonts w:ascii="Arial" w:hAnsi="Arial" w:cs="Arial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</w:style>
  <w:style w:type="table" w:styleId="ae">
    <w:name w:val="Table Grid"/>
    <w:basedOn w:val="a1"/>
    <w:uiPriority w:val="99"/>
    <w:rsid w:val="00062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ы (моноширинный)"/>
    <w:basedOn w:val="a"/>
    <w:next w:val="a"/>
    <w:uiPriority w:val="99"/>
    <w:rsid w:val="007A1B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uiPriority w:val="99"/>
    <w:rsid w:val="00016DB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6543</Words>
  <Characters>37301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Ep</Company>
  <LinksUpToDate>false</LinksUpToDate>
  <CharactersWithSpaces>43757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Наташа</dc:creator>
  <cp:keywords/>
  <dc:description/>
  <cp:lastModifiedBy>admin</cp:lastModifiedBy>
  <cp:revision>2</cp:revision>
  <cp:lastPrinted>2008-05-04T12:39:00Z</cp:lastPrinted>
  <dcterms:created xsi:type="dcterms:W3CDTF">2014-03-12T23:57:00Z</dcterms:created>
  <dcterms:modified xsi:type="dcterms:W3CDTF">2014-03-12T23:57:00Z</dcterms:modified>
</cp:coreProperties>
</file>