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03" w:rsidRPr="00EE51E3" w:rsidRDefault="002F7703" w:rsidP="00EE51E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E51E3">
        <w:rPr>
          <w:sz w:val="28"/>
          <w:szCs w:val="28"/>
        </w:rPr>
        <w:t>Содержание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7703" w:rsidRPr="00EE51E3" w:rsidRDefault="002F7703" w:rsidP="00EE51E3">
      <w:pPr>
        <w:widowControl w:val="0"/>
        <w:spacing w:line="360" w:lineRule="auto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Введение</w:t>
      </w:r>
    </w:p>
    <w:p w:rsidR="002F7703" w:rsidRPr="00EE51E3" w:rsidRDefault="002F7703" w:rsidP="00EE51E3">
      <w:pPr>
        <w:widowControl w:val="0"/>
        <w:spacing w:line="360" w:lineRule="auto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1.</w:t>
      </w:r>
      <w:r w:rsidR="00EE51E3">
        <w:rPr>
          <w:sz w:val="28"/>
          <w:szCs w:val="28"/>
        </w:rPr>
        <w:t xml:space="preserve"> </w:t>
      </w:r>
      <w:r w:rsidR="0065095F" w:rsidRPr="00EE51E3">
        <w:rPr>
          <w:sz w:val="28"/>
          <w:szCs w:val="28"/>
        </w:rPr>
        <w:t>О</w:t>
      </w:r>
      <w:r w:rsidRPr="00EE51E3">
        <w:rPr>
          <w:sz w:val="28"/>
          <w:szCs w:val="28"/>
        </w:rPr>
        <w:t>сновные проблемы в функционировании финансовой системы РФ</w:t>
      </w:r>
    </w:p>
    <w:p w:rsidR="002F7703" w:rsidRPr="00EE51E3" w:rsidRDefault="002F7703" w:rsidP="00EE51E3">
      <w:pPr>
        <w:widowControl w:val="0"/>
        <w:spacing w:line="360" w:lineRule="auto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2</w:t>
      </w:r>
      <w:r w:rsidR="0065095F" w:rsidRPr="00EE51E3">
        <w:rPr>
          <w:sz w:val="28"/>
          <w:szCs w:val="28"/>
        </w:rPr>
        <w:t>. Ф</w:t>
      </w:r>
      <w:r w:rsidRPr="00EE51E3">
        <w:rPr>
          <w:sz w:val="28"/>
          <w:szCs w:val="28"/>
        </w:rPr>
        <w:t>инансовая система зарубежных государств</w:t>
      </w:r>
    </w:p>
    <w:p w:rsidR="002F7703" w:rsidRPr="00EE51E3" w:rsidRDefault="002F7703" w:rsidP="00EE51E3">
      <w:pPr>
        <w:widowControl w:val="0"/>
        <w:spacing w:line="360" w:lineRule="auto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3</w:t>
      </w:r>
      <w:r w:rsidR="0065095F" w:rsidRPr="00EE51E3">
        <w:rPr>
          <w:sz w:val="28"/>
          <w:szCs w:val="28"/>
        </w:rPr>
        <w:t>. П</w:t>
      </w:r>
      <w:r w:rsidRPr="00EE51E3">
        <w:rPr>
          <w:sz w:val="28"/>
          <w:szCs w:val="28"/>
        </w:rPr>
        <w:t>ерспективы совершенствования финансовой системы в РФ</w:t>
      </w:r>
    </w:p>
    <w:p w:rsidR="002F7703" w:rsidRPr="00EE51E3" w:rsidRDefault="002F7703" w:rsidP="00EE51E3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EE51E3">
        <w:rPr>
          <w:sz w:val="28"/>
          <w:szCs w:val="28"/>
        </w:rPr>
        <w:t>Заключение</w:t>
      </w:r>
    </w:p>
    <w:p w:rsidR="002F7703" w:rsidRPr="00EE51E3" w:rsidRDefault="002F7703" w:rsidP="00EE51E3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EE51E3">
        <w:rPr>
          <w:sz w:val="28"/>
          <w:szCs w:val="28"/>
        </w:rPr>
        <w:t>Список использованной литературы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F7703" w:rsidRPr="00EE51E3" w:rsidRDefault="00EE51E3" w:rsidP="00EE51E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7703" w:rsidRPr="00EE51E3">
        <w:rPr>
          <w:sz w:val="28"/>
          <w:szCs w:val="28"/>
        </w:rPr>
        <w:t>Введение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F7703" w:rsidRPr="00EE51E3" w:rsidRDefault="002F7703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Понятие финансовой системы является развитием более общего определения "финансы". Финансы - историческая категория. По своей природе они тесно связаны с государством, которому для выполнения своих функций необходимы денежные средства.</w:t>
      </w:r>
    </w:p>
    <w:p w:rsidR="002F7703" w:rsidRPr="00EE51E3" w:rsidRDefault="002F7703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Финансовая система представляет собой совокупность финансовых звеньев, призванных обеспечить государству осуществление своих политических и экономических функций, и состоит, с одной стороны, из государственных финансов, а с другой - из финансов частных предприятий, корпораций, монополий.</w:t>
      </w:r>
    </w:p>
    <w:p w:rsidR="002F7703" w:rsidRPr="00EE51E3" w:rsidRDefault="002F7703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На современном этапе государственная финансовая система в развитых зарубежных странах включает четыре звена: государственный бюджет; местные финансы; специальные внебюджетные фонды и финансы государственных предприятий.</w:t>
      </w:r>
    </w:p>
    <w:p w:rsidR="002F7703" w:rsidRPr="00EE51E3" w:rsidRDefault="002F7703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Ведущим звеном государственных финансов выступает государственный бюджет. По своему материальному содержанию - это главный централизованный фонд денежных средств государства.</w:t>
      </w:r>
    </w:p>
    <w:p w:rsidR="00967328" w:rsidRPr="00EE51E3" w:rsidRDefault="00967328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Финансы частных компаний функционируют на фондовых рынках и в банковском секторе.</w:t>
      </w:r>
    </w:p>
    <w:p w:rsidR="00967328" w:rsidRPr="00EE51E3" w:rsidRDefault="00967328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Цель нашей работы – это рассмотрение основных проблем финансовой системы России и предложение мер по их устранению.</w:t>
      </w:r>
    </w:p>
    <w:p w:rsidR="00967328" w:rsidRPr="00EE51E3" w:rsidRDefault="00967328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Для решения поставленной цели необходимо выполнить следующие задачи:</w:t>
      </w:r>
    </w:p>
    <w:p w:rsidR="00967328" w:rsidRPr="00EE51E3" w:rsidRDefault="00967328" w:rsidP="00EE51E3">
      <w:pPr>
        <w:numPr>
          <w:ilvl w:val="0"/>
          <w:numId w:val="8"/>
        </w:numPr>
        <w:tabs>
          <w:tab w:val="clear" w:pos="21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выявить основные проблемы финансовой системы России, в частности при формировании бюджета;</w:t>
      </w:r>
    </w:p>
    <w:p w:rsidR="00967328" w:rsidRPr="00EE51E3" w:rsidRDefault="00967328" w:rsidP="00EE51E3">
      <w:pPr>
        <w:numPr>
          <w:ilvl w:val="0"/>
          <w:numId w:val="8"/>
        </w:numPr>
        <w:tabs>
          <w:tab w:val="clear" w:pos="21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сравнить структуру финансовой системы России и западных стран, в частности США и Германии;</w:t>
      </w:r>
    </w:p>
    <w:p w:rsidR="00967328" w:rsidRDefault="00967328" w:rsidP="00EE51E3">
      <w:pPr>
        <w:numPr>
          <w:ilvl w:val="0"/>
          <w:numId w:val="8"/>
        </w:numPr>
        <w:tabs>
          <w:tab w:val="clear" w:pos="21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предположить основные перспективы развития финансовой системы России.</w:t>
      </w:r>
    </w:p>
    <w:p w:rsidR="002F7703" w:rsidRPr="00EE51E3" w:rsidRDefault="00EE51E3" w:rsidP="00EE51E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95F" w:rsidRPr="00EE51E3">
        <w:rPr>
          <w:sz w:val="28"/>
          <w:szCs w:val="28"/>
        </w:rPr>
        <w:t>1. Основные проблемы в функционировании финансовой системы РФ</w:t>
      </w:r>
    </w:p>
    <w:p w:rsidR="0065095F" w:rsidRPr="00EE51E3" w:rsidRDefault="0065095F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095F" w:rsidRPr="00EE51E3" w:rsidRDefault="0065095F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Экономический рост, благоприятная экономическая конъюнктура на протяжении ряда лет и вместе с тем неудовлетворенность сегодняшней моделью экономического роста, понимание зависимости развития российской экономики от мировой финансовой системы – все это остро ставит вопрос о стратегических перспективах российской экономики и финансовой системы России.</w:t>
      </w:r>
    </w:p>
    <w:p w:rsidR="0065095F" w:rsidRPr="00EE51E3" w:rsidRDefault="0065095F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На современном этапе финансовая система в развитых зарубежных странах включает четыре звена: государственный бюджет; местные финансы; специальные внебюджетные фонды и финансы частных предприятий.</w:t>
      </w:r>
    </w:p>
    <w:p w:rsidR="0065095F" w:rsidRPr="00EE51E3" w:rsidRDefault="0065095F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Ведущим звеном государственных финансов выступает государственный бюджет. По своему материальному содержанию - это главный централизованный фонд денежных средств государства.</w:t>
      </w:r>
    </w:p>
    <w:p w:rsidR="0065095F" w:rsidRPr="00EE51E3" w:rsidRDefault="0065095F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Государственный бюджет - основное средство перераспределения национального дохода. Через это звено финансовой системы перераспределяется до 40% национального дохода страны. В госбюджете сосредоточиваются крупнейшие доходы и наиболее важные в политическом и экономическом отношении общегосударственные расходы. В нем находят органическую увязку основные финансовые институты - налоги, внутренние займы, расходы.</w:t>
      </w:r>
    </w:p>
    <w:p w:rsidR="0065095F" w:rsidRPr="00EE51E3" w:rsidRDefault="0065095F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Основными доходами государственного бюджета выступают налоги, составляющие от 70 до 90% и более общей суммы его доходов. За государственным бюджетом в странах с развитой рыночной экономикой закреплены главные налоги - подоходный налог с физических лиц, налог на прибыль корпораций, акцизы, налог на добавленную стоимость, таможенные пошлины.</w:t>
      </w:r>
    </w:p>
    <w:p w:rsidR="0065095F" w:rsidRPr="00EE51E3" w:rsidRDefault="0065095F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Из государственного бюджета производятся и основные расходы на: военные цели, вмешательство в экономику, содержание государственного аппарата, социальные расходы, субсидии и кредиты развивающимся странам.</w:t>
      </w:r>
    </w:p>
    <w:p w:rsidR="0065095F" w:rsidRPr="00EE51E3" w:rsidRDefault="0065095F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Государственный бюджет в силу своего положения тесно связан с другими звеньями финансовой системы. Он выступает координирующим центром, оказывающим в условиях рыночной экономики необходимую им помощь. Эта помощь в форме бюджетных субсидий, кредитов, гарантий обеспечивает нормальное функционирование остальных звеньев финансовой системы, решение ими возложенных на них задач.</w:t>
      </w:r>
    </w:p>
    <w:p w:rsidR="0065095F" w:rsidRPr="00EE51E3" w:rsidRDefault="0065095F" w:rsidP="00EE51E3">
      <w:pPr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В современной России существует ряд проблем, связанных с формированием бюджета страны. </w:t>
      </w:r>
      <w:r w:rsidR="00FC6BCB" w:rsidRPr="00EE51E3">
        <w:rPr>
          <w:sz w:val="28"/>
          <w:szCs w:val="28"/>
        </w:rPr>
        <w:t>Рассмотрим</w:t>
      </w:r>
      <w:r w:rsidRPr="00EE51E3">
        <w:rPr>
          <w:sz w:val="28"/>
          <w:szCs w:val="28"/>
        </w:rPr>
        <w:t xml:space="preserve"> их.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Инфляция. </w:t>
      </w:r>
      <w:bookmarkStart w:id="0" w:name="bN2"/>
      <w:bookmarkStart w:id="1" w:name="HL_0"/>
      <w:bookmarkEnd w:id="0"/>
      <w:bookmarkEnd w:id="1"/>
      <w:r w:rsidR="00FE525A" w:rsidRPr="00EE51E3">
        <w:rPr>
          <w:sz w:val="28"/>
          <w:szCs w:val="28"/>
        </w:rPr>
        <w:t>Как известно, п</w:t>
      </w:r>
      <w:r w:rsidRPr="00EE51E3">
        <w:rPr>
          <w:sz w:val="28"/>
          <w:szCs w:val="28"/>
        </w:rPr>
        <w:t xml:space="preserve">рогнозы по инфляции, скорректированные под влиянием мирового кризиса, не будут пересмотрены в связи с корректировкой бюджета на 2009 год. Депутаты остановились на предложенной правительством цифре </w:t>
      </w:r>
      <w:r w:rsidR="0020029B" w:rsidRPr="00EE51E3">
        <w:rPr>
          <w:sz w:val="28"/>
          <w:szCs w:val="28"/>
        </w:rPr>
        <w:t>–</w:t>
      </w:r>
      <w:r w:rsidRPr="00EE51E3">
        <w:rPr>
          <w:sz w:val="28"/>
          <w:szCs w:val="28"/>
        </w:rPr>
        <w:t xml:space="preserve"> 8,5%. </w:t>
      </w:r>
      <w:r w:rsidR="00FE525A" w:rsidRPr="00EE51E3">
        <w:rPr>
          <w:sz w:val="28"/>
          <w:szCs w:val="28"/>
        </w:rPr>
        <w:t xml:space="preserve">Однако </w:t>
      </w:r>
      <w:r w:rsidRPr="00EE51E3">
        <w:rPr>
          <w:sz w:val="28"/>
          <w:szCs w:val="28"/>
        </w:rPr>
        <w:t xml:space="preserve">уже сегодня </w:t>
      </w:r>
      <w:r w:rsidR="00FE525A" w:rsidRPr="00EE51E3">
        <w:rPr>
          <w:sz w:val="28"/>
          <w:szCs w:val="28"/>
        </w:rPr>
        <w:t xml:space="preserve">она </w:t>
      </w:r>
      <w:r w:rsidRPr="00EE51E3">
        <w:rPr>
          <w:sz w:val="28"/>
          <w:szCs w:val="28"/>
        </w:rPr>
        <w:t>выглядит утопичной, учитывая ситуацию, сложившуюся с ростом цен в текущем году. Напомним, что изначально в бюджет 2008 года закладывалась цифра 7%. Но цены росли так быстро, что правительству и ЦБ не оставалось ничего другого, кроме как изменить прогноз до 10,5– 11,8%. К середине октября инфляция покорила и этот рубеж, поэтому теперь Минфин скорректировал годовой прогноз до 13%</w:t>
      </w:r>
      <w:r w:rsidR="004945F5" w:rsidRPr="00EE51E3">
        <w:rPr>
          <w:sz w:val="28"/>
          <w:szCs w:val="28"/>
        </w:rPr>
        <w:t xml:space="preserve"> [17]</w:t>
      </w:r>
      <w:r w:rsidRPr="00EE51E3">
        <w:rPr>
          <w:sz w:val="28"/>
          <w:szCs w:val="28"/>
        </w:rPr>
        <w:t>.</w:t>
      </w:r>
    </w:p>
    <w:p w:rsidR="002F7703" w:rsidRPr="00EE51E3" w:rsidRDefault="002F7703" w:rsidP="00EE51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Между тем повлиять на инфляцию может углубление кризиса и его распространение на сферу производства и торговли. В этом случае начнется спад доходов населения и заметное снижение платежеспособного спроса. Тогда инфляция действительно может начать снижаться. Однако с другой стороны, стимулирующее воздействие на рост цен может оказать уже начавшаяся девальвация рубля. Ее следствием станет удорожание импортных товаров </w:t>
      </w:r>
      <w:r w:rsidR="0020029B" w:rsidRPr="00EE51E3">
        <w:rPr>
          <w:sz w:val="28"/>
          <w:szCs w:val="28"/>
        </w:rPr>
        <w:t>–</w:t>
      </w:r>
      <w:r w:rsidRPr="00EE51E3">
        <w:rPr>
          <w:sz w:val="28"/>
          <w:szCs w:val="28"/>
        </w:rPr>
        <w:t xml:space="preserve"> как инвестиционных, так и потребительских, а также ряда услуг типа отдыха за границей. Как бы то ни было, на сегодняшний день никто из экономистов не верит в достижимость параметра 8,5% инфляции по итогам 2009 года. Независимые эксперты не сомневаются, что меньше 14% мы не увидим</w:t>
      </w:r>
      <w:r w:rsidR="004945F5" w:rsidRPr="00EE51E3">
        <w:rPr>
          <w:sz w:val="28"/>
          <w:szCs w:val="28"/>
        </w:rPr>
        <w:t xml:space="preserve"> [9].</w:t>
      </w:r>
    </w:p>
    <w:p w:rsidR="002F7703" w:rsidRPr="00EE51E3" w:rsidRDefault="002F7703" w:rsidP="00EE51E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1E3">
        <w:rPr>
          <w:rStyle w:val="hl21"/>
          <w:b w:val="0"/>
          <w:sz w:val="28"/>
          <w:szCs w:val="28"/>
        </w:rPr>
        <w:t>Политика в области бюджетных доходов и расходов.</w:t>
      </w:r>
      <w:r w:rsidRPr="00EE51E3">
        <w:rPr>
          <w:rStyle w:val="hl21"/>
          <w:b w:val="0"/>
          <w:i/>
          <w:sz w:val="28"/>
          <w:szCs w:val="28"/>
        </w:rPr>
        <w:t xml:space="preserve"> </w:t>
      </w:r>
      <w:r w:rsidRPr="00EE51E3">
        <w:rPr>
          <w:sz w:val="28"/>
          <w:szCs w:val="28"/>
        </w:rPr>
        <w:t>В новом трехлетнем бюджете Правительством Российской Федерации прогнозируется снижение зависимости доходной части федерального бюджета от уплаты ряда налогов и сборов на нефть, газ и нефтепродукты. Так, доля ненефтегазовых доходов в общем объеме доходов федерального бюджета должна возрасти с 52,6% в 2008 году до 63,9% в 2011 году, а по отношению к ВВП - с 11,2% до 12,1%. В то же время, снижение доли нефтегазовых доходов планируется до 36,1% в суммарных доходах и до 6,9% ВВП</w:t>
      </w:r>
      <w:r w:rsidR="004945F5" w:rsidRPr="00EE51E3">
        <w:rPr>
          <w:sz w:val="28"/>
          <w:szCs w:val="28"/>
        </w:rPr>
        <w:t xml:space="preserve"> [1].</w:t>
      </w:r>
      <w:r w:rsidRPr="00EE51E3">
        <w:rPr>
          <w:sz w:val="28"/>
          <w:szCs w:val="28"/>
        </w:rPr>
        <w:t xml:space="preserve"> </w:t>
      </w:r>
    </w:p>
    <w:p w:rsidR="002F7703" w:rsidRPr="00EE51E3" w:rsidRDefault="002F7703" w:rsidP="00EE51E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Однако, как показывает практика исполнения бюджета, такие темпы роста ненефтегазовых доходов может оказаться трудновыполнимым. Так, при принятии федерального бюджета на 2008 год утвержденная доля нефтегазовых доходов в общем объеме доходов составляла 35,9 %, а в настоящее время этот показатель на конец года прогнозируется на уровне 50 %</w:t>
      </w:r>
      <w:r w:rsidR="004945F5" w:rsidRPr="00EE51E3">
        <w:rPr>
          <w:sz w:val="28"/>
          <w:szCs w:val="28"/>
        </w:rPr>
        <w:t xml:space="preserve"> [1]</w:t>
      </w:r>
      <w:r w:rsidRPr="00EE51E3">
        <w:rPr>
          <w:sz w:val="28"/>
          <w:szCs w:val="28"/>
        </w:rPr>
        <w:t>.</w:t>
      </w:r>
    </w:p>
    <w:p w:rsidR="002F7703" w:rsidRPr="00EE51E3" w:rsidRDefault="002F7703" w:rsidP="00EE51E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Объем расходов в законе предусмотрено увеличить в 2011 году по сравнению с 2008 годом на 4,3 трлн. рублей, или на 61,2% в 2011 году.</w:t>
      </w:r>
    </w:p>
    <w:p w:rsidR="002F7703" w:rsidRPr="00EE51E3" w:rsidRDefault="002F7703" w:rsidP="00EE51E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Законом предусматривается увеличение непроцентных расходов в 2009 году по сравнению с предыдущим годом на 1,96 трлн. рублей, в 2010 году - на 1 259,7 млрд. рублей, в 2011 году - на 923,2 млрд. рублей.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Во второй половине 2008 года темпы экономического роста в России значительно замедлились из-за мирового финансового кризиса. Это привело к тому, что бюджет стал получать меньше налоговых поступлений от бизнеса. Кроме того, на мировом рынке упали цены на нефть, а правительство вынуждено было увеличить траты, чтобы справиться с последствиями кризиса в российской банковской системе и экономике в целом. Влияние мирового кризиса вызывает необходимость пересмотра всех доходных поступлений в бюджет.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Следующей проблемой в области доходов становится снижение дохода от внешнеторговой деятельности. Таможенные пошлины составляют до 40 % бюджета. Но по прогнозам Минфина Россия в 2009 году может сократить доходы от экспорта с $469 млрд до $269 млрд, доходы от импорта снизятся с $292 млрд до $245 млрд. Впервые с 1982-1983 годов мировая экономика будет иметь два года подряд снижение спроса на нефтепродукты и нефть. Нефтегазовые доходы бюджета РФ снизятся в 2009 году с планируемых 50% до 36%</w:t>
      </w:r>
      <w:r w:rsidR="004945F5" w:rsidRPr="00EE51E3">
        <w:rPr>
          <w:sz w:val="28"/>
          <w:szCs w:val="28"/>
        </w:rPr>
        <w:t xml:space="preserve"> [17]</w:t>
      </w:r>
      <w:r w:rsidRPr="00EE51E3">
        <w:rPr>
          <w:sz w:val="28"/>
          <w:szCs w:val="28"/>
        </w:rPr>
        <w:t>.</w:t>
      </w:r>
    </w:p>
    <w:p w:rsidR="002F7703" w:rsidRPr="00EE51E3" w:rsidRDefault="002F7703" w:rsidP="00EE51E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 Бюджетном послании четко обозначены и основные приоритеты бюджетных расходов, главным из которых остается социальная направленность, создание механизмов повышения качества государственных услуг. В частности, подчеркивается, что «приоритетными направлениями бюджетных расходов должны быть сферы здравоохранения, образования, научных исследований и опытно-конструкторских разработок...»</w:t>
      </w:r>
      <w:r w:rsidR="004945F5" w:rsidRPr="00EE51E3">
        <w:rPr>
          <w:sz w:val="28"/>
          <w:szCs w:val="28"/>
        </w:rPr>
        <w:t xml:space="preserve"> </w:t>
      </w:r>
      <w:r w:rsidR="004945F5" w:rsidRPr="00EE51E3">
        <w:rPr>
          <w:sz w:val="28"/>
          <w:szCs w:val="28"/>
          <w:lang w:val="en-US"/>
        </w:rPr>
        <w:t>[2]</w:t>
      </w:r>
      <w:r w:rsidRPr="00EE51E3">
        <w:rPr>
          <w:sz w:val="28"/>
          <w:szCs w:val="28"/>
        </w:rPr>
        <w:t xml:space="preserve">. </w:t>
      </w:r>
    </w:p>
    <w:p w:rsidR="002F7703" w:rsidRPr="00EE51E3" w:rsidRDefault="002F7703" w:rsidP="00EE51E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Реализация этого приоритета требует переориентации и повышения эффективности использования ресурсов не только федерального бюджета, но и бюджетной системы в целом. Однако структура нового трехлетнего бюджета на 2009-2011 годы в основном остается инерционной. 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Зависимость российской экономики от мировых цен на нефть.</w:t>
      </w:r>
      <w:r w:rsidRPr="00EE51E3">
        <w:rPr>
          <w:i/>
          <w:sz w:val="28"/>
          <w:szCs w:val="28"/>
        </w:rPr>
        <w:t xml:space="preserve"> </w:t>
      </w:r>
      <w:r w:rsidRPr="00EE51E3">
        <w:rPr>
          <w:sz w:val="28"/>
          <w:szCs w:val="28"/>
        </w:rPr>
        <w:t xml:space="preserve">Данная зависимость серьезно влияет на федеральный бюджет. Сегодня идет переход к другому тренду цен на нефть. Пик цен, скорее всего, уже пройден, хотя возможны политические и другие спекулятивные события, способные поднять цены на нефть. Долгосрочная цена на нефть в условиях кризиса находится в пределах 40-50 $ за баррель. В наших бюджетных расчетах заложена цена около 90-100$. Сейчас же цена нефти не превышает 50 долл., поэтому предложенные Минфином расчетные цены являются запредельными. 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Естественно, возникает вопрос, удастся ли реализовать масштабные планы социальной поддержки, экономического развития, когда цены на нефть падают, а инфляция растет. Планы не пострадают, уверяет председатель Комитета Госдумы по бюджету и налогам Юрий Васильев. Даже если цена на нефть  упадет до 40 - 50 долларов, то конструкция бюджета не прогнется. Будет задействован Резервный фонд, который и создавался на случай падения мировых цен на нефть, говорит Васильев. К концу 2009 года объем Резервного фонда прогнозируется в размере 5,1 триллиона рублей, Фонда национального благосостояния - в 3,3 триллиона рублей. Эти деньги и обеспечат стабильную устойчивость бюджета</w:t>
      </w:r>
      <w:r w:rsidR="004945F5" w:rsidRPr="00EE51E3">
        <w:rPr>
          <w:sz w:val="28"/>
          <w:szCs w:val="28"/>
          <w:lang w:val="en-US"/>
        </w:rPr>
        <w:t xml:space="preserve"> [12]</w:t>
      </w:r>
      <w:r w:rsidRPr="00EE51E3">
        <w:rPr>
          <w:sz w:val="28"/>
          <w:szCs w:val="28"/>
        </w:rPr>
        <w:t>.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Дефицит бюджета.</w:t>
      </w:r>
      <w:r w:rsidRPr="00EE51E3">
        <w:rPr>
          <w:i/>
          <w:sz w:val="28"/>
          <w:szCs w:val="28"/>
        </w:rPr>
        <w:t xml:space="preserve"> </w:t>
      </w:r>
      <w:r w:rsidRPr="00EE51E3">
        <w:rPr>
          <w:sz w:val="28"/>
          <w:szCs w:val="28"/>
        </w:rPr>
        <w:t xml:space="preserve">Одной из главных проблем оценки исполнения бюджета 2008 и формирования бюджета 2009 гг. стало непринятие во внимание влияние финансового кризиса на отечественную экономику. 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Первичный дефицит федерального бюджета России в декабре 2008 года составил 805 миллиардов рублей, или 20,4 процента от месячного ВВП. При этом в целом за год был зафиксирован профицит бюджета: правительство получило 9,26 триллиона рублей, а потратило 7,56 триллиона рублей. 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Ранее сообщалось, что дефицит бюджета был зафиксирован и по итогам ноября 2008 года. Тогда государство потратило приблизительно на 270 миллиардов рублей больше, чем получило. 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До осени 2008 года Минфин каждый месяц отчитывался о профиците бюджета. Этому способствовал устойчивый экономический рост и увеличение цен на нефть на мировых рынках, из-за чего экспортные пошлины на нефть в России постоянно росли. 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Федеральный бюджет России на 2009-2011 года был принят осенью 2008 года и содержал ряд параметров, которые оказалось невозможно выполнить в условиях разразившегося финансового кризиса. Из-за этого уже к декабрю 2008 года Минэкономразвития представило новые бюджетные проектировки. 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Президент России Д. Медведев 30 декабря подписал сразу несколько законов, направленных на стабилизацию дел в экономике страны. В частности, президент одобрил поправки в бюджет на 2009-2011 годы, которые позволят упростить доступ к государственным гарантиям, а также финансировать меры, направленные на борьбу с безработицей. 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Кроме того, Дмитрий Медведев подписал закон о повышении той части ставки налога на прибыль, которая пойдет в бюджеты регионов, а не в федеральный бюджет. Теперь регионам будет отдаваться 18 процентов, а не 17,5 процента. Федеральный бюджет будет забирать себе не 2,5, а 2 процента. 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Премьер-министр РФ Владимир Путин поручил Минфину внести изменения в бюджет 2009 года исходя из мировой цены на нефть в 41 доллар за баррель. «Минфин должен будет внести необходимые изменения в текущий бюджет на 2009 год исходя из цены на нефть в 41доллар за баррель», - заявил Путин 19 января на заседании Президиума правительства</w:t>
      </w:r>
      <w:r w:rsidR="004945F5" w:rsidRPr="00EE51E3">
        <w:rPr>
          <w:sz w:val="28"/>
          <w:szCs w:val="28"/>
        </w:rPr>
        <w:t xml:space="preserve"> [17]</w:t>
      </w:r>
      <w:r w:rsidRPr="00EE51E3">
        <w:rPr>
          <w:sz w:val="28"/>
          <w:szCs w:val="28"/>
        </w:rPr>
        <w:t>.</w:t>
      </w:r>
    </w:p>
    <w:p w:rsidR="002F7703" w:rsidRPr="00EE51E3" w:rsidRDefault="002F7703" w:rsidP="00EE51E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Кроме того, по словам Кудрина, правительственная комиссия по бюджетным проектировкам в феврале рассмотрит параметры федерального бюджета на 2010-2012 годы. Он пояснил, что формировать трехлетний бюджет Минфин будет после того, как определится окончательный объем бюджета на 2009 год.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При наибольших расходах дефицит бюджета составит 7,6 процента ВВП, а при более позитивном - 7 процентов ВВП, или 3,1 и 2,9 триллиона рублей соответственно. Сейчас в бюджете на 2009 год заложены доходы в размере 10,927 триллиона рублей, а расходы - в размере 9,025 триллиона рублей.</w:t>
      </w:r>
    </w:p>
    <w:p w:rsidR="002F7703" w:rsidRPr="00EE51E3" w:rsidRDefault="002F770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По прогнозам Минэкономразвития доходы бюджета в 2009 году составят 6,5 триллиона рублей. Что касается расходов, то на совещании у вице-премьера, состоявшемся 26 января 2009 года, было представлено два варианта: 9,6 триллиона рублей и 9,4 триллиона рублей</w:t>
      </w:r>
      <w:r w:rsidR="004945F5" w:rsidRPr="00EE51E3">
        <w:rPr>
          <w:rFonts w:ascii="Times" w:hAnsi="Times" w:cs="Times"/>
          <w:sz w:val="28"/>
          <w:szCs w:val="28"/>
        </w:rPr>
        <w:t xml:space="preserve"> [12]</w:t>
      </w:r>
      <w:r w:rsidRPr="00EE51E3">
        <w:rPr>
          <w:rFonts w:ascii="Times" w:hAnsi="Times" w:cs="Times"/>
          <w:sz w:val="28"/>
          <w:szCs w:val="28"/>
        </w:rPr>
        <w:t xml:space="preserve">. </w:t>
      </w:r>
    </w:p>
    <w:p w:rsidR="009175EA" w:rsidRPr="00EE51E3" w:rsidRDefault="002F770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По оценке Министерства финансов, дефицит российского бюджета в 2009 году может составить до 4 триллионов рублей, если стоимость нефти снизится до 32 долларов за баррель. Кроме того, на величину дефицита окажут влияние и антикризисные меры, предпринимаемые правительством. Приемлемым дефицит станет только в 2010 году и составит около пяти процентов ВВП, а в 2011-м - три процента ВВП. В 2009 г. дефицит бюджета по оценкам составит чуть больше 6 %.</w:t>
      </w:r>
    </w:p>
    <w:p w:rsidR="00FE525A" w:rsidRPr="00EE51E3" w:rsidRDefault="00FE525A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Сейчас перед Россией остро стоят проблема финансовой стабилизации. Финансовый кризис также </w:t>
      </w:r>
      <w:r w:rsidR="007D645A" w:rsidRPr="00EE51E3">
        <w:rPr>
          <w:rFonts w:ascii="Times" w:hAnsi="Times" w:cs="Times"/>
          <w:sz w:val="28"/>
          <w:szCs w:val="28"/>
        </w:rPr>
        <w:t>выявил</w:t>
      </w:r>
      <w:r w:rsidRPr="00EE51E3">
        <w:rPr>
          <w:rFonts w:ascii="Times" w:hAnsi="Times" w:cs="Times"/>
          <w:sz w:val="28"/>
          <w:szCs w:val="28"/>
        </w:rPr>
        <w:t xml:space="preserve"> слабую прогностическую </w:t>
      </w:r>
      <w:r w:rsidR="007D645A" w:rsidRPr="00EE51E3">
        <w:rPr>
          <w:rFonts w:ascii="Times" w:hAnsi="Times" w:cs="Times"/>
          <w:sz w:val="28"/>
          <w:szCs w:val="28"/>
        </w:rPr>
        <w:t>ориентированность</w:t>
      </w:r>
      <w:r w:rsidRPr="00EE51E3">
        <w:rPr>
          <w:rFonts w:ascii="Times" w:hAnsi="Times" w:cs="Times"/>
          <w:sz w:val="28"/>
          <w:szCs w:val="28"/>
        </w:rPr>
        <w:t xml:space="preserve"> федеральных органов власти в секторе управления финансами, в предвидении финансового </w:t>
      </w:r>
      <w:r w:rsidR="007D645A" w:rsidRPr="00EE51E3">
        <w:rPr>
          <w:rFonts w:ascii="Times" w:hAnsi="Times" w:cs="Times"/>
          <w:sz w:val="28"/>
          <w:szCs w:val="28"/>
        </w:rPr>
        <w:t>кризиса</w:t>
      </w:r>
      <w:r w:rsidRPr="00EE51E3">
        <w:rPr>
          <w:rFonts w:ascii="Times" w:hAnsi="Times" w:cs="Times"/>
          <w:sz w:val="28"/>
          <w:szCs w:val="28"/>
        </w:rPr>
        <w:t>, оценке влияния внешних и внутренних факторов и угроз</w:t>
      </w:r>
      <w:r w:rsidR="007D645A" w:rsidRPr="00EE51E3">
        <w:rPr>
          <w:rFonts w:ascii="Times" w:hAnsi="Times" w:cs="Times"/>
          <w:sz w:val="28"/>
          <w:szCs w:val="28"/>
        </w:rPr>
        <w:t xml:space="preserve"> на финансово-экономическую систему России.</w:t>
      </w:r>
    </w:p>
    <w:p w:rsidR="007D645A" w:rsidRPr="00EE51E3" w:rsidRDefault="007D645A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</w:p>
    <w:p w:rsidR="007108ED" w:rsidRPr="00EE51E3" w:rsidRDefault="007108ED" w:rsidP="00EE51E3">
      <w:pPr>
        <w:widowControl w:val="0"/>
        <w:spacing w:line="360" w:lineRule="auto"/>
        <w:ind w:firstLine="709"/>
        <w:jc w:val="center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2. </w:t>
      </w:r>
      <w:r w:rsidR="00FE00D3" w:rsidRPr="00EE51E3">
        <w:rPr>
          <w:sz w:val="28"/>
          <w:szCs w:val="28"/>
        </w:rPr>
        <w:t>Финансовая система зарубежных государств</w:t>
      </w:r>
    </w:p>
    <w:p w:rsidR="007108ED" w:rsidRPr="00EE51E3" w:rsidRDefault="007108ED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</w:p>
    <w:p w:rsidR="007108ED" w:rsidRPr="00EE51E3" w:rsidRDefault="007108ED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Финансовая система включает следующие звенья финансовых отношений: государственный бюджет, внебюджетные фонды, государственный кредит, фонды страхования, финансы предприятий различных форм собственности</w:t>
      </w:r>
    </w:p>
    <w:p w:rsidR="007108ED" w:rsidRPr="00EE51E3" w:rsidRDefault="007108ED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Финансовые системы некоторых государств могут отличаться по своей структуре, но они все имеют общий признак – это различные фонды финансовых ресурсов, которые отличаются по методам мобилизации и их использованию, однако тесно связаны между собой, имеют прямое и обратное влияние на экономические и социальные процессы в государстве, а также на формирование и использования фондов финансовых ресурсов в разрезе отдельных звеньев</w:t>
      </w:r>
    </w:p>
    <w:p w:rsidR="008E227F" w:rsidRPr="00EE51E3" w:rsidRDefault="007108ED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  <w:lang w:val="en-US"/>
        </w:rPr>
      </w:pPr>
      <w:r w:rsidRPr="00EE51E3">
        <w:rPr>
          <w:rFonts w:ascii="Times" w:hAnsi="Times" w:cs="Times"/>
          <w:sz w:val="28"/>
          <w:szCs w:val="28"/>
        </w:rPr>
        <w:t>Финансовая система США сложна и многообразна, состоит из множества государственных федеральных и иных органов власти и управления, финансовых и административных ведомств и учреждений, частных банков и корпораций, осуществляющих как внутренние, так и международные финансовые операции.</w:t>
      </w:r>
    </w:p>
    <w:p w:rsidR="001915AE" w:rsidRPr="00EE51E3" w:rsidRDefault="001915AE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Большое значение для финансовой системы США играет Федеральная резервная система. Федер</w:t>
      </w:r>
      <w:r w:rsidR="0020029B" w:rsidRPr="00EE51E3">
        <w:rPr>
          <w:rFonts w:ascii="Times" w:hAnsi="Times" w:cs="Times"/>
          <w:sz w:val="28"/>
          <w:szCs w:val="28"/>
        </w:rPr>
        <w:t>а</w:t>
      </w:r>
      <w:r w:rsidRPr="00EE51E3">
        <w:rPr>
          <w:rFonts w:ascii="Times" w:hAnsi="Times" w:cs="Times"/>
          <w:sz w:val="28"/>
          <w:szCs w:val="28"/>
        </w:rPr>
        <w:t xml:space="preserve">льная </w:t>
      </w:r>
      <w:r w:rsidR="0020029B" w:rsidRPr="00EE51E3">
        <w:rPr>
          <w:rFonts w:ascii="Times" w:hAnsi="Times" w:cs="Times"/>
          <w:sz w:val="28"/>
          <w:szCs w:val="28"/>
        </w:rPr>
        <w:t>резервная</w:t>
      </w:r>
      <w:r w:rsidRPr="00EE51E3">
        <w:rPr>
          <w:rFonts w:ascii="Times" w:hAnsi="Times" w:cs="Times"/>
          <w:sz w:val="28"/>
          <w:szCs w:val="28"/>
        </w:rPr>
        <w:t xml:space="preserve"> </w:t>
      </w:r>
      <w:r w:rsidR="0020029B" w:rsidRPr="00EE51E3">
        <w:rPr>
          <w:rFonts w:ascii="Times" w:hAnsi="Times" w:cs="Times"/>
          <w:sz w:val="28"/>
          <w:szCs w:val="28"/>
        </w:rPr>
        <w:t>система</w:t>
      </w:r>
      <w:r w:rsidRPr="00EE51E3">
        <w:rPr>
          <w:rFonts w:ascii="Times" w:hAnsi="Times" w:cs="Times"/>
          <w:sz w:val="28"/>
          <w:szCs w:val="28"/>
        </w:rPr>
        <w:t xml:space="preserve"> СШ</w:t>
      </w:r>
      <w:r w:rsidR="0020029B" w:rsidRPr="00EE51E3">
        <w:rPr>
          <w:rFonts w:ascii="Times" w:hAnsi="Times" w:cs="Times"/>
          <w:sz w:val="28"/>
          <w:szCs w:val="28"/>
        </w:rPr>
        <w:t>А</w:t>
      </w:r>
      <w:r w:rsidRPr="00EE51E3">
        <w:rPr>
          <w:rFonts w:ascii="Times" w:hAnsi="Times" w:cs="Times"/>
          <w:sz w:val="28"/>
          <w:szCs w:val="28"/>
        </w:rPr>
        <w:t xml:space="preserve"> (ФРС, Федеральный резерв) (англ. </w:t>
      </w:r>
      <w:r w:rsidRPr="00EE51E3">
        <w:rPr>
          <w:rFonts w:ascii="Times" w:hAnsi="Times" w:cs="Times"/>
          <w:sz w:val="28"/>
          <w:szCs w:val="28"/>
          <w:lang w:val="en-US"/>
        </w:rPr>
        <w:t>Federal</w:t>
      </w:r>
      <w:r w:rsidRPr="00EE51E3">
        <w:rPr>
          <w:rFonts w:ascii="Times" w:hAnsi="Times" w:cs="Times"/>
          <w:sz w:val="28"/>
          <w:szCs w:val="28"/>
        </w:rPr>
        <w:t xml:space="preserve"> </w:t>
      </w:r>
      <w:r w:rsidRPr="00EE51E3">
        <w:rPr>
          <w:rFonts w:ascii="Times" w:hAnsi="Times" w:cs="Times"/>
          <w:sz w:val="28"/>
          <w:szCs w:val="28"/>
          <w:lang w:val="en-US"/>
        </w:rPr>
        <w:t>Reserve</w:t>
      </w:r>
      <w:r w:rsidRPr="00EE51E3">
        <w:rPr>
          <w:rFonts w:ascii="Times" w:hAnsi="Times" w:cs="Times"/>
          <w:sz w:val="28"/>
          <w:szCs w:val="28"/>
        </w:rPr>
        <w:t xml:space="preserve"> </w:t>
      </w:r>
      <w:r w:rsidRPr="00EE51E3">
        <w:rPr>
          <w:rFonts w:ascii="Times" w:hAnsi="Times" w:cs="Times"/>
          <w:sz w:val="28"/>
          <w:szCs w:val="28"/>
          <w:lang w:val="en-US"/>
        </w:rPr>
        <w:t>System</w:t>
      </w:r>
      <w:r w:rsidRPr="00EE51E3">
        <w:rPr>
          <w:rFonts w:ascii="Times" w:hAnsi="Times" w:cs="Times"/>
          <w:sz w:val="28"/>
          <w:szCs w:val="28"/>
        </w:rPr>
        <w:t xml:space="preserve">) </w:t>
      </w:r>
      <w:r w:rsidR="0020029B" w:rsidRPr="00EE51E3">
        <w:rPr>
          <w:rFonts w:ascii="Times" w:hAnsi="Times" w:cs="Times"/>
          <w:sz w:val="28"/>
          <w:szCs w:val="28"/>
        </w:rPr>
        <w:t>–</w:t>
      </w:r>
      <w:r w:rsidRPr="00EE51E3">
        <w:rPr>
          <w:rFonts w:ascii="Times" w:hAnsi="Times" w:cs="Times"/>
          <w:sz w:val="28"/>
          <w:szCs w:val="28"/>
        </w:rPr>
        <w:t xml:space="preserve"> система из 12 акционерных банков, выполняющая роль центрального банка Соединённых Штатов Америки</w:t>
      </w:r>
      <w:r w:rsidR="0020029B" w:rsidRPr="00EE51E3">
        <w:rPr>
          <w:rFonts w:ascii="Times" w:hAnsi="Times" w:cs="Times"/>
          <w:sz w:val="28"/>
          <w:szCs w:val="28"/>
        </w:rPr>
        <w:t xml:space="preserve"> [19]</w:t>
      </w:r>
      <w:r w:rsidRPr="00EE51E3">
        <w:rPr>
          <w:rFonts w:ascii="Times" w:hAnsi="Times" w:cs="Times"/>
          <w:sz w:val="28"/>
          <w:szCs w:val="28"/>
        </w:rPr>
        <w:t>.</w:t>
      </w:r>
    </w:p>
    <w:p w:rsidR="008E227F" w:rsidRPr="00EE51E3" w:rsidRDefault="001915AE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Созданная в 1913 году Законом о Федеральном Резерве (англ. </w:t>
      </w:r>
      <w:r w:rsidRPr="00EE51E3">
        <w:rPr>
          <w:rFonts w:ascii="Times" w:hAnsi="Times" w:cs="Times"/>
          <w:sz w:val="28"/>
          <w:szCs w:val="28"/>
          <w:lang w:val="en-US"/>
        </w:rPr>
        <w:t>Federal</w:t>
      </w:r>
      <w:r w:rsidRPr="00EE51E3">
        <w:rPr>
          <w:rFonts w:ascii="Times" w:hAnsi="Times" w:cs="Times"/>
          <w:sz w:val="28"/>
          <w:szCs w:val="28"/>
        </w:rPr>
        <w:t xml:space="preserve"> </w:t>
      </w:r>
      <w:r w:rsidRPr="00EE51E3">
        <w:rPr>
          <w:rFonts w:ascii="Times" w:hAnsi="Times" w:cs="Times"/>
          <w:sz w:val="28"/>
          <w:szCs w:val="28"/>
          <w:lang w:val="en-US"/>
        </w:rPr>
        <w:t>Reserve</w:t>
      </w:r>
      <w:r w:rsidRPr="00EE51E3">
        <w:rPr>
          <w:rFonts w:ascii="Times" w:hAnsi="Times" w:cs="Times"/>
          <w:sz w:val="28"/>
          <w:szCs w:val="28"/>
        </w:rPr>
        <w:t xml:space="preserve"> </w:t>
      </w:r>
      <w:r w:rsidRPr="00EE51E3">
        <w:rPr>
          <w:rFonts w:ascii="Times" w:hAnsi="Times" w:cs="Times"/>
          <w:sz w:val="28"/>
          <w:szCs w:val="28"/>
          <w:lang w:val="en-US"/>
        </w:rPr>
        <w:t>Act</w:t>
      </w:r>
      <w:r w:rsidRPr="00EE51E3">
        <w:rPr>
          <w:rFonts w:ascii="Times" w:hAnsi="Times" w:cs="Times"/>
          <w:sz w:val="28"/>
          <w:szCs w:val="28"/>
        </w:rPr>
        <w:t xml:space="preserve">), ФРС является государственной структурой с частными компонентами, в которую входят: назначаемый Президентом США Совет управляющих ФРС, Федеральный комитет по открытому рынку (англ. </w:t>
      </w:r>
      <w:r w:rsidRPr="00EE51E3">
        <w:rPr>
          <w:rFonts w:ascii="Times" w:hAnsi="Times" w:cs="Times"/>
          <w:sz w:val="28"/>
          <w:szCs w:val="28"/>
          <w:lang w:val="en-US"/>
        </w:rPr>
        <w:t>Federal</w:t>
      </w:r>
      <w:r w:rsidRPr="00EE51E3">
        <w:rPr>
          <w:rFonts w:ascii="Times" w:hAnsi="Times" w:cs="Times"/>
          <w:sz w:val="28"/>
          <w:szCs w:val="28"/>
        </w:rPr>
        <w:t xml:space="preserve"> </w:t>
      </w:r>
      <w:r w:rsidRPr="00EE51E3">
        <w:rPr>
          <w:rFonts w:ascii="Times" w:hAnsi="Times" w:cs="Times"/>
          <w:sz w:val="28"/>
          <w:szCs w:val="28"/>
          <w:lang w:val="en-US"/>
        </w:rPr>
        <w:t>Open</w:t>
      </w:r>
      <w:r w:rsidRPr="00EE51E3">
        <w:rPr>
          <w:rFonts w:ascii="Times" w:hAnsi="Times" w:cs="Times"/>
          <w:sz w:val="28"/>
          <w:szCs w:val="28"/>
        </w:rPr>
        <w:t xml:space="preserve"> </w:t>
      </w:r>
      <w:r w:rsidRPr="00EE51E3">
        <w:rPr>
          <w:rFonts w:ascii="Times" w:hAnsi="Times" w:cs="Times"/>
          <w:sz w:val="28"/>
          <w:szCs w:val="28"/>
          <w:lang w:val="en-US"/>
        </w:rPr>
        <w:t>Market</w:t>
      </w:r>
      <w:r w:rsidRPr="00EE51E3">
        <w:rPr>
          <w:rFonts w:ascii="Times" w:hAnsi="Times" w:cs="Times"/>
          <w:sz w:val="28"/>
          <w:szCs w:val="28"/>
        </w:rPr>
        <w:t xml:space="preserve"> </w:t>
      </w:r>
      <w:r w:rsidRPr="00EE51E3">
        <w:rPr>
          <w:rFonts w:ascii="Times" w:hAnsi="Times" w:cs="Times"/>
          <w:sz w:val="28"/>
          <w:szCs w:val="28"/>
          <w:lang w:val="en-US"/>
        </w:rPr>
        <w:t>Committee</w:t>
      </w:r>
      <w:r w:rsidRPr="00EE51E3">
        <w:rPr>
          <w:rFonts w:ascii="Times" w:hAnsi="Times" w:cs="Times"/>
          <w:sz w:val="28"/>
          <w:szCs w:val="28"/>
        </w:rPr>
        <w:t xml:space="preserve">), двенадцать региональных Федеральных резервных банков </w:t>
      </w:r>
      <w:r w:rsidR="0020029B" w:rsidRPr="00EE51E3">
        <w:rPr>
          <w:rFonts w:ascii="Times" w:hAnsi="Times" w:cs="Times"/>
          <w:sz w:val="28"/>
          <w:szCs w:val="28"/>
        </w:rPr>
        <w:t>–</w:t>
      </w:r>
      <w:r w:rsidRPr="00EE51E3">
        <w:rPr>
          <w:rFonts w:ascii="Times" w:hAnsi="Times" w:cs="Times"/>
          <w:sz w:val="28"/>
          <w:szCs w:val="28"/>
        </w:rPr>
        <w:t xml:space="preserve"> фискальных агентов Казначейства США, многочисленные частные банки (получающие неотчуждаемые, фиксированной доходности акции Федеральных резервных банков в обмен на вносимый резервный капитал), и разнообразные консультационные советы.</w:t>
      </w:r>
    </w:p>
    <w:p w:rsidR="00FE00D3" w:rsidRPr="00EE51E3" w:rsidRDefault="00FE00D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Текущие функции ФРС</w:t>
      </w:r>
      <w:r w:rsidR="0020029B" w:rsidRPr="00EE51E3">
        <w:rPr>
          <w:rFonts w:ascii="Times" w:hAnsi="Times" w:cs="Times"/>
          <w:sz w:val="28"/>
          <w:szCs w:val="28"/>
          <w:lang w:val="en-US"/>
        </w:rPr>
        <w:t xml:space="preserve"> [19]</w:t>
      </w:r>
      <w:r w:rsidRPr="00EE51E3">
        <w:rPr>
          <w:rFonts w:ascii="Times" w:hAnsi="Times" w:cs="Times"/>
          <w:sz w:val="28"/>
          <w:szCs w:val="28"/>
        </w:rPr>
        <w:t>:</w:t>
      </w:r>
    </w:p>
    <w:p w:rsidR="00BF2A56" w:rsidRPr="00EE51E3" w:rsidRDefault="00FE00D3" w:rsidP="00EE51E3">
      <w:pPr>
        <w:widowControl w:val="0"/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выполнение обязанностей центрального банка США</w:t>
      </w:r>
      <w:r w:rsidR="00BF2A56" w:rsidRPr="00EE51E3">
        <w:rPr>
          <w:rFonts w:ascii="Times" w:hAnsi="Times" w:cs="Times"/>
          <w:sz w:val="28"/>
          <w:szCs w:val="28"/>
        </w:rPr>
        <w:t>;</w:t>
      </w:r>
    </w:p>
    <w:p w:rsidR="00BF2A56" w:rsidRPr="00EE51E3" w:rsidRDefault="00FE00D3" w:rsidP="00EE51E3">
      <w:pPr>
        <w:widowControl w:val="0"/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поддержание баланса между интересами коммерческих банков и общенациональными интересами</w:t>
      </w:r>
      <w:r w:rsidR="00BF2A56" w:rsidRPr="00EE51E3">
        <w:rPr>
          <w:rFonts w:ascii="Times" w:hAnsi="Times" w:cs="Times"/>
          <w:sz w:val="28"/>
          <w:szCs w:val="28"/>
        </w:rPr>
        <w:t>;</w:t>
      </w:r>
    </w:p>
    <w:p w:rsidR="00BF2A56" w:rsidRPr="00EE51E3" w:rsidRDefault="00FE00D3" w:rsidP="00EE51E3">
      <w:pPr>
        <w:widowControl w:val="0"/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обеспечение надзора и регулирования банковских учреждений</w:t>
      </w:r>
      <w:r w:rsidR="00BF2A56" w:rsidRPr="00EE51E3">
        <w:rPr>
          <w:rFonts w:ascii="Times" w:hAnsi="Times" w:cs="Times"/>
          <w:sz w:val="28"/>
          <w:szCs w:val="28"/>
        </w:rPr>
        <w:t>;</w:t>
      </w:r>
    </w:p>
    <w:p w:rsidR="00BF2A56" w:rsidRPr="00EE51E3" w:rsidRDefault="00FE00D3" w:rsidP="00EE51E3">
      <w:pPr>
        <w:widowControl w:val="0"/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защита кредитных прав потребителей</w:t>
      </w:r>
      <w:r w:rsidR="00BF2A56" w:rsidRPr="00EE51E3">
        <w:rPr>
          <w:rFonts w:ascii="Times" w:hAnsi="Times" w:cs="Times"/>
          <w:sz w:val="28"/>
          <w:szCs w:val="28"/>
        </w:rPr>
        <w:t>;</w:t>
      </w:r>
    </w:p>
    <w:p w:rsidR="00BF2A56" w:rsidRPr="00EE51E3" w:rsidRDefault="00FE00D3" w:rsidP="00EE51E3">
      <w:pPr>
        <w:widowControl w:val="0"/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управление денежной эмиссией (с нередко конфликтующими целями: минимизация безработицы, поддержание стабильности цен, обеспечение умеренных процентных ставок)</w:t>
      </w:r>
      <w:r w:rsidR="00BF2A56" w:rsidRPr="00EE51E3">
        <w:rPr>
          <w:rFonts w:ascii="Times" w:hAnsi="Times" w:cs="Times"/>
          <w:sz w:val="28"/>
          <w:szCs w:val="28"/>
        </w:rPr>
        <w:t>;</w:t>
      </w:r>
    </w:p>
    <w:p w:rsidR="00BF2A56" w:rsidRPr="00EE51E3" w:rsidRDefault="00FE00D3" w:rsidP="00EE51E3">
      <w:pPr>
        <w:widowControl w:val="0"/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обеспечение стабильности финансовой системы, контроль за системными рисками на финансовых рынках</w:t>
      </w:r>
      <w:r w:rsidR="00BF2A56" w:rsidRPr="00EE51E3">
        <w:rPr>
          <w:rFonts w:ascii="Times" w:hAnsi="Times" w:cs="Times"/>
          <w:sz w:val="28"/>
          <w:szCs w:val="28"/>
        </w:rPr>
        <w:t>;</w:t>
      </w:r>
    </w:p>
    <w:p w:rsidR="00BF2A56" w:rsidRPr="00EE51E3" w:rsidRDefault="00FE00D3" w:rsidP="00EE51E3">
      <w:pPr>
        <w:widowControl w:val="0"/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предоставление финансовых услуг депозитариям, в том числе Правительству США и официальным международным учреждениям</w:t>
      </w:r>
      <w:r w:rsidR="00BF2A56" w:rsidRPr="00EE51E3">
        <w:rPr>
          <w:rFonts w:ascii="Times" w:hAnsi="Times" w:cs="Times"/>
          <w:sz w:val="28"/>
          <w:szCs w:val="28"/>
        </w:rPr>
        <w:t>;</w:t>
      </w:r>
    </w:p>
    <w:p w:rsidR="00BF2A56" w:rsidRPr="00EE51E3" w:rsidRDefault="00FE00D3" w:rsidP="00EE51E3">
      <w:pPr>
        <w:widowControl w:val="0"/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участие в функционировании системы международных и внутренних платежей</w:t>
      </w:r>
      <w:r w:rsidR="00BF2A56" w:rsidRPr="00EE51E3">
        <w:rPr>
          <w:rFonts w:ascii="Times" w:hAnsi="Times" w:cs="Times"/>
          <w:sz w:val="28"/>
          <w:szCs w:val="28"/>
        </w:rPr>
        <w:t>;</w:t>
      </w:r>
    </w:p>
    <w:p w:rsidR="00BF2A56" w:rsidRPr="00EE51E3" w:rsidRDefault="00FE00D3" w:rsidP="00EE51E3">
      <w:pPr>
        <w:widowControl w:val="0"/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устранение проблем с ликвидностью на местном уровне</w:t>
      </w:r>
      <w:r w:rsidR="00BF2A56" w:rsidRPr="00EE51E3">
        <w:rPr>
          <w:rFonts w:ascii="Times" w:hAnsi="Times" w:cs="Times"/>
          <w:sz w:val="28"/>
          <w:szCs w:val="28"/>
        </w:rPr>
        <w:t>;</w:t>
      </w:r>
    </w:p>
    <w:p w:rsidR="008E227F" w:rsidRPr="00EE51E3" w:rsidRDefault="00FE00D3" w:rsidP="00EE51E3">
      <w:pPr>
        <w:widowControl w:val="0"/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укрепление роли США в мировой экономике</w:t>
      </w:r>
      <w:r w:rsidR="00BF2A56" w:rsidRPr="00EE51E3">
        <w:rPr>
          <w:rFonts w:ascii="Times" w:hAnsi="Times" w:cs="Times"/>
          <w:sz w:val="28"/>
          <w:szCs w:val="28"/>
        </w:rPr>
        <w:t>.</w:t>
      </w:r>
    </w:p>
    <w:p w:rsidR="008E227F" w:rsidRPr="00EE51E3" w:rsidRDefault="00FE00D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Любой коммерческий банк, соответствующий стандартным требованиям ФРС, может стать членом (акционером) местного регионального отделения. В настоящее время (2008 год) в структуру ФРС входят 38% всех банков и кредитных союзов на территории США (около 5,6 тысяч юридических лиц).</w:t>
      </w:r>
    </w:p>
    <w:p w:rsidR="00FE00D3" w:rsidRPr="00EE51E3" w:rsidRDefault="00FE00D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Совету управляющих подчинены 12 региональных отделений ФРС, называемых "Федеральными резервными банками". Региональные отделения географически расположены в 25 филиалах и осуществляют свои полномочия в закреплённых за ними штатах, называясь по имени тех городов, в которых расположены их штаб-квартиры (Сан-Франциско, Канзас Сити и т.п.)</w:t>
      </w:r>
      <w:r w:rsidR="0020029B" w:rsidRPr="00EE51E3">
        <w:rPr>
          <w:rFonts w:ascii="Times" w:hAnsi="Times" w:cs="Times"/>
          <w:sz w:val="28"/>
          <w:szCs w:val="28"/>
        </w:rPr>
        <w:t xml:space="preserve"> [</w:t>
      </w:r>
      <w:r w:rsidR="0020029B" w:rsidRPr="00EE51E3">
        <w:rPr>
          <w:rFonts w:ascii="Times" w:hAnsi="Times" w:cs="Times"/>
          <w:sz w:val="28"/>
          <w:szCs w:val="28"/>
          <w:lang w:val="en-US"/>
        </w:rPr>
        <w:t>19]</w:t>
      </w:r>
      <w:r w:rsidRPr="00EE51E3">
        <w:rPr>
          <w:rFonts w:ascii="Times" w:hAnsi="Times" w:cs="Times"/>
          <w:sz w:val="28"/>
          <w:szCs w:val="28"/>
        </w:rPr>
        <w:t>.</w:t>
      </w:r>
    </w:p>
    <w:p w:rsidR="00FE00D3" w:rsidRPr="00EE51E3" w:rsidRDefault="00FE00D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Каждое региональное отделение имеет собственный совет управляющих. 9 членов совета поделены на классы A, B и C:</w:t>
      </w:r>
    </w:p>
    <w:p w:rsidR="00FE00D3" w:rsidRPr="00EE51E3" w:rsidRDefault="00FE00D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3 управляющих класса A выбираются банками-акционерами ФРС из собственных представителей (один от крупных банков, один от средних, один от малых)</w:t>
      </w:r>
    </w:p>
    <w:p w:rsidR="00FE00D3" w:rsidRPr="00EE51E3" w:rsidRDefault="00FE00D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3 управляющих класса B выбираются банками-акционерами ФРС из числа людей, не работающих в банковской системе (один от крупных банков, один от средних, один от малых)</w:t>
      </w:r>
    </w:p>
    <w:p w:rsidR="00FE00D3" w:rsidRPr="00EE51E3" w:rsidRDefault="00FE00D3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3 управляющих класса C назначаются Советом управляющих ФРС.</w:t>
      </w:r>
    </w:p>
    <w:p w:rsidR="008E227F" w:rsidRPr="00EE51E3" w:rsidRDefault="007A5E89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Наиболее важным из региональных отделений ФРС является Федеральный резервный банк Нью-Йорка, отвечающий за международные финансовые операции и операции на открытом рынке. В отличие от остальных Федеральных резервных банков, этот резервный банк имеет постоянный голос в Федеральном комитете по открытому рынку. Считается, что пост Президента совета управляющих Федерального резервного банка Нью-Йорка является вторым по значимости в руководящей структуре ФРС</w:t>
      </w:r>
      <w:r w:rsidR="0020029B" w:rsidRPr="00EE51E3">
        <w:rPr>
          <w:rFonts w:ascii="Times" w:hAnsi="Times" w:cs="Times"/>
          <w:sz w:val="28"/>
          <w:szCs w:val="28"/>
        </w:rPr>
        <w:t xml:space="preserve"> [19]</w:t>
      </w:r>
      <w:r w:rsidRPr="00EE51E3">
        <w:rPr>
          <w:rFonts w:ascii="Times" w:hAnsi="Times" w:cs="Times"/>
          <w:sz w:val="28"/>
          <w:szCs w:val="28"/>
        </w:rPr>
        <w:t>.</w:t>
      </w:r>
    </w:p>
    <w:p w:rsidR="007A5E89" w:rsidRPr="00EE51E3" w:rsidRDefault="007A5E89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Между Советом Управляющих ФРС и региональными отделениями ФРС организационно находится Федеральный комитет по открытому рынку (FOMC), являющийся ключевым органом, заведующим монетарной политикой. Его решения направлены на стимулирование экономического роста при сохранении стабильности цен и денежного обращения.</w:t>
      </w:r>
    </w:p>
    <w:p w:rsidR="007A5E89" w:rsidRPr="00EE51E3" w:rsidRDefault="007A5E89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На нижнем уровне организационной структуры ФРС находятся банки - держатели акций ФРС.</w:t>
      </w:r>
    </w:p>
    <w:p w:rsidR="007A5E89" w:rsidRPr="00EE51E3" w:rsidRDefault="007A5E89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Решения ФРС имеют самостоятельную силу и не требуют одобрения со стороны Президента или иных государственных структур.</w:t>
      </w:r>
    </w:p>
    <w:p w:rsidR="007A5E89" w:rsidRPr="00EE51E3" w:rsidRDefault="007A5E89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Согласно закону о Федеральном резерве, ФРС ежегодно отчитывается перед Палатой Представителей Конгресса США, дважды в год - перед Банковским комитетом Конгресса США.</w:t>
      </w:r>
    </w:p>
    <w:p w:rsidR="007108ED" w:rsidRPr="00EE51E3" w:rsidRDefault="007108ED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 В силу огромного влияния на всю мировую экономику и мировые финансы финансовая система США более чем какая либо другая национальная система является частью мировой финансовой системы.</w:t>
      </w:r>
    </w:p>
    <w:p w:rsidR="007A5E89" w:rsidRPr="00EE51E3" w:rsidRDefault="007A5E89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26 марта 2009 г. администрация США опубликовала программу реформирования финансовой системы</w:t>
      </w:r>
      <w:r w:rsidR="0020029B" w:rsidRPr="00EE51E3">
        <w:rPr>
          <w:rFonts w:ascii="Times" w:hAnsi="Times" w:cs="Times"/>
          <w:sz w:val="28"/>
          <w:szCs w:val="28"/>
        </w:rPr>
        <w:t xml:space="preserve"> [18]</w:t>
      </w:r>
      <w:r w:rsidRPr="00EE51E3">
        <w:rPr>
          <w:rFonts w:ascii="Times" w:hAnsi="Times" w:cs="Times"/>
          <w:sz w:val="28"/>
          <w:szCs w:val="28"/>
        </w:rPr>
        <w:t>. Американская администрация планирует усилить контроль и управление за финансовым рынком страны. Это поможет противостоять мировому экономическому кризису. В программе реформирования указа</w:t>
      </w:r>
      <w:r w:rsidR="00EE51E3">
        <w:rPr>
          <w:rFonts w:ascii="Times" w:hAnsi="Times" w:cs="Times"/>
          <w:sz w:val="28"/>
          <w:szCs w:val="28"/>
        </w:rPr>
        <w:t>н</w:t>
      </w:r>
      <w:r w:rsidRPr="00EE51E3">
        <w:rPr>
          <w:rFonts w:ascii="Times" w:hAnsi="Times" w:cs="Times"/>
          <w:sz w:val="28"/>
          <w:szCs w:val="28"/>
        </w:rPr>
        <w:t>о, что правительство введет еще более строгие меры по контролю и управлению за хозяйственной деятельностью крупных банковских структур, которые могут оказать достаточно негативное влияние на национальную экономику в случае их банкротства. Кроме того, администрация США впервые проведет федеральный контроль за кредитованием и операциями с производными финансовыми инструментами, потому что только законодательного урегулирования и контроля не достаточно для нормализации деятельности этих структур</w:t>
      </w:r>
      <w:r w:rsidR="0020029B" w:rsidRPr="00EE51E3">
        <w:rPr>
          <w:rFonts w:ascii="Times" w:hAnsi="Times" w:cs="Times"/>
          <w:sz w:val="28"/>
          <w:szCs w:val="28"/>
        </w:rPr>
        <w:t xml:space="preserve"> [18]</w:t>
      </w:r>
      <w:r w:rsidRPr="00EE51E3">
        <w:rPr>
          <w:rFonts w:ascii="Times" w:hAnsi="Times" w:cs="Times"/>
          <w:sz w:val="28"/>
          <w:szCs w:val="28"/>
        </w:rPr>
        <w:t xml:space="preserve">. </w:t>
      </w:r>
    </w:p>
    <w:p w:rsidR="007D645A" w:rsidRPr="00EE51E3" w:rsidRDefault="007A5E89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В соответствии с данным планом, хеджевые фонды и частные инвестиционные фонды, включая фонды венчурного капитала должны быть зарегистрированы в комитете по биржевой деятельности. В то же время правительство предлагает создать специальный системной орган по контролю за риском в деятельности крупных финансовых структур.</w:t>
      </w:r>
    </w:p>
    <w:p w:rsidR="007A5E89" w:rsidRPr="00EE51E3" w:rsidRDefault="007A5E89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Кроме того, американская администрация потребовала от конгресса еще больше полномочий с тем, чтобы она могла принять на себя контроль за крупнейшими небанковскими финансовыми учреждениями, в том числе страховыми компаниями и хеджевыми фондами, банкротство которых могло бы нанести ущерб национальной экономике. Путем реализации этой программы администрация США сможет осуществлять контроль за внутренней деятельностью некоторых компаний таких, как Американская транснациональная корпорация и корпорация «Сити-груп», которые в настоящее время находятся вне сферы подобного контроля</w:t>
      </w:r>
      <w:r w:rsidR="0020029B" w:rsidRPr="00EE51E3">
        <w:rPr>
          <w:rFonts w:ascii="Times" w:hAnsi="Times" w:cs="Times"/>
          <w:sz w:val="28"/>
          <w:szCs w:val="28"/>
        </w:rPr>
        <w:t xml:space="preserve"> [18]</w:t>
      </w:r>
      <w:r w:rsidRPr="00EE51E3">
        <w:rPr>
          <w:rFonts w:ascii="Times" w:hAnsi="Times" w:cs="Times"/>
          <w:sz w:val="28"/>
          <w:szCs w:val="28"/>
        </w:rPr>
        <w:t>.</w:t>
      </w:r>
    </w:p>
    <w:p w:rsidR="008E227F" w:rsidRPr="00EE51E3" w:rsidRDefault="00FC6BCB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Германия – является основным экономическим партнером России в Европе в области международной торговли. В этой связи целесообразно рассмотреть финансовую систему Германии.</w:t>
      </w:r>
    </w:p>
    <w:p w:rsidR="00FC6BCB" w:rsidRPr="00EE51E3" w:rsidRDefault="00FC6BCB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Финансовая система ФРГ включает федеральный бюджет, бюджеты 16 земель, общин, специальные правительственные и внебюджетные фонды, финансы Федеральной железной дороги (Бундесбан) и Федеральной почты (Бундеспост), государственных предприятий, органов социального страхования, федерального ведомства по труду</w:t>
      </w:r>
      <w:r w:rsidR="0020029B" w:rsidRPr="00EE51E3">
        <w:rPr>
          <w:rFonts w:ascii="Times" w:hAnsi="Times" w:cs="Times"/>
          <w:sz w:val="28"/>
          <w:szCs w:val="28"/>
        </w:rPr>
        <w:t xml:space="preserve"> [4, </w:t>
      </w:r>
      <w:r w:rsidR="0020029B" w:rsidRPr="00EE51E3">
        <w:rPr>
          <w:rFonts w:ascii="Times" w:hAnsi="Times" w:cs="Times"/>
          <w:sz w:val="28"/>
          <w:szCs w:val="28"/>
          <w:lang w:val="en-US"/>
        </w:rPr>
        <w:t>c</w:t>
      </w:r>
      <w:r w:rsidR="0020029B" w:rsidRPr="00EE51E3">
        <w:rPr>
          <w:rFonts w:ascii="Times" w:hAnsi="Times" w:cs="Times"/>
          <w:sz w:val="28"/>
          <w:szCs w:val="28"/>
        </w:rPr>
        <w:t>.148]</w:t>
      </w:r>
      <w:r w:rsidRPr="00EE51E3">
        <w:rPr>
          <w:rFonts w:ascii="Times" w:hAnsi="Times" w:cs="Times"/>
          <w:sz w:val="28"/>
          <w:szCs w:val="28"/>
        </w:rPr>
        <w:t xml:space="preserve">. Вся страна разбита на финансовые округа. Связующим звеном между бюджетом федерации и бюджетами земель являются высшие финансовые дирекции. Они объединяют несколько финансовых округов. </w:t>
      </w:r>
    </w:p>
    <w:p w:rsidR="00FC6BCB" w:rsidRPr="00EE51E3" w:rsidRDefault="00FC6BCB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Формально все звенья бюджетной системы автономны, т. е. самостоятельно составляют бюджет, взимают налоги, сборы, расходуют средства на выполнение функций, подпадающих под их юрисдикцию. </w:t>
      </w:r>
    </w:p>
    <w:p w:rsidR="00FC6BCB" w:rsidRPr="00EE51E3" w:rsidRDefault="00FC6BCB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Бюджет выступает главным звеном финансовой системы ФРГ, его структура и бюджетный процесс соответствуют федеративному характеру государственного строя. В госбюджет включаются доходы и расходы трех уровней административного управления - федерации (центральный бюджет), земель (региональные бюджеты), и общин (местные бюджеты). Сводный (консолидированный) госбюджет получается путем сложения доходов и расходов бюджетов всех трех уровней за вычетом межбюджетных трансфертов (субсидий, дотаций). С 1974 г. в госбюджет включаются средства фонда социального страхов</w:t>
      </w:r>
      <w:r w:rsidR="0020029B" w:rsidRPr="00EE51E3">
        <w:rPr>
          <w:rFonts w:ascii="Times" w:hAnsi="Times" w:cs="Times"/>
          <w:sz w:val="28"/>
          <w:szCs w:val="28"/>
        </w:rPr>
        <w:t xml:space="preserve">ания и социального обеспечения [4, </w:t>
      </w:r>
      <w:r w:rsidR="0020029B" w:rsidRPr="00EE51E3">
        <w:rPr>
          <w:rFonts w:ascii="Times" w:hAnsi="Times" w:cs="Times"/>
          <w:sz w:val="28"/>
          <w:szCs w:val="28"/>
          <w:lang w:val="en-US"/>
        </w:rPr>
        <w:t>c</w:t>
      </w:r>
      <w:r w:rsidR="0020029B" w:rsidRPr="00EE51E3">
        <w:rPr>
          <w:rFonts w:ascii="Times" w:hAnsi="Times" w:cs="Times"/>
          <w:sz w:val="28"/>
          <w:szCs w:val="28"/>
        </w:rPr>
        <w:t>.152].</w:t>
      </w:r>
    </w:p>
    <w:p w:rsidR="00FC6BCB" w:rsidRPr="00EE51E3" w:rsidRDefault="00FC6BCB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Бюджетный год в ФРГ совпадает с календарным. Федеральный бюджет утверждается бундестагом (парламентом). Составление, утверждение и исполнение федерального бюджета предусматривает определение ожидаемых доходов и расходов в бюджетном плане и ведение бюджетного учета, фактическое отражение исполнения бюджета. </w:t>
      </w:r>
    </w:p>
    <w:p w:rsidR="00FC6BCB" w:rsidRPr="00EE51E3" w:rsidRDefault="00FC6BCB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На стадии составления центрального бюджета министерства и ведомства направляют в министерство финансов предполагаемые сметы расходов на следующий год, примерно за 9 месяцев. Министерство финансов на основе прогнозируемых доходов уточняет расходную часть бюджета и передает проект бюджеты на утверждение федеральному правительству. Одобренный кабинетом министерств проект бюджета направляется на утверждение в законодательные органы. Сначала бюджет направляется в верхнюю палату парламента (бундесрат), где рассматривается в течение трех недель. Из бундесрата законопроект о бюджете направляется в нижнюю палату парламента (бундестаг). В случае внесения одной из палат парламента поправок в бюджет, он возвращается на повторное рассмотрение.</w:t>
      </w:r>
    </w:p>
    <w:p w:rsidR="00FC6BCB" w:rsidRPr="00EE51E3" w:rsidRDefault="00FC6BCB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После принятия законопроекта бундестагом законопроект подписывается главой правительства и становится законом. В те же сроки с в такой же последовательности составляются проекты бюджетов земель   и общин. Однако если федеральное правительство формально не имеет права контролировать финансы земель, то земли обязаны установить такой контроль за бюджетами общин. Бюджеты земель утверждаются   ландтагами на один год, но в отдельных случаях могут быть рассчитаны на более длительный период. Для покрытия кассового разрыва в связи с тем, что налоги поступают неравномерно, земли имеют право выпускать краткосрочные займы. Во всех других случаях к займам прибегают с особого разрешения.  </w:t>
      </w:r>
    </w:p>
    <w:p w:rsidR="00FC6BCB" w:rsidRPr="00EE51E3" w:rsidRDefault="00FC6BCB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Высшим контрольным органом ФРГ в области государственных финансов является федеральная счетная палата. Отчет об исполнении бюджета составляется министерством финансов и направляется в парламент и счетную палату. После заключения счетной палаты парламент утверждает закон об исполнении бюджета</w:t>
      </w:r>
      <w:r w:rsidR="0020029B" w:rsidRPr="00EE51E3">
        <w:rPr>
          <w:rFonts w:ascii="Times" w:hAnsi="Times" w:cs="Times"/>
          <w:sz w:val="28"/>
          <w:szCs w:val="28"/>
        </w:rPr>
        <w:t xml:space="preserve"> [4, </w:t>
      </w:r>
      <w:r w:rsidR="0020029B" w:rsidRPr="00EE51E3">
        <w:rPr>
          <w:rFonts w:ascii="Times" w:hAnsi="Times" w:cs="Times"/>
          <w:sz w:val="28"/>
          <w:szCs w:val="28"/>
          <w:lang w:val="en-US"/>
        </w:rPr>
        <w:t>c</w:t>
      </w:r>
      <w:r w:rsidR="0020029B" w:rsidRPr="00EE51E3">
        <w:rPr>
          <w:rFonts w:ascii="Times" w:hAnsi="Times" w:cs="Times"/>
          <w:sz w:val="28"/>
          <w:szCs w:val="28"/>
        </w:rPr>
        <w:t>.154]</w:t>
      </w:r>
      <w:r w:rsidRPr="00EE51E3">
        <w:rPr>
          <w:rFonts w:ascii="Times" w:hAnsi="Times" w:cs="Times"/>
          <w:sz w:val="28"/>
          <w:szCs w:val="28"/>
        </w:rPr>
        <w:t xml:space="preserve">. </w:t>
      </w:r>
    </w:p>
    <w:p w:rsidR="00FC6BCB" w:rsidRPr="00EE51E3" w:rsidRDefault="00FC6BCB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Бюджетная политика ФРГ подчиняется общим целям экономической политики и опирается на отлаженный в послевоенный период механизм ее реализации, на богатый арсенал средств и методов формирования доходных и расходных статей госбюджета. </w:t>
      </w:r>
    </w:p>
    <w:p w:rsidR="008E227F" w:rsidRPr="00EE51E3" w:rsidRDefault="008E227F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</w:p>
    <w:p w:rsidR="007D645A" w:rsidRPr="00EE51E3" w:rsidRDefault="007D645A" w:rsidP="00EE51E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3. </w:t>
      </w:r>
      <w:r w:rsidRPr="00EE51E3">
        <w:rPr>
          <w:sz w:val="28"/>
          <w:szCs w:val="28"/>
        </w:rPr>
        <w:t>Перспективы совершенствования финансовой системы в РФ</w:t>
      </w:r>
    </w:p>
    <w:p w:rsidR="007D645A" w:rsidRPr="00EE51E3" w:rsidRDefault="007D645A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</w:p>
    <w:p w:rsidR="001C562F" w:rsidRPr="00EE51E3" w:rsidRDefault="001C562F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 xml:space="preserve">Совершенствование финансовой системы должно </w:t>
      </w:r>
      <w:r w:rsidR="00E55476" w:rsidRPr="00EE51E3">
        <w:rPr>
          <w:rFonts w:ascii="Times" w:hAnsi="Times" w:cs="Times"/>
          <w:sz w:val="28"/>
          <w:szCs w:val="28"/>
        </w:rPr>
        <w:t>проводиться</w:t>
      </w:r>
      <w:r w:rsidRPr="00EE51E3">
        <w:rPr>
          <w:rFonts w:ascii="Times" w:hAnsi="Times" w:cs="Times"/>
          <w:sz w:val="28"/>
          <w:szCs w:val="28"/>
        </w:rPr>
        <w:t xml:space="preserve"> не в отдельных ее составных частях, а </w:t>
      </w:r>
      <w:r w:rsidR="00E55476" w:rsidRPr="00EE51E3">
        <w:rPr>
          <w:rFonts w:ascii="Times" w:hAnsi="Times" w:cs="Times"/>
          <w:sz w:val="28"/>
          <w:szCs w:val="28"/>
        </w:rPr>
        <w:t>систематически</w:t>
      </w:r>
      <w:r w:rsidRPr="00EE51E3">
        <w:rPr>
          <w:rFonts w:ascii="Times" w:hAnsi="Times" w:cs="Times"/>
          <w:sz w:val="28"/>
          <w:szCs w:val="28"/>
        </w:rPr>
        <w:t xml:space="preserve">, т.е. всех элементов: банковского сектора, </w:t>
      </w:r>
      <w:r w:rsidR="00E55476" w:rsidRPr="00EE51E3">
        <w:rPr>
          <w:rFonts w:ascii="Times" w:hAnsi="Times" w:cs="Times"/>
          <w:sz w:val="28"/>
          <w:szCs w:val="28"/>
        </w:rPr>
        <w:t>фондового</w:t>
      </w:r>
      <w:r w:rsidRPr="00EE51E3">
        <w:rPr>
          <w:rFonts w:ascii="Times" w:hAnsi="Times" w:cs="Times"/>
          <w:sz w:val="28"/>
          <w:szCs w:val="28"/>
        </w:rPr>
        <w:t xml:space="preserve"> рынка, госбюджета и т.д. рассмотрим основные </w:t>
      </w:r>
      <w:r w:rsidR="00E55476" w:rsidRPr="00EE51E3">
        <w:rPr>
          <w:rFonts w:ascii="Times" w:hAnsi="Times" w:cs="Times"/>
          <w:sz w:val="28"/>
          <w:szCs w:val="28"/>
        </w:rPr>
        <w:t>направления</w:t>
      </w:r>
      <w:r w:rsidRPr="00EE51E3">
        <w:rPr>
          <w:rFonts w:ascii="Times" w:hAnsi="Times" w:cs="Times"/>
          <w:sz w:val="28"/>
          <w:szCs w:val="28"/>
        </w:rPr>
        <w:t xml:space="preserve"> изменения финансовой системы.</w:t>
      </w:r>
    </w:p>
    <w:p w:rsidR="007D645A" w:rsidRPr="00EE51E3" w:rsidRDefault="007D645A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Изменение финансовой политики в аспекте инновационного развития страны обусловливает решение ряда задач: повышение в течение среднесрочного периода (к 2011 г.) потенциала расходов бюджетной системы России до 50-55% ВВП (среднеевропейский уровень), направление его прироста (около 20% ВВП) на ускоренное инновационное развитие уже в предстоящем среднесрочном отрезке; переход к инновационно-инвестиционному типу антиинфляционной политики на основе эквивалентной и сбалансированной взаимосвязи потока денежных ресурсов и потока товарных (инновационных) ресурсов с активным развитием внутреннего инновационного рынка и интенсивным использованием инновационного потенциала мирового рынка, инновационного рынка отдельных развитых стран Запада и Востока</w:t>
      </w:r>
      <w:r w:rsidR="00EB26BD" w:rsidRPr="00EE51E3">
        <w:rPr>
          <w:sz w:val="28"/>
          <w:szCs w:val="28"/>
        </w:rPr>
        <w:t xml:space="preserve"> </w:t>
      </w:r>
      <w:r w:rsidR="00EB26BD" w:rsidRPr="00EE51E3">
        <w:rPr>
          <w:rFonts w:ascii="Times" w:hAnsi="Times" w:cs="Times"/>
          <w:sz w:val="28"/>
          <w:szCs w:val="28"/>
        </w:rPr>
        <w:t xml:space="preserve">[11, </w:t>
      </w:r>
      <w:r w:rsidR="00EB26BD" w:rsidRPr="00EE51E3">
        <w:rPr>
          <w:rFonts w:ascii="Times" w:hAnsi="Times" w:cs="Times"/>
          <w:sz w:val="28"/>
          <w:szCs w:val="28"/>
          <w:lang w:val="en-US"/>
        </w:rPr>
        <w:t>c</w:t>
      </w:r>
      <w:r w:rsidR="00EB26BD" w:rsidRPr="00EE51E3">
        <w:rPr>
          <w:rFonts w:ascii="Times" w:hAnsi="Times" w:cs="Times"/>
          <w:sz w:val="28"/>
          <w:szCs w:val="28"/>
        </w:rPr>
        <w:t>.13]</w:t>
      </w:r>
      <w:r w:rsidRPr="00EE51E3">
        <w:rPr>
          <w:sz w:val="28"/>
          <w:szCs w:val="28"/>
        </w:rPr>
        <w:t>.</w:t>
      </w:r>
    </w:p>
    <w:p w:rsidR="007D645A" w:rsidRPr="00EE51E3" w:rsidRDefault="007D645A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Основные факторы подавления инфляции лежат в сфере инновационной деятельности предприятий и ускорения развития отечественного производства. Именно они обеспечивают достижение баланса между ростом денежного предложения и ростом товарного предложения.</w:t>
      </w:r>
    </w:p>
    <w:p w:rsidR="007D645A" w:rsidRPr="00EE51E3" w:rsidRDefault="007D645A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Следует оперативно пересмотреть политику использования нефтегазовых доходов, преодолеть уклон в сторону их «стерилизации» и вымышленные, необоснованные опасения «перегрева» российской экономики и «голландской болезни». Нефтегазовые доходы – это главные конкурентные преимущества России в мировом развитии, поэтому политика их «стерилизации» под «лозунгом» антиинфляционной борьбы означает на деле «стерилизацию» наших преимуществ и блокирование ускоренного инновационного развития</w:t>
      </w:r>
      <w:r w:rsidR="00EB26BD" w:rsidRPr="00EE51E3">
        <w:rPr>
          <w:sz w:val="28"/>
          <w:szCs w:val="28"/>
        </w:rPr>
        <w:t xml:space="preserve"> </w:t>
      </w:r>
      <w:r w:rsidR="00EB26BD" w:rsidRPr="00EE51E3">
        <w:rPr>
          <w:rFonts w:ascii="Times" w:hAnsi="Times" w:cs="Times"/>
          <w:sz w:val="28"/>
          <w:szCs w:val="28"/>
        </w:rPr>
        <w:t xml:space="preserve">[11, </w:t>
      </w:r>
      <w:r w:rsidR="00EB26BD" w:rsidRPr="00EE51E3">
        <w:rPr>
          <w:rFonts w:ascii="Times" w:hAnsi="Times" w:cs="Times"/>
          <w:sz w:val="28"/>
          <w:szCs w:val="28"/>
          <w:lang w:val="en-US"/>
        </w:rPr>
        <w:t>c</w:t>
      </w:r>
      <w:r w:rsidR="00EB26BD" w:rsidRPr="00EE51E3">
        <w:rPr>
          <w:rFonts w:ascii="Times" w:hAnsi="Times" w:cs="Times"/>
          <w:sz w:val="28"/>
          <w:szCs w:val="28"/>
        </w:rPr>
        <w:t>.13]</w:t>
      </w:r>
      <w:r w:rsidR="00EB26BD" w:rsidRPr="00EE51E3">
        <w:rPr>
          <w:sz w:val="28"/>
          <w:szCs w:val="28"/>
        </w:rPr>
        <w:t>.</w:t>
      </w:r>
    </w:p>
    <w:p w:rsidR="007D645A" w:rsidRPr="00EE51E3" w:rsidRDefault="007D645A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Чтобы не допустить развертывания нового платежного кризиса с неизбежным бартером и взаимозачетами, следует изменить федеральный закон о Центральном банке РФ и вменить ему функцию прямого кредитования коммерческих банков и предприятий по ставке рефинансирование ЦБ РФ бюджетного дефицита, федерального бюджета и бюджетов регионов-доноров.</w:t>
      </w:r>
    </w:p>
    <w:p w:rsidR="007D645A" w:rsidRPr="00EE51E3" w:rsidRDefault="007D645A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Учитывая опыт реализации национальных проектов, позволивших синтезировать бюджетные и материальные потоки, считать целесообразным многократное увеличение финансирования приоритетных национальных проектов (программ), как эффективного инструмента инвестиционно-социальной государственной политики.</w:t>
      </w:r>
    </w:p>
    <w:p w:rsidR="007D645A" w:rsidRPr="00EE51E3" w:rsidRDefault="007D645A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Повысить качественность бюджетных проектировок и прогнозов правительственных ведомств, поскольку опыт показывает, что фактические параметры бюджетных доходов и расходов, бюджетного профицита, инфляции существенно не совпадают с законодательными или прогнозными, причем нередко сознательно заниженными, при этом оценка работы ведомств и применение мер ответственности к их руководству в этом аспекте не осуществляется</w:t>
      </w:r>
      <w:r w:rsidR="00EB26BD" w:rsidRPr="00EE51E3">
        <w:rPr>
          <w:sz w:val="28"/>
          <w:szCs w:val="28"/>
        </w:rPr>
        <w:t xml:space="preserve"> </w:t>
      </w:r>
      <w:r w:rsidR="00EB26BD" w:rsidRPr="00EE51E3">
        <w:rPr>
          <w:rFonts w:ascii="Times" w:hAnsi="Times" w:cs="Times"/>
          <w:sz w:val="28"/>
          <w:szCs w:val="28"/>
        </w:rPr>
        <w:t xml:space="preserve">[11, </w:t>
      </w:r>
      <w:r w:rsidR="00EB26BD" w:rsidRPr="00EE51E3">
        <w:rPr>
          <w:rFonts w:ascii="Times" w:hAnsi="Times" w:cs="Times"/>
          <w:sz w:val="28"/>
          <w:szCs w:val="28"/>
          <w:lang w:val="en-US"/>
        </w:rPr>
        <w:t>c</w:t>
      </w:r>
      <w:r w:rsidR="00EB26BD" w:rsidRPr="00EE51E3">
        <w:rPr>
          <w:rFonts w:ascii="Times" w:hAnsi="Times" w:cs="Times"/>
          <w:sz w:val="28"/>
          <w:szCs w:val="28"/>
        </w:rPr>
        <w:t>.14]</w:t>
      </w:r>
      <w:r w:rsidR="00EB26BD" w:rsidRPr="00EE51E3">
        <w:rPr>
          <w:sz w:val="28"/>
          <w:szCs w:val="28"/>
        </w:rPr>
        <w:t>.</w:t>
      </w:r>
    </w:p>
    <w:p w:rsidR="007D645A" w:rsidRPr="00EE51E3" w:rsidRDefault="007D645A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Не следует рассматривать как основательные аргументы финансовых властей против снижения ставки налога на добавленную стоимость с 18% до 10-12%: уменьшение ставки НДС до 10% не привело бы к снижению доходов и расходов федерального бюджета, а только сократило бы бюджетный профицит в 2007 г. до 1184 млрд. руб. вместо 1796,1 млрд. руб., который был направлен в стабилизационный фонд</w:t>
      </w:r>
      <w:r w:rsidR="00EB26BD" w:rsidRPr="00EE51E3">
        <w:rPr>
          <w:sz w:val="28"/>
          <w:szCs w:val="28"/>
        </w:rPr>
        <w:t xml:space="preserve"> </w:t>
      </w:r>
      <w:r w:rsidR="00EB26BD" w:rsidRPr="00EE51E3">
        <w:rPr>
          <w:rFonts w:ascii="Times" w:hAnsi="Times" w:cs="Times"/>
          <w:sz w:val="28"/>
          <w:szCs w:val="28"/>
        </w:rPr>
        <w:t xml:space="preserve">[11, </w:t>
      </w:r>
      <w:r w:rsidR="00EB26BD" w:rsidRPr="00EE51E3">
        <w:rPr>
          <w:rFonts w:ascii="Times" w:hAnsi="Times" w:cs="Times"/>
          <w:sz w:val="28"/>
          <w:szCs w:val="28"/>
          <w:lang w:val="en-US"/>
        </w:rPr>
        <w:t>c</w:t>
      </w:r>
      <w:r w:rsidR="00EB26BD" w:rsidRPr="00EE51E3">
        <w:rPr>
          <w:rFonts w:ascii="Times" w:hAnsi="Times" w:cs="Times"/>
          <w:sz w:val="28"/>
          <w:szCs w:val="28"/>
        </w:rPr>
        <w:t>.14]</w:t>
      </w:r>
      <w:r w:rsidRPr="00EE51E3">
        <w:rPr>
          <w:sz w:val="28"/>
          <w:szCs w:val="28"/>
        </w:rPr>
        <w:t>.</w:t>
      </w:r>
    </w:p>
    <w:p w:rsidR="007D645A" w:rsidRPr="00EE51E3" w:rsidRDefault="007D645A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Сокращение бюджетного профицита для целей инновационного развития за счет снижения налогового давления на бизнес излишнего НДС и увеличения вложений в человеческий потенциал полностью отвечает цели повышения конкурентоспособности России и при правильной финансовой политике не несет никакой угрозы инфляции.</w:t>
      </w:r>
    </w:p>
    <w:p w:rsidR="007D645A" w:rsidRPr="00EE51E3" w:rsidRDefault="007D645A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Политика новой финансовой стабилизации и инновационного поворота нуждается в пересмотре предельно либерализованного режима вывоза из страны государственного и частного, акционерного, в том числе банковского, капитала. Этот режим целесообразно модифицировать в отношении придания ему задач инновационного обеспечения экономического развития российской экономики и ограничить собственно бегство капитала в различных, в том числе скрытых, его формах</w:t>
      </w:r>
      <w:r w:rsidR="00134715" w:rsidRPr="00EE51E3">
        <w:rPr>
          <w:sz w:val="28"/>
          <w:szCs w:val="28"/>
        </w:rPr>
        <w:t xml:space="preserve"> </w:t>
      </w:r>
      <w:r w:rsidR="00134715" w:rsidRPr="00EE51E3">
        <w:rPr>
          <w:rFonts w:ascii="Times" w:hAnsi="Times" w:cs="Times"/>
          <w:sz w:val="28"/>
          <w:szCs w:val="28"/>
        </w:rPr>
        <w:t xml:space="preserve">[11, </w:t>
      </w:r>
      <w:r w:rsidR="00134715" w:rsidRPr="00EE51E3">
        <w:rPr>
          <w:rFonts w:ascii="Times" w:hAnsi="Times" w:cs="Times"/>
          <w:sz w:val="28"/>
          <w:szCs w:val="28"/>
          <w:lang w:val="en-US"/>
        </w:rPr>
        <w:t>c</w:t>
      </w:r>
      <w:r w:rsidR="00134715" w:rsidRPr="00EE51E3">
        <w:rPr>
          <w:rFonts w:ascii="Times" w:hAnsi="Times" w:cs="Times"/>
          <w:sz w:val="28"/>
          <w:szCs w:val="28"/>
        </w:rPr>
        <w:t>.15]</w:t>
      </w:r>
      <w:r w:rsidRPr="00EE51E3">
        <w:rPr>
          <w:sz w:val="28"/>
          <w:szCs w:val="28"/>
        </w:rPr>
        <w:t>.</w:t>
      </w:r>
    </w:p>
    <w:p w:rsidR="007D645A" w:rsidRPr="00EE51E3" w:rsidRDefault="00B7771A" w:rsidP="00EE51E3">
      <w:pPr>
        <w:widowControl w:val="0"/>
        <w:spacing w:line="36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rFonts w:ascii="Times" w:hAnsi="Times" w:cs="Times"/>
          <w:sz w:val="28"/>
          <w:szCs w:val="28"/>
        </w:rPr>
        <w:t>В современной финансовой системе России большую роль играет банковский сектор. Он является основным источником денежных ресурсов для частных предприятий, одним из основных игроков на фондовом рынке. В этой связи хотелось бы выделить основные направления совершенствования банковского сектора в финансовой системе</w:t>
      </w:r>
      <w:r w:rsidR="001C562F" w:rsidRPr="00EE51E3">
        <w:rPr>
          <w:rFonts w:ascii="Times" w:hAnsi="Times" w:cs="Times"/>
          <w:sz w:val="28"/>
          <w:szCs w:val="28"/>
        </w:rPr>
        <w:t>.</w:t>
      </w:r>
    </w:p>
    <w:p w:rsidR="0081107D" w:rsidRPr="00EE51E3" w:rsidRDefault="001C562F" w:rsidP="00EE51E3">
      <w:pPr>
        <w:widowControl w:val="0"/>
        <w:numPr>
          <w:ilvl w:val="0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sz w:val="28"/>
          <w:szCs w:val="28"/>
        </w:rPr>
        <w:t>Крайне важно дальнейшее совершенствование законодательства, определяющего полномочия и возможности осуществления отдельных банковских операций небанковскими финансовыми институтами.</w:t>
      </w:r>
    </w:p>
    <w:p w:rsidR="00C36921" w:rsidRPr="00EE51E3" w:rsidRDefault="001C562F" w:rsidP="00EE51E3">
      <w:pPr>
        <w:widowControl w:val="0"/>
        <w:numPr>
          <w:ilvl w:val="0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" w:hAnsi="Times" w:cs="Times"/>
          <w:sz w:val="28"/>
          <w:szCs w:val="28"/>
        </w:rPr>
      </w:pPr>
      <w:r w:rsidRPr="00EE51E3">
        <w:rPr>
          <w:sz w:val="28"/>
          <w:szCs w:val="28"/>
        </w:rPr>
        <w:t>Необходимо увеличение как совокупного капитала и реальных активов банковской системы, так и отдельных коммерческих банков. Активы российской банковской системы в 2006 г. чуть превысили 342 млрд долл. Соотношение капитала банковского сектора и ВВП в России составляет всего 6,7%, тогда как в развитых странах этот показатель превышает 40%: доля активов банковского сектора-45% ВВП, в странах Еврозоны-265%, Японии - 550% (максимальный уровень достигнут в Швейцарии -910%)</w:t>
      </w:r>
      <w:r w:rsidR="00493F08" w:rsidRPr="00EE51E3">
        <w:rPr>
          <w:sz w:val="28"/>
          <w:szCs w:val="28"/>
        </w:rPr>
        <w:t xml:space="preserve"> [8, с.16]</w:t>
      </w:r>
      <w:r w:rsidRPr="00EE51E3">
        <w:rPr>
          <w:sz w:val="28"/>
          <w:szCs w:val="28"/>
        </w:rPr>
        <w:t xml:space="preserve">. Что касается уровня концентрации российского банковского сектора, то он сопоставим с зарубежными странами: на долю пяти крупнейших российских банков приходится 43,6% совокупных активов банковской сферы, тогда как в странах Еврозоны этот показатель равен 41%, а в отдельных странах Восточной Европы - от 25% в Германии, до 75% во Франции и </w:t>
      </w:r>
      <w:r w:rsidRPr="00EE51E3">
        <w:rPr>
          <w:iCs/>
          <w:sz w:val="28"/>
          <w:szCs w:val="28"/>
        </w:rPr>
        <w:t>80%</w:t>
      </w:r>
      <w:r w:rsidRPr="00EE51E3">
        <w:rPr>
          <w:i/>
          <w:iCs/>
          <w:sz w:val="28"/>
          <w:szCs w:val="28"/>
        </w:rPr>
        <w:t xml:space="preserve"> </w:t>
      </w:r>
      <w:r w:rsidRPr="00EE51E3">
        <w:rPr>
          <w:sz w:val="28"/>
          <w:szCs w:val="28"/>
        </w:rPr>
        <w:t>в Нидерландах</w:t>
      </w:r>
      <w:r w:rsidR="00493F08" w:rsidRPr="00EE51E3">
        <w:rPr>
          <w:sz w:val="28"/>
          <w:szCs w:val="28"/>
        </w:rPr>
        <w:t xml:space="preserve"> [8, с.16]</w:t>
      </w:r>
      <w:r w:rsidRPr="00EE51E3">
        <w:rPr>
          <w:sz w:val="28"/>
          <w:szCs w:val="28"/>
        </w:rPr>
        <w:t>.</w:t>
      </w:r>
      <w:r w:rsidR="0081107D" w:rsidRPr="00EE51E3">
        <w:rPr>
          <w:sz w:val="28"/>
          <w:szCs w:val="28"/>
        </w:rPr>
        <w:t xml:space="preserve"> Однако в области регулирования сделок по слияниям и поглощениям в банковской сфере должна использоваться более осторожная политика. Можно ориентироваться на методы, используемые развитыми странами, в которых действуют ограничения как по максимальной величине рыночной доли создаваемого в результате слияния банка (не более 30-35% рынка), так и по совокупной доле четырех-пяти крупнейших банков страны (60-70%).</w:t>
      </w:r>
    </w:p>
    <w:p w:rsidR="00C36921" w:rsidRPr="00EE51E3" w:rsidRDefault="0081107D" w:rsidP="00EE51E3">
      <w:pPr>
        <w:widowControl w:val="0"/>
        <w:numPr>
          <w:ilvl w:val="0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Сохранение ограничения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доли участия иностранного капитала. Согласно условиям вступления России в ВТО, доля средств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нерезидентов повышена с 25 до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50% (в 1990-е гг. этот показатель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составлял 12%), а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затем планируется полностью отменить такое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ограничение</w:t>
      </w:r>
      <w:r w:rsidR="00493F08" w:rsidRPr="00EE51E3">
        <w:rPr>
          <w:sz w:val="28"/>
          <w:szCs w:val="28"/>
        </w:rPr>
        <w:t xml:space="preserve"> [8, с.17]</w:t>
      </w:r>
      <w:r w:rsidRPr="00EE51E3">
        <w:rPr>
          <w:sz w:val="28"/>
          <w:szCs w:val="28"/>
        </w:rPr>
        <w:t>. Для большинства развитых европейских стран характерна незначительная доля средств нерезидентов в банковском секторе (около 20%), при этом иностранным банкам разрешается осуществлять все виды банковских операций, но при выполнении требований по минимальной величине депозитов клиентов</w:t>
      </w:r>
      <w:r w:rsidR="00967328" w:rsidRPr="00EE51E3">
        <w:rPr>
          <w:sz w:val="28"/>
          <w:szCs w:val="28"/>
        </w:rPr>
        <w:t xml:space="preserve"> – </w:t>
      </w:r>
      <w:r w:rsidRPr="00EE51E3">
        <w:rPr>
          <w:sz w:val="28"/>
          <w:szCs w:val="28"/>
        </w:rPr>
        <w:t>физических лиц (например, не менее 100 тыс. долл.). Вместе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с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тем, следует признать позитивным решение о внесении в законодательство норм, определяющих уведомительный порядок приобретения одного процента акций кредитных организаций и разрешительный порядок приобретения более десяти процентов акций кредитных организаций как для резидентов, так и для нерезидентов.</w:t>
      </w:r>
    </w:p>
    <w:p w:rsidR="00C36921" w:rsidRPr="00EE51E3" w:rsidRDefault="00C36921" w:rsidP="00EE51E3">
      <w:pPr>
        <w:widowControl w:val="0"/>
        <w:numPr>
          <w:ilvl w:val="0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Необходимо создать</w:t>
      </w:r>
      <w:r w:rsidR="0081107D" w:rsidRPr="00EE51E3">
        <w:rPr>
          <w:sz w:val="28"/>
          <w:szCs w:val="28"/>
        </w:rPr>
        <w:t xml:space="preserve"> условия для долгосрочного долгового внешнего финансирования организаций, в том числе за счет расширения используемых инструментов лизинга, проектного финансирования и проч</w:t>
      </w:r>
      <w:r w:rsidRPr="00EE51E3">
        <w:rPr>
          <w:sz w:val="28"/>
          <w:szCs w:val="28"/>
        </w:rPr>
        <w:t>ее</w:t>
      </w:r>
      <w:r w:rsidR="0081107D" w:rsidRPr="00EE51E3">
        <w:rPr>
          <w:sz w:val="28"/>
          <w:szCs w:val="28"/>
        </w:rPr>
        <w:t>.</w:t>
      </w:r>
    </w:p>
    <w:p w:rsidR="00C36921" w:rsidRPr="00EE51E3" w:rsidRDefault="0081107D" w:rsidP="00EE51E3">
      <w:pPr>
        <w:widowControl w:val="0"/>
        <w:numPr>
          <w:ilvl w:val="0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Сохранение присутствия государства в нескольких банках,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осуществляющих кредитование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реального сектора и физических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лиц</w:t>
      </w:r>
      <w:r w:rsidR="00C36921" w:rsidRPr="00EE51E3">
        <w:rPr>
          <w:sz w:val="28"/>
          <w:szCs w:val="28"/>
        </w:rPr>
        <w:t>.</w:t>
      </w:r>
    </w:p>
    <w:p w:rsidR="00C36921" w:rsidRPr="00EE51E3" w:rsidRDefault="0081107D" w:rsidP="00EE51E3">
      <w:pPr>
        <w:widowControl w:val="0"/>
        <w:numPr>
          <w:ilvl w:val="0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Совершенствование платежной системы страны. С одной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стороны, важным представляется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расширение Банком России системы валовых расчетов в режиме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реального времени, совершенствование системы тарифов, внедрение единых стандартов электронных документов и др. С другой стороны, необходимы изменения в позиции Банка России по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регулированию частных платежных систем, с помощью которых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производятся внутри- и межбанковские расчеты (пока же банк</w:t>
      </w:r>
      <w:r w:rsidR="00C36921" w:rsidRPr="00EE51E3">
        <w:rPr>
          <w:sz w:val="28"/>
          <w:szCs w:val="28"/>
        </w:rPr>
        <w:t xml:space="preserve"> </w:t>
      </w:r>
      <w:r w:rsidRPr="00EE51E3">
        <w:rPr>
          <w:sz w:val="28"/>
          <w:szCs w:val="28"/>
        </w:rPr>
        <w:t>выступает только в качестве консультанта)</w:t>
      </w:r>
      <w:r w:rsidR="00493F08" w:rsidRPr="00EE51E3">
        <w:rPr>
          <w:sz w:val="28"/>
          <w:szCs w:val="28"/>
        </w:rPr>
        <w:t xml:space="preserve"> [8, с.17]</w:t>
      </w:r>
      <w:r w:rsidRPr="00EE51E3">
        <w:rPr>
          <w:sz w:val="28"/>
          <w:szCs w:val="28"/>
        </w:rPr>
        <w:t>.</w:t>
      </w:r>
    </w:p>
    <w:p w:rsidR="00C36921" w:rsidRPr="00EE51E3" w:rsidRDefault="0081107D" w:rsidP="00EE51E3">
      <w:pPr>
        <w:widowControl w:val="0"/>
        <w:numPr>
          <w:ilvl w:val="0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Содействие созданию в стране специализированных кредитных организаций: инвестиционных и ипотечных банков, кредитных союзов, функционирующих в том числе на рынке микрокредитования</w:t>
      </w:r>
      <w:r w:rsidR="00493F08" w:rsidRPr="00EE51E3">
        <w:rPr>
          <w:sz w:val="28"/>
          <w:szCs w:val="28"/>
        </w:rPr>
        <w:t xml:space="preserve"> [8, с.18]</w:t>
      </w:r>
      <w:r w:rsidRPr="00EE51E3">
        <w:rPr>
          <w:sz w:val="28"/>
          <w:szCs w:val="28"/>
        </w:rPr>
        <w:t>. В развитых странах для этих целей созданы специализированные инвестиционные банки, деятельность которых подпадает под особый режим законодательного регулирования, в том числе и в области налогообложения.</w:t>
      </w:r>
    </w:p>
    <w:p w:rsidR="00C36921" w:rsidRPr="00EE51E3" w:rsidRDefault="0081107D" w:rsidP="00EE51E3">
      <w:pPr>
        <w:widowControl w:val="0"/>
        <w:numPr>
          <w:ilvl w:val="0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Усиление контроля за деятельностью коммерческих банков со стороны регулирующих органов, а также разработка и внедрение системы оценки и предотвращения рисков банковской системы и др. Определенные подвижки в этом направлении имеются: с 1 января 2008 года каждый коммерческий банк курируется представителем Центрального Банка России.</w:t>
      </w:r>
    </w:p>
    <w:p w:rsidR="0081107D" w:rsidRPr="00EE51E3" w:rsidRDefault="00C36921" w:rsidP="00EE51E3">
      <w:pPr>
        <w:widowControl w:val="0"/>
        <w:numPr>
          <w:ilvl w:val="0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Наладить систему рефинансирования коммерческих банков, с предоставлением им возможности привлечения необходимых денежных средств на долгосрочной основе на внутреннем рынке, а не за рубежом</w:t>
      </w:r>
      <w:r w:rsidR="00493F08" w:rsidRPr="00EE51E3">
        <w:rPr>
          <w:sz w:val="28"/>
          <w:szCs w:val="28"/>
        </w:rPr>
        <w:t>.</w:t>
      </w:r>
    </w:p>
    <w:p w:rsidR="008A78CD" w:rsidRPr="00EE51E3" w:rsidRDefault="008A78CD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В отношении фондового рынка большую роль играет программа совершенствования и и регулирования развития фондового рынка на 2008-2012 гг. </w:t>
      </w:r>
    </w:p>
    <w:p w:rsidR="008A78CD" w:rsidRPr="00EE51E3" w:rsidRDefault="008A78CD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 данном документе в качестве основной цели развития фондового рынка на период до 2012 г. определены консолидация и повышение капитализации российской финансовой инфраструктуры. Действительно, без обладающих высокой устойчивостью, развитыми технологиями и достаточным собственным капиталом бирж, расчетно-депозитарных, клиринговых и учетных институтов, управляющих компаний, страховых компаний, пенсионных фондов, банков невозможно обеспечить аккумулирование, быстрое и эффективное распределение финансовых средств и активов, обеспечить их сохранность и рост, особенно в условиях быстро разворачивающихся и глубоких потрясений на ведущих зарубежных финансовых рынках, в мировой финансовой системе в целом</w:t>
      </w:r>
      <w:r w:rsidR="00DC299D" w:rsidRPr="00EE51E3">
        <w:rPr>
          <w:sz w:val="28"/>
          <w:szCs w:val="28"/>
        </w:rPr>
        <w:t xml:space="preserve"> [6, с.62]</w:t>
      </w:r>
      <w:r w:rsidRPr="00EE51E3">
        <w:rPr>
          <w:sz w:val="28"/>
          <w:szCs w:val="28"/>
        </w:rPr>
        <w:t>.</w:t>
      </w:r>
    </w:p>
    <w:p w:rsidR="008A78CD" w:rsidRPr="00EE51E3" w:rsidRDefault="008A78CD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Программа предполагает значительное повышение качества работы, внутренней эффективности перечисленных выше институтов финансовой инфраструктуры. В частности, это подразумевает значительное улучшение систем внутреннего контроля и управления рисками, обеспечение </w:t>
      </w:r>
      <w:r w:rsidRPr="00EE51E3">
        <w:rPr>
          <w:iCs/>
          <w:sz w:val="28"/>
          <w:szCs w:val="28"/>
        </w:rPr>
        <w:t>способности своевременно</w:t>
      </w:r>
      <w:r w:rsidRPr="00EE51E3">
        <w:rPr>
          <w:i/>
          <w:iCs/>
          <w:sz w:val="28"/>
          <w:szCs w:val="28"/>
        </w:rPr>
        <w:t xml:space="preserve"> </w:t>
      </w:r>
      <w:r w:rsidRPr="00EE51E3">
        <w:rPr>
          <w:sz w:val="28"/>
          <w:szCs w:val="28"/>
        </w:rPr>
        <w:t>выявлять мошенничества, злоупотребления, конфликты интересов и обеспечивать соответствующие действия по предотвращению или ликвидации их негативных последствий</w:t>
      </w:r>
      <w:r w:rsidR="00104E48" w:rsidRPr="00EE51E3">
        <w:rPr>
          <w:sz w:val="28"/>
          <w:szCs w:val="28"/>
        </w:rPr>
        <w:t xml:space="preserve"> [6, с.62]</w:t>
      </w:r>
      <w:r w:rsidRPr="00EE51E3">
        <w:rPr>
          <w:sz w:val="28"/>
          <w:szCs w:val="28"/>
        </w:rPr>
        <w:t xml:space="preserve">. В мире накоплен достаточно разработанный арсенал рекомендаций в отношении того, как организуется такая работа. Для того чтобы этот арсенал активно внедрялся и постоянно совершенствовался в российских институтах финансовой инфраструктуры, необходимы два фактора: во-первых, ужесточение контроля со стороны регулирующих органов за соблюдением этими организациями соответствующих стандартов и применение серьезных санкций за допущенные нарушения; во-вторых, значительное повышение прозрачности работы этих организаций, прежде всего управляющих </w:t>
      </w:r>
      <w:r w:rsidRPr="00EE51E3">
        <w:rPr>
          <w:iCs/>
          <w:sz w:val="28"/>
          <w:szCs w:val="28"/>
        </w:rPr>
        <w:t>компаний и банков.</w:t>
      </w:r>
    </w:p>
    <w:p w:rsidR="008A78CD" w:rsidRPr="00EE51E3" w:rsidRDefault="008A78CD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Мерами, которые приведут к общему повышению прозрачности, должны стать как достижение организациями прозрачности информации о своей структуре собственности, о главных управленческих процессах и решениях, составе ключевого управленческого персонала, так и своевременное публичное раскрытие результатов проверок деятельности этих организаций органами регулирования по основным параметрам. На наш взгляд, ни существующие в настоящее время санкции за нарушения, чреватые потерей этими организациями своей устойчивости и банкротством, ни раскрытие ими информации о важнейших аспектах своей </w:t>
      </w:r>
      <w:r w:rsidR="00FC6BCB" w:rsidRPr="00EE51E3">
        <w:rPr>
          <w:sz w:val="28"/>
          <w:szCs w:val="28"/>
        </w:rPr>
        <w:t>деятельности</w:t>
      </w:r>
      <w:r w:rsidRPr="00EE51E3">
        <w:rPr>
          <w:sz w:val="28"/>
          <w:szCs w:val="28"/>
        </w:rPr>
        <w:t>, ни обнародование органами регулирования результатов проверок, прежде всего в случаях выявления серьезных нарушений, не обладают достаточно дисциплинирующей силой.</w:t>
      </w:r>
    </w:p>
    <w:p w:rsidR="008A78CD" w:rsidRPr="00EE51E3" w:rsidRDefault="008A78CD" w:rsidP="00EE51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Раскрытие соответствующей информации позволит инвесторам учитывать политику того или иного инвестиционного института в отношении рисков, в том числе рисков корпоративного управления эмитентов, и принять взвешенное решение в отношении передачи в управление своих средств, а инвестиционные институты это стимулировало бы к продуманному осуществлению управления принятых ими средств</w:t>
      </w:r>
      <w:r w:rsidR="00104E48" w:rsidRPr="00EE51E3">
        <w:rPr>
          <w:sz w:val="28"/>
          <w:szCs w:val="28"/>
        </w:rPr>
        <w:t xml:space="preserve"> [6, с.63]</w:t>
      </w:r>
      <w:r w:rsidRPr="00EE51E3">
        <w:rPr>
          <w:sz w:val="28"/>
          <w:szCs w:val="28"/>
        </w:rPr>
        <w:t>.</w:t>
      </w:r>
    </w:p>
    <w:p w:rsidR="008A78CD" w:rsidRPr="00EE51E3" w:rsidRDefault="008A78CD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Консолидация институтов финансовой инфраструктуры необходима. Однако она должна сопровождаться резким повышением эффективности работы антимонопольных органов и других органов государственного регулирования - как фондового рынка (ФСФР), так и банковского сообщества (Банк России). До сих пор в России всякая консолидация на любом рынке сопровождалась резким повышением цен, которые потребители были вынуждены платить за товары или услуги, предлагаемые такими укрупненными структурами. И это с учетом того, что тарифы на многие финансовые услуги и сейчас являются завышенными (достаточно вспомнить ставки по потребительскому кредитованию, размер вознаграждения некоторых управляющих компаний, штрафы за досрочный вывод средств и т. п.)</w:t>
      </w:r>
      <w:r w:rsidR="00104E48" w:rsidRPr="00EE51E3">
        <w:rPr>
          <w:sz w:val="28"/>
          <w:szCs w:val="28"/>
        </w:rPr>
        <w:t xml:space="preserve"> [6, с.62].</w:t>
      </w:r>
      <w:r w:rsidRPr="00EE51E3">
        <w:rPr>
          <w:sz w:val="28"/>
          <w:szCs w:val="28"/>
        </w:rPr>
        <w:t xml:space="preserve"> Очевидно, </w:t>
      </w:r>
      <w:r w:rsidRPr="00EE51E3">
        <w:rPr>
          <w:iCs/>
          <w:sz w:val="28"/>
          <w:szCs w:val="28"/>
        </w:rPr>
        <w:t>что продолжение такой негативной</w:t>
      </w:r>
      <w:r w:rsidRPr="00EE51E3">
        <w:rPr>
          <w:i/>
          <w:iCs/>
          <w:sz w:val="28"/>
          <w:szCs w:val="28"/>
        </w:rPr>
        <w:t xml:space="preserve"> </w:t>
      </w:r>
      <w:r w:rsidRPr="00EE51E3">
        <w:rPr>
          <w:sz w:val="28"/>
          <w:szCs w:val="28"/>
        </w:rPr>
        <w:t>традиции в условиях консолидации институтов финансовой инфраструктуры приведет не к расширению масштаба финансового рынка, а к концентрации вокруг небольшого числа богатых клиентов. В свою очередь это не будет способствовать устойчивости рынка и направлению средств рядовых граждан на инвестирование и накопление.</w:t>
      </w:r>
    </w:p>
    <w:p w:rsidR="00B715E8" w:rsidRPr="00EE51E3" w:rsidRDefault="00B715E8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6BCB" w:rsidRPr="00EE51E3" w:rsidRDefault="00EE51E3" w:rsidP="00EE51E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6BCB" w:rsidRPr="00EE51E3">
        <w:rPr>
          <w:sz w:val="28"/>
          <w:szCs w:val="28"/>
        </w:rPr>
        <w:t>Заключение</w:t>
      </w:r>
    </w:p>
    <w:p w:rsidR="00FC6BCB" w:rsidRPr="00EE51E3" w:rsidRDefault="00FC6BCB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6BCB" w:rsidRPr="00EE51E3" w:rsidRDefault="00FC6BCB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Итак, проведя обзор по </w:t>
      </w:r>
      <w:r w:rsidR="00EE51E3" w:rsidRPr="00EE51E3">
        <w:rPr>
          <w:sz w:val="28"/>
          <w:szCs w:val="28"/>
        </w:rPr>
        <w:t>литературе,</w:t>
      </w:r>
      <w:r w:rsidRPr="00EE51E3">
        <w:rPr>
          <w:sz w:val="28"/>
          <w:szCs w:val="28"/>
        </w:rPr>
        <w:t xml:space="preserve"> мы пришли к следующим основным выводам.</w:t>
      </w:r>
    </w:p>
    <w:p w:rsidR="00FC6BCB" w:rsidRPr="00EE51E3" w:rsidRDefault="00FC6BCB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 России финансовая система состоит из государственного бюджета, и бюджетов субъектов и муниципальных властей, частных финансов. Основу финансовой системы составляет государственный бюджет и банковский сектор экономики. Однако в России существует целый ряд проблем, которые мешают нашей финансовой системе нормально развиваться.</w:t>
      </w:r>
    </w:p>
    <w:p w:rsidR="00FC6BCB" w:rsidRPr="00EE51E3" w:rsidRDefault="00FC6BCB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В первой главе мы рассмотрели основные проблемы, которые связаны с развитием финансовой системы, формированием госбюджета. К числу основных проблем относятся труднопредсказуемая инфляция, неправильное распределение расходов и доходов, </w:t>
      </w:r>
      <w:r w:rsidR="00967328" w:rsidRPr="00EE51E3">
        <w:rPr>
          <w:sz w:val="28"/>
          <w:szCs w:val="28"/>
        </w:rPr>
        <w:t>зависимость формирования бюджета от цен на нефть, недостаточная капитализация российских банков, дефицит госбюджета.</w:t>
      </w:r>
    </w:p>
    <w:p w:rsidR="00967328" w:rsidRPr="00EE51E3" w:rsidRDefault="00967328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Структуру финансово системы России можно сравнивать с различными системами разных стран. Мы взяли две страны – это США, как основной мировой финансовый центр, и Германия, как основной партнер России во внешнеэкономических сделках. Общий вывод, несмотря на различные структурные различия в построении финансовой системы стран, их функции в целом достаточно одинаковы – это обеспечение финансовой стабильности и интеграция национальной системы финансов в мировую.</w:t>
      </w:r>
    </w:p>
    <w:p w:rsidR="00967328" w:rsidRPr="00EE51E3" w:rsidRDefault="00967328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 третьей главе мы выделили основные направления совершенствования развития национальной финансовой  системы России. Так к числу основных мер можно отнести переход к инновационной политике развития, снижение налоговых ставок, финансирование проектов, связанных с развитием интеллектуальных способностей человека, совершенствование законодательства, усилить контроль за ввозом и вывозом финансовых средств.</w:t>
      </w:r>
    </w:p>
    <w:p w:rsidR="00967328" w:rsidRDefault="00967328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 целом можно сказать, что реформы, проводимые в последнее время, позволили России в кратчайшие сроки быть вовлеченной в мировые финансовые потоки и мировую финансовую систему.</w:t>
      </w:r>
    </w:p>
    <w:p w:rsidR="00EE51E3" w:rsidRDefault="00EE51E3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715E8" w:rsidRPr="00EE51E3" w:rsidRDefault="00EE51E3" w:rsidP="00EE51E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15E8" w:rsidRPr="00EE51E3">
        <w:rPr>
          <w:sz w:val="28"/>
          <w:szCs w:val="28"/>
        </w:rPr>
        <w:t>Список использованной литературы</w:t>
      </w:r>
    </w:p>
    <w:p w:rsidR="00B715E8" w:rsidRPr="00EE51E3" w:rsidRDefault="00B715E8" w:rsidP="00EE5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03319" w:rsidRPr="00EE51E3" w:rsidRDefault="00203319" w:rsidP="00EE51E3">
      <w:pPr>
        <w:widowControl w:val="0"/>
        <w:numPr>
          <w:ilvl w:val="0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О федеральном бюджете на 2009 год и на плановый период 2010 и 2011 годов: Федеральный закон РФ от 31 октября 2008 г., №204-ФЗ.</w:t>
      </w:r>
    </w:p>
    <w:p w:rsidR="00203319" w:rsidRPr="00EE51E3" w:rsidRDefault="00203319" w:rsidP="00EE51E3">
      <w:pPr>
        <w:widowControl w:val="0"/>
        <w:numPr>
          <w:ilvl w:val="0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Бюджетное послание Президента Российской Федерации Федеральному Собранию Российской Федерации о бюджетной политике в 2008-2010 годах. 23 июня 2008г.</w:t>
      </w:r>
    </w:p>
    <w:p w:rsidR="00203319" w:rsidRPr="00EE51E3" w:rsidRDefault="00203319" w:rsidP="00EE51E3">
      <w:pPr>
        <w:widowControl w:val="0"/>
        <w:numPr>
          <w:ilvl w:val="0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Бюджетный кодекс РФ</w:t>
      </w:r>
    </w:p>
    <w:p w:rsidR="007108ED" w:rsidRPr="00EE51E3" w:rsidRDefault="007108ED" w:rsidP="00EE51E3">
      <w:pPr>
        <w:widowControl w:val="0"/>
        <w:numPr>
          <w:ilvl w:val="0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Балтина А.М., Волохина В.А. Попова Н.В. Финансовые системы зарубежных стран: Учеб. </w:t>
      </w:r>
      <w:r w:rsidR="009B083B" w:rsidRPr="00EE51E3">
        <w:rPr>
          <w:sz w:val="28"/>
          <w:szCs w:val="28"/>
        </w:rPr>
        <w:t>п</w:t>
      </w:r>
      <w:r w:rsidRPr="00EE51E3">
        <w:rPr>
          <w:sz w:val="28"/>
          <w:szCs w:val="28"/>
        </w:rPr>
        <w:t xml:space="preserve">особие. </w:t>
      </w:r>
      <w:r w:rsidR="009B083B" w:rsidRPr="00EE51E3">
        <w:rPr>
          <w:sz w:val="28"/>
          <w:szCs w:val="28"/>
        </w:rPr>
        <w:t>–</w:t>
      </w:r>
      <w:r w:rsidRPr="00EE51E3">
        <w:rPr>
          <w:sz w:val="28"/>
          <w:szCs w:val="28"/>
        </w:rPr>
        <w:t xml:space="preserve"> </w:t>
      </w:r>
      <w:r w:rsidR="009B083B" w:rsidRPr="00EE51E3">
        <w:rPr>
          <w:sz w:val="28"/>
          <w:szCs w:val="28"/>
        </w:rPr>
        <w:t>М.: ФиС. – 2007. – 304 с.</w:t>
      </w:r>
    </w:p>
    <w:p w:rsidR="00203319" w:rsidRPr="00EE51E3" w:rsidRDefault="00203319" w:rsidP="00EE51E3">
      <w:pPr>
        <w:widowControl w:val="0"/>
        <w:numPr>
          <w:ilvl w:val="0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Финансы, денежное обращение и кредит: Учебник / М.В. Романовский и др.; Под ред. М.В. Романовского, О.В. Врублевской. – М.: Юрайт-Издат, 2007. – 543 с.</w:t>
      </w:r>
    </w:p>
    <w:p w:rsidR="00203319" w:rsidRPr="00EE51E3" w:rsidRDefault="00203319" w:rsidP="00EE51E3">
      <w:pPr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Беликов И. О некоторых проблемах развития российской финансовой системы // РЦБ. – 2008. – № 14. – С.61-66.</w:t>
      </w:r>
    </w:p>
    <w:p w:rsidR="00203319" w:rsidRPr="00EE51E3" w:rsidRDefault="00203319" w:rsidP="00EE51E3">
      <w:pPr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Воронина Л.А. Парадигма развития роли банковской системы в условиях финансовой глобализации // Финансы и кредит. – 2008. – № 38. – С.2-7.</w:t>
      </w:r>
    </w:p>
    <w:p w:rsidR="00203319" w:rsidRPr="00EE51E3" w:rsidRDefault="00203319" w:rsidP="00EE51E3">
      <w:pPr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Голодова М.Г. Основные направления совершенствования банковской системы России в условиях ее интеграции в мировую систему // Банковские услуги. – 2008. – № 5. – С.14-22.</w:t>
      </w:r>
    </w:p>
    <w:p w:rsidR="00203319" w:rsidRPr="00EE51E3" w:rsidRDefault="00203319" w:rsidP="00EE51E3">
      <w:pPr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rStyle w:val="red"/>
          <w:color w:val="auto"/>
          <w:sz w:val="28"/>
          <w:szCs w:val="28"/>
        </w:rPr>
      </w:pPr>
      <w:r w:rsidRPr="00EE51E3">
        <w:rPr>
          <w:rStyle w:val="red"/>
          <w:color w:val="auto"/>
          <w:sz w:val="28"/>
          <w:szCs w:val="28"/>
        </w:rPr>
        <w:t xml:space="preserve">Докучаев Д. Бюджет нездорового оптимизма // </w:t>
      </w:r>
      <w:r w:rsidRPr="00EE51E3">
        <w:rPr>
          <w:rStyle w:val="red"/>
          <w:color w:val="auto"/>
          <w:sz w:val="28"/>
          <w:szCs w:val="28"/>
          <w:lang w:val="en-US"/>
        </w:rPr>
        <w:t>New</w:t>
      </w:r>
      <w:r w:rsidRPr="00EE51E3">
        <w:rPr>
          <w:rStyle w:val="red"/>
          <w:color w:val="auto"/>
          <w:sz w:val="28"/>
          <w:szCs w:val="28"/>
        </w:rPr>
        <w:t xml:space="preserve"> </w:t>
      </w:r>
      <w:r w:rsidRPr="00EE51E3">
        <w:rPr>
          <w:rStyle w:val="red"/>
          <w:color w:val="auto"/>
          <w:sz w:val="28"/>
          <w:szCs w:val="28"/>
          <w:lang w:val="en-US"/>
        </w:rPr>
        <w:t>Times</w:t>
      </w:r>
      <w:r w:rsidRPr="00EE51E3">
        <w:rPr>
          <w:rStyle w:val="red"/>
          <w:color w:val="auto"/>
          <w:sz w:val="28"/>
          <w:szCs w:val="28"/>
        </w:rPr>
        <w:t>. – 2008. – № 43.</w:t>
      </w:r>
    </w:p>
    <w:p w:rsidR="00203319" w:rsidRPr="00EE51E3" w:rsidRDefault="00203319" w:rsidP="00EE51E3">
      <w:pPr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Киреев В.Л. Совершенствование бюджетного процесса в РФ // Аудит и финансовый анализ. – 2008. – № 4. – С.31-40.</w:t>
      </w:r>
    </w:p>
    <w:p w:rsidR="00203319" w:rsidRPr="00EE51E3" w:rsidRDefault="00203319" w:rsidP="00EE51E3">
      <w:pPr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Любимцев Ю. На пути к инновационной эволюции финансовой системы РФ // Экономист. – 2008. – №12. – С.3-15.</w:t>
      </w:r>
    </w:p>
    <w:p w:rsidR="00203319" w:rsidRPr="00EE51E3" w:rsidRDefault="00203319" w:rsidP="00EE51E3">
      <w:pPr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Расходы бюджета страны только в 2009 году превысят 9 триллионов рублей// «Российская газета» - Центральный выпуск №4799 от 26 ноября 2008 г.</w:t>
      </w:r>
    </w:p>
    <w:p w:rsidR="00203319" w:rsidRPr="00EE51E3" w:rsidRDefault="00203319" w:rsidP="00EE51E3">
      <w:pPr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Розинский И. Международные финансовые центры: мировой опыт и возможности для России // Вопросы экономики. – 2008. – № 9. – С.22-33.</w:t>
      </w:r>
    </w:p>
    <w:p w:rsidR="00203319" w:rsidRPr="00EE51E3" w:rsidRDefault="00203319" w:rsidP="00EE51E3">
      <w:pPr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Русанова О.М. Различные подходы к построению финансовой системы РФ // Финансы и кредит. – 2008. – № 48. – С.24-32.</w:t>
      </w:r>
    </w:p>
    <w:p w:rsidR="00203319" w:rsidRPr="00EE51E3" w:rsidRDefault="00203319" w:rsidP="00EE51E3">
      <w:pPr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>Юровицкий В.М. Россия в мировой финансовой системе // Управление собственностью: теория и практика. – 2008. – №3. – С.23-33.</w:t>
      </w:r>
    </w:p>
    <w:p w:rsidR="007108ED" w:rsidRPr="00EE51E3" w:rsidRDefault="007108ED" w:rsidP="00EE51E3">
      <w:pPr>
        <w:widowControl w:val="0"/>
        <w:numPr>
          <w:ilvl w:val="0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Доклад о мерах по совершенствованию регулирования и развития рынка ценных бумаг на 2008-2012 годы и на долгосрочную перспективу [Электронный ресурс]. – Режим доступа: </w:t>
      </w:r>
      <w:r w:rsidRPr="00DC7E51">
        <w:rPr>
          <w:sz w:val="28"/>
          <w:szCs w:val="28"/>
        </w:rPr>
        <w:t>http://www.ffms.ru/strateg.asp?ob_no=82253</w:t>
      </w:r>
    </w:p>
    <w:p w:rsidR="00203319" w:rsidRPr="00EE51E3" w:rsidRDefault="00203319" w:rsidP="00EE51E3">
      <w:pPr>
        <w:widowControl w:val="0"/>
        <w:numPr>
          <w:ilvl w:val="0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Сайт Министерства финансов Российской Федерации [Электронный ресурс]. – Режим доступа: </w:t>
      </w:r>
      <w:r w:rsidRPr="00DC7E51">
        <w:rPr>
          <w:sz w:val="28"/>
          <w:szCs w:val="28"/>
        </w:rPr>
        <w:t>http://minfin.ru/</w:t>
      </w:r>
    </w:p>
    <w:p w:rsidR="008A1195" w:rsidRPr="00EE51E3" w:rsidRDefault="008A1195" w:rsidP="00EE51E3">
      <w:pPr>
        <w:widowControl w:val="0"/>
        <w:numPr>
          <w:ilvl w:val="0"/>
          <w:numId w:val="3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Администрация США выдвинула программу реформирования финансовой системы страны [Электронный ресурс]. – Режим доступа: </w:t>
      </w:r>
      <w:r w:rsidRPr="00DC7E51">
        <w:rPr>
          <w:sz w:val="28"/>
          <w:szCs w:val="28"/>
        </w:rPr>
        <w:t>http://russian.cri.cn/841/2009/03/27/1s284059.htm</w:t>
      </w:r>
    </w:p>
    <w:p w:rsidR="00B715E8" w:rsidRPr="00EE51E3" w:rsidRDefault="0020029B" w:rsidP="00EE51E3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51E3">
        <w:rPr>
          <w:sz w:val="28"/>
          <w:szCs w:val="28"/>
        </w:rPr>
        <w:t xml:space="preserve">Федеральная резервная система [Электронный ресурс]. – Режим доступа: </w:t>
      </w:r>
      <w:r w:rsidR="000F23C6" w:rsidRPr="00DC7E51">
        <w:rPr>
          <w:sz w:val="28"/>
          <w:szCs w:val="28"/>
        </w:rPr>
        <w:t>http://ru.wikipedia.org/wiki/Федеральная резервная система (США)</w:t>
      </w:r>
      <w:bookmarkStart w:id="2" w:name="_GoBack"/>
      <w:bookmarkEnd w:id="2"/>
    </w:p>
    <w:sectPr w:rsidR="00B715E8" w:rsidRPr="00EE51E3" w:rsidSect="00EE51E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F3" w:rsidRDefault="00E83AF3">
      <w:r>
        <w:separator/>
      </w:r>
    </w:p>
  </w:endnote>
  <w:endnote w:type="continuationSeparator" w:id="0">
    <w:p w:rsidR="00E83AF3" w:rsidRDefault="00E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15" w:rsidRDefault="00134715" w:rsidP="0095662C">
    <w:pPr>
      <w:pStyle w:val="a8"/>
      <w:framePr w:wrap="around" w:vAnchor="text" w:hAnchor="margin" w:xAlign="right" w:y="1"/>
      <w:rPr>
        <w:rStyle w:val="aa"/>
      </w:rPr>
    </w:pPr>
  </w:p>
  <w:p w:rsidR="00134715" w:rsidRDefault="00134715" w:rsidP="00FE525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15" w:rsidRDefault="00DC7E51" w:rsidP="0095662C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134715" w:rsidRDefault="00134715" w:rsidP="00FE525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F3" w:rsidRDefault="00E83AF3">
      <w:r>
        <w:separator/>
      </w:r>
    </w:p>
  </w:footnote>
  <w:footnote w:type="continuationSeparator" w:id="0">
    <w:p w:rsidR="00E83AF3" w:rsidRDefault="00E8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0A61E8"/>
    <w:lvl w:ilvl="0">
      <w:numFmt w:val="bullet"/>
      <w:lvlText w:val="*"/>
      <w:lvlJc w:val="left"/>
    </w:lvl>
  </w:abstractNum>
  <w:abstractNum w:abstractNumId="1">
    <w:nsid w:val="05AA6EBE"/>
    <w:multiLevelType w:val="hybridMultilevel"/>
    <w:tmpl w:val="7908B3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751355C"/>
    <w:multiLevelType w:val="hybridMultilevel"/>
    <w:tmpl w:val="9E5485A8"/>
    <w:lvl w:ilvl="0" w:tplc="089C8A3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DF79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0B1349"/>
    <w:multiLevelType w:val="hybridMultilevel"/>
    <w:tmpl w:val="163C7270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49443A"/>
    <w:multiLevelType w:val="hybridMultilevel"/>
    <w:tmpl w:val="CE460A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92B10C3"/>
    <w:multiLevelType w:val="hybridMultilevel"/>
    <w:tmpl w:val="804424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DAF538B"/>
    <w:multiLevelType w:val="hybridMultilevel"/>
    <w:tmpl w:val="84DA0CF0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86"/>
        <w:lvlJc w:val="left"/>
        <w:rPr>
          <w:rFonts w:ascii="Arial" w:hAnsi="Arial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703"/>
    <w:rsid w:val="00002B9F"/>
    <w:rsid w:val="00006F3A"/>
    <w:rsid w:val="00014FE9"/>
    <w:rsid w:val="00037D02"/>
    <w:rsid w:val="0005002E"/>
    <w:rsid w:val="000517A5"/>
    <w:rsid w:val="00060A4A"/>
    <w:rsid w:val="00067E96"/>
    <w:rsid w:val="00070C14"/>
    <w:rsid w:val="00082E79"/>
    <w:rsid w:val="000860AE"/>
    <w:rsid w:val="000A3640"/>
    <w:rsid w:val="000A411F"/>
    <w:rsid w:val="000B1A35"/>
    <w:rsid w:val="000B5A57"/>
    <w:rsid w:val="000C4295"/>
    <w:rsid w:val="000C7647"/>
    <w:rsid w:val="000C7AEE"/>
    <w:rsid w:val="000D1CB4"/>
    <w:rsid w:val="000D39D0"/>
    <w:rsid w:val="000E4750"/>
    <w:rsid w:val="000E576B"/>
    <w:rsid w:val="000F23C6"/>
    <w:rsid w:val="000F5410"/>
    <w:rsid w:val="00104E48"/>
    <w:rsid w:val="001125A1"/>
    <w:rsid w:val="00134715"/>
    <w:rsid w:val="00137672"/>
    <w:rsid w:val="001432EB"/>
    <w:rsid w:val="001444E7"/>
    <w:rsid w:val="00151778"/>
    <w:rsid w:val="00152DF5"/>
    <w:rsid w:val="00171014"/>
    <w:rsid w:val="00171A68"/>
    <w:rsid w:val="00175DB6"/>
    <w:rsid w:val="00190BFE"/>
    <w:rsid w:val="001915AE"/>
    <w:rsid w:val="00191B40"/>
    <w:rsid w:val="001925EF"/>
    <w:rsid w:val="001C562F"/>
    <w:rsid w:val="001D4826"/>
    <w:rsid w:val="001D5F8B"/>
    <w:rsid w:val="0020029B"/>
    <w:rsid w:val="00203319"/>
    <w:rsid w:val="00252B41"/>
    <w:rsid w:val="00262828"/>
    <w:rsid w:val="00264FA8"/>
    <w:rsid w:val="00270785"/>
    <w:rsid w:val="002718A9"/>
    <w:rsid w:val="002762B3"/>
    <w:rsid w:val="00280F73"/>
    <w:rsid w:val="00283949"/>
    <w:rsid w:val="00286924"/>
    <w:rsid w:val="002915ED"/>
    <w:rsid w:val="002923DB"/>
    <w:rsid w:val="002A2F15"/>
    <w:rsid w:val="002A76DC"/>
    <w:rsid w:val="002B3142"/>
    <w:rsid w:val="002C01E5"/>
    <w:rsid w:val="002D7779"/>
    <w:rsid w:val="002E4596"/>
    <w:rsid w:val="002F16F5"/>
    <w:rsid w:val="002F7633"/>
    <w:rsid w:val="002F7703"/>
    <w:rsid w:val="00301E97"/>
    <w:rsid w:val="00327F5C"/>
    <w:rsid w:val="00336E69"/>
    <w:rsid w:val="0036678E"/>
    <w:rsid w:val="00374F05"/>
    <w:rsid w:val="00391D4A"/>
    <w:rsid w:val="003A04C9"/>
    <w:rsid w:val="003A2B0C"/>
    <w:rsid w:val="003E2485"/>
    <w:rsid w:val="003F2D71"/>
    <w:rsid w:val="00407793"/>
    <w:rsid w:val="0041539A"/>
    <w:rsid w:val="00416798"/>
    <w:rsid w:val="00420CC4"/>
    <w:rsid w:val="004443AD"/>
    <w:rsid w:val="004554EB"/>
    <w:rsid w:val="004569E1"/>
    <w:rsid w:val="004742C1"/>
    <w:rsid w:val="00493F08"/>
    <w:rsid w:val="004940F5"/>
    <w:rsid w:val="004945F5"/>
    <w:rsid w:val="004A0F5A"/>
    <w:rsid w:val="004A5F5F"/>
    <w:rsid w:val="004B09B6"/>
    <w:rsid w:val="004B59F3"/>
    <w:rsid w:val="004D09CB"/>
    <w:rsid w:val="004D4513"/>
    <w:rsid w:val="004E52C5"/>
    <w:rsid w:val="004F6D57"/>
    <w:rsid w:val="005109F7"/>
    <w:rsid w:val="00510EF7"/>
    <w:rsid w:val="00526CA5"/>
    <w:rsid w:val="005508C1"/>
    <w:rsid w:val="005741AC"/>
    <w:rsid w:val="00575765"/>
    <w:rsid w:val="00575923"/>
    <w:rsid w:val="0058177D"/>
    <w:rsid w:val="0058671F"/>
    <w:rsid w:val="005A052B"/>
    <w:rsid w:val="005B49AD"/>
    <w:rsid w:val="005B64A5"/>
    <w:rsid w:val="005C34C4"/>
    <w:rsid w:val="005D2404"/>
    <w:rsid w:val="005E756C"/>
    <w:rsid w:val="00623522"/>
    <w:rsid w:val="00624A29"/>
    <w:rsid w:val="006320CD"/>
    <w:rsid w:val="0063683F"/>
    <w:rsid w:val="00645454"/>
    <w:rsid w:val="0065095F"/>
    <w:rsid w:val="0065267B"/>
    <w:rsid w:val="006657C3"/>
    <w:rsid w:val="00665EB9"/>
    <w:rsid w:val="0067698F"/>
    <w:rsid w:val="006A24A2"/>
    <w:rsid w:val="006B07A3"/>
    <w:rsid w:val="006B6877"/>
    <w:rsid w:val="006C6232"/>
    <w:rsid w:val="006F6D2A"/>
    <w:rsid w:val="00702A6A"/>
    <w:rsid w:val="00702EB7"/>
    <w:rsid w:val="007052C8"/>
    <w:rsid w:val="007108ED"/>
    <w:rsid w:val="00711CDA"/>
    <w:rsid w:val="007220DA"/>
    <w:rsid w:val="00724CF1"/>
    <w:rsid w:val="00747577"/>
    <w:rsid w:val="007559BE"/>
    <w:rsid w:val="0077674C"/>
    <w:rsid w:val="00795CEA"/>
    <w:rsid w:val="007978E8"/>
    <w:rsid w:val="007A5E89"/>
    <w:rsid w:val="007C00B0"/>
    <w:rsid w:val="007C2A35"/>
    <w:rsid w:val="007D645A"/>
    <w:rsid w:val="007E11DE"/>
    <w:rsid w:val="007F2996"/>
    <w:rsid w:val="00810C2B"/>
    <w:rsid w:val="0081107D"/>
    <w:rsid w:val="00812B61"/>
    <w:rsid w:val="00857A7F"/>
    <w:rsid w:val="00865EDB"/>
    <w:rsid w:val="008663B9"/>
    <w:rsid w:val="00867958"/>
    <w:rsid w:val="00890990"/>
    <w:rsid w:val="008A05FE"/>
    <w:rsid w:val="008A1195"/>
    <w:rsid w:val="008A78CD"/>
    <w:rsid w:val="008C3B47"/>
    <w:rsid w:val="008C59C6"/>
    <w:rsid w:val="008E1C16"/>
    <w:rsid w:val="008E227F"/>
    <w:rsid w:val="008E28F1"/>
    <w:rsid w:val="0091365C"/>
    <w:rsid w:val="009175EA"/>
    <w:rsid w:val="009321F2"/>
    <w:rsid w:val="00940BDA"/>
    <w:rsid w:val="00943522"/>
    <w:rsid w:val="0094413A"/>
    <w:rsid w:val="00947603"/>
    <w:rsid w:val="00950353"/>
    <w:rsid w:val="0095662C"/>
    <w:rsid w:val="009570A5"/>
    <w:rsid w:val="00964057"/>
    <w:rsid w:val="00967328"/>
    <w:rsid w:val="00967C2E"/>
    <w:rsid w:val="009779A9"/>
    <w:rsid w:val="0099404E"/>
    <w:rsid w:val="009A02F1"/>
    <w:rsid w:val="009B083B"/>
    <w:rsid w:val="009C39EF"/>
    <w:rsid w:val="009C5F07"/>
    <w:rsid w:val="009E1D47"/>
    <w:rsid w:val="009E22D1"/>
    <w:rsid w:val="009F6BCF"/>
    <w:rsid w:val="00A373E7"/>
    <w:rsid w:val="00A44392"/>
    <w:rsid w:val="00A52041"/>
    <w:rsid w:val="00A5523E"/>
    <w:rsid w:val="00A642FD"/>
    <w:rsid w:val="00A73219"/>
    <w:rsid w:val="00A74965"/>
    <w:rsid w:val="00A906AB"/>
    <w:rsid w:val="00A977EC"/>
    <w:rsid w:val="00AA5C16"/>
    <w:rsid w:val="00AB67C6"/>
    <w:rsid w:val="00AC53BD"/>
    <w:rsid w:val="00AD3070"/>
    <w:rsid w:val="00AD5557"/>
    <w:rsid w:val="00AD7935"/>
    <w:rsid w:val="00AF6BE2"/>
    <w:rsid w:val="00B109A6"/>
    <w:rsid w:val="00B22730"/>
    <w:rsid w:val="00B26D1B"/>
    <w:rsid w:val="00B5234F"/>
    <w:rsid w:val="00B54B04"/>
    <w:rsid w:val="00B56891"/>
    <w:rsid w:val="00B60907"/>
    <w:rsid w:val="00B6573C"/>
    <w:rsid w:val="00B715E8"/>
    <w:rsid w:val="00B7771A"/>
    <w:rsid w:val="00B90004"/>
    <w:rsid w:val="00B91A84"/>
    <w:rsid w:val="00B95C59"/>
    <w:rsid w:val="00BA24EB"/>
    <w:rsid w:val="00BA7424"/>
    <w:rsid w:val="00BB4F23"/>
    <w:rsid w:val="00BC5AED"/>
    <w:rsid w:val="00BF0460"/>
    <w:rsid w:val="00BF2A56"/>
    <w:rsid w:val="00BF55FD"/>
    <w:rsid w:val="00BF5931"/>
    <w:rsid w:val="00C010B4"/>
    <w:rsid w:val="00C0273D"/>
    <w:rsid w:val="00C10D4B"/>
    <w:rsid w:val="00C11589"/>
    <w:rsid w:val="00C14580"/>
    <w:rsid w:val="00C253DA"/>
    <w:rsid w:val="00C258A8"/>
    <w:rsid w:val="00C329D5"/>
    <w:rsid w:val="00C33FC9"/>
    <w:rsid w:val="00C3491B"/>
    <w:rsid w:val="00C36921"/>
    <w:rsid w:val="00C55DAF"/>
    <w:rsid w:val="00C63967"/>
    <w:rsid w:val="00C92793"/>
    <w:rsid w:val="00CB3ABB"/>
    <w:rsid w:val="00CB51A6"/>
    <w:rsid w:val="00CC5285"/>
    <w:rsid w:val="00CD234E"/>
    <w:rsid w:val="00CD2479"/>
    <w:rsid w:val="00CD35F6"/>
    <w:rsid w:val="00CF4C6E"/>
    <w:rsid w:val="00D20ADC"/>
    <w:rsid w:val="00D2633C"/>
    <w:rsid w:val="00D26F95"/>
    <w:rsid w:val="00D4683F"/>
    <w:rsid w:val="00D54111"/>
    <w:rsid w:val="00D74843"/>
    <w:rsid w:val="00D86CA5"/>
    <w:rsid w:val="00D9520D"/>
    <w:rsid w:val="00DA2513"/>
    <w:rsid w:val="00DA5114"/>
    <w:rsid w:val="00DC299D"/>
    <w:rsid w:val="00DC7E51"/>
    <w:rsid w:val="00DD12A6"/>
    <w:rsid w:val="00DE2ACF"/>
    <w:rsid w:val="00DF223F"/>
    <w:rsid w:val="00E11243"/>
    <w:rsid w:val="00E226CF"/>
    <w:rsid w:val="00E25A13"/>
    <w:rsid w:val="00E271C4"/>
    <w:rsid w:val="00E340EA"/>
    <w:rsid w:val="00E53228"/>
    <w:rsid w:val="00E55476"/>
    <w:rsid w:val="00E57DEF"/>
    <w:rsid w:val="00E616AB"/>
    <w:rsid w:val="00E779B1"/>
    <w:rsid w:val="00E81D7F"/>
    <w:rsid w:val="00E83AF3"/>
    <w:rsid w:val="00E925AD"/>
    <w:rsid w:val="00EA3EE4"/>
    <w:rsid w:val="00EB26BD"/>
    <w:rsid w:val="00EB3645"/>
    <w:rsid w:val="00EC2A0D"/>
    <w:rsid w:val="00EC2B31"/>
    <w:rsid w:val="00EC3A6C"/>
    <w:rsid w:val="00EC3AC2"/>
    <w:rsid w:val="00ED51C9"/>
    <w:rsid w:val="00ED54B1"/>
    <w:rsid w:val="00EE0AF4"/>
    <w:rsid w:val="00EE51E3"/>
    <w:rsid w:val="00EE607C"/>
    <w:rsid w:val="00EE7B03"/>
    <w:rsid w:val="00F16DF7"/>
    <w:rsid w:val="00F17C70"/>
    <w:rsid w:val="00F43CA3"/>
    <w:rsid w:val="00F44B8F"/>
    <w:rsid w:val="00F501A2"/>
    <w:rsid w:val="00F521A8"/>
    <w:rsid w:val="00F56073"/>
    <w:rsid w:val="00F65267"/>
    <w:rsid w:val="00FA2252"/>
    <w:rsid w:val="00FA48A1"/>
    <w:rsid w:val="00FA7A5F"/>
    <w:rsid w:val="00FB2551"/>
    <w:rsid w:val="00FB58BA"/>
    <w:rsid w:val="00FB7A27"/>
    <w:rsid w:val="00FC6969"/>
    <w:rsid w:val="00FC6BCB"/>
    <w:rsid w:val="00FD7343"/>
    <w:rsid w:val="00FE00D3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9EFABD-35A2-41AC-AFDF-A31F48C9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7703"/>
    <w:rPr>
      <w:rFonts w:cs="Times New Roman"/>
      <w:color w:val="183DAB"/>
      <w:u w:val="single"/>
    </w:rPr>
  </w:style>
  <w:style w:type="paragraph" w:styleId="a4">
    <w:name w:val="Normal (Web)"/>
    <w:basedOn w:val="a"/>
    <w:uiPriority w:val="99"/>
    <w:rsid w:val="002F7703"/>
    <w:pPr>
      <w:spacing w:before="100" w:beforeAutospacing="1" w:after="100" w:afterAutospacing="1"/>
    </w:pPr>
  </w:style>
  <w:style w:type="character" w:customStyle="1" w:styleId="hl21">
    <w:name w:val="hl21"/>
    <w:rsid w:val="002F7703"/>
    <w:rPr>
      <w:rFonts w:cs="Times New Roman"/>
      <w:b/>
      <w:bCs/>
      <w:sz w:val="24"/>
      <w:szCs w:val="24"/>
    </w:rPr>
  </w:style>
  <w:style w:type="character" w:customStyle="1" w:styleId="red">
    <w:name w:val="red"/>
    <w:rsid w:val="002F7703"/>
    <w:rPr>
      <w:rFonts w:cs="Times New Roman"/>
      <w:color w:val="FF0000"/>
    </w:rPr>
  </w:style>
  <w:style w:type="paragraph" w:styleId="a5">
    <w:name w:val="footnote text"/>
    <w:basedOn w:val="a"/>
    <w:link w:val="a6"/>
    <w:uiPriority w:val="99"/>
    <w:semiHidden/>
    <w:rsid w:val="002F770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2F7703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FE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FE52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6020</Words>
  <Characters>34316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Microsoft</Company>
  <LinksUpToDate>false</LinksUpToDate>
  <CharactersWithSpaces>40256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Zver</dc:creator>
  <cp:keywords/>
  <dc:description/>
  <cp:lastModifiedBy>admin</cp:lastModifiedBy>
  <cp:revision>2</cp:revision>
  <dcterms:created xsi:type="dcterms:W3CDTF">2014-03-13T00:20:00Z</dcterms:created>
  <dcterms:modified xsi:type="dcterms:W3CDTF">2014-03-13T00:20:00Z</dcterms:modified>
</cp:coreProperties>
</file>