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0A" w:rsidRDefault="005B460A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97F01" w:rsidRPr="005B460A" w:rsidRDefault="00197F01" w:rsidP="00A52C2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44"/>
        </w:rPr>
      </w:pPr>
      <w:r w:rsidRPr="005B460A">
        <w:rPr>
          <w:b/>
          <w:color w:val="000000"/>
          <w:sz w:val="28"/>
          <w:szCs w:val="44"/>
        </w:rPr>
        <w:t>Физико-химические методы определения остаточных концентраций хлорорганических</w:t>
      </w:r>
      <w:r w:rsidR="00A52C22">
        <w:rPr>
          <w:b/>
          <w:color w:val="000000"/>
          <w:sz w:val="28"/>
          <w:szCs w:val="44"/>
        </w:rPr>
        <w:t xml:space="preserve"> пестицидов в продуктах питания</w:t>
      </w:r>
    </w:p>
    <w:p w:rsidR="00197F01" w:rsidRPr="005B460A" w:rsidRDefault="00197F01" w:rsidP="005B460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97F01" w:rsidRPr="005B460A" w:rsidRDefault="00197F01" w:rsidP="005B460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97F01" w:rsidRPr="005B460A" w:rsidRDefault="00A52C22" w:rsidP="005B460A">
      <w:pPr>
        <w:pStyle w:val="a6"/>
        <w:widowControl/>
        <w:shd w:val="clear" w:color="auto" w:fill="FFFFFF"/>
        <w:ind w:firstLine="709"/>
        <w:jc w:val="both"/>
        <w:rPr>
          <w:caps w:val="0"/>
          <w:color w:val="000000"/>
        </w:rPr>
      </w:pPr>
      <w:r>
        <w:rPr>
          <w:caps w:val="0"/>
          <w:color w:val="000000"/>
        </w:rPr>
        <w:br w:type="page"/>
      </w:r>
      <w:r w:rsidR="00197F01" w:rsidRPr="005B460A">
        <w:rPr>
          <w:caps w:val="0"/>
          <w:color w:val="000000"/>
        </w:rPr>
        <w:t>Содержание</w:t>
      </w:r>
    </w:p>
    <w:p w:rsidR="00197F01" w:rsidRPr="005B460A" w:rsidRDefault="00197F01" w:rsidP="005B460A">
      <w:pPr>
        <w:pStyle w:val="a6"/>
        <w:widowControl/>
        <w:shd w:val="clear" w:color="auto" w:fill="FFFFFF"/>
        <w:ind w:firstLine="709"/>
        <w:jc w:val="both"/>
        <w:rPr>
          <w:caps w:val="0"/>
          <w:color w:val="000000"/>
        </w:rPr>
      </w:pPr>
    </w:p>
    <w:p w:rsidR="00197F01" w:rsidRPr="005B460A" w:rsidRDefault="00197F01" w:rsidP="00A52C22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5B460A">
        <w:rPr>
          <w:snapToGrid w:val="0"/>
          <w:color w:val="000000"/>
          <w:sz w:val="28"/>
          <w:szCs w:val="28"/>
        </w:rPr>
        <w:t>Введение</w:t>
      </w:r>
    </w:p>
    <w:p w:rsidR="00197F01" w:rsidRPr="005B460A" w:rsidRDefault="00197F01" w:rsidP="00A52C22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5B460A">
        <w:rPr>
          <w:snapToGrid w:val="0"/>
          <w:color w:val="000000"/>
          <w:sz w:val="28"/>
          <w:szCs w:val="28"/>
        </w:rPr>
        <w:t>1.</w:t>
      </w:r>
      <w:r w:rsidR="005B460A" w:rsidRPr="005B460A">
        <w:rPr>
          <w:snapToGrid w:val="0"/>
          <w:color w:val="000000"/>
          <w:sz w:val="28"/>
          <w:szCs w:val="28"/>
        </w:rPr>
        <w:t xml:space="preserve"> </w:t>
      </w:r>
      <w:r w:rsidRPr="005B460A">
        <w:rPr>
          <w:snapToGrid w:val="0"/>
          <w:color w:val="000000"/>
          <w:sz w:val="28"/>
          <w:szCs w:val="28"/>
        </w:rPr>
        <w:t>Общие сведения о хлорорганических соединениях</w:t>
      </w:r>
    </w:p>
    <w:p w:rsidR="00197F01" w:rsidRPr="005B460A" w:rsidRDefault="00197F01" w:rsidP="00A52C22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5B460A">
        <w:rPr>
          <w:snapToGrid w:val="0"/>
          <w:color w:val="000000"/>
          <w:sz w:val="28"/>
          <w:szCs w:val="28"/>
        </w:rPr>
        <w:t>2. Хлорорганические пестициды в продуктах питания и методы их определения</w:t>
      </w:r>
    </w:p>
    <w:p w:rsidR="005032A4" w:rsidRPr="005B460A" w:rsidRDefault="005032A4" w:rsidP="00A52C22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5B460A">
        <w:rPr>
          <w:snapToGrid w:val="0"/>
          <w:color w:val="000000"/>
          <w:sz w:val="28"/>
          <w:szCs w:val="28"/>
        </w:rPr>
        <w:t>Литература</w:t>
      </w:r>
    </w:p>
    <w:p w:rsidR="00197F01" w:rsidRPr="005B460A" w:rsidRDefault="00197F01" w:rsidP="00A52C22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</w:rPr>
      </w:pPr>
    </w:p>
    <w:p w:rsidR="00197F01" w:rsidRPr="005B460A" w:rsidRDefault="00197F01" w:rsidP="005B460A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197F01" w:rsidRPr="005B460A" w:rsidRDefault="00A52C22" w:rsidP="005B460A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snapToGrid w:val="0"/>
          <w:color w:val="000000"/>
          <w:sz w:val="28"/>
        </w:rPr>
        <w:br w:type="page"/>
      </w:r>
      <w:r w:rsidRPr="005B460A">
        <w:rPr>
          <w:b/>
          <w:iCs/>
          <w:color w:val="000000"/>
          <w:sz w:val="28"/>
          <w:szCs w:val="28"/>
        </w:rPr>
        <w:t>Введение</w:t>
      </w: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97F01" w:rsidRPr="005B460A" w:rsidRDefault="00197F01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Пестициды являются единственным загрязнителем, который сознательно вносится человеком в окружающую среду. Применение пестицидов позволяет получать стабильные урожаи и ограничивать распространение инфекций, передаваемых животными-переносчиками, например, малярии и сыпного тифа. Однако непродуманное использование пестицидов имеет и негативные последствия. Пестициды поражают различные компоненты природных экосистем: уменьшают биологическую продуктивность фитоценозов, видовое разнообразие животного мира, снижают численность полезных насекомых и птиц, а в конечном итоге представляют опасность и для самого человека.</w:t>
      </w:r>
    </w:p>
    <w:p w:rsidR="00197F01" w:rsidRPr="005B460A" w:rsidRDefault="00197F01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Длительное хранение пестицидов на неприспособленных складах и в разрушенной таре приводит к сильному загрязнению окружающей среды: почвы, водных питьевых источников (даже артезианских вод), в целом агроландшафтов. Оно ведет к появлению устойчивых к ним видов организмов, особенно среди насекомых; губит хищников (естественных врагов вредителей) и других полезных животных. Последнее вызывает резкое увеличение устойчивости к пестицидам возбудителей опасных болезней растений. Например, сейчас уже 110 видов наиболее опасных фитопатогенных грибов стали высокоустойчивыми к 50 наиболее распространенным фунгицидам. А ведь грибные болезни вызывают 8</w:t>
      </w:r>
      <w:r w:rsidR="005B460A" w:rsidRPr="005B460A">
        <w:rPr>
          <w:iCs/>
          <w:color w:val="000000"/>
          <w:sz w:val="28"/>
          <w:szCs w:val="28"/>
        </w:rPr>
        <w:t>0</w:t>
      </w:r>
      <w:r w:rsidR="005B460A">
        <w:rPr>
          <w:iCs/>
          <w:color w:val="000000"/>
          <w:sz w:val="28"/>
          <w:szCs w:val="28"/>
        </w:rPr>
        <w:t>%</w:t>
      </w:r>
      <w:r w:rsidRPr="005B460A">
        <w:rPr>
          <w:iCs/>
          <w:color w:val="000000"/>
          <w:sz w:val="28"/>
          <w:szCs w:val="28"/>
        </w:rPr>
        <w:t xml:space="preserve"> потерь урожая сельскохозяйственных культур.</w:t>
      </w:r>
    </w:p>
    <w:p w:rsidR="00197F01" w:rsidRPr="005B460A" w:rsidRDefault="00197F01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Особую опасность представляют хранящиеся стойкие органические загрязнители: хлорорганические соединения, ртутьорганические протравители, а также обладающие высокой токсичностью фосфорорганические и медьсодержащие пестициды, нитросоединения.</w:t>
      </w:r>
    </w:p>
    <w:p w:rsidR="00197F01" w:rsidRPr="005B460A" w:rsidRDefault="00197F01" w:rsidP="005B460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Пестициды распространяются на большие пространства, весьма удаленные от мест их применения. Поэтому весьма актуальна проблема определения пестицидов в окружающей среде и продуктах питания.</w:t>
      </w:r>
    </w:p>
    <w:p w:rsidR="009A2B40" w:rsidRPr="005B460A" w:rsidRDefault="00A52C22" w:rsidP="005B460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A2B40" w:rsidRPr="005B460A">
        <w:rPr>
          <w:b/>
          <w:bCs/>
          <w:color w:val="000000"/>
          <w:sz w:val="28"/>
          <w:szCs w:val="28"/>
        </w:rPr>
        <w:t xml:space="preserve">1. </w:t>
      </w:r>
      <w:r w:rsidRPr="005B460A">
        <w:rPr>
          <w:b/>
          <w:bCs/>
          <w:color w:val="000000"/>
          <w:sz w:val="28"/>
          <w:szCs w:val="28"/>
        </w:rPr>
        <w:t>Общие сведения о хлорорганических соединениях</w:t>
      </w: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77CA9" w:rsidRPr="005B460A" w:rsidRDefault="00A52C22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b/>
          <w:bCs/>
          <w:color w:val="000000"/>
          <w:sz w:val="28"/>
          <w:szCs w:val="28"/>
        </w:rPr>
        <w:t>Хлорорганические соединения</w:t>
      </w:r>
      <w:r w:rsidR="00977CA9" w:rsidRPr="005B460A">
        <w:rPr>
          <w:b/>
          <w:bCs/>
          <w:color w:val="000000"/>
          <w:sz w:val="28"/>
          <w:szCs w:val="28"/>
        </w:rPr>
        <w:t xml:space="preserve">. </w:t>
      </w:r>
      <w:r w:rsidR="00977CA9" w:rsidRPr="005B460A">
        <w:rPr>
          <w:color w:val="000000"/>
          <w:sz w:val="28"/>
          <w:szCs w:val="28"/>
        </w:rPr>
        <w:t xml:space="preserve">Физико-химические свойства и применение. Хлорорганические соединения (ХОС) широко применяют в качестве инсектицидов, акарицидов и фунгицидов для борьбы с вредителями зерновых, </w:t>
      </w:r>
      <w:r w:rsidR="003404FF" w:rsidRPr="005B460A">
        <w:rPr>
          <w:color w:val="000000"/>
          <w:sz w:val="28"/>
          <w:szCs w:val="28"/>
        </w:rPr>
        <w:t>зернобобовых</w:t>
      </w:r>
      <w:r w:rsidR="00977CA9" w:rsidRPr="005B460A">
        <w:rPr>
          <w:color w:val="000000"/>
          <w:sz w:val="28"/>
          <w:szCs w:val="28"/>
        </w:rPr>
        <w:t>, технических и овощных культур, лесонасаждений, плодовых деревьев и виноградников, а также используются в медицинской и ветеринарной санитарии для уничтожения зоопаразитов и переносчиков болезней. Выпускают их в виде смачивающихся порошков, минерально-масляных эмульсий, дустов. У нас разрешены для применения следующие препараты: гексахлорциклогексан (ГХЦГ), гамма-изомер ГХЦГ (линдан), гексахлорбутадиен (ГХБД), дилор, мезокс, полихлоркамфен (ПХК), тедион, каптан, тиодан и некоторые другие. Запрещено использовать такие опасные пестициды, как альдрин, дильдрин, эндрин и галекрон, ДДТ. Однако ДДТ пока сохраняет свое значение в карантинных ситуациях. Благодаря резко выр</w:t>
      </w:r>
      <w:r w:rsidR="003404FF" w:rsidRPr="005B460A">
        <w:rPr>
          <w:color w:val="000000"/>
          <w:sz w:val="28"/>
          <w:szCs w:val="28"/>
        </w:rPr>
        <w:t>аженным кумулятивным свойствам и</w:t>
      </w:r>
      <w:r w:rsidR="00977CA9" w:rsidRPr="005B460A">
        <w:rPr>
          <w:color w:val="000000"/>
          <w:sz w:val="28"/>
          <w:szCs w:val="28"/>
        </w:rPr>
        <w:t xml:space="preserve"> персистентности он пока циркулирует в объектах внешней среды.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ХОС представляют собой галоидопроизводные многоядерных циклических углеводородов (ДДТ и его аналоги), циклопарафинов (ГХЦГ и его аналоги), соединений диеного ряда (альдрин, дильдрин, гексахлорбутадиен, гептахлор, дилор), терпенов (ПХП и ПХК), бензола и других соединений.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Все ХОС плохо растворяются в воде и хорошо в органических растворителях, маслах и жирах. Причем в пресной воде растворимость их выше, чем в соленой (эффект </w:t>
      </w:r>
      <w:r w:rsidR="005B460A" w:rsidRPr="005B460A">
        <w:rPr>
          <w:color w:val="000000"/>
          <w:sz w:val="28"/>
          <w:szCs w:val="28"/>
        </w:rPr>
        <w:t>«</w:t>
      </w:r>
      <w:r w:rsidRPr="005B460A">
        <w:rPr>
          <w:color w:val="000000"/>
          <w:sz w:val="28"/>
          <w:szCs w:val="28"/>
        </w:rPr>
        <w:t>высаливания</w:t>
      </w:r>
      <w:r w:rsidR="005B460A" w:rsidRPr="005B460A">
        <w:rPr>
          <w:color w:val="000000"/>
          <w:sz w:val="28"/>
          <w:szCs w:val="28"/>
        </w:rPr>
        <w:t>»</w:t>
      </w:r>
      <w:r w:rsidRPr="005B460A">
        <w:rPr>
          <w:color w:val="000000"/>
          <w:sz w:val="28"/>
          <w:szCs w:val="28"/>
        </w:rPr>
        <w:t>). В водоемах они поглощаются частицами органических веществ и осадком, вследствие чего их свойства и локализация могут меняться в разных типах водоемов. В акваториях, загрязненных нефтью, возникает опасность концентрирования ХОС в пленке, растворимых фракциях и в донном осадке.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ХОС обладают высокой химической стойкостью к воздействию различных факторов внешней среды, относятся к группе высокостабильных и сверхвысокостабильных пестицидов. В почве ДДТ сохраняется 12 и более лет, ПХП н ПХК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 xml:space="preserve">до 0,5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 xml:space="preserve">2 лет, линдан и кельтан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 xml:space="preserve">до одного года. Коэффициент выноса ХОС из почвы с поверхностным стоком составляет для ДДТ 0,02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>0,</w:t>
      </w:r>
      <w:r w:rsidR="005B460A" w:rsidRPr="005B460A">
        <w:rPr>
          <w:color w:val="000000"/>
          <w:sz w:val="28"/>
          <w:szCs w:val="28"/>
        </w:rPr>
        <w:t>3</w:t>
      </w:r>
      <w:r w:rsidR="005B460A">
        <w:rPr>
          <w:color w:val="000000"/>
          <w:sz w:val="28"/>
          <w:szCs w:val="28"/>
        </w:rPr>
        <w:t>%</w:t>
      </w:r>
      <w:r w:rsidRPr="005B460A">
        <w:rPr>
          <w:color w:val="000000"/>
          <w:sz w:val="28"/>
          <w:szCs w:val="28"/>
        </w:rPr>
        <w:t xml:space="preserve">, ГХЦГ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 xml:space="preserve">0,06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>0,1</w:t>
      </w:r>
      <w:r w:rsidR="005B460A" w:rsidRPr="005B460A">
        <w:rPr>
          <w:color w:val="000000"/>
          <w:sz w:val="28"/>
          <w:szCs w:val="28"/>
        </w:rPr>
        <w:t>0</w:t>
      </w:r>
      <w:r w:rsidR="005B460A">
        <w:rPr>
          <w:color w:val="000000"/>
          <w:sz w:val="28"/>
          <w:szCs w:val="28"/>
        </w:rPr>
        <w:t>%</w:t>
      </w:r>
      <w:r w:rsidRPr="005B460A">
        <w:rPr>
          <w:color w:val="000000"/>
          <w:sz w:val="28"/>
          <w:szCs w:val="28"/>
        </w:rPr>
        <w:t xml:space="preserve">, что соответствовало концентрации в воде 0,03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>0,3 мкг/л (</w:t>
      </w:r>
      <w:r w:rsidR="005B460A" w:rsidRPr="005B460A">
        <w:rPr>
          <w:color w:val="000000"/>
          <w:sz w:val="28"/>
          <w:szCs w:val="28"/>
        </w:rPr>
        <w:t>Ц.И.</w:t>
      </w:r>
      <w:r w:rsidR="005B460A">
        <w:rPr>
          <w:color w:val="000000"/>
          <w:sz w:val="28"/>
          <w:szCs w:val="28"/>
        </w:rPr>
        <w:t> </w:t>
      </w:r>
      <w:r w:rsidR="005B460A" w:rsidRPr="005B460A">
        <w:rPr>
          <w:color w:val="000000"/>
          <w:sz w:val="28"/>
          <w:szCs w:val="28"/>
        </w:rPr>
        <w:t>Бобовникова</w:t>
      </w:r>
      <w:r w:rsidRPr="005B460A">
        <w:rPr>
          <w:color w:val="000000"/>
          <w:sz w:val="28"/>
          <w:szCs w:val="28"/>
        </w:rPr>
        <w:t xml:space="preserve"> и др.). Обладая этими свойствами, ХОС накапливаются в гидробионтах и передаются по пищевой цепи, увеличиваясь примерно на порядок в каждом последующем звене. Однако не все препараты обладают одинаковой персистентностью и кумулятивными свойствами. В гидросфере и организме гидробионтов они постепенно разлагаются с образованием метаболитов. По вышеназванным причинам в зонах интенсивного земледелия остатки ХОС и метаболитов в организме гидробионтов обнаруживаются постоянно, что следует учитывать при диагностике отравлений.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В пресных и морских водоемах, а также гидробионтах, помимо хлорорганических пестицидов, встречаются сходные с ними полихлорированные бифенилы (ПХБФ) и терфенилы (ПХТФ), используемые в промышленности. По своим физико-химическим свойствам и физиологическому действию на организм, а также методам анализа они весьма близки к хлорорганическим пестицидам. Поэтому необходима дифференциация этих групп хлорированных углеводородов.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b/>
          <w:bCs/>
          <w:color w:val="000000"/>
          <w:sz w:val="28"/>
          <w:szCs w:val="28"/>
        </w:rPr>
        <w:t>Токсичность.</w:t>
      </w:r>
      <w:r w:rsidRPr="005B460A">
        <w:rPr>
          <w:color w:val="000000"/>
          <w:sz w:val="28"/>
          <w:szCs w:val="28"/>
        </w:rPr>
        <w:t xml:space="preserve"> Механизм действия ХОС на рыб во многом сходен с их влиянием на теплокровных животных. Рыбы и другие водные организмы более чувствительны к ХОС, чем наземные животные. Особенно чувствительны к ХОС водные ракообразные и насекомые, которых нередко используют для контроля загрязнения воды как индикаторные организмы.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В организм рыб ХОС поступают осмотически через жабры и через пищеварительный тракт с кормом. Интенсивность поглощения ХОС рыбами увеличивается при повышении температуры воды. Гидробионты способны концентрировать ХОС в гораздо больших количествах, чем в окружающей среде (воде, грунте), коэффициент накопления этих веществ составляет в грунте 100, зоопланктоне и бентосе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 xml:space="preserve">100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 xml:space="preserve">300, рыбах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 xml:space="preserve">300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>3000 и более. По этому показателю они относятся к группе веществ со сверхвысокой или с выраженной кумуляцией. Суммарные концентрации ХОС в воде пресных и морских водоемов обычно ниже микрограмма на литр.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В первую очередь ХОС накапливаются в органах и тканях, богатых жирами или липоидами. У рыб их больше всего находят во внутреннем жире, головном мозге, желудочной и кишечной стенке, гонадах и печени, меньше </w:t>
      </w:r>
      <w:r w:rsidR="005B460A" w:rsidRPr="005B460A">
        <w:rPr>
          <w:color w:val="000000"/>
          <w:sz w:val="28"/>
          <w:szCs w:val="28"/>
        </w:rPr>
        <w:t>– в</w:t>
      </w:r>
      <w:r w:rsidRPr="005B460A">
        <w:rPr>
          <w:color w:val="000000"/>
          <w:sz w:val="28"/>
          <w:szCs w:val="28"/>
        </w:rPr>
        <w:t xml:space="preserve"> жабрах, мышцах, почках и селезенке. С возрастом рыб отмечено увеличение концентрации ХОС. При метаболизме жиров во время голодания и миграции рыб, а также при стрессовых состояниях накопленные в организме ХОС могут вызвать отравления рыб.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ХОС относят к ядам политропного действия с преимущественным поражением центральной нервной системы и паренхиматозных органов, особенно печени. Кроме того, они вызывают расстройство</w:t>
      </w:r>
      <w:r w:rsidR="00A52C22">
        <w:rPr>
          <w:color w:val="000000"/>
          <w:sz w:val="28"/>
          <w:szCs w:val="28"/>
        </w:rPr>
        <w:t xml:space="preserve"> функций эндокринной и сердечно</w:t>
      </w:r>
      <w:r w:rsidRPr="005B460A">
        <w:rPr>
          <w:color w:val="000000"/>
          <w:sz w:val="28"/>
          <w:szCs w:val="28"/>
        </w:rPr>
        <w:t>сосудистой системы, почек и других органов. ХОС также резко угнетают активность ферментов дыхательной цепи, нарушают тканевое дыхание. Некоторые препараты блокируют SH</w:t>
      </w:r>
      <w:r w:rsidR="005B460A">
        <w:rPr>
          <w:color w:val="000000"/>
          <w:sz w:val="28"/>
          <w:szCs w:val="28"/>
        </w:rPr>
        <w:t>-</w:t>
      </w:r>
      <w:r w:rsidR="005B460A" w:rsidRPr="005B460A">
        <w:rPr>
          <w:color w:val="000000"/>
          <w:sz w:val="28"/>
          <w:szCs w:val="28"/>
        </w:rPr>
        <w:t>г</w:t>
      </w:r>
      <w:r w:rsidRPr="005B460A">
        <w:rPr>
          <w:color w:val="000000"/>
          <w:sz w:val="28"/>
          <w:szCs w:val="28"/>
        </w:rPr>
        <w:t>руппы тиоловых ферментов. ХОС опасны для рыб своими отдаленными последствиями: эмбриотоксическим, мутагенным я тератогенным действием. Они снижают иммунологическую реактивность и повышают восприимчивость рыб к инфекционным болезням. ХОС относятся к группе высокотоксичных для рыб соединений (см. таблицу).</w:t>
      </w:r>
    </w:p>
    <w:p w:rsidR="003404FF" w:rsidRPr="005B460A" w:rsidRDefault="003404FF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10"/>
        <w:gridCol w:w="1946"/>
        <w:gridCol w:w="1556"/>
        <w:gridCol w:w="2060"/>
        <w:gridCol w:w="125"/>
      </w:tblGrid>
      <w:tr w:rsidR="001A2FE5" w:rsidRPr="005E48F6" w:rsidTr="005E48F6">
        <w:trPr>
          <w:cantSplit/>
          <w:trHeight w:val="129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Название и синонимы препаратов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Виды рыб</w:t>
            </w:r>
          </w:p>
        </w:tc>
        <w:tc>
          <w:tcPr>
            <w:tcW w:w="2001" w:type="pct"/>
            <w:gridSpan w:val="3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Летальные концентрации CK</w:t>
            </w:r>
            <w:r w:rsidRPr="005E48F6">
              <w:rPr>
                <w:color w:val="000000"/>
                <w:sz w:val="20"/>
                <w:vertAlign w:val="subscript"/>
              </w:rPr>
              <w:t>50</w:t>
            </w:r>
            <w:r w:rsidRPr="005E48F6">
              <w:rPr>
                <w:color w:val="000000"/>
                <w:sz w:val="20"/>
              </w:rPr>
              <w:t xml:space="preserve"> по ДВ</w:t>
            </w:r>
          </w:p>
        </w:tc>
      </w:tr>
      <w:tr w:rsidR="001A2FE5" w:rsidRPr="005E48F6" w:rsidTr="005E48F6">
        <w:trPr>
          <w:cantSplit/>
          <w:trHeight w:val="187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мг/л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экспозиция</w:t>
            </w:r>
          </w:p>
        </w:tc>
      </w:tr>
      <w:tr w:rsidR="001A2FE5" w:rsidRPr="005E48F6" w:rsidTr="005E48F6">
        <w:trPr>
          <w:cantSplit/>
          <w:trHeight w:val="165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ДДТ (дихлордифенил трихлорэтан, азотокс,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0,032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36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53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дикофан, пентахлорин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Лосось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0,08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36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85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и др.)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Щука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0,05*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102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Карась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 xml:space="preserve">0,07 </w:t>
            </w:r>
            <w:r w:rsidR="005B460A" w:rsidRPr="005E48F6">
              <w:rPr>
                <w:color w:val="000000"/>
                <w:sz w:val="20"/>
              </w:rPr>
              <w:t xml:space="preserve">– </w:t>
            </w:r>
            <w:r w:rsidRPr="005E48F6">
              <w:rPr>
                <w:color w:val="000000"/>
                <w:sz w:val="20"/>
              </w:rPr>
              <w:t>0,03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107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ДДТ э. к.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Карп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 xml:space="preserve">0,25 </w:t>
            </w:r>
            <w:r w:rsidR="005B460A" w:rsidRPr="005E48F6">
              <w:rPr>
                <w:color w:val="000000"/>
                <w:sz w:val="20"/>
              </w:rPr>
              <w:t xml:space="preserve">– </w:t>
            </w:r>
            <w:r w:rsidRPr="005E48F6">
              <w:rPr>
                <w:color w:val="000000"/>
                <w:sz w:val="20"/>
              </w:rPr>
              <w:t>0,35**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58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ДДТ с. п.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Карп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5,0**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98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Гамма-изомер ГХЦГ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Карп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 xml:space="preserve">0,17 </w:t>
            </w:r>
            <w:r w:rsidR="005B460A" w:rsidRPr="005E48F6">
              <w:rPr>
                <w:color w:val="000000"/>
                <w:sz w:val="20"/>
              </w:rPr>
              <w:t xml:space="preserve">– </w:t>
            </w:r>
            <w:r w:rsidRPr="005E48F6">
              <w:rPr>
                <w:color w:val="000000"/>
                <w:sz w:val="20"/>
              </w:rPr>
              <w:t>0,28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107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</w:t>
            </w:r>
            <w:r w:rsidR="005B460A" w:rsidRPr="005E48F6">
              <w:rPr>
                <w:color w:val="000000"/>
                <w:sz w:val="20"/>
              </w:rPr>
              <w:t>0%</w:t>
            </w:r>
            <w:r w:rsidRPr="005E48F6">
              <w:rPr>
                <w:color w:val="000000"/>
                <w:sz w:val="20"/>
              </w:rPr>
              <w:t>-ный технический э. к.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Радужная форель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0,3*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45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(гексахлорциклогексан,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0,2*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102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ГХЦГ, линдан, гамма-изомер)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Пескарь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0,08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107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Плотва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0,08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24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98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Карась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0,12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107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 xml:space="preserve">Гексахлоран технический (8 </w:t>
            </w:r>
            <w:r w:rsidR="005B460A" w:rsidRPr="005E48F6">
              <w:rPr>
                <w:color w:val="000000"/>
                <w:sz w:val="20"/>
              </w:rPr>
              <w:t xml:space="preserve">– </w:t>
            </w:r>
            <w:r w:rsidRPr="005E48F6">
              <w:rPr>
                <w:color w:val="000000"/>
                <w:sz w:val="20"/>
              </w:rPr>
              <w:t>1</w:t>
            </w:r>
            <w:r w:rsidR="005B460A" w:rsidRPr="005E48F6">
              <w:rPr>
                <w:color w:val="000000"/>
                <w:sz w:val="20"/>
              </w:rPr>
              <w:t>2%</w:t>
            </w:r>
            <w:r w:rsidRPr="005E48F6">
              <w:rPr>
                <w:color w:val="000000"/>
                <w:sz w:val="20"/>
              </w:rPr>
              <w:t xml:space="preserve"> гамма-изомера ГХЦГ)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Карп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 xml:space="preserve">2,5 </w:t>
            </w:r>
            <w:r w:rsidR="005B460A" w:rsidRPr="005E48F6">
              <w:rPr>
                <w:color w:val="000000"/>
                <w:sz w:val="20"/>
              </w:rPr>
              <w:t xml:space="preserve">– </w:t>
            </w:r>
            <w:r w:rsidRPr="005E48F6">
              <w:rPr>
                <w:color w:val="000000"/>
                <w:sz w:val="20"/>
              </w:rPr>
              <w:t>12,5**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214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Гептахлор (велзикол 104, гептамюль)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Карп, радужная форель, щука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 xml:space="preserve">0,4 </w:t>
            </w:r>
            <w:r w:rsidR="005B460A" w:rsidRPr="005E48F6">
              <w:rPr>
                <w:color w:val="000000"/>
                <w:sz w:val="20"/>
              </w:rPr>
              <w:t xml:space="preserve">– </w:t>
            </w:r>
            <w:r w:rsidRPr="005E48F6">
              <w:rPr>
                <w:color w:val="000000"/>
                <w:sz w:val="20"/>
              </w:rPr>
              <w:t>0,6*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107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Разные виды рыб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 xml:space="preserve">0,008 </w:t>
            </w:r>
            <w:r w:rsidR="005B460A" w:rsidRPr="005E48F6">
              <w:rPr>
                <w:color w:val="000000"/>
                <w:sz w:val="20"/>
              </w:rPr>
              <w:t xml:space="preserve">– </w:t>
            </w:r>
            <w:r w:rsidRPr="005E48F6">
              <w:rPr>
                <w:color w:val="000000"/>
                <w:sz w:val="20"/>
              </w:rPr>
              <w:t>0,019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93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Гексахлорбензол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Те же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 xml:space="preserve">0,25 </w:t>
            </w:r>
            <w:r w:rsidR="005B460A" w:rsidRPr="005E48F6">
              <w:rPr>
                <w:color w:val="000000"/>
                <w:sz w:val="20"/>
              </w:rPr>
              <w:t xml:space="preserve">– </w:t>
            </w:r>
            <w:r w:rsidRPr="005E48F6">
              <w:rPr>
                <w:color w:val="000000"/>
                <w:sz w:val="20"/>
              </w:rPr>
              <w:t>3,6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107"/>
          <w:jc w:val="center"/>
        </w:trPr>
        <w:tc>
          <w:tcPr>
            <w:tcW w:w="1930" w:type="pct"/>
            <w:vMerge w:val="restar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Полихлоркамфен (ПХК, токсафен, килфен и др.)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Радужная форель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0,23*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107"/>
          <w:jc w:val="center"/>
        </w:trPr>
        <w:tc>
          <w:tcPr>
            <w:tcW w:w="1930" w:type="pct"/>
            <w:vMerge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Окунь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0,16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24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49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Плотва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0,26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24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102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Карп, толстолобик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0,22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49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Верховка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0,04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58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Вьюн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0,18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45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Карп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0,022*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25 дн.</w:t>
            </w:r>
          </w:p>
        </w:tc>
      </w:tr>
      <w:tr w:rsidR="001A2FE5" w:rsidRPr="005E48F6" w:rsidTr="005E48F6">
        <w:trPr>
          <w:cantSplit/>
          <w:trHeight w:val="98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Полидофен (4</w:t>
            </w:r>
            <w:r w:rsidR="005B460A" w:rsidRPr="005E48F6">
              <w:rPr>
                <w:color w:val="000000"/>
                <w:sz w:val="20"/>
              </w:rPr>
              <w:t>0%</w:t>
            </w:r>
            <w:r w:rsidRPr="005E48F6">
              <w:rPr>
                <w:color w:val="000000"/>
                <w:sz w:val="20"/>
              </w:rPr>
              <w:t xml:space="preserve"> ПХК + 2</w:t>
            </w:r>
            <w:r w:rsidR="005B460A" w:rsidRPr="005E48F6">
              <w:rPr>
                <w:color w:val="000000"/>
                <w:sz w:val="20"/>
              </w:rPr>
              <w:t>0%</w:t>
            </w:r>
            <w:r w:rsidRPr="005E48F6">
              <w:rPr>
                <w:color w:val="000000"/>
                <w:sz w:val="20"/>
              </w:rPr>
              <w:t xml:space="preserve"> ДДТ)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Карп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0,17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107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Полихлорпинен (ПХП, стробан)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Карп, линь Пелядь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1,0* 0,5*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24</w:t>
            </w:r>
            <w:r w:rsidR="005B460A" w:rsidRPr="005E48F6">
              <w:rPr>
                <w:color w:val="000000"/>
                <w:sz w:val="20"/>
              </w:rPr>
              <w:t> ч</w:t>
            </w:r>
            <w:r w:rsidRPr="005E48F6">
              <w:rPr>
                <w:color w:val="000000"/>
                <w:sz w:val="20"/>
              </w:rPr>
              <w:t xml:space="preserve"> 24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40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Щука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0,25*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24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58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Плотва, налим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0,1*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24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76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Окунь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0,05*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24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gridAfter w:val="1"/>
          <w:wAfter w:w="125" w:type="dxa"/>
          <w:cantSplit/>
          <w:trHeight w:val="156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Метоксихлор (марлат)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Разные рыбы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0,04</w:t>
            </w:r>
          </w:p>
        </w:tc>
        <w:tc>
          <w:tcPr>
            <w:tcW w:w="110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gridAfter w:val="1"/>
          <w:wAfter w:w="125" w:type="dxa"/>
          <w:cantSplit/>
          <w:trHeight w:val="102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Калган (ортоцид)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Радужная форель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0,25*</w:t>
            </w:r>
          </w:p>
        </w:tc>
        <w:tc>
          <w:tcPr>
            <w:tcW w:w="110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24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gridAfter w:val="1"/>
          <w:wAfter w:w="125" w:type="dxa"/>
          <w:cantSplit/>
          <w:trHeight w:val="45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Карп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0,25</w:t>
            </w:r>
          </w:p>
        </w:tc>
        <w:tc>
          <w:tcPr>
            <w:tcW w:w="110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24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gridAfter w:val="1"/>
          <w:wAfter w:w="125" w:type="dxa"/>
          <w:cantSplit/>
          <w:trHeight w:val="102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Кельтан (дикофол, хлорэтанол)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Карп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 xml:space="preserve">2,16 </w:t>
            </w:r>
            <w:r w:rsidR="005B460A" w:rsidRPr="005E48F6">
              <w:rPr>
                <w:color w:val="000000"/>
                <w:sz w:val="20"/>
              </w:rPr>
              <w:t xml:space="preserve">– </w:t>
            </w:r>
            <w:r w:rsidRPr="005E48F6">
              <w:rPr>
                <w:color w:val="000000"/>
                <w:sz w:val="20"/>
              </w:rPr>
              <w:t>2,93</w:t>
            </w:r>
          </w:p>
        </w:tc>
        <w:tc>
          <w:tcPr>
            <w:tcW w:w="110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gridAfter w:val="1"/>
          <w:wAfter w:w="125" w:type="dxa"/>
          <w:cantSplit/>
          <w:trHeight w:val="102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Молодь верховки и пескаря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 xml:space="preserve">1,55 </w:t>
            </w:r>
            <w:r w:rsidR="005B460A" w:rsidRPr="005E48F6">
              <w:rPr>
                <w:color w:val="000000"/>
                <w:sz w:val="20"/>
              </w:rPr>
              <w:t xml:space="preserve">– </w:t>
            </w:r>
            <w:r w:rsidRPr="005E48F6">
              <w:rPr>
                <w:color w:val="000000"/>
                <w:sz w:val="20"/>
              </w:rPr>
              <w:t>1,62</w:t>
            </w:r>
          </w:p>
        </w:tc>
        <w:tc>
          <w:tcPr>
            <w:tcW w:w="110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96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gridAfter w:val="1"/>
          <w:wAfter w:w="125" w:type="dxa"/>
          <w:cantSplit/>
          <w:trHeight w:val="102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Тиодан (эндосульфан, малике, циклодан, ти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0,01*</w:t>
            </w:r>
          </w:p>
        </w:tc>
        <w:tc>
          <w:tcPr>
            <w:tcW w:w="110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gridAfter w:val="1"/>
          <w:wAfter w:w="125" w:type="dxa"/>
          <w:cantSplit/>
          <w:trHeight w:val="102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мул)</w:t>
            </w: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Щука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0,005*</w:t>
            </w:r>
          </w:p>
        </w:tc>
        <w:tc>
          <w:tcPr>
            <w:tcW w:w="110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gridAfter w:val="1"/>
          <w:wAfter w:w="125" w:type="dxa"/>
          <w:cantSplit/>
          <w:trHeight w:val="45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Карп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0,011</w:t>
            </w:r>
          </w:p>
        </w:tc>
        <w:tc>
          <w:tcPr>
            <w:tcW w:w="110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  <w:tr w:rsidR="001A2FE5" w:rsidRPr="005E48F6" w:rsidTr="005E48F6">
        <w:trPr>
          <w:cantSplit/>
          <w:trHeight w:val="129"/>
          <w:jc w:val="center"/>
        </w:trPr>
        <w:tc>
          <w:tcPr>
            <w:tcW w:w="193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Разные виды рыб</w:t>
            </w:r>
          </w:p>
        </w:tc>
        <w:tc>
          <w:tcPr>
            <w:tcW w:w="832" w:type="pct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 xml:space="preserve">0,001 </w:t>
            </w:r>
            <w:r w:rsidR="005B460A" w:rsidRPr="005E48F6">
              <w:rPr>
                <w:color w:val="000000"/>
                <w:sz w:val="20"/>
              </w:rPr>
              <w:t xml:space="preserve">– </w:t>
            </w:r>
            <w:r w:rsidRPr="005E48F6">
              <w:rPr>
                <w:color w:val="000000"/>
                <w:sz w:val="20"/>
              </w:rPr>
              <w:t>0,009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1A2FE5" w:rsidRPr="005E48F6" w:rsidRDefault="001A2FE5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48</w:t>
            </w:r>
            <w:r w:rsidR="005B460A" w:rsidRPr="005E48F6">
              <w:rPr>
                <w:color w:val="000000"/>
                <w:sz w:val="20"/>
              </w:rPr>
              <w:t> ч</w:t>
            </w:r>
          </w:p>
        </w:tc>
      </w:tr>
    </w:tbl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7CA9" w:rsidRDefault="00A52C22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77CA9" w:rsidRPr="005B460A">
        <w:rPr>
          <w:color w:val="000000"/>
          <w:sz w:val="28"/>
          <w:szCs w:val="28"/>
        </w:rPr>
        <w:t>Хроническое отравление карпов ПХК и полидофеном наступает при концентрациях до 1/100 от CK</w:t>
      </w:r>
      <w:r w:rsidR="00977CA9" w:rsidRPr="005B460A">
        <w:rPr>
          <w:color w:val="000000"/>
          <w:sz w:val="28"/>
          <w:szCs w:val="28"/>
          <w:vertAlign w:val="subscript"/>
        </w:rPr>
        <w:t>50</w:t>
      </w:r>
      <w:r w:rsidR="00977CA9" w:rsidRPr="005B460A">
        <w:rPr>
          <w:color w:val="000000"/>
          <w:sz w:val="28"/>
          <w:szCs w:val="28"/>
        </w:rPr>
        <w:t xml:space="preserve"> (0,004 мг/л), кельтаном до 1/300 от СК</w:t>
      </w:r>
      <w:r w:rsidR="00977CA9" w:rsidRPr="005B460A">
        <w:rPr>
          <w:color w:val="000000"/>
          <w:sz w:val="28"/>
          <w:szCs w:val="28"/>
          <w:vertAlign w:val="subscript"/>
        </w:rPr>
        <w:t xml:space="preserve">50 </w:t>
      </w:r>
      <w:r w:rsidR="00977CA9" w:rsidRPr="005B460A">
        <w:rPr>
          <w:color w:val="000000"/>
          <w:sz w:val="28"/>
          <w:szCs w:val="28"/>
        </w:rPr>
        <w:t xml:space="preserve">(0,007 мг/л) и сопровождается гибелью 10 </w:t>
      </w:r>
      <w:r w:rsidR="005B460A" w:rsidRPr="005B460A">
        <w:rPr>
          <w:color w:val="000000"/>
          <w:sz w:val="28"/>
          <w:szCs w:val="28"/>
        </w:rPr>
        <w:t xml:space="preserve">– </w:t>
      </w:r>
      <w:r w:rsidR="00977CA9" w:rsidRPr="005B460A">
        <w:rPr>
          <w:color w:val="000000"/>
          <w:sz w:val="28"/>
          <w:szCs w:val="28"/>
        </w:rPr>
        <w:t>6</w:t>
      </w:r>
      <w:r w:rsidR="005B460A" w:rsidRPr="005B460A">
        <w:rPr>
          <w:color w:val="000000"/>
          <w:sz w:val="28"/>
          <w:szCs w:val="28"/>
        </w:rPr>
        <w:t>0</w:t>
      </w:r>
      <w:r w:rsidR="005B460A">
        <w:rPr>
          <w:color w:val="000000"/>
          <w:sz w:val="28"/>
          <w:szCs w:val="28"/>
        </w:rPr>
        <w:t>%</w:t>
      </w:r>
      <w:r w:rsidR="00977CA9" w:rsidRPr="005B460A">
        <w:rPr>
          <w:color w:val="000000"/>
          <w:sz w:val="28"/>
          <w:szCs w:val="28"/>
        </w:rPr>
        <w:t xml:space="preserve"> рыб в течение 60 </w:t>
      </w:r>
      <w:r w:rsidR="005B460A" w:rsidRPr="005B460A">
        <w:rPr>
          <w:color w:val="000000"/>
          <w:sz w:val="28"/>
          <w:szCs w:val="28"/>
        </w:rPr>
        <w:t xml:space="preserve">– </w:t>
      </w:r>
      <w:r w:rsidR="00977CA9" w:rsidRPr="005B460A">
        <w:rPr>
          <w:color w:val="000000"/>
          <w:sz w:val="28"/>
          <w:szCs w:val="28"/>
        </w:rPr>
        <w:t>80 дней воздействия. Токсические концентрации других препаратов не установлены. На основании изучения экспериментальных и природных токсикозов у погибших рыб обнаружены остатки некоторых ХОС (см. таблицу).</w:t>
      </w:r>
    </w:p>
    <w:p w:rsidR="00A52C22" w:rsidRPr="005B460A" w:rsidRDefault="00A52C22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42"/>
        <w:gridCol w:w="1599"/>
        <w:gridCol w:w="1804"/>
        <w:gridCol w:w="1281"/>
        <w:gridCol w:w="1871"/>
      </w:tblGrid>
      <w:tr w:rsidR="00977CA9" w:rsidRPr="005E48F6" w:rsidTr="005E48F6">
        <w:trPr>
          <w:cantSplit/>
          <w:trHeight w:val="572"/>
          <w:jc w:val="center"/>
        </w:trPr>
        <w:tc>
          <w:tcPr>
            <w:tcW w:w="1466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Пестицид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Виды рыб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Органы</w:t>
            </w:r>
          </w:p>
        </w:tc>
        <w:tc>
          <w:tcPr>
            <w:tcW w:w="1685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Остатки ХОС, мг/кг</w:t>
            </w:r>
          </w:p>
        </w:tc>
      </w:tr>
      <w:tr w:rsidR="00977CA9" w:rsidRPr="005E48F6" w:rsidTr="005E48F6">
        <w:trPr>
          <w:cantSplit/>
          <w:trHeight w:val="557"/>
          <w:jc w:val="center"/>
        </w:trPr>
        <w:tc>
          <w:tcPr>
            <w:tcW w:w="1466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острое отравление</w:t>
            </w:r>
          </w:p>
        </w:tc>
        <w:tc>
          <w:tcPr>
            <w:tcW w:w="99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хроническое отравление</w:t>
            </w:r>
          </w:p>
        </w:tc>
      </w:tr>
      <w:tr w:rsidR="00977CA9" w:rsidRPr="005E48F6" w:rsidTr="005E48F6">
        <w:trPr>
          <w:cantSplit/>
          <w:trHeight w:val="256"/>
          <w:jc w:val="center"/>
        </w:trPr>
        <w:tc>
          <w:tcPr>
            <w:tcW w:w="1466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ГХЦГ (линдан)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Радужная форель</w:t>
            </w:r>
          </w:p>
        </w:tc>
        <w:tc>
          <w:tcPr>
            <w:tcW w:w="96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Печень</w:t>
            </w: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11,7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95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77CA9" w:rsidRPr="005E48F6" w:rsidTr="005E48F6">
        <w:trPr>
          <w:cantSplit/>
          <w:trHeight w:val="256"/>
          <w:jc w:val="center"/>
        </w:trPr>
        <w:tc>
          <w:tcPr>
            <w:tcW w:w="1466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Мышцы</w:t>
            </w: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2,3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77CA9" w:rsidRPr="005E48F6" w:rsidTr="005E48F6">
        <w:trPr>
          <w:cantSplit/>
          <w:trHeight w:val="422"/>
          <w:jc w:val="center"/>
        </w:trPr>
        <w:tc>
          <w:tcPr>
            <w:tcW w:w="1466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ПХК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Карпы (сеголетки)</w:t>
            </w:r>
          </w:p>
        </w:tc>
        <w:tc>
          <w:tcPr>
            <w:tcW w:w="96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Внутренние органы</w:t>
            </w: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4,2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1,5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1, 6</w:t>
            </w:r>
          </w:p>
        </w:tc>
      </w:tr>
      <w:tr w:rsidR="00977CA9" w:rsidRPr="005E48F6" w:rsidTr="005E48F6">
        <w:trPr>
          <w:cantSplit/>
          <w:trHeight w:val="211"/>
          <w:jc w:val="center"/>
        </w:trPr>
        <w:tc>
          <w:tcPr>
            <w:tcW w:w="1466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Мышцы</w:t>
            </w: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1,6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0.1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977CA9" w:rsidRPr="005E48F6" w:rsidTr="005E48F6">
        <w:trPr>
          <w:cantSplit/>
          <w:trHeight w:val="527"/>
          <w:jc w:val="center"/>
        </w:trPr>
        <w:tc>
          <w:tcPr>
            <w:tcW w:w="1466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Полидофен</w:t>
            </w:r>
          </w:p>
        </w:tc>
        <w:tc>
          <w:tcPr>
            <w:tcW w:w="85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Карпы (сеголетки)</w:t>
            </w:r>
          </w:p>
        </w:tc>
        <w:tc>
          <w:tcPr>
            <w:tcW w:w="96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Внутренние органы</w:t>
            </w: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3,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977CA9" w:rsidRPr="005E48F6" w:rsidTr="005E48F6">
        <w:trPr>
          <w:cantSplit/>
          <w:trHeight w:val="256"/>
          <w:jc w:val="center"/>
        </w:trPr>
        <w:tc>
          <w:tcPr>
            <w:tcW w:w="1466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Мышцы</w:t>
            </w: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0,3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0,1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977CA9" w:rsidRPr="005E48F6" w:rsidTr="005E48F6">
        <w:trPr>
          <w:cantSplit/>
          <w:trHeight w:val="422"/>
          <w:jc w:val="center"/>
        </w:trPr>
        <w:tc>
          <w:tcPr>
            <w:tcW w:w="1466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Кельтан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Карпы (сеголетки)</w:t>
            </w:r>
          </w:p>
        </w:tc>
        <w:tc>
          <w:tcPr>
            <w:tcW w:w="96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Внутренние органы</w:t>
            </w: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8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5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1,5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977CA9" w:rsidRPr="005E48F6" w:rsidTr="005E48F6">
        <w:trPr>
          <w:cantSplit/>
          <w:trHeight w:val="211"/>
          <w:jc w:val="center"/>
        </w:trPr>
        <w:tc>
          <w:tcPr>
            <w:tcW w:w="1466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Мышцы</w:t>
            </w: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5.8</w:t>
            </w:r>
          </w:p>
        </w:tc>
        <w:tc>
          <w:tcPr>
            <w:tcW w:w="995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77CA9" w:rsidRPr="005E48F6" w:rsidTr="005E48F6">
        <w:trPr>
          <w:cantSplit/>
          <w:trHeight w:val="256"/>
          <w:jc w:val="center"/>
        </w:trPr>
        <w:tc>
          <w:tcPr>
            <w:tcW w:w="1466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Тиодан(эндосульфан)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Форель, хариус</w:t>
            </w:r>
          </w:p>
        </w:tc>
        <w:tc>
          <w:tcPr>
            <w:tcW w:w="96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Жабры</w:t>
            </w: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0,4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977CA9" w:rsidRPr="005E48F6" w:rsidTr="005E48F6">
        <w:trPr>
          <w:cantSplit/>
          <w:trHeight w:val="256"/>
          <w:jc w:val="center"/>
        </w:trPr>
        <w:tc>
          <w:tcPr>
            <w:tcW w:w="1466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Печень</w:t>
            </w: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0,6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977CA9" w:rsidRPr="005E48F6" w:rsidTr="005E48F6">
        <w:trPr>
          <w:cantSplit/>
          <w:trHeight w:val="256"/>
          <w:jc w:val="center"/>
        </w:trPr>
        <w:tc>
          <w:tcPr>
            <w:tcW w:w="1466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Мышцы</w:t>
            </w: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0,3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77CA9" w:rsidRPr="005E48F6" w:rsidTr="005E48F6">
        <w:trPr>
          <w:cantSplit/>
          <w:trHeight w:val="196"/>
          <w:jc w:val="center"/>
        </w:trPr>
        <w:tc>
          <w:tcPr>
            <w:tcW w:w="1466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Карповые</w:t>
            </w:r>
          </w:p>
        </w:tc>
        <w:tc>
          <w:tcPr>
            <w:tcW w:w="96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>рыба целиком</w:t>
            </w:r>
          </w:p>
        </w:tc>
        <w:tc>
          <w:tcPr>
            <w:tcW w:w="68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8F6">
              <w:rPr>
                <w:color w:val="000000"/>
                <w:sz w:val="20"/>
                <w:szCs w:val="20"/>
              </w:rPr>
              <w:t xml:space="preserve">1.0 </w:t>
            </w:r>
            <w:r w:rsidR="005B460A" w:rsidRPr="005E48F6">
              <w:rPr>
                <w:color w:val="000000"/>
                <w:sz w:val="20"/>
                <w:szCs w:val="20"/>
              </w:rPr>
              <w:t xml:space="preserve">– </w:t>
            </w:r>
            <w:r w:rsidRPr="005E48F6">
              <w:rPr>
                <w:color w:val="000000"/>
                <w:sz w:val="20"/>
                <w:szCs w:val="20"/>
              </w:rPr>
              <w:t>4,7</w:t>
            </w:r>
          </w:p>
        </w:tc>
      </w:tr>
    </w:tbl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В органах рыб, перенесших отравление, остатки ПХК, полидофена и кельтана обнаруживают до 50 дней, а в трупах рыб до 8. При хранении погибших рыб в холодильнике они сохраняются в тканях около 4</w:t>
      </w:r>
      <w:r w:rsidR="005B460A">
        <w:rPr>
          <w:color w:val="000000"/>
          <w:sz w:val="28"/>
          <w:szCs w:val="28"/>
        </w:rPr>
        <w:t> </w:t>
      </w:r>
      <w:r w:rsidR="005B460A" w:rsidRPr="005B460A">
        <w:rPr>
          <w:color w:val="000000"/>
          <w:sz w:val="28"/>
          <w:szCs w:val="28"/>
        </w:rPr>
        <w:t>мес</w:t>
      </w:r>
      <w:r w:rsidRPr="005B460A">
        <w:rPr>
          <w:color w:val="000000"/>
          <w:sz w:val="28"/>
          <w:szCs w:val="28"/>
        </w:rPr>
        <w:t>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При поступлении ХОС с кормом интоксикация наступает при достижении летального уровня их содержания в органах рыб, что доказано на экспериментальной</w:t>
      </w:r>
      <w:r w:rsidR="001A2FE5" w:rsidRPr="005B460A">
        <w:rPr>
          <w:color w:val="000000"/>
          <w:sz w:val="28"/>
          <w:szCs w:val="28"/>
        </w:rPr>
        <w:t xml:space="preserve"> модели кумулятивного токсикоза.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В естественных условиях уровень накопления ХОС в рыбах зависит от объема применения и величины остатков пестицидов в сточных водах. В зонах с умеренным применением хлорорганических пестицидов их остатки во внутренних органах рыб составляют: планктонофагов (плотва, тюлька)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 xml:space="preserve">0,01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 xml:space="preserve">0,5 мг/кг и хищников (судак, окунь, щука)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 xml:space="preserve">0,2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 xml:space="preserve">2,5 мг/кг. В жировых отложениях возможно увеличение на 1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>2 порядка.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Из представителей зоопланктона наиболее чувствительны к ХОС водные членистоногие и ракообразные. Токсические концентрации для дафний находятся на уровне 0,001 мг/л, циклопов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>более 0,01 мг/л. В то же время простейшие, моллюски, хирономиды к ним довольно устойчивы.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b/>
          <w:bCs/>
          <w:color w:val="000000"/>
          <w:sz w:val="28"/>
          <w:szCs w:val="28"/>
        </w:rPr>
        <w:t>Симптомы и патоморфологические изменения.</w:t>
      </w:r>
      <w:r w:rsidRPr="005B460A">
        <w:rPr>
          <w:color w:val="000000"/>
          <w:sz w:val="28"/>
          <w:szCs w:val="28"/>
        </w:rPr>
        <w:t xml:space="preserve"> Несмотря на различие в химической структуре, картина отравлений рыб хлорорганическими пестицидами однотипна. В первую очередь они действуют на рыб как нервные яды.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Сроки появления признаков отравления зависят от величины концентраций препаратов и времени их воздействия. При остром отравлении они наступают через несколько часов после начала контакта с ядом, а при хроническом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 xml:space="preserve">через 7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>10 дней.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Наиболее бурно симптомы проявляются при </w:t>
      </w:r>
      <w:r w:rsidRPr="005B460A">
        <w:rPr>
          <w:i/>
          <w:iCs/>
          <w:color w:val="000000"/>
          <w:sz w:val="28"/>
          <w:szCs w:val="28"/>
        </w:rPr>
        <w:t xml:space="preserve">остром отравлении </w:t>
      </w:r>
      <w:r w:rsidRPr="005B460A">
        <w:rPr>
          <w:color w:val="000000"/>
          <w:sz w:val="28"/>
          <w:szCs w:val="28"/>
        </w:rPr>
        <w:t>и характеризуются они повышенной возбудимостью, резким повышением подвижности рыб, отсутствием реакции на прикосновение к телу, нарушением координации движения (плавание по кругу, спирали, опрокидывание на бок) и полной потерей равновесия, замедлением дыхания. В агональной стадии развиваются параличи, гибель наступает от паралича центра дыхания. При вскрытии погибших рыб обнаруживают выраженное полнокровие внутренних органов, особенно печени и предсердия, иногда встречаются мелкоточечные кровоизлияния в жабрах. Гистологическими исследованиями устанавливают застойную гиперемию сосудов печени, почек, головного мозга, зернистое и жировое перерождение, а при высоких концентрациях вакуольную дистрофию печеночных клеток (иногда их некробиоз), токсический отек жаберных лепестков, незначительное набухание респираторного эпителия.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При </w:t>
      </w:r>
      <w:r w:rsidRPr="005B460A">
        <w:rPr>
          <w:i/>
          <w:iCs/>
          <w:color w:val="000000"/>
          <w:sz w:val="28"/>
          <w:szCs w:val="28"/>
        </w:rPr>
        <w:t xml:space="preserve">хроническом отравлении </w:t>
      </w:r>
      <w:r w:rsidRPr="005B460A">
        <w:rPr>
          <w:color w:val="000000"/>
          <w:sz w:val="28"/>
          <w:szCs w:val="28"/>
        </w:rPr>
        <w:t>рыбы перестают потреблять корм, угнетены или ведут себя беспокойно, интенсивно плавают у поверхности воды, затем они теряют равновесие, перевертываются на бок и погибают в состоянии депрессии. Печень погибших рыб набухшая, увеличена в объеме, с бледноватым оттенком. Отравление сопровождается тяжелыми дистрофическими и некробиотическими изменениями во внутренних органах и головном мозге. В печени обнаруживают обширные очаги зернисто-жировой и водяночной дистрофии, а также фокусы некробиоза печеночных клеток, снижение или отсутствие в них гликогена. Иногда в печени отмечают гипертрофию клеток с наличием в них митотических фигур деления, а также скопление в их цитоплазме липофусцина.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В почках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>дистрофия и последующая деструкция эпителия канальцев. Отмечена дистрофия и некробиоз клеток гемопоэтической ткани.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При высоких концентрациях препаратов жаберные лепестки отечны, респираторный эпителий набухший, отслоен от мембраны, частично десквамирован. При низких концентрациях эти изменения слабо выражены. Постоянно отмечают дистрофию нейронов головного мозга и инволюцию фолликулярного эпителия в яичниках.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В случаях острого и особенно хронического отравления устанавливают снижение уровня гемоглобина и количества эритроцитов (на 10 </w:t>
      </w:r>
      <w:r w:rsidR="005B460A" w:rsidRPr="005B460A">
        <w:rPr>
          <w:color w:val="000000"/>
          <w:sz w:val="28"/>
          <w:szCs w:val="28"/>
        </w:rPr>
        <w:t xml:space="preserve">– </w:t>
      </w:r>
      <w:r w:rsidRPr="005B460A">
        <w:rPr>
          <w:color w:val="000000"/>
          <w:sz w:val="28"/>
          <w:szCs w:val="28"/>
        </w:rPr>
        <w:t>2</w:t>
      </w:r>
      <w:r w:rsidR="005B460A" w:rsidRPr="005B460A">
        <w:rPr>
          <w:color w:val="000000"/>
          <w:sz w:val="28"/>
          <w:szCs w:val="28"/>
        </w:rPr>
        <w:t>0</w:t>
      </w:r>
      <w:r w:rsidR="005B460A">
        <w:rPr>
          <w:color w:val="000000"/>
          <w:sz w:val="28"/>
          <w:szCs w:val="28"/>
        </w:rPr>
        <w:t>%</w:t>
      </w:r>
      <w:r w:rsidRPr="005B460A">
        <w:rPr>
          <w:color w:val="000000"/>
          <w:sz w:val="28"/>
          <w:szCs w:val="28"/>
        </w:rPr>
        <w:t>), лейкопению (число лейкоцитов снижено на 6</w:t>
      </w:r>
      <w:r w:rsidR="005B460A" w:rsidRPr="005B460A">
        <w:rPr>
          <w:color w:val="000000"/>
          <w:sz w:val="28"/>
          <w:szCs w:val="28"/>
        </w:rPr>
        <w:t>0</w:t>
      </w:r>
      <w:r w:rsidR="005B460A">
        <w:rPr>
          <w:color w:val="000000"/>
          <w:sz w:val="28"/>
          <w:szCs w:val="28"/>
        </w:rPr>
        <w:t>%</w:t>
      </w:r>
      <w:r w:rsidRPr="005B460A">
        <w:rPr>
          <w:color w:val="000000"/>
          <w:sz w:val="28"/>
          <w:szCs w:val="28"/>
        </w:rPr>
        <w:t>), нейтрофилию, лимфоцитопению. В эритроцитах отмечена гипохромазия, анизоцитоз, пойкилоцитоз, макро- и микроцитоз.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При поступлении пестицидов с кормом обнаруживают десквамативный катар кишечника, застойную гиперемию и дегенеративно-некробиотические изменения в печени.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b/>
          <w:bCs/>
          <w:color w:val="000000"/>
          <w:sz w:val="28"/>
          <w:szCs w:val="28"/>
        </w:rPr>
        <w:t xml:space="preserve">Диагноз </w:t>
      </w:r>
      <w:r w:rsidRPr="005B460A">
        <w:rPr>
          <w:color w:val="000000"/>
          <w:sz w:val="28"/>
          <w:szCs w:val="28"/>
        </w:rPr>
        <w:t xml:space="preserve">ставят на основании комплексных исследований; анамнестических данных, клинико-анатомической картины интоксикации и обнаружения пестицидов в воде, грунте, органах рыб и других гидробионтах. Хлорорганические пестициды в этих объектах определяют газохроматографическим методом согласно </w:t>
      </w:r>
      <w:r w:rsidR="005B460A" w:rsidRPr="005B460A">
        <w:rPr>
          <w:color w:val="000000"/>
          <w:sz w:val="28"/>
          <w:szCs w:val="28"/>
        </w:rPr>
        <w:t>«</w:t>
      </w:r>
      <w:r w:rsidRPr="005B460A">
        <w:rPr>
          <w:color w:val="000000"/>
          <w:sz w:val="28"/>
          <w:szCs w:val="28"/>
        </w:rPr>
        <w:t>Методическим указаниям по определению ХОП и ПХБ при их совместном присутствии в объектах внешней среды и биоматериале:</w:t>
      </w:r>
      <w:r w:rsidR="005B460A" w:rsidRPr="005B460A">
        <w:rPr>
          <w:color w:val="000000"/>
          <w:sz w:val="28"/>
          <w:szCs w:val="28"/>
        </w:rPr>
        <w:t>»</w:t>
      </w:r>
      <w:r w:rsidRPr="005B460A">
        <w:rPr>
          <w:color w:val="000000"/>
          <w:sz w:val="28"/>
          <w:szCs w:val="28"/>
        </w:rPr>
        <w:t>, утвержденным Минздравом СССР. Для определения ПХК, полидофена и кельтана в воде и органах рыб разработаны и утверждены ГУВ Госагропрома СССР методы тонкослойной хроматографии.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Прямым доказательством отравления рыб служат обнаружение ХОС в воде и органах рыб на уровне вышеприведенных летальных показателей и наличие клинико-анатомических признаков интоксикации. В сомнительных случаях данные химического анализа необходимо сравнивать с остатками ХОС в органах рыб из благополучных водоемов. В рыбах и других объектах из крупных естественных водоемов дополнительно определяют содержание полихлорбифенилов.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b/>
          <w:bCs/>
          <w:color w:val="000000"/>
          <w:sz w:val="28"/>
          <w:szCs w:val="28"/>
        </w:rPr>
        <w:t xml:space="preserve">Профилактика </w:t>
      </w:r>
      <w:r w:rsidRPr="005B460A">
        <w:rPr>
          <w:color w:val="000000"/>
          <w:sz w:val="28"/>
          <w:szCs w:val="28"/>
        </w:rPr>
        <w:t>заключается в недопущении внесения ХОП в водоохранной зоне, склоновых участках и основной водосборной площади водоемов, соблюдении правил применения, хранения, транспортирования и утилизации пестицидов, периодическом контроле их остатков в воде, грунте, гидробионтах. Присутствие ХОС в воде рыбохозяйственных водоемов не допускается. Допустимые остаточные количества гексахлорана (сумма изомеров) в рыбе 0,2 мг/кг, ДДТ в рыбе и рыбных консервах 0,2 мг/кг (временно), ПХК и ПХП не допускаются, для остальных ХОС не установлены.</w:t>
      </w:r>
    </w:p>
    <w:p w:rsidR="009A2B40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Рыба, содержащая остатки хлорорганических пестицидов, реализуется согласно санитарно-гигиеническим правилам.</w:t>
      </w:r>
      <w:r w:rsidR="009A2B40" w:rsidRPr="005B460A">
        <w:rPr>
          <w:color w:val="000000"/>
          <w:sz w:val="28"/>
          <w:szCs w:val="28"/>
        </w:rPr>
        <w:t xml:space="preserve"> [1</w:t>
      </w:r>
      <w:r w:rsidR="005B460A" w:rsidRPr="005B460A">
        <w:rPr>
          <w:color w:val="000000"/>
          <w:sz w:val="28"/>
          <w:szCs w:val="28"/>
        </w:rPr>
        <w:t>–3</w:t>
      </w:r>
      <w:r w:rsidR="009A2B40" w:rsidRPr="005B460A">
        <w:rPr>
          <w:color w:val="000000"/>
          <w:sz w:val="28"/>
          <w:szCs w:val="28"/>
        </w:rPr>
        <w:t>]</w:t>
      </w: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52C22" w:rsidRDefault="00A52C22" w:rsidP="005B460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77CA9" w:rsidRPr="005B460A" w:rsidRDefault="00A52C22" w:rsidP="005B460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A2B40" w:rsidRPr="005B460A">
        <w:rPr>
          <w:b/>
          <w:color w:val="000000"/>
          <w:sz w:val="28"/>
          <w:szCs w:val="28"/>
        </w:rPr>
        <w:t xml:space="preserve">2. </w:t>
      </w:r>
      <w:r w:rsidRPr="005B460A">
        <w:rPr>
          <w:b/>
          <w:color w:val="000000"/>
          <w:sz w:val="28"/>
          <w:szCs w:val="28"/>
        </w:rPr>
        <w:t>Хлорорганические пестициды в продуктах питания и методы их определения</w:t>
      </w:r>
    </w:p>
    <w:p w:rsidR="009A2B40" w:rsidRPr="005B460A" w:rsidRDefault="009A2B40" w:rsidP="005B460A">
      <w:pPr>
        <w:shd w:val="clear" w:color="auto" w:fill="FFFFFF"/>
        <w:spacing w:line="360" w:lineRule="auto"/>
        <w:ind w:firstLine="709"/>
        <w:jc w:val="both"/>
        <w:rPr>
          <w:vanish/>
          <w:color w:val="000000"/>
          <w:sz w:val="28"/>
          <w:szCs w:val="16"/>
        </w:rPr>
      </w:pPr>
    </w:p>
    <w:p w:rsidR="00977CA9" w:rsidRPr="005B460A" w:rsidRDefault="00A52C22" w:rsidP="005B460A">
      <w:pPr>
        <w:pStyle w:val="1"/>
        <w:keepNext w:val="0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B460A">
        <w:rPr>
          <w:rFonts w:ascii="Times New Roman" w:hAnsi="Times New Roman" w:cs="Times New Roman"/>
          <w:color w:val="000000"/>
          <w:sz w:val="28"/>
        </w:rPr>
        <w:t>Молоко – объект индикации токсической нагрузки хлорорганических пестицидов на человека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Применение персистентных пестицидов в качестве химических средств защиты растений от вредных организмов на культурах полевого севооборота, как правило, приводит к накоплению токсичных остатков действующих веществ и продуктов их деградации в почве обработанных полей, последующей миграции в объекты окружающей среды, и вторичному поступлению их в растения полевых культур, что обусловливает содержание остаточных количеств пестицидов в готовой сельскохозяйственной продукции [1, 2].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 xml:space="preserve">Товарная часть растениеводческой продукции используется человеком как готовые пищевые продукты и как сырье для их изготовления, а побочная </w:t>
      </w:r>
      <w:r w:rsidR="005B460A" w:rsidRPr="005B460A">
        <w:rPr>
          <w:sz w:val="28"/>
          <w:szCs w:val="28"/>
        </w:rPr>
        <w:t xml:space="preserve">– </w:t>
      </w:r>
      <w:r w:rsidRPr="005B460A">
        <w:rPr>
          <w:sz w:val="28"/>
          <w:szCs w:val="28"/>
        </w:rPr>
        <w:t>в качестве зеленых кормов, силосной массы для домашних животных. Потребление животными кормов, содержащих остатки персистентных пестицидов, а человеком загрязненных пищевых продуктов растительного и животного происхождения является основным путем поступления токсичных веществ в его организм.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При длительном поступлении остатков пестицидов с пищевыми продуктами в организм человека или кормами в организм животного токсичные вещества постепенно накапливаются в них и оказывают отрицательное воздействие на разные функциональные системы организмов, вызывая нарушения в их работе. Очищение от вредных веществ осуществляется путем метаболического превращения токсикантов до более подвижных в тканях соединений, способных легче исходных веществ выводиться из организма. Процесс выведения вредных действующих веществ и метаболитов пестицидов из организма теплокровных с биологическими жидкостями и фекальными массами очень продолжителен, а его интенсивность в большой мере связана со степенью токсической нагрузки ксенобиотиков на человека или животное [3].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 xml:space="preserve">Индикатором степени и качества токсической нагрузки пестицидов на человека и домашних животных, живущих в определенном сельскохозяйственном регионе, могут служить уровни содержания этих пестицидов в молоке человека </w:t>
      </w:r>
      <w:r w:rsidR="003A3698">
        <w:rPr>
          <w:sz w:val="28"/>
          <w:szCs w:val="28"/>
        </w:rPr>
        <w:t>и теплокровных животных. Однако</w:t>
      </w:r>
      <w:r w:rsidRPr="005B460A">
        <w:rPr>
          <w:sz w:val="28"/>
          <w:szCs w:val="28"/>
        </w:rPr>
        <w:t xml:space="preserve"> наиболее удобным и доступным индикатором воздействия пестицидов на организмы можно считать молоко рогатого скота, в первую очередь </w:t>
      </w:r>
      <w:r w:rsidR="005B460A" w:rsidRPr="005B460A">
        <w:rPr>
          <w:sz w:val="28"/>
          <w:szCs w:val="28"/>
        </w:rPr>
        <w:t xml:space="preserve">– </w:t>
      </w:r>
      <w:r w:rsidRPr="005B460A">
        <w:rPr>
          <w:sz w:val="28"/>
          <w:szCs w:val="28"/>
        </w:rPr>
        <w:t>коровье. Большим достоинством данного объекта индикации токсической нагрузки является неограниченность возможности отбора биоматериала и бездефицитность объемов, необходимых для проведения санитарно-гигиенических исследований, поскольку стада рогатого скота имеются почти в каждом хозяйстве разных сельскохозяйственных регионов.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Цельное коровье молоко, и приготовленные из него молочные продукты, являются важным компонентом пищевого рациона человека. Поэтому содержание в молочных продуктах вредных веществ (например,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>'-ДДТ и его производные, изомеры ГХЦГ и др.) на уровнях, превышающих величину максимально допустимого уровня (МДУ), может стать причиной возникновения риска для здоровья населения. Среди разных возрастных групп населения, группой повышенного риска к воздействию хлорорганических пестицидов (ХОП) и продуктов их превращения считаются дети, потребляющие больше молочных продуктов, чем взрослые. Особому риску подвергаются дети младшего и раннего возраста, для которых молоко и молочные продукты являются основной и незаменимой частью пищевого рациона. Уменьшить воздействие ХОП на население позволяет санитарно-гигиенический контроль за соблюдением МДУ остаточных количеств пестицидов в пищевых продуктах, предлагаемых потребителю.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Изучение уровней токсической нагрузки персистентных ХОП на крупный рогатый скот (КРС) и сельское население проводилось в начале 90</w:t>
      </w:r>
      <w:r w:rsidR="005B460A">
        <w:rPr>
          <w:sz w:val="28"/>
          <w:szCs w:val="28"/>
        </w:rPr>
        <w:t>-</w:t>
      </w:r>
      <w:r w:rsidR="005B460A" w:rsidRPr="005B460A">
        <w:rPr>
          <w:sz w:val="28"/>
          <w:szCs w:val="28"/>
        </w:rPr>
        <w:t>х</w:t>
      </w:r>
      <w:r w:rsidRPr="005B460A">
        <w:rPr>
          <w:sz w:val="28"/>
          <w:szCs w:val="28"/>
        </w:rPr>
        <w:t xml:space="preserve"> годов в одном из хозяйств Киевской области. Исследовались образцы цельного коровьего молока, а также местные зеленые корма и силос, изготовленный из зеленой массы растений, возделывавшихся в хозяйстве культур. Указанные образцы отбирались на фермах хозяйства в разное время года и исследовались на содержания остаточных количеств инсектицидов ДДТ и ГХЦГ, то есть их действующих веществ и продуктов превращения (п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>'- и о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>'-ДДТ,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>'- и о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>'-ДДЭ,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>'- и о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 xml:space="preserve">'-ДДД; </w:t>
      </w:r>
      <w:r w:rsidRPr="005B460A">
        <w:rPr>
          <w:sz w:val="28"/>
          <w:szCs w:val="28"/>
        </w:rPr>
        <w:t xml:space="preserve">-, </w:t>
      </w:r>
      <w:r w:rsidRPr="005B460A">
        <w:rPr>
          <w:sz w:val="28"/>
          <w:szCs w:val="28"/>
        </w:rPr>
        <w:t xml:space="preserve">-, </w:t>
      </w:r>
      <w:r w:rsidRPr="005B460A">
        <w:rPr>
          <w:sz w:val="28"/>
          <w:szCs w:val="28"/>
        </w:rPr>
        <w:t xml:space="preserve">-, </w:t>
      </w:r>
      <w:r w:rsidRPr="005B460A">
        <w:rPr>
          <w:sz w:val="28"/>
          <w:szCs w:val="28"/>
        </w:rPr>
        <w:t>- изомеры ГХЦГ). Измерения массовой доли ХОП в исследовавшихся образцах выполнялись методом газожидкостной хроматографии на двух видах набивных колонок с использованием электроннозахватного детектора. Для селективного количественного анализа многокомпонентной смеси производных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>'-ДДТ и изомеров ГХЦГ использовались стеклянные набивные колонки размером 1000x3 и 2000x3 мм, соответственно заполненные сорбентами Хроматон N-AW-DMCS (0,16</w:t>
      </w:r>
      <w:r w:rsidR="005B460A" w:rsidRPr="005B460A">
        <w:rPr>
          <w:sz w:val="28"/>
          <w:szCs w:val="28"/>
        </w:rPr>
        <w:t>–</w:t>
      </w:r>
      <w:r w:rsidRPr="005B460A">
        <w:rPr>
          <w:sz w:val="28"/>
          <w:szCs w:val="28"/>
        </w:rPr>
        <w:t xml:space="preserve">0,20 мм) с </w:t>
      </w:r>
      <w:r w:rsidR="005B460A" w:rsidRPr="005B460A">
        <w:rPr>
          <w:sz w:val="28"/>
          <w:szCs w:val="28"/>
        </w:rPr>
        <w:t>5</w:t>
      </w:r>
      <w:r w:rsidR="005B460A">
        <w:rPr>
          <w:sz w:val="28"/>
          <w:szCs w:val="28"/>
        </w:rPr>
        <w:t>%</w:t>
      </w:r>
      <w:r w:rsidRPr="005B460A">
        <w:rPr>
          <w:sz w:val="28"/>
          <w:szCs w:val="28"/>
        </w:rPr>
        <w:t xml:space="preserve"> неподвижной фазы SE</w:t>
      </w:r>
      <w:r w:rsidR="005B460A">
        <w:rPr>
          <w:sz w:val="28"/>
          <w:szCs w:val="28"/>
        </w:rPr>
        <w:t>-</w:t>
      </w:r>
      <w:r w:rsidR="005B460A" w:rsidRPr="005B460A">
        <w:rPr>
          <w:sz w:val="28"/>
          <w:szCs w:val="28"/>
        </w:rPr>
        <w:t>3</w:t>
      </w:r>
      <w:r w:rsidRPr="005B460A">
        <w:rPr>
          <w:sz w:val="28"/>
          <w:szCs w:val="28"/>
        </w:rPr>
        <w:t>0 и Хроматон N-AW-HMCS (0,125</w:t>
      </w:r>
      <w:r w:rsidR="005B460A" w:rsidRPr="005B460A">
        <w:rPr>
          <w:sz w:val="28"/>
          <w:szCs w:val="28"/>
        </w:rPr>
        <w:t>–</w:t>
      </w:r>
      <w:r w:rsidRPr="005B460A">
        <w:rPr>
          <w:sz w:val="28"/>
          <w:szCs w:val="28"/>
        </w:rPr>
        <w:t>0,160 мм) со смесью неподвижных фаз 1,</w:t>
      </w:r>
      <w:r w:rsidR="005B460A" w:rsidRPr="005B460A">
        <w:rPr>
          <w:sz w:val="28"/>
          <w:szCs w:val="28"/>
        </w:rPr>
        <w:t>5</w:t>
      </w:r>
      <w:r w:rsidR="005B460A">
        <w:rPr>
          <w:sz w:val="28"/>
          <w:szCs w:val="28"/>
        </w:rPr>
        <w:t>%</w:t>
      </w:r>
      <w:r w:rsidRPr="005B460A">
        <w:rPr>
          <w:sz w:val="28"/>
          <w:szCs w:val="28"/>
        </w:rPr>
        <w:t xml:space="preserve"> OV</w:t>
      </w:r>
      <w:r w:rsidR="005B460A">
        <w:rPr>
          <w:sz w:val="28"/>
          <w:szCs w:val="28"/>
        </w:rPr>
        <w:t>-</w:t>
      </w:r>
      <w:r w:rsidR="005B460A" w:rsidRPr="005B460A">
        <w:rPr>
          <w:sz w:val="28"/>
          <w:szCs w:val="28"/>
        </w:rPr>
        <w:t>1</w:t>
      </w:r>
      <w:r w:rsidRPr="005B460A">
        <w:rPr>
          <w:sz w:val="28"/>
          <w:szCs w:val="28"/>
        </w:rPr>
        <w:t>7 + 1,9</w:t>
      </w:r>
      <w:r w:rsidR="005B460A" w:rsidRPr="005B460A">
        <w:rPr>
          <w:sz w:val="28"/>
          <w:szCs w:val="28"/>
        </w:rPr>
        <w:t>5</w:t>
      </w:r>
      <w:r w:rsidR="005B460A">
        <w:rPr>
          <w:sz w:val="28"/>
          <w:szCs w:val="28"/>
        </w:rPr>
        <w:t>%</w:t>
      </w:r>
      <w:r w:rsidRPr="005B460A">
        <w:rPr>
          <w:sz w:val="28"/>
          <w:szCs w:val="28"/>
        </w:rPr>
        <w:t xml:space="preserve"> QF</w:t>
      </w:r>
      <w:r w:rsidR="005B460A">
        <w:rPr>
          <w:sz w:val="28"/>
          <w:szCs w:val="28"/>
        </w:rPr>
        <w:t>-</w:t>
      </w:r>
      <w:r w:rsidR="005B460A" w:rsidRPr="005B460A">
        <w:rPr>
          <w:sz w:val="28"/>
          <w:szCs w:val="28"/>
        </w:rPr>
        <w:t>1</w:t>
      </w:r>
      <w:r w:rsidRPr="005B460A">
        <w:rPr>
          <w:sz w:val="28"/>
          <w:szCs w:val="28"/>
        </w:rPr>
        <w:t xml:space="preserve"> [4].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Надежность идентификации соединений ХОП, обнаруженных методом ГЖХ, подтверждена и другими хроматографическими методами (ВЭЖХ, ТСХ).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Наблюдения за содержанием ХОП в молоке, отбиравшегося в летний период в течение двух лет на фермах из холодильных установок, показали, что суммарные количества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 xml:space="preserve">'-ДДТ и его производных, а также суммарные количества изомеров ГХЦГ в исследовавшихся образцах, в основном, были ниже МДУ для молока и молочных продуктов, потребляемых населением (0,05 мг/кг), а также предназначенных для детского питания </w:t>
      </w:r>
      <w:r w:rsidRPr="0057270D">
        <w:rPr>
          <w:b/>
          <w:bCs/>
          <w:sz w:val="28"/>
          <w:szCs w:val="28"/>
        </w:rPr>
        <w:t>(табл. 1)</w:t>
      </w:r>
      <w:r w:rsidRPr="005B460A">
        <w:rPr>
          <w:sz w:val="28"/>
          <w:szCs w:val="28"/>
        </w:rPr>
        <w:t>. Только в одном случае уровень суммарного содержания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>'-ДДТ и его производных достигал МДУ, установленного для молочных продуктов детского питания (0,01 мг/кг) [5</w:t>
      </w:r>
      <w:r w:rsidR="009A2B40" w:rsidRPr="005B460A">
        <w:rPr>
          <w:sz w:val="28"/>
          <w:szCs w:val="28"/>
        </w:rPr>
        <w:t>, 7</w:t>
      </w:r>
      <w:r w:rsidR="005B460A" w:rsidRPr="005B460A">
        <w:rPr>
          <w:sz w:val="28"/>
          <w:szCs w:val="28"/>
        </w:rPr>
        <w:t>–9</w:t>
      </w:r>
      <w:r w:rsidRPr="005B460A">
        <w:rPr>
          <w:sz w:val="28"/>
          <w:szCs w:val="28"/>
        </w:rPr>
        <w:t>]. Основными остатками ХОП в коровьем молоке являлись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 xml:space="preserve">'-ДДЭ </w:t>
      </w:r>
      <w:r w:rsidR="005B460A" w:rsidRPr="005B460A">
        <w:rPr>
          <w:sz w:val="28"/>
          <w:szCs w:val="28"/>
        </w:rPr>
        <w:t xml:space="preserve">– </w:t>
      </w:r>
      <w:r w:rsidRPr="005B460A">
        <w:rPr>
          <w:sz w:val="28"/>
          <w:szCs w:val="28"/>
        </w:rPr>
        <w:t>метаболит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 xml:space="preserve">'-ДДТ и </w:t>
      </w:r>
      <w:r w:rsidRPr="005B460A">
        <w:rPr>
          <w:sz w:val="28"/>
          <w:szCs w:val="28"/>
        </w:rPr>
        <w:t>-изомер ГХЦГ.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Из данных таблицы 1 видно, что уровни содержания ХОП в молоке в разное время отбора проб несколько отличались. Это могло быть связано как с изменением условий содержания животных (стойловый или пастбищный режим содержания) в разные периоды года, так и особенностями кормового рациона. Например, при скармливании коровам сена и частичном докорме силосом (апрель) или при переходе на пастбищный выпас (июнь, июль) уровень содержания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 xml:space="preserve">'-ДДТ и его производных в молоке заметно увеличивался, а при введении в рацион зеленой массы сельскохозяйственных культур (сентябрь, ноябрь) </w:t>
      </w:r>
      <w:r w:rsidR="005B460A" w:rsidRPr="005B460A">
        <w:rPr>
          <w:sz w:val="28"/>
          <w:szCs w:val="28"/>
        </w:rPr>
        <w:t xml:space="preserve">– </w:t>
      </w:r>
      <w:r w:rsidRPr="005B460A">
        <w:rPr>
          <w:sz w:val="28"/>
          <w:szCs w:val="28"/>
        </w:rPr>
        <w:t>снижался.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 xml:space="preserve">Суммарное содержание изомеров ГХЦГ в молоке увеличивалось в тех случаях, когда кормовой рацион КРС большей частью состоял из зеленых кормов (июль, ноябрь), выращенных на обработанных инсектицидом полях </w:t>
      </w:r>
      <w:r w:rsidRPr="0057270D">
        <w:rPr>
          <w:b/>
          <w:bCs/>
          <w:sz w:val="28"/>
          <w:szCs w:val="28"/>
        </w:rPr>
        <w:t>(табл. 2)</w:t>
      </w:r>
      <w:r w:rsidRPr="005B460A">
        <w:rPr>
          <w:sz w:val="28"/>
          <w:szCs w:val="28"/>
        </w:rPr>
        <w:t>. При скармливании животным, в основном, сена и небольшого количества силоса, а также при выпасе на пастбище (апрель, июнь), загрязнение молока изомерами ГХЦГ уменьшалось.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Нами рассчитаны уровни возможного суточного поступления ХОП в организм человека с учетом нормы суточного потребления населением молока и молочных продуктов (в пересчете на молоко), составляющей 1,225 кг/сут [6]. Суммарное суточное поступление изомеров ГХЦГ колебалось от 0,001 до 0,007 мг/сут, а суммарное суточное поступление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 xml:space="preserve">'-ДДТ и его производных </w:t>
      </w:r>
      <w:r w:rsidR="005B460A" w:rsidRPr="005B460A">
        <w:rPr>
          <w:sz w:val="28"/>
          <w:szCs w:val="28"/>
        </w:rPr>
        <w:t xml:space="preserve">– </w:t>
      </w:r>
      <w:r w:rsidRPr="005B460A">
        <w:rPr>
          <w:sz w:val="28"/>
          <w:szCs w:val="28"/>
        </w:rPr>
        <w:t xml:space="preserve">в пределах от 0,003 до 0,01 мг/сут. Установленные уровни не превышали МДУ </w:t>
      </w:r>
      <w:r w:rsidRPr="0057270D">
        <w:rPr>
          <w:b/>
          <w:bCs/>
          <w:sz w:val="28"/>
          <w:szCs w:val="28"/>
        </w:rPr>
        <w:t>(табл. 3)</w:t>
      </w:r>
      <w:r w:rsidRPr="005B460A">
        <w:rPr>
          <w:sz w:val="28"/>
          <w:szCs w:val="28"/>
        </w:rPr>
        <w:t>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В лаборатории экспертизы пищевых продуктов ежегодно осуществляется контроль за содержанием ХОП в продуктах растительного и животного происхождения, поступающих на прилавки продовольственных магазинов г. Киева. При проведении в 2002 году экспертных исследований молочной продукции установлено, что содержание остаточных количеств ХОП не превышало МДУ для молока и молочных продуктов (в пересчете на молоко) для взрослого и детского контингента населения.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В число молочных продуктов, исследуемых на содержание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 xml:space="preserve">'-ДДТ и его производных, а также изомеров ГХЦГ, входили: твердые и плавленые сыры, сметана, творог, сырковая масса и другие виды молочной продукции </w:t>
      </w:r>
      <w:r w:rsidRPr="0057270D">
        <w:rPr>
          <w:b/>
          <w:bCs/>
          <w:sz w:val="28"/>
          <w:szCs w:val="28"/>
        </w:rPr>
        <w:t>(табл. 4)</w:t>
      </w:r>
      <w:r w:rsidRPr="005B460A">
        <w:rPr>
          <w:sz w:val="28"/>
          <w:szCs w:val="28"/>
        </w:rPr>
        <w:t>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Остатки ХОП в молочных продуктах, прошедших санитарно-гигиенический контроль в 2002 году, обнаруживались, в основном, в виде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>'-ДДЭ-метаболита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 xml:space="preserve">'-ДДТ и </w:t>
      </w:r>
      <w:r w:rsidRPr="005B460A">
        <w:rPr>
          <w:sz w:val="28"/>
          <w:szCs w:val="28"/>
        </w:rPr>
        <w:t>-изомера ГХЦГ.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 xml:space="preserve">На основании данных таблицы 4 проведен расчет возможного суточного поступления ХОП в организм человека, с молоком и молочными продуктами, поступавшими на прилавки г. Киева </w:t>
      </w:r>
      <w:r w:rsidRPr="0057270D">
        <w:rPr>
          <w:b/>
          <w:bCs/>
          <w:sz w:val="28"/>
          <w:szCs w:val="28"/>
        </w:rPr>
        <w:t>(табл. 5)</w:t>
      </w:r>
      <w:r w:rsidRPr="005B460A">
        <w:rPr>
          <w:sz w:val="28"/>
          <w:szCs w:val="28"/>
        </w:rPr>
        <w:t>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Согласно данным таблицы 5, суточное поступление суммарного количества изомеров ГХЦГ в организм человека с молочными продуктами в 2002 году составляло от 0,0001 до 0,0007 мг/сут, а суммарного количества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 xml:space="preserve">'-ДДТ и его производных </w:t>
      </w:r>
      <w:r w:rsidR="005B460A" w:rsidRPr="005B460A">
        <w:rPr>
          <w:sz w:val="28"/>
          <w:szCs w:val="28"/>
        </w:rPr>
        <w:t xml:space="preserve">– </w:t>
      </w:r>
      <w:r w:rsidRPr="005B460A">
        <w:rPr>
          <w:sz w:val="28"/>
          <w:szCs w:val="28"/>
        </w:rPr>
        <w:t>0,0005</w:t>
      </w:r>
      <w:r w:rsidR="005B460A" w:rsidRPr="005B460A">
        <w:rPr>
          <w:sz w:val="28"/>
          <w:szCs w:val="28"/>
        </w:rPr>
        <w:t>–</w:t>
      </w:r>
      <w:r w:rsidRPr="005B460A">
        <w:rPr>
          <w:sz w:val="28"/>
          <w:szCs w:val="28"/>
        </w:rPr>
        <w:t>0,0028 мг/сут.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Сравнивая уровни суточного поступления ХОП в организм человека с молоком и молочными продуктами, установленные нами в начале 90</w:t>
      </w:r>
      <w:r w:rsidR="005B460A">
        <w:rPr>
          <w:sz w:val="28"/>
          <w:szCs w:val="28"/>
        </w:rPr>
        <w:t>-</w:t>
      </w:r>
      <w:r w:rsidR="005B460A" w:rsidRPr="005B460A">
        <w:rPr>
          <w:sz w:val="28"/>
          <w:szCs w:val="28"/>
        </w:rPr>
        <w:t>х</w:t>
      </w:r>
      <w:r w:rsidRPr="005B460A">
        <w:rPr>
          <w:sz w:val="28"/>
          <w:szCs w:val="28"/>
        </w:rPr>
        <w:t xml:space="preserve"> годов, с уровнями, выявленными в 2002 году, видно, что суточное поступление изомеров ГХЦГ и производных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>'-ДДТ с молоком в организм человека уменьшилось в 10 и 4</w:t>
      </w:r>
      <w:r w:rsidR="005B460A" w:rsidRPr="005B460A">
        <w:rPr>
          <w:sz w:val="28"/>
          <w:szCs w:val="28"/>
        </w:rPr>
        <w:t>–</w:t>
      </w:r>
      <w:r w:rsidRPr="005B460A">
        <w:rPr>
          <w:sz w:val="28"/>
          <w:szCs w:val="28"/>
        </w:rPr>
        <w:t>6 раз соответственно.</w:t>
      </w:r>
    </w:p>
    <w:p w:rsidR="00977CA9" w:rsidRPr="005B460A" w:rsidRDefault="00977CA9" w:rsidP="005B460A">
      <w:pPr>
        <w:pStyle w:val="a4"/>
        <w:shd w:val="clear" w:color="auto" w:fill="FFFFFF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5B460A">
        <w:rPr>
          <w:sz w:val="28"/>
          <w:szCs w:val="28"/>
        </w:rPr>
        <w:t>Таким образом, количественное содержание изомеров ГХЦГ и производных п</w:t>
      </w:r>
      <w:r w:rsidR="005B460A" w:rsidRPr="005B460A">
        <w:rPr>
          <w:sz w:val="28"/>
          <w:szCs w:val="28"/>
        </w:rPr>
        <w:t>, п</w:t>
      </w:r>
      <w:r w:rsidRPr="005B460A">
        <w:rPr>
          <w:sz w:val="28"/>
          <w:szCs w:val="28"/>
        </w:rPr>
        <w:t>'-ДДТ в молоке КРС отражает процесс постепенного снижения степени загрязнения объектов окружающей среды остатками инсектицидов и одновременно является индикатором возможной токсической нагрузки ХОП на животных и человека.</w:t>
      </w:r>
    </w:p>
    <w:p w:rsidR="003A3698" w:rsidRDefault="003A3698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0"/>
        </w:rPr>
      </w:pPr>
    </w:p>
    <w:p w:rsidR="00977CA9" w:rsidRPr="003A3698" w:rsidRDefault="003A3698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698">
        <w:rPr>
          <w:color w:val="000000"/>
          <w:sz w:val="28"/>
          <w:szCs w:val="28"/>
        </w:rPr>
        <w:t xml:space="preserve">Таблица 1. </w:t>
      </w:r>
      <w:r w:rsidRPr="003A3698">
        <w:rPr>
          <w:bCs/>
          <w:color w:val="000000"/>
          <w:sz w:val="28"/>
          <w:szCs w:val="28"/>
        </w:rPr>
        <w:t>Уровни содержания ХОП в молоке кор</w:t>
      </w:r>
      <w:r>
        <w:rPr>
          <w:bCs/>
          <w:color w:val="000000"/>
          <w:sz w:val="28"/>
          <w:szCs w:val="28"/>
        </w:rPr>
        <w:t xml:space="preserve">ов </w:t>
      </w:r>
      <w:r w:rsidRPr="003A3698">
        <w:rPr>
          <w:bCs/>
          <w:color w:val="000000"/>
          <w:sz w:val="28"/>
          <w:szCs w:val="28"/>
        </w:rPr>
        <w:t>(средние показатели по трем стадам хозяйства), 1990–1991 гг.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69"/>
        <w:gridCol w:w="106"/>
        <w:gridCol w:w="2322"/>
        <w:gridCol w:w="1244"/>
        <w:gridCol w:w="2813"/>
        <w:gridCol w:w="143"/>
      </w:tblGrid>
      <w:tr w:rsidR="00977CA9" w:rsidRPr="005E48F6" w:rsidTr="005E48F6">
        <w:trPr>
          <w:gridAfter w:val="1"/>
          <w:wAfter w:w="143" w:type="dxa"/>
          <w:cantSplit/>
          <w:jc w:val="center"/>
        </w:trPr>
        <w:tc>
          <w:tcPr>
            <w:tcW w:w="1492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Время отбора проб молока (месяц)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Сумма изомеров ГХЦГ (мг/кг)</w:t>
            </w:r>
          </w:p>
        </w:tc>
        <w:tc>
          <w:tcPr>
            <w:tcW w:w="151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Сумма производных п</w:t>
            </w:r>
            <w:r w:rsidR="005B460A" w:rsidRPr="005E48F6">
              <w:rPr>
                <w:b/>
                <w:bCs/>
                <w:color w:val="000000"/>
                <w:sz w:val="20"/>
              </w:rPr>
              <w:t>, п</w:t>
            </w:r>
            <w:r w:rsidRPr="005E48F6">
              <w:rPr>
                <w:b/>
                <w:bCs/>
                <w:color w:val="000000"/>
                <w:sz w:val="20"/>
              </w:rPr>
              <w:t>'-ДДТ (мг/кг)</w:t>
            </w:r>
          </w:p>
        </w:tc>
      </w:tr>
      <w:tr w:rsidR="00977CA9" w:rsidRPr="005E48F6" w:rsidTr="005E48F6">
        <w:trPr>
          <w:gridAfter w:val="1"/>
          <w:wAfter w:w="143" w:type="dxa"/>
          <w:cantSplit/>
          <w:jc w:val="center"/>
        </w:trPr>
        <w:tc>
          <w:tcPr>
            <w:tcW w:w="1492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Июнь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0,0011</w:t>
            </w:r>
            <w:r w:rsidRPr="005E48F6">
              <w:rPr>
                <w:color w:val="000000"/>
                <w:sz w:val="20"/>
              </w:rPr>
              <w:br/>
              <w:t>(0,0006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0,0017)</w:t>
            </w:r>
          </w:p>
        </w:tc>
        <w:tc>
          <w:tcPr>
            <w:tcW w:w="151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0,0037</w:t>
            </w:r>
            <w:r w:rsidRPr="005E48F6">
              <w:rPr>
                <w:color w:val="000000"/>
                <w:sz w:val="20"/>
              </w:rPr>
              <w:br/>
              <w:t>(0,0024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0,0057)</w:t>
            </w:r>
          </w:p>
        </w:tc>
      </w:tr>
      <w:tr w:rsidR="00977CA9" w:rsidRPr="005E48F6" w:rsidTr="005E48F6">
        <w:trPr>
          <w:gridAfter w:val="1"/>
          <w:wAfter w:w="143" w:type="dxa"/>
          <w:cantSplit/>
          <w:jc w:val="center"/>
        </w:trPr>
        <w:tc>
          <w:tcPr>
            <w:tcW w:w="1492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Сентябрь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0,0015</w:t>
            </w:r>
            <w:r w:rsidRPr="005E48F6">
              <w:rPr>
                <w:color w:val="000000"/>
                <w:sz w:val="20"/>
              </w:rPr>
              <w:br/>
              <w:t>(0,0012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0,0029)</w:t>
            </w:r>
          </w:p>
        </w:tc>
        <w:tc>
          <w:tcPr>
            <w:tcW w:w="151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0,0030</w:t>
            </w:r>
            <w:r w:rsidRPr="005E48F6">
              <w:rPr>
                <w:color w:val="000000"/>
                <w:sz w:val="20"/>
              </w:rPr>
              <w:br/>
              <w:t>(0,0024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0,0057)</w:t>
            </w:r>
          </w:p>
        </w:tc>
      </w:tr>
      <w:tr w:rsidR="00977CA9" w:rsidRPr="005E48F6" w:rsidTr="005E48F6">
        <w:trPr>
          <w:gridAfter w:val="1"/>
          <w:wAfter w:w="143" w:type="dxa"/>
          <w:cantSplit/>
          <w:jc w:val="center"/>
        </w:trPr>
        <w:tc>
          <w:tcPr>
            <w:tcW w:w="1492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Ноябрь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0,0021</w:t>
            </w:r>
            <w:r w:rsidRPr="005E48F6">
              <w:rPr>
                <w:color w:val="000000"/>
                <w:sz w:val="20"/>
              </w:rPr>
              <w:br/>
              <w:t>(0,0019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0,0029)</w:t>
            </w:r>
          </w:p>
        </w:tc>
        <w:tc>
          <w:tcPr>
            <w:tcW w:w="151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0,0020</w:t>
            </w:r>
            <w:r w:rsidRPr="005E48F6">
              <w:rPr>
                <w:color w:val="000000"/>
                <w:sz w:val="20"/>
              </w:rPr>
              <w:br/>
              <w:t>(0,0023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0,0042)</w:t>
            </w:r>
          </w:p>
        </w:tc>
      </w:tr>
      <w:tr w:rsidR="00977CA9" w:rsidRPr="005E48F6" w:rsidTr="005E48F6">
        <w:trPr>
          <w:gridAfter w:val="1"/>
          <w:wAfter w:w="143" w:type="dxa"/>
          <w:cantSplit/>
          <w:jc w:val="center"/>
        </w:trPr>
        <w:tc>
          <w:tcPr>
            <w:tcW w:w="1492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Апрель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0,0014</w:t>
            </w:r>
            <w:r w:rsidRPr="005E48F6">
              <w:rPr>
                <w:color w:val="000000"/>
                <w:sz w:val="20"/>
              </w:rPr>
              <w:br/>
              <w:t>(0,0010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0,0023)</w:t>
            </w:r>
          </w:p>
        </w:tc>
        <w:tc>
          <w:tcPr>
            <w:tcW w:w="151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0,0109</w:t>
            </w:r>
            <w:r w:rsidRPr="005E48F6">
              <w:rPr>
                <w:color w:val="000000"/>
                <w:sz w:val="20"/>
              </w:rPr>
              <w:br/>
              <w:t>(0,0030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0,0274)</w:t>
            </w:r>
          </w:p>
        </w:tc>
      </w:tr>
      <w:tr w:rsidR="00977CA9" w:rsidRPr="005E48F6" w:rsidTr="005E48F6">
        <w:trPr>
          <w:gridAfter w:val="1"/>
          <w:wAfter w:w="143" w:type="dxa"/>
          <w:cantSplit/>
          <w:jc w:val="center"/>
        </w:trPr>
        <w:tc>
          <w:tcPr>
            <w:tcW w:w="1492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Июль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0,0054</w:t>
            </w:r>
            <w:r w:rsidRPr="005E48F6">
              <w:rPr>
                <w:color w:val="000000"/>
                <w:sz w:val="20"/>
              </w:rPr>
              <w:br/>
              <w:t>(0,0027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0,0090)</w:t>
            </w:r>
          </w:p>
        </w:tc>
        <w:tc>
          <w:tcPr>
            <w:tcW w:w="151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0,0051</w:t>
            </w:r>
            <w:r w:rsidRPr="005E48F6">
              <w:rPr>
                <w:color w:val="000000"/>
                <w:sz w:val="20"/>
              </w:rPr>
              <w:br/>
              <w:t>(0,0022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0,0071)</w:t>
            </w:r>
          </w:p>
        </w:tc>
      </w:tr>
      <w:tr w:rsidR="00977CA9" w:rsidRPr="005E48F6" w:rsidTr="005E48F6">
        <w:trPr>
          <w:gridAfter w:val="1"/>
          <w:wAfter w:w="143" w:type="dxa"/>
          <w:cantSplit/>
          <w:jc w:val="center"/>
        </w:trPr>
        <w:tc>
          <w:tcPr>
            <w:tcW w:w="1492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Сентябрь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0,0013</w:t>
            </w:r>
            <w:r w:rsidRPr="005E48F6">
              <w:rPr>
                <w:color w:val="000000"/>
                <w:sz w:val="20"/>
              </w:rPr>
              <w:br/>
              <w:t>(0,0010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0,0017)</w:t>
            </w:r>
          </w:p>
        </w:tc>
        <w:tc>
          <w:tcPr>
            <w:tcW w:w="151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0,0025</w:t>
            </w:r>
            <w:r w:rsidRPr="005E48F6">
              <w:rPr>
                <w:color w:val="000000"/>
                <w:sz w:val="20"/>
              </w:rPr>
              <w:br/>
              <w:t>(0,0020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0,0031)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3A3698" w:rsidRPr="005E48F6" w:rsidRDefault="003A3698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E48F6">
              <w:rPr>
                <w:color w:val="000000"/>
                <w:sz w:val="28"/>
                <w:szCs w:val="28"/>
              </w:rPr>
              <w:t xml:space="preserve">Таблица 2. </w:t>
            </w:r>
            <w:r w:rsidRPr="005E48F6">
              <w:rPr>
                <w:bCs/>
                <w:color w:val="000000"/>
                <w:sz w:val="28"/>
                <w:szCs w:val="28"/>
              </w:rPr>
              <w:t>Уровни содержания ХОП в зеленых кормах и силосе (1990</w:t>
            </w:r>
            <w:r w:rsidR="005B460A" w:rsidRPr="005E48F6">
              <w:rPr>
                <w:bCs/>
                <w:color w:val="000000"/>
                <w:sz w:val="28"/>
                <w:szCs w:val="28"/>
              </w:rPr>
              <w:t>–</w:t>
            </w:r>
            <w:r w:rsidRPr="005E48F6">
              <w:rPr>
                <w:bCs/>
                <w:color w:val="000000"/>
                <w:sz w:val="28"/>
                <w:szCs w:val="28"/>
              </w:rPr>
              <w:t>1991 гг.)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4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Вид корма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Сумма изомеров ГХЦГ (мг/кг)</w:t>
            </w:r>
          </w:p>
        </w:tc>
        <w:tc>
          <w:tcPr>
            <w:tcW w:w="2259" w:type="pct"/>
            <w:gridSpan w:val="3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Сумма производных п</w:t>
            </w:r>
            <w:r w:rsidR="005B460A" w:rsidRPr="005E48F6">
              <w:rPr>
                <w:b/>
                <w:bCs/>
                <w:color w:val="000000"/>
                <w:sz w:val="20"/>
              </w:rPr>
              <w:t>, п</w:t>
            </w:r>
            <w:r w:rsidRPr="005E48F6">
              <w:rPr>
                <w:b/>
                <w:bCs/>
                <w:color w:val="000000"/>
                <w:sz w:val="20"/>
              </w:rPr>
              <w:t>'-ДДТ (мг/кг)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4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rStyle w:val="a5"/>
                <w:color w:val="000000"/>
                <w:sz w:val="20"/>
              </w:rPr>
              <w:t>Зеленая масса:</w:t>
            </w:r>
            <w:r w:rsidRPr="005E48F6">
              <w:rPr>
                <w:color w:val="000000"/>
                <w:sz w:val="20"/>
              </w:rPr>
              <w:br/>
              <w:t>кукурузы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0,0012</w:t>
            </w:r>
            <w:r w:rsidRPr="005E48F6">
              <w:rPr>
                <w:color w:val="000000"/>
                <w:sz w:val="20"/>
              </w:rPr>
              <w:br/>
              <w:t>(0,0006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0,0026)</w:t>
            </w:r>
          </w:p>
        </w:tc>
        <w:tc>
          <w:tcPr>
            <w:tcW w:w="2259" w:type="pct"/>
            <w:gridSpan w:val="3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0,0062</w:t>
            </w:r>
            <w:r w:rsidRPr="005E48F6">
              <w:rPr>
                <w:color w:val="000000"/>
                <w:sz w:val="20"/>
              </w:rPr>
              <w:br/>
              <w:t>(0,0027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0,0286)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4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сахарной свеклы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0,0020</w:t>
            </w:r>
            <w:r w:rsidRPr="005E48F6">
              <w:rPr>
                <w:color w:val="000000"/>
                <w:sz w:val="20"/>
              </w:rPr>
              <w:br/>
              <w:t>(0,0010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0,0029)</w:t>
            </w:r>
          </w:p>
        </w:tc>
        <w:tc>
          <w:tcPr>
            <w:tcW w:w="2259" w:type="pct"/>
            <w:gridSpan w:val="3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0,0045</w:t>
            </w:r>
            <w:r w:rsidRPr="005E48F6">
              <w:rPr>
                <w:color w:val="000000"/>
                <w:sz w:val="20"/>
              </w:rPr>
              <w:br/>
              <w:t>(0,0020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0,0097)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4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rStyle w:val="a5"/>
                <w:color w:val="000000"/>
                <w:sz w:val="20"/>
              </w:rPr>
              <w:t>Силос:</w:t>
            </w:r>
            <w:r w:rsidRPr="005E48F6">
              <w:rPr>
                <w:color w:val="000000"/>
                <w:sz w:val="20"/>
              </w:rPr>
              <w:br/>
              <w:t>из ботвы сахарной свеклы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0,0035</w:t>
            </w:r>
            <w:r w:rsidRPr="005E48F6">
              <w:rPr>
                <w:color w:val="000000"/>
                <w:sz w:val="20"/>
              </w:rPr>
              <w:br/>
              <w:t>(0,0032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0,0046)</w:t>
            </w:r>
          </w:p>
        </w:tc>
        <w:tc>
          <w:tcPr>
            <w:tcW w:w="2259" w:type="pct"/>
            <w:gridSpan w:val="3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0,0043</w:t>
            </w:r>
            <w:r w:rsidRPr="005E48F6">
              <w:rPr>
                <w:color w:val="000000"/>
                <w:sz w:val="20"/>
              </w:rPr>
              <w:br/>
              <w:t>(0,0039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0,0062)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4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из зеленой массы кукурузы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0,0059</w:t>
            </w:r>
            <w:r w:rsidRPr="005E48F6">
              <w:rPr>
                <w:color w:val="000000"/>
                <w:sz w:val="20"/>
              </w:rPr>
              <w:br/>
              <w:t>(0,0037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0,0078)</w:t>
            </w:r>
          </w:p>
        </w:tc>
        <w:tc>
          <w:tcPr>
            <w:tcW w:w="2259" w:type="pct"/>
            <w:gridSpan w:val="3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0,0042</w:t>
            </w:r>
            <w:r w:rsidRPr="005E48F6">
              <w:rPr>
                <w:color w:val="000000"/>
                <w:sz w:val="20"/>
              </w:rPr>
              <w:br/>
              <w:t>(0,0031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0,0059)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4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из зеленой массы гречихи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0,0096</w:t>
            </w:r>
            <w:r w:rsidRPr="005E48F6">
              <w:rPr>
                <w:color w:val="000000"/>
                <w:sz w:val="20"/>
              </w:rPr>
              <w:br/>
              <w:t>(0,0081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0,0118)</w:t>
            </w:r>
          </w:p>
        </w:tc>
        <w:tc>
          <w:tcPr>
            <w:tcW w:w="2259" w:type="pct"/>
            <w:gridSpan w:val="3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0,0021</w:t>
            </w:r>
            <w:r w:rsidRPr="005E48F6">
              <w:rPr>
                <w:color w:val="000000"/>
                <w:sz w:val="20"/>
              </w:rPr>
              <w:br/>
              <w:t>(0,0015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0,0036)</w:t>
            </w:r>
          </w:p>
        </w:tc>
      </w:tr>
    </w:tbl>
    <w:p w:rsidR="003A3698" w:rsidRDefault="003A3698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7CA9" w:rsidRPr="003A3698" w:rsidRDefault="003A3698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698">
        <w:rPr>
          <w:color w:val="000000"/>
          <w:sz w:val="28"/>
          <w:szCs w:val="28"/>
        </w:rPr>
        <w:t xml:space="preserve">Таблица 3. </w:t>
      </w:r>
      <w:r w:rsidRPr="003A3698">
        <w:rPr>
          <w:bCs/>
          <w:color w:val="000000"/>
          <w:sz w:val="28"/>
          <w:szCs w:val="28"/>
        </w:rPr>
        <w:t>Уровни возможного суточного поступления ХОП в орга</w:t>
      </w:r>
      <w:r>
        <w:rPr>
          <w:bCs/>
          <w:color w:val="000000"/>
          <w:sz w:val="28"/>
          <w:szCs w:val="28"/>
        </w:rPr>
        <w:t xml:space="preserve">низм сельского жителя с молоком </w:t>
      </w:r>
      <w:r w:rsidRPr="003A3698">
        <w:rPr>
          <w:bCs/>
          <w:color w:val="000000"/>
          <w:sz w:val="28"/>
          <w:szCs w:val="28"/>
        </w:rPr>
        <w:t>и молочными продуктами (в пересчете на молоко), 1990–1991 гг.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61"/>
        <w:gridCol w:w="2815"/>
        <w:gridCol w:w="3321"/>
      </w:tblGrid>
      <w:tr w:rsidR="00977CA9" w:rsidRPr="005E48F6" w:rsidTr="005E48F6">
        <w:trPr>
          <w:cantSplit/>
          <w:jc w:val="center"/>
        </w:trPr>
        <w:tc>
          <w:tcPr>
            <w:tcW w:w="1700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Время отбора проб молока (месяц)</w:t>
            </w:r>
          </w:p>
        </w:tc>
        <w:tc>
          <w:tcPr>
            <w:tcW w:w="151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Сумма изомеров ГХЦГ (мг/кг)</w:t>
            </w:r>
          </w:p>
        </w:tc>
        <w:tc>
          <w:tcPr>
            <w:tcW w:w="1786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Сумма производных п</w:t>
            </w:r>
            <w:r w:rsidR="005B460A" w:rsidRPr="005E48F6">
              <w:rPr>
                <w:b/>
                <w:bCs/>
                <w:color w:val="000000"/>
                <w:sz w:val="20"/>
              </w:rPr>
              <w:t>, п</w:t>
            </w:r>
            <w:r w:rsidRPr="005E48F6">
              <w:rPr>
                <w:b/>
                <w:bCs/>
                <w:color w:val="000000"/>
                <w:sz w:val="20"/>
              </w:rPr>
              <w:t>'-ДДТ (мг/кг)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700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Июнь</w:t>
            </w:r>
          </w:p>
        </w:tc>
        <w:tc>
          <w:tcPr>
            <w:tcW w:w="151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0,0014</w:t>
            </w:r>
          </w:p>
        </w:tc>
        <w:tc>
          <w:tcPr>
            <w:tcW w:w="1786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0,0045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700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Сентябрь</w:t>
            </w:r>
          </w:p>
        </w:tc>
        <w:tc>
          <w:tcPr>
            <w:tcW w:w="151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0,0018</w:t>
            </w:r>
          </w:p>
        </w:tc>
        <w:tc>
          <w:tcPr>
            <w:tcW w:w="1786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0,0037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700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Ноябрь</w:t>
            </w:r>
          </w:p>
        </w:tc>
        <w:tc>
          <w:tcPr>
            <w:tcW w:w="151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0,0026</w:t>
            </w:r>
          </w:p>
        </w:tc>
        <w:tc>
          <w:tcPr>
            <w:tcW w:w="1786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0,0025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700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Апрель</w:t>
            </w:r>
          </w:p>
        </w:tc>
        <w:tc>
          <w:tcPr>
            <w:tcW w:w="151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0,0017</w:t>
            </w:r>
          </w:p>
        </w:tc>
        <w:tc>
          <w:tcPr>
            <w:tcW w:w="1786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0,0134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700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Июль</w:t>
            </w:r>
          </w:p>
        </w:tc>
        <w:tc>
          <w:tcPr>
            <w:tcW w:w="151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0,0066</w:t>
            </w:r>
          </w:p>
        </w:tc>
        <w:tc>
          <w:tcPr>
            <w:tcW w:w="1786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0,0062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700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Сентябрь</w:t>
            </w:r>
          </w:p>
        </w:tc>
        <w:tc>
          <w:tcPr>
            <w:tcW w:w="151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0,0016</w:t>
            </w:r>
          </w:p>
        </w:tc>
        <w:tc>
          <w:tcPr>
            <w:tcW w:w="1786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0,0031</w:t>
            </w:r>
          </w:p>
        </w:tc>
      </w:tr>
    </w:tbl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77CA9" w:rsidRPr="003A3698" w:rsidRDefault="003A3698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Pr="003A3698">
        <w:rPr>
          <w:color w:val="000000"/>
          <w:sz w:val="28"/>
          <w:szCs w:val="28"/>
        </w:rPr>
        <w:t xml:space="preserve">Таблица 4. </w:t>
      </w:r>
      <w:r w:rsidRPr="003A3698">
        <w:rPr>
          <w:bCs/>
          <w:color w:val="000000"/>
          <w:sz w:val="28"/>
          <w:szCs w:val="28"/>
        </w:rPr>
        <w:t>Уровни содержания ХОП в молочных продуктах в пересчете на молоко (</w:t>
      </w:r>
      <w:smartTag w:uri="urn:schemas-microsoft-com:office:smarttags" w:element="metricconverter">
        <w:smartTagPr>
          <w:attr w:name="ProductID" w:val="2002 г"/>
        </w:smartTagPr>
        <w:r w:rsidRPr="003A3698">
          <w:rPr>
            <w:bCs/>
            <w:color w:val="000000"/>
            <w:sz w:val="28"/>
            <w:szCs w:val="28"/>
          </w:rPr>
          <w:t>2002 г</w:t>
        </w:r>
      </w:smartTag>
      <w:r w:rsidRPr="003A3698">
        <w:rPr>
          <w:bCs/>
          <w:color w:val="000000"/>
          <w:sz w:val="28"/>
          <w:szCs w:val="28"/>
        </w:rPr>
        <w:t>.)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7"/>
        <w:gridCol w:w="2765"/>
        <w:gridCol w:w="3207"/>
      </w:tblGrid>
      <w:tr w:rsidR="00977CA9" w:rsidRPr="005E48F6" w:rsidTr="005E48F6">
        <w:trPr>
          <w:cantSplit/>
        </w:trPr>
        <w:tc>
          <w:tcPr>
            <w:tcW w:w="1707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Пробы молочных продуктов</w:t>
            </w:r>
          </w:p>
        </w:tc>
        <w:tc>
          <w:tcPr>
            <w:tcW w:w="152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Сумма изомеров ГХЦГ (мг/кг)</w:t>
            </w:r>
          </w:p>
        </w:tc>
        <w:tc>
          <w:tcPr>
            <w:tcW w:w="1768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Сумма производных п</w:t>
            </w:r>
            <w:r w:rsidR="005B460A" w:rsidRPr="005E48F6">
              <w:rPr>
                <w:b/>
                <w:bCs/>
                <w:color w:val="000000"/>
                <w:sz w:val="20"/>
              </w:rPr>
              <w:t>, п</w:t>
            </w:r>
            <w:r w:rsidRPr="005E48F6">
              <w:rPr>
                <w:b/>
                <w:bCs/>
                <w:color w:val="000000"/>
                <w:sz w:val="20"/>
              </w:rPr>
              <w:t>'-ДДТ (мг/кг)</w:t>
            </w:r>
          </w:p>
        </w:tc>
      </w:tr>
      <w:tr w:rsidR="00977CA9" w:rsidRPr="005E48F6" w:rsidTr="005E48F6">
        <w:trPr>
          <w:cantSplit/>
        </w:trPr>
        <w:tc>
          <w:tcPr>
            <w:tcW w:w="1707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Сыры:</w:t>
            </w:r>
            <w:r w:rsidRPr="005E48F6">
              <w:rPr>
                <w:color w:val="000000"/>
                <w:sz w:val="20"/>
              </w:rPr>
              <w:br/>
              <w:t>твердые</w:t>
            </w:r>
          </w:p>
        </w:tc>
        <w:tc>
          <w:tcPr>
            <w:tcW w:w="152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0,0006</w:t>
            </w:r>
            <w:r w:rsidRPr="005E48F6">
              <w:rPr>
                <w:color w:val="000000"/>
                <w:sz w:val="20"/>
              </w:rPr>
              <w:br/>
              <w:t>(0,0002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0,0008)</w:t>
            </w:r>
          </w:p>
        </w:tc>
        <w:tc>
          <w:tcPr>
            <w:tcW w:w="1768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0,0022</w:t>
            </w:r>
            <w:r w:rsidRPr="005E48F6">
              <w:rPr>
                <w:color w:val="000000"/>
                <w:sz w:val="20"/>
              </w:rPr>
              <w:br/>
              <w:t>(0,0012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0,0024)</w:t>
            </w:r>
          </w:p>
        </w:tc>
      </w:tr>
      <w:tr w:rsidR="00977CA9" w:rsidRPr="005E48F6" w:rsidTr="005E48F6">
        <w:trPr>
          <w:cantSplit/>
        </w:trPr>
        <w:tc>
          <w:tcPr>
            <w:tcW w:w="1707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плавленые</w:t>
            </w:r>
          </w:p>
        </w:tc>
        <w:tc>
          <w:tcPr>
            <w:tcW w:w="152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0,0004</w:t>
            </w:r>
            <w:r w:rsidRPr="005E48F6">
              <w:rPr>
                <w:color w:val="000000"/>
                <w:sz w:val="20"/>
              </w:rPr>
              <w:br/>
              <w:t>(0,0003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0,0005)</w:t>
            </w:r>
          </w:p>
        </w:tc>
        <w:tc>
          <w:tcPr>
            <w:tcW w:w="1768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0,0023</w:t>
            </w:r>
            <w:r w:rsidRPr="005E48F6">
              <w:rPr>
                <w:color w:val="000000"/>
                <w:sz w:val="20"/>
              </w:rPr>
              <w:br/>
              <w:t>(0,0019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0,0024)</w:t>
            </w:r>
          </w:p>
        </w:tc>
      </w:tr>
      <w:tr w:rsidR="00977CA9" w:rsidRPr="005E48F6" w:rsidTr="005E48F6">
        <w:trPr>
          <w:cantSplit/>
        </w:trPr>
        <w:tc>
          <w:tcPr>
            <w:tcW w:w="1707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Сметана</w:t>
            </w:r>
          </w:p>
        </w:tc>
        <w:tc>
          <w:tcPr>
            <w:tcW w:w="152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0,0003</w:t>
            </w:r>
            <w:r w:rsidRPr="005E48F6">
              <w:rPr>
                <w:color w:val="000000"/>
                <w:sz w:val="20"/>
              </w:rPr>
              <w:br/>
              <w:t>(0,0002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0,0004)</w:t>
            </w:r>
          </w:p>
        </w:tc>
        <w:tc>
          <w:tcPr>
            <w:tcW w:w="1768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0,0011</w:t>
            </w:r>
            <w:r w:rsidRPr="005E48F6">
              <w:rPr>
                <w:color w:val="000000"/>
                <w:sz w:val="20"/>
              </w:rPr>
              <w:br/>
              <w:t>(0,0009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0,0012)</w:t>
            </w:r>
          </w:p>
        </w:tc>
      </w:tr>
      <w:tr w:rsidR="00977CA9" w:rsidRPr="005E48F6" w:rsidTr="005E48F6">
        <w:trPr>
          <w:cantSplit/>
        </w:trPr>
        <w:tc>
          <w:tcPr>
            <w:tcW w:w="1707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Сырковая масса</w:t>
            </w:r>
          </w:p>
        </w:tc>
        <w:tc>
          <w:tcPr>
            <w:tcW w:w="152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0,0002</w:t>
            </w:r>
            <w:r w:rsidRPr="005E48F6">
              <w:rPr>
                <w:color w:val="000000"/>
                <w:sz w:val="20"/>
              </w:rPr>
              <w:br/>
              <w:t>(0,0001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0,0002)</w:t>
            </w:r>
          </w:p>
        </w:tc>
        <w:tc>
          <w:tcPr>
            <w:tcW w:w="1768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0,0006</w:t>
            </w:r>
            <w:r w:rsidRPr="005E48F6">
              <w:rPr>
                <w:color w:val="000000"/>
                <w:sz w:val="20"/>
              </w:rPr>
              <w:br/>
              <w:t>(0,0005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0,0007)</w:t>
            </w:r>
          </w:p>
        </w:tc>
      </w:tr>
      <w:tr w:rsidR="00977CA9" w:rsidRPr="005E48F6" w:rsidTr="005E48F6">
        <w:trPr>
          <w:cantSplit/>
        </w:trPr>
        <w:tc>
          <w:tcPr>
            <w:tcW w:w="1707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Творог</w:t>
            </w:r>
          </w:p>
        </w:tc>
        <w:tc>
          <w:tcPr>
            <w:tcW w:w="152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0,0001</w:t>
            </w:r>
            <w:r w:rsidRPr="005E48F6">
              <w:rPr>
                <w:color w:val="000000"/>
                <w:sz w:val="20"/>
              </w:rPr>
              <w:br/>
              <w:t>(&lt;0,0001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0,0002)</w:t>
            </w:r>
          </w:p>
        </w:tc>
        <w:tc>
          <w:tcPr>
            <w:tcW w:w="1768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0,0004</w:t>
            </w:r>
            <w:r w:rsidRPr="005E48F6">
              <w:rPr>
                <w:color w:val="000000"/>
                <w:sz w:val="20"/>
              </w:rPr>
              <w:br/>
              <w:t>(0,0002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0,0005)</w:t>
            </w:r>
          </w:p>
        </w:tc>
      </w:tr>
      <w:tr w:rsidR="00977CA9" w:rsidRPr="005E48F6" w:rsidTr="005E48F6">
        <w:trPr>
          <w:cantSplit/>
        </w:trPr>
        <w:tc>
          <w:tcPr>
            <w:tcW w:w="1707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Кисломолочные продукты</w:t>
            </w:r>
          </w:p>
        </w:tc>
        <w:tc>
          <w:tcPr>
            <w:tcW w:w="152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&lt;0,0001</w:t>
            </w:r>
          </w:p>
        </w:tc>
        <w:tc>
          <w:tcPr>
            <w:tcW w:w="1768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0,0004</w:t>
            </w:r>
            <w:r w:rsidRPr="005E48F6">
              <w:rPr>
                <w:color w:val="000000"/>
                <w:sz w:val="20"/>
              </w:rPr>
              <w:br/>
              <w:t>(0,0003</w:t>
            </w:r>
            <w:r w:rsidR="005B460A" w:rsidRPr="005E48F6">
              <w:rPr>
                <w:color w:val="000000"/>
                <w:sz w:val="20"/>
              </w:rPr>
              <w:t>–</w:t>
            </w:r>
            <w:r w:rsidRPr="005E48F6">
              <w:rPr>
                <w:color w:val="000000"/>
                <w:sz w:val="20"/>
              </w:rPr>
              <w:t>0,0005)</w:t>
            </w:r>
          </w:p>
        </w:tc>
      </w:tr>
    </w:tbl>
    <w:p w:rsidR="003A3698" w:rsidRDefault="003A3698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7CA9" w:rsidRPr="003A3698" w:rsidRDefault="003A3698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698">
        <w:rPr>
          <w:color w:val="000000"/>
          <w:sz w:val="28"/>
          <w:szCs w:val="28"/>
        </w:rPr>
        <w:t xml:space="preserve">Таблица 5. </w:t>
      </w:r>
      <w:r w:rsidRPr="003A3698">
        <w:rPr>
          <w:bCs/>
          <w:color w:val="000000"/>
          <w:sz w:val="28"/>
          <w:szCs w:val="28"/>
        </w:rPr>
        <w:t>Уровни возможного суточного поступления ХОП в орган</w:t>
      </w:r>
      <w:r>
        <w:rPr>
          <w:bCs/>
          <w:color w:val="000000"/>
          <w:sz w:val="28"/>
          <w:szCs w:val="28"/>
        </w:rPr>
        <w:t xml:space="preserve">изм человека </w:t>
      </w:r>
      <w:r w:rsidRPr="003A3698">
        <w:rPr>
          <w:bCs/>
          <w:color w:val="000000"/>
          <w:sz w:val="28"/>
          <w:szCs w:val="28"/>
        </w:rPr>
        <w:t xml:space="preserve">с молоком и молочными продуктами (в пересчете на молоко), г. Киев, </w:t>
      </w:r>
      <w:smartTag w:uri="urn:schemas-microsoft-com:office:smarttags" w:element="metricconverter">
        <w:smartTagPr>
          <w:attr w:name="ProductID" w:val="2002 г"/>
        </w:smartTagPr>
        <w:r w:rsidRPr="003A3698">
          <w:rPr>
            <w:bCs/>
            <w:color w:val="000000"/>
            <w:sz w:val="28"/>
            <w:szCs w:val="28"/>
          </w:rPr>
          <w:t>2002 г</w:t>
        </w:r>
      </w:smartTag>
      <w:r w:rsidRPr="003A3698">
        <w:rPr>
          <w:bCs/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32"/>
        <w:gridCol w:w="2739"/>
        <w:gridCol w:w="3226"/>
      </w:tblGrid>
      <w:tr w:rsidR="00977CA9" w:rsidRPr="005E48F6" w:rsidTr="005E48F6">
        <w:trPr>
          <w:cantSplit/>
          <w:jc w:val="center"/>
        </w:trPr>
        <w:tc>
          <w:tcPr>
            <w:tcW w:w="1792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Пробы молочных продуктов</w:t>
            </w:r>
          </w:p>
        </w:tc>
        <w:tc>
          <w:tcPr>
            <w:tcW w:w="147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Сумма изомеров ГХЦГ (мг/кг)</w:t>
            </w:r>
          </w:p>
        </w:tc>
        <w:tc>
          <w:tcPr>
            <w:tcW w:w="17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E48F6">
              <w:rPr>
                <w:b/>
                <w:bCs/>
                <w:color w:val="000000"/>
                <w:sz w:val="20"/>
              </w:rPr>
              <w:t>Сумма производных п</w:t>
            </w:r>
            <w:r w:rsidR="005B460A" w:rsidRPr="005E48F6">
              <w:rPr>
                <w:b/>
                <w:bCs/>
                <w:color w:val="000000"/>
                <w:sz w:val="20"/>
              </w:rPr>
              <w:t>, п</w:t>
            </w:r>
            <w:r w:rsidRPr="005E48F6">
              <w:rPr>
                <w:b/>
                <w:bCs/>
                <w:color w:val="000000"/>
                <w:sz w:val="20"/>
              </w:rPr>
              <w:t>'-ДДТ (мг/кг)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792" w:type="pct"/>
            <w:shd w:val="clear" w:color="auto" w:fill="auto"/>
          </w:tcPr>
          <w:p w:rsidR="003A3698" w:rsidRPr="005E48F6" w:rsidRDefault="003A3698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Сыры:</w:t>
            </w:r>
          </w:p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твердые</w:t>
            </w:r>
          </w:p>
        </w:tc>
        <w:tc>
          <w:tcPr>
            <w:tcW w:w="147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0,0007</w:t>
            </w:r>
          </w:p>
        </w:tc>
        <w:tc>
          <w:tcPr>
            <w:tcW w:w="17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0,0027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792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плавленые</w:t>
            </w:r>
          </w:p>
        </w:tc>
        <w:tc>
          <w:tcPr>
            <w:tcW w:w="147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0,0005</w:t>
            </w:r>
          </w:p>
        </w:tc>
        <w:tc>
          <w:tcPr>
            <w:tcW w:w="17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0,0028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792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Сметана</w:t>
            </w:r>
          </w:p>
        </w:tc>
        <w:tc>
          <w:tcPr>
            <w:tcW w:w="147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0,0004</w:t>
            </w:r>
          </w:p>
        </w:tc>
        <w:tc>
          <w:tcPr>
            <w:tcW w:w="17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0,0014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792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Сырковая масса</w:t>
            </w:r>
          </w:p>
        </w:tc>
        <w:tc>
          <w:tcPr>
            <w:tcW w:w="147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0,0003</w:t>
            </w:r>
          </w:p>
        </w:tc>
        <w:tc>
          <w:tcPr>
            <w:tcW w:w="17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0,0007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792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Творог</w:t>
            </w:r>
          </w:p>
        </w:tc>
        <w:tc>
          <w:tcPr>
            <w:tcW w:w="147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0,0001</w:t>
            </w:r>
          </w:p>
        </w:tc>
        <w:tc>
          <w:tcPr>
            <w:tcW w:w="17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0,0005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1792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Кисломолочные продукты</w:t>
            </w:r>
          </w:p>
        </w:tc>
        <w:tc>
          <w:tcPr>
            <w:tcW w:w="147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0,0001</w:t>
            </w:r>
          </w:p>
        </w:tc>
        <w:tc>
          <w:tcPr>
            <w:tcW w:w="1735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5E48F6">
              <w:rPr>
                <w:color w:val="000000"/>
                <w:sz w:val="20"/>
              </w:rPr>
              <w:t>0,0005</w:t>
            </w:r>
          </w:p>
        </w:tc>
      </w:tr>
    </w:tbl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D3324" w:rsidRPr="005B460A" w:rsidRDefault="00FD3324" w:rsidP="005B460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  <w:r w:rsidRPr="005B460A">
        <w:rPr>
          <w:b/>
          <w:bCs/>
          <w:color w:val="000000"/>
          <w:sz w:val="28"/>
          <w:szCs w:val="27"/>
        </w:rPr>
        <w:t>«Вольтамперометрический комплекс ИВА</w:t>
      </w:r>
      <w:r w:rsidR="005B460A">
        <w:rPr>
          <w:b/>
          <w:bCs/>
          <w:color w:val="000000"/>
          <w:sz w:val="28"/>
          <w:szCs w:val="27"/>
        </w:rPr>
        <w:t>-</w:t>
      </w:r>
      <w:r w:rsidR="005B460A" w:rsidRPr="005B460A">
        <w:rPr>
          <w:b/>
          <w:bCs/>
          <w:color w:val="000000"/>
          <w:sz w:val="28"/>
          <w:szCs w:val="27"/>
        </w:rPr>
        <w:t>5</w:t>
      </w:r>
      <w:r w:rsidRPr="005B460A">
        <w:rPr>
          <w:b/>
          <w:bCs/>
          <w:color w:val="000000"/>
          <w:sz w:val="28"/>
          <w:szCs w:val="27"/>
        </w:rPr>
        <w:t xml:space="preserve"> для мониторинга элементов – токсикантов в воде и пищевых продуктах»</w:t>
      </w:r>
      <w:r w:rsidR="009A2B40" w:rsidRPr="005B460A">
        <w:rPr>
          <w:b/>
          <w:bCs/>
          <w:color w:val="000000"/>
          <w:sz w:val="28"/>
          <w:szCs w:val="27"/>
        </w:rPr>
        <w:t xml:space="preserve"> [10]</w:t>
      </w:r>
    </w:p>
    <w:p w:rsidR="00FD3324" w:rsidRPr="005B460A" w:rsidRDefault="00FD3324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Контроль содержания токсичных металлов на уровне предельно-допустимых концентраций в природных, питьевых, сточных водах, продуктах питания и продовольственном сырье является важной проблемой, решение которой требует создания новых средств измерения и экспрессных, надежных методов анализа. Метод инверсионной вольтамперометрии, реализованный с использованием графитовых толстопленочных модифицированных электродов, обладает высокой чувствительностью и селективностью, низким влиянием матрицы и простотой в выполнении, легко автоматизируется. Это послужило основой при разработке лабораторного вольтамперометрического комплекса «ИВА</w:t>
      </w:r>
      <w:r w:rsidR="005B460A">
        <w:rPr>
          <w:color w:val="000000"/>
          <w:sz w:val="28"/>
          <w:szCs w:val="28"/>
        </w:rPr>
        <w:t>-</w:t>
      </w:r>
      <w:r w:rsidR="005B460A" w:rsidRPr="005B460A">
        <w:rPr>
          <w:color w:val="000000"/>
          <w:sz w:val="28"/>
          <w:szCs w:val="28"/>
        </w:rPr>
        <w:t>5</w:t>
      </w:r>
      <w:r w:rsidRPr="005B460A">
        <w:rPr>
          <w:color w:val="000000"/>
          <w:sz w:val="28"/>
          <w:szCs w:val="28"/>
        </w:rPr>
        <w:t>».</w:t>
      </w:r>
    </w:p>
    <w:p w:rsidR="00FD3324" w:rsidRPr="005B460A" w:rsidRDefault="00FD3324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Комплекс включает: электронный блок, электрохимический датчик, программное обеспечение, методическое обеспечение. Электронный блок позволяет в автоматическом режиме выполнять стадии накопления определяемого компонента на рабочем электроде, регистрации и измерения полезного сигнала и регенерации поверхности рабочего графитового электрода. Электрохимический блок связан через коллектор с электронным блоком и включает магнитную мешалку, электрохимическую ячейку, электроды. Индикаторным электродом является уникальный твердофазный графитсодержащий сенсор. Его преимущества перед российскими и зарубежными аналогами: экологическая безопасность; электрохимическая регенерация в процессе анализа; высокая чувствительность и селективность; широкий спектр определяемых элементов, простота и низкая стоимость. Различные варианты этого сенсора запатентованы. Программное обеспечение работает в операционной среде Windows в интерактивном режиме. Программа задает значения всех входных параметров, необходимых для выполнения анализа, обеспечивает математическую обработку аналитических сигналов, расчет концентрации определяемых веществ. Полученные экспериментальные данные могут быть выведены на печать в виде стандартного протокола или помещены в буфер обмена для передачи другим приложениям. Методическое обеспечение комплекса ИВА</w:t>
      </w:r>
      <w:r w:rsidR="005B460A">
        <w:rPr>
          <w:color w:val="000000"/>
          <w:sz w:val="28"/>
          <w:szCs w:val="28"/>
        </w:rPr>
        <w:t>-</w:t>
      </w:r>
      <w:r w:rsidR="005B460A" w:rsidRPr="005B460A">
        <w:rPr>
          <w:color w:val="000000"/>
          <w:sz w:val="28"/>
          <w:szCs w:val="28"/>
        </w:rPr>
        <w:t>5</w:t>
      </w:r>
      <w:r w:rsidRPr="005B460A">
        <w:rPr>
          <w:color w:val="000000"/>
          <w:sz w:val="28"/>
          <w:szCs w:val="28"/>
        </w:rPr>
        <w:t xml:space="preserve"> включает метрологически аттестованные методики измерения концентраций меди, свинца, кадмия, цинка, никеля, хрома, молибдена, марганца, мышьяка, олова и ртути в диапазоне 0,01</w:t>
      </w:r>
      <w:r w:rsidR="005B460A" w:rsidRPr="005B460A">
        <w:rPr>
          <w:color w:val="000000"/>
          <w:sz w:val="28"/>
          <w:szCs w:val="28"/>
        </w:rPr>
        <w:t>–1</w:t>
      </w:r>
      <w:r w:rsidRPr="005B460A">
        <w:rPr>
          <w:color w:val="000000"/>
          <w:sz w:val="28"/>
          <w:szCs w:val="28"/>
        </w:rPr>
        <w:t>0 000 мкг/л.</w:t>
      </w:r>
    </w:p>
    <w:p w:rsidR="00FD3324" w:rsidRPr="005B460A" w:rsidRDefault="00FD3324" w:rsidP="005B46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60A">
        <w:rPr>
          <w:color w:val="000000"/>
          <w:sz w:val="28"/>
        </w:rPr>
        <w:t>Лабораторный аналитический комплекс «ИВА</w:t>
      </w:r>
      <w:r w:rsidR="005B460A">
        <w:rPr>
          <w:color w:val="000000"/>
          <w:sz w:val="28"/>
        </w:rPr>
        <w:t>-</w:t>
      </w:r>
      <w:r w:rsidR="005B460A" w:rsidRPr="005B460A">
        <w:rPr>
          <w:color w:val="000000"/>
          <w:sz w:val="28"/>
        </w:rPr>
        <w:t>5</w:t>
      </w:r>
      <w:r w:rsidRPr="005B460A">
        <w:rPr>
          <w:color w:val="000000"/>
          <w:sz w:val="28"/>
        </w:rPr>
        <w:t xml:space="preserve">» включен в Госреестр средств измерений (сертификат </w:t>
      </w:r>
      <w:r w:rsidR="005B460A">
        <w:rPr>
          <w:color w:val="000000"/>
          <w:sz w:val="28"/>
        </w:rPr>
        <w:t>№</w:t>
      </w:r>
      <w:r w:rsidR="005B460A" w:rsidRPr="005B460A">
        <w:rPr>
          <w:color w:val="000000"/>
          <w:sz w:val="28"/>
        </w:rPr>
        <w:t>9</w:t>
      </w:r>
      <w:r w:rsidRPr="005B460A">
        <w:rPr>
          <w:color w:val="000000"/>
          <w:sz w:val="28"/>
        </w:rPr>
        <w:t>953) и рекомендован к применению Федеральным государственным центром экологического контроля и анализа Министерства природных ресурсов России.</w:t>
      </w:r>
    </w:p>
    <w:p w:rsidR="009A2B40" w:rsidRPr="005B460A" w:rsidRDefault="009A2B40" w:rsidP="005B460A">
      <w:pPr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kern w:val="36"/>
          <w:sz w:val="28"/>
          <w:szCs w:val="28"/>
        </w:rPr>
      </w:pPr>
      <w:r w:rsidRPr="005B460A">
        <w:rPr>
          <w:b/>
          <w:bCs/>
          <w:iCs/>
          <w:color w:val="000000"/>
          <w:kern w:val="36"/>
          <w:sz w:val="28"/>
          <w:szCs w:val="28"/>
        </w:rPr>
        <w:t>Пестициды группы</w:t>
      </w:r>
      <w:r w:rsidR="003A3698">
        <w:rPr>
          <w:b/>
          <w:bCs/>
          <w:iCs/>
          <w:color w:val="000000"/>
          <w:kern w:val="36"/>
          <w:sz w:val="28"/>
          <w:szCs w:val="28"/>
        </w:rPr>
        <w:t xml:space="preserve"> хлорфеноксикарбоновых кислот</w:t>
      </w:r>
    </w:p>
    <w:p w:rsidR="009A2B40" w:rsidRPr="003A3698" w:rsidRDefault="009A2B40" w:rsidP="005B460A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kern w:val="36"/>
          <w:sz w:val="28"/>
          <w:szCs w:val="28"/>
        </w:rPr>
      </w:pPr>
      <w:r w:rsidRPr="003A3698">
        <w:rPr>
          <w:bCs/>
          <w:iCs/>
          <w:color w:val="000000"/>
          <w:kern w:val="36"/>
          <w:sz w:val="28"/>
          <w:szCs w:val="28"/>
        </w:rPr>
        <w:t>Применение капиллярного электрофореза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 xml:space="preserve">Применение пестицидов было и остается одним из основных путей интенсификации сельскохозяйственного производства. Однако, будучи чужеродными химическими веществами, вносимыми в окружающую среду, пестициды могут представлять собой известную опасность для природы и человека. Многие пестициды способны длительно сохраняться в среде обитания людей, попадая из одного объекта среды в другой и превращаясь в более токсичные соединения. Согласно мировой экологической статистике пестициды входят в группу экотоксикантов, составляющих так называемую </w:t>
      </w:r>
      <w:r w:rsidR="005B460A" w:rsidRPr="005B460A">
        <w:rPr>
          <w:iCs/>
          <w:color w:val="000000"/>
          <w:sz w:val="28"/>
          <w:szCs w:val="28"/>
        </w:rPr>
        <w:t>«г</w:t>
      </w:r>
      <w:r w:rsidRPr="005B460A">
        <w:rPr>
          <w:iCs/>
          <w:color w:val="000000"/>
          <w:sz w:val="28"/>
          <w:szCs w:val="28"/>
        </w:rPr>
        <w:t>рязную дюжину</w:t>
      </w:r>
      <w:r w:rsidR="005B460A" w:rsidRPr="005B460A">
        <w:rPr>
          <w:iCs/>
          <w:color w:val="000000"/>
          <w:sz w:val="28"/>
          <w:szCs w:val="28"/>
        </w:rPr>
        <w:t xml:space="preserve">» </w:t>
      </w:r>
      <w:r w:rsidRPr="005B460A">
        <w:rPr>
          <w:iCs/>
          <w:color w:val="000000"/>
          <w:sz w:val="28"/>
          <w:szCs w:val="28"/>
        </w:rPr>
        <w:t>[1].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В качестве гербицидов наибольшее распространение получили хлорфеноксикарбоновые кислоты (ФКК) и их производные. Ввиду отсутствия приемлемых альтернативных способов борьбы с сорняками производство и потребление пестицидов этой группы продолжает возрастать. Общая формула для соединений группы хлорфеноксикарбоновых кислот</w:t>
      </w:r>
      <w:r w:rsidR="003A3698">
        <w:rPr>
          <w:iCs/>
          <w:color w:val="000000"/>
          <w:sz w:val="28"/>
          <w:szCs w:val="28"/>
        </w:rPr>
        <w:t>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Известно влияние заместителей R1 и R2 на гербицидную активность этих соединений. В общем случае возрастание активности происходит при R=Hal, причем максимум гербицидной активности наблюдается при наличии в бензольном кольце двух атомов хлора, при дальнейшем росте числа атомов Hal гербицидная активность снижается. Таким образом, соединения группы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>ихлорфеноксикарбоновых кислот являются самыми активными гербицидами и, следовательно, наиболее широко используются. Активному распространению соединений группы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 xml:space="preserve"> способствует также наличие у отдельных ее представителей (2,4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>,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>М, 2М</w:t>
      </w:r>
      <w:r w:rsidR="005B460A">
        <w:rPr>
          <w:iCs/>
          <w:color w:val="000000"/>
          <w:sz w:val="28"/>
          <w:szCs w:val="28"/>
        </w:rPr>
        <w:t>-</w:t>
      </w:r>
      <w:r w:rsidR="005B460A" w:rsidRPr="005B460A">
        <w:rPr>
          <w:iCs/>
          <w:color w:val="000000"/>
          <w:sz w:val="28"/>
          <w:szCs w:val="28"/>
        </w:rPr>
        <w:t>4</w:t>
      </w:r>
      <w:r w:rsidRPr="005B460A">
        <w:rPr>
          <w:iCs/>
          <w:color w:val="000000"/>
          <w:sz w:val="28"/>
          <w:szCs w:val="28"/>
        </w:rPr>
        <w:t>ХП) гормональных свойств: применение препаратов, содержащих указанные гербициды, ведет к интенсификации биосинтеза белка, стимулированию корнеобразования и ускорению дозревания плодов [2].</w:t>
      </w:r>
    </w:p>
    <w:p w:rsidR="005B460A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 xml:space="preserve">Наиболее распространенные пестициды группы ФКК и их ПДК в водных объектах представлены в </w:t>
      </w:r>
      <w:r w:rsidR="005B460A" w:rsidRPr="005B460A">
        <w:rPr>
          <w:iCs/>
          <w:color w:val="000000"/>
          <w:sz w:val="28"/>
          <w:szCs w:val="28"/>
        </w:rPr>
        <w:t>табл. 1</w:t>
      </w:r>
      <w:r w:rsidRPr="005B460A">
        <w:rPr>
          <w:iCs/>
          <w:color w:val="000000"/>
          <w:sz w:val="28"/>
          <w:szCs w:val="28"/>
        </w:rPr>
        <w:t>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77CA9" w:rsidRPr="003A3698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A3698">
        <w:rPr>
          <w:iCs/>
          <w:color w:val="000000"/>
          <w:sz w:val="28"/>
          <w:szCs w:val="28"/>
        </w:rPr>
        <w:t xml:space="preserve">Таблица 1. Перечень наиболее распространенных пестицидов группы ФКК и их </w:t>
      </w:r>
      <w:r w:rsidR="003A3698">
        <w:rPr>
          <w:iCs/>
          <w:color w:val="000000"/>
          <w:sz w:val="28"/>
          <w:szCs w:val="28"/>
        </w:rPr>
        <w:t>ПДК в объектах окружающей среды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31"/>
        <w:gridCol w:w="2387"/>
        <w:gridCol w:w="2479"/>
      </w:tblGrid>
      <w:tr w:rsidR="00977CA9" w:rsidRPr="005E48F6" w:rsidTr="005E48F6">
        <w:trPr>
          <w:cantSplit/>
          <w:trHeight w:val="300"/>
          <w:jc w:val="center"/>
        </w:trPr>
        <w:tc>
          <w:tcPr>
            <w:tcW w:w="238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b/>
                <w:bCs/>
                <w:i/>
                <w:iCs/>
                <w:color w:val="000000"/>
                <w:sz w:val="20"/>
                <w:szCs w:val="28"/>
              </w:rPr>
              <w:t>Название</w:t>
            </w:r>
          </w:p>
        </w:tc>
        <w:tc>
          <w:tcPr>
            <w:tcW w:w="128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b/>
                <w:bCs/>
                <w:i/>
                <w:iCs/>
                <w:color w:val="000000"/>
                <w:sz w:val="20"/>
                <w:szCs w:val="28"/>
              </w:rPr>
              <w:t>Синоним или краткое обозначение</w:t>
            </w:r>
          </w:p>
        </w:tc>
        <w:tc>
          <w:tcPr>
            <w:tcW w:w="133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b/>
                <w:bCs/>
                <w:i/>
                <w:iCs/>
                <w:color w:val="000000"/>
                <w:sz w:val="20"/>
                <w:szCs w:val="28"/>
              </w:rPr>
              <w:t>ПДК, мг/л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238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Кислота феноксиуксусная</w:t>
            </w:r>
          </w:p>
        </w:tc>
        <w:tc>
          <w:tcPr>
            <w:tcW w:w="128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ФУК</w:t>
            </w:r>
          </w:p>
        </w:tc>
        <w:tc>
          <w:tcPr>
            <w:tcW w:w="133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1 (питьевая вода)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238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Кислота 2,4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 – д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ихлорфеноксиуксусная</w:t>
            </w:r>
          </w:p>
        </w:tc>
        <w:tc>
          <w:tcPr>
            <w:tcW w:w="128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2,4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 – Д</w:t>
            </w:r>
          </w:p>
        </w:tc>
        <w:tc>
          <w:tcPr>
            <w:tcW w:w="133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0,03 (питьевая вода)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br/>
              <w:t>1 (природная)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238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Кислота 2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-м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етил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-4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 xml:space="preserve"> хлорфеноксиуксусная</w:t>
            </w:r>
          </w:p>
        </w:tc>
        <w:tc>
          <w:tcPr>
            <w:tcW w:w="128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2М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-4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Х, МСРА</w:t>
            </w:r>
          </w:p>
        </w:tc>
        <w:tc>
          <w:tcPr>
            <w:tcW w:w="133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0,02 (воды рыбохоз. водоемов)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br/>
              <w:t>0,04 (сан-быт.)</w:t>
            </w:r>
          </w:p>
        </w:tc>
      </w:tr>
      <w:tr w:rsidR="00977CA9" w:rsidRPr="005E48F6" w:rsidTr="005E48F6">
        <w:trPr>
          <w:cantSplit/>
          <w:trHeight w:val="285"/>
          <w:jc w:val="center"/>
        </w:trPr>
        <w:tc>
          <w:tcPr>
            <w:tcW w:w="238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Кислота 2,4,5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 – т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рихлорфеноксиуксусная</w:t>
            </w:r>
          </w:p>
        </w:tc>
        <w:tc>
          <w:tcPr>
            <w:tcW w:w="128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2,4,5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 – Т</w:t>
            </w:r>
          </w:p>
        </w:tc>
        <w:tc>
          <w:tcPr>
            <w:tcW w:w="133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Запрещена к применению!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238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Кислота 2,4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 – д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ихлорфенокси-α-пропионовая</w:t>
            </w:r>
          </w:p>
        </w:tc>
        <w:tc>
          <w:tcPr>
            <w:tcW w:w="128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Дихлорпроп, 2,4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 – Д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Р</w:t>
            </w:r>
          </w:p>
        </w:tc>
        <w:tc>
          <w:tcPr>
            <w:tcW w:w="133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0,5 (питьевая)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br/>
              <w:t>0,62 (природная)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238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Кислота 2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-м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етил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-4-х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лорфенокси-α-пропионовая</w:t>
            </w:r>
          </w:p>
        </w:tc>
        <w:tc>
          <w:tcPr>
            <w:tcW w:w="128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Мекопроп, 2М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-4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ХП, МСРР</w:t>
            </w:r>
          </w:p>
        </w:tc>
        <w:tc>
          <w:tcPr>
            <w:tcW w:w="1333" w:type="pct"/>
            <w:shd w:val="clear" w:color="auto" w:fill="auto"/>
          </w:tcPr>
          <w:p w:rsidR="00977CA9" w:rsidRPr="005E48F6" w:rsidRDefault="005B460A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–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238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Кислота 2,4,5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 – т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рихлорфенокси-α-пропионовая</w:t>
            </w:r>
          </w:p>
        </w:tc>
        <w:tc>
          <w:tcPr>
            <w:tcW w:w="128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2,4,5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 – Т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Р, Silvex</w:t>
            </w:r>
          </w:p>
        </w:tc>
        <w:tc>
          <w:tcPr>
            <w:tcW w:w="1333" w:type="pct"/>
            <w:shd w:val="clear" w:color="auto" w:fill="auto"/>
          </w:tcPr>
          <w:p w:rsidR="00977CA9" w:rsidRPr="005E48F6" w:rsidRDefault="005B460A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–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238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Кислота 2,4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 – д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ихлорфенокси-α-масляная</w:t>
            </w:r>
          </w:p>
        </w:tc>
        <w:tc>
          <w:tcPr>
            <w:tcW w:w="1284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2,4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 – Д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В</w:t>
            </w:r>
          </w:p>
        </w:tc>
        <w:tc>
          <w:tcPr>
            <w:tcW w:w="1333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0,01 (питьевая)</w:t>
            </w:r>
          </w:p>
        </w:tc>
      </w:tr>
    </w:tbl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В народном хозяйстве представители ФКК применяются в качестве гербицидов (для борьбы с сорняками), арборицидов (для уничтожения малоценных пород кустарников), альгицидов (для уничтожения водных растений при зарастании водоемов). Попадая в различные объекты окружающей среды, пестициды накапливаются в них либо включаются в различные миграционные цепи (рис.</w:t>
      </w:r>
      <w:r w:rsidR="005B460A">
        <w:rPr>
          <w:iCs/>
          <w:color w:val="000000"/>
          <w:sz w:val="28"/>
          <w:szCs w:val="28"/>
        </w:rPr>
        <w:t> </w:t>
      </w:r>
      <w:r w:rsidR="005B460A" w:rsidRPr="005B460A">
        <w:rPr>
          <w:iCs/>
          <w:color w:val="000000"/>
          <w:sz w:val="28"/>
          <w:szCs w:val="28"/>
        </w:rPr>
        <w:t>1</w:t>
      </w:r>
      <w:r w:rsidRPr="005B460A">
        <w:rPr>
          <w:iCs/>
          <w:color w:val="000000"/>
          <w:sz w:val="28"/>
          <w:szCs w:val="28"/>
        </w:rPr>
        <w:t>). При этом в каждом из объектов окружающей среды пестициды подвергаются всевозможным процессам разложения. ФКК характеризуются сравнительно низкой персистентностью</w:t>
      </w:r>
      <w:r w:rsidR="005B460A" w:rsidRPr="005B460A">
        <w:rPr>
          <w:iCs/>
          <w:color w:val="000000"/>
          <w:sz w:val="28"/>
          <w:szCs w:val="28"/>
        </w:rPr>
        <w:t xml:space="preserve"> – сп</w:t>
      </w:r>
      <w:r w:rsidRPr="005B460A">
        <w:rPr>
          <w:iCs/>
          <w:color w:val="000000"/>
          <w:sz w:val="28"/>
          <w:szCs w:val="28"/>
        </w:rPr>
        <w:t xml:space="preserve">особностью сохраняться какое-либо время в окружающей среде, не теряя своей биологической активности, и, например, в почве подвержены каталитическим процессам разложения с участием микроорганизмов и ферментов: деалкилированию, дегалогенированию, гидролизу, разрыву кольца </w:t>
      </w:r>
      <w:r w:rsidR="005B460A">
        <w:rPr>
          <w:iCs/>
          <w:color w:val="000000"/>
          <w:sz w:val="28"/>
          <w:szCs w:val="28"/>
        </w:rPr>
        <w:t>и т.д.</w:t>
      </w:r>
      <w:r w:rsidRPr="005B460A">
        <w:rPr>
          <w:iCs/>
          <w:color w:val="000000"/>
          <w:sz w:val="28"/>
          <w:szCs w:val="28"/>
        </w:rPr>
        <w:t xml:space="preserve"> с образованием в конечном итоге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 xml:space="preserve"> и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>ХФ (2,4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>ихлорфенола), более стабильных, чем исходные соединения. Обладая хорошей растворимостью в воде, продукты разложения вымываются из почвы и поступают в грунтовые воды, а затем в открытые водные объекты.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Кроме того, в водные объекты ФКК могут поступать как при непосредственном внесении ядохимикатов в водоемы (в качестве альгицидов), так и со стоками химических и родственных производств. В водных объектах ФКК также претерпевают разложение до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 xml:space="preserve"> и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>ХФ [3].</w:t>
      </w:r>
    </w:p>
    <w:p w:rsidR="005B460A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Стабильность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 xml:space="preserve"> в различных объектах отражена в </w:t>
      </w:r>
      <w:r w:rsidR="005B460A" w:rsidRPr="005B460A">
        <w:rPr>
          <w:iCs/>
          <w:color w:val="000000"/>
          <w:sz w:val="28"/>
          <w:szCs w:val="28"/>
        </w:rPr>
        <w:t>табл. 2</w:t>
      </w:r>
      <w:r w:rsidRPr="005B460A">
        <w:rPr>
          <w:iCs/>
          <w:color w:val="000000"/>
          <w:sz w:val="28"/>
          <w:szCs w:val="28"/>
        </w:rPr>
        <w:t xml:space="preserve"> и зависит как от физико-химических свойств вещества, так и биологической природы среды, температуры, влажности, УФ-радиации </w:t>
      </w:r>
      <w:r w:rsidR="005B460A">
        <w:rPr>
          <w:iCs/>
          <w:color w:val="000000"/>
          <w:sz w:val="28"/>
          <w:szCs w:val="28"/>
        </w:rPr>
        <w:t>и т.д.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Таблица 2. Стабильность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 xml:space="preserve">ихлорфеноксиуксусной кислоты </w:t>
      </w:r>
      <w:r w:rsidRPr="005B460A">
        <w:rPr>
          <w:iCs/>
          <w:color w:val="000000"/>
          <w:sz w:val="28"/>
          <w:szCs w:val="28"/>
        </w:rPr>
        <w:br/>
        <w:t>в объектах окружающей среды.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08"/>
        <w:gridCol w:w="4689"/>
      </w:tblGrid>
      <w:tr w:rsidR="00977CA9" w:rsidRPr="005E48F6" w:rsidTr="005E48F6">
        <w:trPr>
          <w:cantSplit/>
          <w:jc w:val="center"/>
        </w:trPr>
        <w:tc>
          <w:tcPr>
            <w:tcW w:w="2478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b/>
                <w:bCs/>
                <w:i/>
                <w:iCs/>
                <w:color w:val="000000"/>
                <w:sz w:val="20"/>
                <w:szCs w:val="28"/>
              </w:rPr>
              <w:t>Объект среды</w:t>
            </w:r>
          </w:p>
        </w:tc>
        <w:tc>
          <w:tcPr>
            <w:tcW w:w="2522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b/>
                <w:bCs/>
                <w:i/>
                <w:iCs/>
                <w:color w:val="000000"/>
                <w:sz w:val="20"/>
                <w:szCs w:val="28"/>
              </w:rPr>
              <w:t>Максимальная стабильность</w:t>
            </w:r>
            <w:r w:rsidRPr="005E48F6">
              <w:rPr>
                <w:b/>
                <w:bCs/>
                <w:i/>
                <w:iCs/>
                <w:color w:val="000000"/>
                <w:sz w:val="20"/>
                <w:szCs w:val="28"/>
              </w:rPr>
              <w:br/>
              <w:t>препарата, сутки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2478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Почва</w:t>
            </w:r>
          </w:p>
        </w:tc>
        <w:tc>
          <w:tcPr>
            <w:tcW w:w="2522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300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–5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00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2478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Растительные материалы</w:t>
            </w:r>
          </w:p>
        </w:tc>
        <w:tc>
          <w:tcPr>
            <w:tcW w:w="2522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120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–1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80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2478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Водные организмы</w:t>
            </w:r>
          </w:p>
        </w:tc>
        <w:tc>
          <w:tcPr>
            <w:tcW w:w="2522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100</w:t>
            </w:r>
            <w:r w:rsidR="005B460A" w:rsidRPr="005E48F6">
              <w:rPr>
                <w:i/>
                <w:iCs/>
                <w:color w:val="000000"/>
                <w:sz w:val="20"/>
                <w:szCs w:val="28"/>
              </w:rPr>
              <w:t>–1</w:t>
            </w:r>
            <w:r w:rsidRPr="005E48F6">
              <w:rPr>
                <w:i/>
                <w:iCs/>
                <w:color w:val="000000"/>
                <w:sz w:val="20"/>
                <w:szCs w:val="28"/>
              </w:rPr>
              <w:t>50</w:t>
            </w:r>
          </w:p>
        </w:tc>
      </w:tr>
      <w:tr w:rsidR="00977CA9" w:rsidRPr="005E48F6" w:rsidTr="005E48F6">
        <w:trPr>
          <w:cantSplit/>
          <w:jc w:val="center"/>
        </w:trPr>
        <w:tc>
          <w:tcPr>
            <w:tcW w:w="2478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Водная среда</w:t>
            </w:r>
          </w:p>
        </w:tc>
        <w:tc>
          <w:tcPr>
            <w:tcW w:w="2522" w:type="pct"/>
            <w:shd w:val="clear" w:color="auto" w:fill="auto"/>
          </w:tcPr>
          <w:p w:rsidR="00977CA9" w:rsidRPr="005E48F6" w:rsidRDefault="00977CA9" w:rsidP="005E48F6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E48F6">
              <w:rPr>
                <w:i/>
                <w:iCs/>
                <w:color w:val="000000"/>
                <w:sz w:val="20"/>
                <w:szCs w:val="28"/>
              </w:rPr>
              <w:t>120</w:t>
            </w:r>
          </w:p>
        </w:tc>
      </w:tr>
    </w:tbl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О распределении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 xml:space="preserve"> в водных объектах имеются противоречивые данные. Учитывая коэффициенты распределения пестицида между отдельными компонентами биосферы, в [4] было показано, что наибольшая доля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 xml:space="preserve"> накапливается в воде (93,</w:t>
      </w:r>
      <w:r w:rsidR="005B460A" w:rsidRPr="005B460A">
        <w:rPr>
          <w:iCs/>
          <w:color w:val="000000"/>
          <w:sz w:val="28"/>
          <w:szCs w:val="28"/>
        </w:rPr>
        <w:t>8</w:t>
      </w:r>
      <w:r w:rsidR="005B460A">
        <w:rPr>
          <w:iCs/>
          <w:color w:val="000000"/>
          <w:sz w:val="28"/>
          <w:szCs w:val="28"/>
        </w:rPr>
        <w:t>%</w:t>
      </w:r>
      <w:r w:rsidRPr="005B460A">
        <w:rPr>
          <w:iCs/>
          <w:color w:val="000000"/>
          <w:sz w:val="28"/>
          <w:szCs w:val="28"/>
        </w:rPr>
        <w:t>), а в [3] продемонстрировано распределение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 xml:space="preserve"> при поступлении в воду: основная доля (6</w:t>
      </w:r>
      <w:r w:rsidR="005B460A" w:rsidRPr="005B460A">
        <w:rPr>
          <w:iCs/>
          <w:color w:val="000000"/>
          <w:sz w:val="28"/>
          <w:szCs w:val="28"/>
        </w:rPr>
        <w:t>0</w:t>
      </w:r>
      <w:r w:rsidR="005B460A">
        <w:rPr>
          <w:iCs/>
          <w:color w:val="000000"/>
          <w:sz w:val="28"/>
          <w:szCs w:val="28"/>
        </w:rPr>
        <w:t>%</w:t>
      </w:r>
      <w:r w:rsidRPr="005B460A">
        <w:rPr>
          <w:iCs/>
          <w:color w:val="000000"/>
          <w:sz w:val="28"/>
          <w:szCs w:val="28"/>
        </w:rPr>
        <w:t>) метаболизируется в растительном материале в виде конъюгатов, незначительная часть (5</w:t>
      </w:r>
      <w:r w:rsidR="005B460A" w:rsidRPr="005B460A">
        <w:rPr>
          <w:iCs/>
          <w:color w:val="000000"/>
          <w:sz w:val="28"/>
          <w:szCs w:val="28"/>
        </w:rPr>
        <w:t>–10</w:t>
      </w:r>
      <w:r w:rsidR="005B460A">
        <w:rPr>
          <w:iCs/>
          <w:color w:val="000000"/>
          <w:sz w:val="28"/>
          <w:szCs w:val="28"/>
        </w:rPr>
        <w:t>%</w:t>
      </w:r>
      <w:r w:rsidRPr="005B460A">
        <w:rPr>
          <w:iCs/>
          <w:color w:val="000000"/>
          <w:sz w:val="28"/>
          <w:szCs w:val="28"/>
        </w:rPr>
        <w:t>) адсорбируется донными осадками, песком и 3</w:t>
      </w:r>
      <w:r w:rsidR="005B460A" w:rsidRPr="005B460A">
        <w:rPr>
          <w:iCs/>
          <w:color w:val="000000"/>
          <w:sz w:val="28"/>
          <w:szCs w:val="28"/>
        </w:rPr>
        <w:t>0</w:t>
      </w:r>
      <w:r w:rsidR="005B460A">
        <w:rPr>
          <w:iCs/>
          <w:color w:val="000000"/>
          <w:sz w:val="28"/>
          <w:szCs w:val="28"/>
        </w:rPr>
        <w:t>%</w:t>
      </w:r>
      <w:r w:rsidRPr="005B460A">
        <w:rPr>
          <w:iCs/>
          <w:color w:val="000000"/>
          <w:sz w:val="28"/>
          <w:szCs w:val="28"/>
        </w:rPr>
        <w:t xml:space="preserve"> остается в воде.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Экологическая безопасность пестицидов связана с их избирательностью, а также большей или меньшей персистентностью. Класс ФКК относится к среднетоксичным соединениям, значительно уступая по токсичности, например, группе хлорорганических пестицидов. Тем не менее ряд представителей ФКК обладают отдаленным токсическим действием: так у 2,4,5</w:t>
      </w:r>
      <w:r w:rsidR="005B460A" w:rsidRPr="005B460A">
        <w:rPr>
          <w:iCs/>
          <w:color w:val="000000"/>
          <w:sz w:val="28"/>
          <w:szCs w:val="28"/>
        </w:rPr>
        <w:t> – Т</w:t>
      </w:r>
      <w:r w:rsidRPr="005B460A">
        <w:rPr>
          <w:iCs/>
          <w:color w:val="000000"/>
          <w:sz w:val="28"/>
          <w:szCs w:val="28"/>
        </w:rPr>
        <w:t xml:space="preserve"> выражено эмбриотропное действие и этот препарат запрещен к применению в России.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Будучи ксенобиотиками, вносимыми в окружающую среду, пестициды представляют собой несомненную опасность для природы и человека. Важную роль в предотвращении негативных последствий применения пестицидов играет контроль за содержанием их токсических остатков в объектах окружающей среды, растениеводческой продукции, кормах и продуктах питания. Наиболее широко для анализа пестицидов класса ФКК используют физико-химические методы и в первую очередь ГЖХ и ВЭЖХ, отличающиеся высокой селективностью и чувствительностью определения ФКК [5,6,7,8]</w:t>
      </w:r>
      <w:r w:rsidR="003A3698">
        <w:rPr>
          <w:iCs/>
          <w:color w:val="000000"/>
          <w:sz w:val="28"/>
          <w:szCs w:val="28"/>
        </w:rPr>
        <w:t>. Однако</w:t>
      </w:r>
      <w:r w:rsidRPr="005B460A">
        <w:rPr>
          <w:iCs/>
          <w:color w:val="000000"/>
          <w:sz w:val="28"/>
          <w:szCs w:val="28"/>
        </w:rPr>
        <w:t xml:space="preserve"> кроме вышеуказанных достоинств методики имеют ряд недостатков. Так, например, используемые в ГЖХ-варианте дериватизирующие агенты представляют собой высокотоксичные соединения, а в ВЭЖХ-варианте известно мешающее влияние гуминовых кислот и связанные с этим дрейф базовой линии, трудности при идентификации и количественном определении. Кроме того, оба хроматографических метода анализа характеризуются сложностью аппаратурного оформления.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В гораздо меньшей степени для аналитического контроля различных объектов на содержание пестицидов используют фотометрические, электрохимические, иммуноферментные методы и методы биоиндикации [5,9]. Большинство указанных методов характеризуются длительностью пробоподготовки, использованием большого количества (и объемов) реактивов, некоторые требуют наличия дорогих специфических реагентов.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Относительно новым, экспрессным и достаточно чувствительным методом анализа пестицидов являе</w:t>
      </w:r>
      <w:r w:rsidR="009A2B40" w:rsidRPr="005B460A">
        <w:rPr>
          <w:iCs/>
          <w:color w:val="000000"/>
          <w:sz w:val="28"/>
          <w:szCs w:val="28"/>
        </w:rPr>
        <w:t>тся капиллярный электрофорез [8,9</w:t>
      </w:r>
      <w:r w:rsidRPr="005B460A">
        <w:rPr>
          <w:iCs/>
          <w:color w:val="000000"/>
          <w:sz w:val="28"/>
          <w:szCs w:val="28"/>
        </w:rPr>
        <w:t xml:space="preserve">]. ФКК в нейтральных и щелочных растворах диссоциируют с образованием органических анионов. Этот факт определяет самый простой вариант их анализа методом капиллярного электрофореза </w:t>
      </w:r>
      <w:r w:rsidR="005B460A" w:rsidRPr="005B460A">
        <w:rPr>
          <w:iCs/>
          <w:color w:val="000000"/>
          <w:sz w:val="28"/>
          <w:szCs w:val="28"/>
        </w:rPr>
        <w:t xml:space="preserve">– </w:t>
      </w:r>
      <w:r w:rsidRPr="005B460A">
        <w:rPr>
          <w:iCs/>
          <w:color w:val="000000"/>
          <w:sz w:val="28"/>
          <w:szCs w:val="28"/>
        </w:rPr>
        <w:t>так называемый зонный электрофорез, при котором компоненты пробы, введеной с входного конца кварцевого капилляра, разделяются в электрическом поле за счет их различных подвижностей и детектируются в виде дискретных зон индивидуальных компонентов. Необходимо отметить важность разделения и последующего определения не только самих ФКК, но и продуктов их деструкции, многие из которых также оказывают токсическое воздействие на окружающую среду и человека. Для ФКК таким сопутствующим компонентом является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>ихлорфенол (2,4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>ХФ).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В качестве разделительной системы выбрана смесь приоритетных гербицидов (кислоты: феноксиуксусная,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>ихлорфеноксиуксусная (2,4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>), 2,4,5</w:t>
      </w:r>
      <w:r w:rsidR="005B460A" w:rsidRPr="005B460A">
        <w:rPr>
          <w:iCs/>
          <w:color w:val="000000"/>
          <w:sz w:val="28"/>
          <w:szCs w:val="28"/>
        </w:rPr>
        <w:t> – т</w:t>
      </w:r>
      <w:r w:rsidRPr="005B460A">
        <w:rPr>
          <w:iCs/>
          <w:color w:val="000000"/>
          <w:sz w:val="28"/>
          <w:szCs w:val="28"/>
        </w:rPr>
        <w:t>рихлорфеноксиуксусная,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>ихлорфенокси-α-пропионовая и 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>ихлорфенокси-α-масляная) и конечного продукта их разложения (2,4</w:t>
      </w:r>
      <w:r w:rsidR="005B460A" w:rsidRPr="005B460A">
        <w:rPr>
          <w:iCs/>
          <w:color w:val="000000"/>
          <w:sz w:val="28"/>
          <w:szCs w:val="28"/>
        </w:rPr>
        <w:t> – д</w:t>
      </w:r>
      <w:r w:rsidRPr="005B460A">
        <w:rPr>
          <w:iCs/>
          <w:color w:val="000000"/>
          <w:sz w:val="28"/>
          <w:szCs w:val="28"/>
        </w:rPr>
        <w:t xml:space="preserve">ихлорфенол). Все компоненты обладают заметным поглощением в УФ-области. Работа выполнялась на приборе </w:t>
      </w:r>
      <w:r w:rsidR="005B460A" w:rsidRPr="005B460A">
        <w:rPr>
          <w:iCs/>
          <w:color w:val="000000"/>
          <w:sz w:val="28"/>
          <w:szCs w:val="28"/>
        </w:rPr>
        <w:t>«К</w:t>
      </w:r>
      <w:r w:rsidRPr="005B460A">
        <w:rPr>
          <w:iCs/>
          <w:color w:val="000000"/>
          <w:sz w:val="28"/>
          <w:szCs w:val="28"/>
        </w:rPr>
        <w:t>апель</w:t>
      </w:r>
      <w:r w:rsidR="005B460A">
        <w:rPr>
          <w:iCs/>
          <w:color w:val="000000"/>
          <w:sz w:val="28"/>
          <w:szCs w:val="28"/>
        </w:rPr>
        <w:t>-</w:t>
      </w:r>
      <w:r w:rsidR="005B460A" w:rsidRPr="005B460A">
        <w:rPr>
          <w:iCs/>
          <w:color w:val="000000"/>
          <w:sz w:val="28"/>
          <w:szCs w:val="28"/>
        </w:rPr>
        <w:t>1</w:t>
      </w:r>
      <w:r w:rsidRPr="005B460A">
        <w:rPr>
          <w:iCs/>
          <w:color w:val="000000"/>
          <w:sz w:val="28"/>
          <w:szCs w:val="28"/>
        </w:rPr>
        <w:t>03</w:t>
      </w:r>
      <w:r w:rsidR="005B460A" w:rsidRPr="005B460A">
        <w:rPr>
          <w:iCs/>
          <w:color w:val="000000"/>
          <w:sz w:val="28"/>
          <w:szCs w:val="28"/>
        </w:rPr>
        <w:t xml:space="preserve">» </w:t>
      </w:r>
      <w:r w:rsidRPr="005B460A">
        <w:rPr>
          <w:iCs/>
          <w:color w:val="000000"/>
          <w:sz w:val="28"/>
          <w:szCs w:val="28"/>
        </w:rPr>
        <w:t xml:space="preserve">(НПФ АП </w:t>
      </w:r>
      <w:r w:rsidR="005B460A" w:rsidRPr="005B460A">
        <w:rPr>
          <w:iCs/>
          <w:color w:val="000000"/>
          <w:sz w:val="28"/>
          <w:szCs w:val="28"/>
        </w:rPr>
        <w:t>«Л</w:t>
      </w:r>
      <w:r w:rsidRPr="005B460A">
        <w:rPr>
          <w:iCs/>
          <w:color w:val="000000"/>
          <w:sz w:val="28"/>
          <w:szCs w:val="28"/>
        </w:rPr>
        <w:t>юмэкс</w:t>
      </w:r>
      <w:r w:rsidR="005B460A" w:rsidRPr="005B460A">
        <w:rPr>
          <w:iCs/>
          <w:color w:val="000000"/>
          <w:sz w:val="28"/>
          <w:szCs w:val="28"/>
        </w:rPr>
        <w:t>»)</w:t>
      </w:r>
      <w:r w:rsidRPr="005B460A">
        <w:rPr>
          <w:iCs/>
          <w:color w:val="000000"/>
          <w:sz w:val="28"/>
          <w:szCs w:val="28"/>
        </w:rPr>
        <w:t>, с кадмиевой лампой (λ</w:t>
      </w:r>
      <w:r w:rsidRPr="005B460A">
        <w:rPr>
          <w:iCs/>
          <w:color w:val="000000"/>
          <w:sz w:val="28"/>
          <w:szCs w:val="28"/>
          <w:vertAlign w:val="subscript"/>
        </w:rPr>
        <w:t>раб</w:t>
      </w:r>
      <w:r w:rsidRPr="005B460A">
        <w:rPr>
          <w:iCs/>
          <w:color w:val="000000"/>
          <w:sz w:val="28"/>
          <w:szCs w:val="28"/>
        </w:rPr>
        <w:t xml:space="preserve"> 228,8 нм); длина используемого кварцевого капилляра 65</w:t>
      </w:r>
      <w:r w:rsidR="005B460A">
        <w:rPr>
          <w:iCs/>
          <w:color w:val="000000"/>
          <w:sz w:val="28"/>
          <w:szCs w:val="28"/>
        </w:rPr>
        <w:t> </w:t>
      </w:r>
      <w:r w:rsidR="005B460A" w:rsidRPr="005B460A">
        <w:rPr>
          <w:iCs/>
          <w:color w:val="000000"/>
          <w:sz w:val="28"/>
          <w:szCs w:val="28"/>
        </w:rPr>
        <w:t>см</w:t>
      </w:r>
      <w:r w:rsidRPr="005B460A">
        <w:rPr>
          <w:iCs/>
          <w:color w:val="000000"/>
          <w:sz w:val="28"/>
          <w:szCs w:val="28"/>
        </w:rPr>
        <w:t xml:space="preserve"> (эффективная длина</w:t>
      </w:r>
      <w:r w:rsidR="005B460A" w:rsidRPr="005B460A">
        <w:rPr>
          <w:iCs/>
          <w:color w:val="000000"/>
          <w:sz w:val="28"/>
          <w:szCs w:val="28"/>
        </w:rPr>
        <w:t xml:space="preserve"> – 55</w:t>
      </w:r>
      <w:r w:rsidR="005B460A">
        <w:rPr>
          <w:iCs/>
          <w:color w:val="000000"/>
          <w:sz w:val="28"/>
          <w:szCs w:val="28"/>
        </w:rPr>
        <w:t> </w:t>
      </w:r>
      <w:r w:rsidR="005B460A" w:rsidRPr="005B460A">
        <w:rPr>
          <w:iCs/>
          <w:color w:val="000000"/>
          <w:sz w:val="28"/>
          <w:szCs w:val="28"/>
        </w:rPr>
        <w:t>см</w:t>
      </w:r>
      <w:r w:rsidRPr="005B460A">
        <w:rPr>
          <w:iCs/>
          <w:color w:val="000000"/>
          <w:sz w:val="28"/>
          <w:szCs w:val="28"/>
        </w:rPr>
        <w:t>); внутренний диаметр капилляра 75 мкм.</w:t>
      </w:r>
    </w:p>
    <w:p w:rsidR="00977CA9" w:rsidRPr="005B460A" w:rsidRDefault="00977CA9" w:rsidP="005B460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Оптимизировались следующие условия разделения ФКК методом зонного электрофореза:</w:t>
      </w:r>
    </w:p>
    <w:p w:rsidR="00977CA9" w:rsidRPr="005B460A" w:rsidRDefault="00977CA9" w:rsidP="005B460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Выбор ведущего электролита, оптимизация концентрации и рН.</w:t>
      </w:r>
    </w:p>
    <w:p w:rsidR="00977CA9" w:rsidRPr="005B460A" w:rsidRDefault="00977CA9" w:rsidP="005B460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Ввод пробы (гидродинамический, электрокинетический), оптимизация времени ввода для гидродинамического способа. Оценка способа ввода с выходного конца капилляра.</w:t>
      </w:r>
    </w:p>
    <w:p w:rsidR="00977CA9" w:rsidRPr="005B460A" w:rsidRDefault="00977CA9" w:rsidP="005B460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Рабочее напряжение.</w:t>
      </w:r>
    </w:p>
    <w:p w:rsidR="00977CA9" w:rsidRPr="005B460A" w:rsidRDefault="00977CA9" w:rsidP="005B460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B460A">
        <w:rPr>
          <w:iCs/>
          <w:color w:val="000000"/>
          <w:sz w:val="28"/>
          <w:szCs w:val="28"/>
        </w:rPr>
        <w:t>Полярность прибора.</w:t>
      </w:r>
    </w:p>
    <w:p w:rsidR="007C6319" w:rsidRDefault="003A3698" w:rsidP="003A3698">
      <w:pPr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br w:type="page"/>
      </w:r>
      <w:r w:rsidR="001A2FE5" w:rsidRPr="005B460A">
        <w:rPr>
          <w:rStyle w:val="a5"/>
          <w:sz w:val="28"/>
          <w:szCs w:val="28"/>
        </w:rPr>
        <w:t>Литература</w:t>
      </w:r>
    </w:p>
    <w:p w:rsidR="003A3698" w:rsidRPr="005B460A" w:rsidRDefault="003A3698" w:rsidP="003A3698">
      <w:pPr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</w:p>
    <w:p w:rsidR="005B460A" w:rsidRPr="005B460A" w:rsidRDefault="007C6319" w:rsidP="003A3698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Тинсли И. Поведение химических загрязнителей в окружающей среде./ Пер. с англ. М.: Мир, 1992.</w:t>
      </w:r>
      <w:r w:rsidR="00EC7887" w:rsidRPr="005B460A">
        <w:rPr>
          <w:color w:val="000000"/>
          <w:sz w:val="28"/>
          <w:szCs w:val="28"/>
        </w:rPr>
        <w:t xml:space="preserve"> </w:t>
      </w:r>
      <w:r w:rsidR="005B460A" w:rsidRPr="005B460A">
        <w:rPr>
          <w:color w:val="000000"/>
          <w:sz w:val="28"/>
          <w:szCs w:val="28"/>
        </w:rPr>
        <w:t>– 281</w:t>
      </w:r>
      <w:r w:rsidR="005B460A">
        <w:rPr>
          <w:color w:val="000000"/>
          <w:sz w:val="28"/>
          <w:szCs w:val="28"/>
        </w:rPr>
        <w:t> </w:t>
      </w:r>
      <w:r w:rsidR="005B460A" w:rsidRPr="005B460A">
        <w:rPr>
          <w:color w:val="000000"/>
          <w:sz w:val="28"/>
          <w:szCs w:val="28"/>
        </w:rPr>
        <w:t>с</w:t>
      </w:r>
      <w:r w:rsidR="005B460A" w:rsidRPr="005B460A">
        <w:rPr>
          <w:color w:val="000000"/>
          <w:sz w:val="28"/>
        </w:rPr>
        <w:t>.</w:t>
      </w:r>
    </w:p>
    <w:p w:rsidR="007C6319" w:rsidRPr="005B460A" w:rsidRDefault="005B460A" w:rsidP="003A3698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Давидюк</w:t>
      </w:r>
      <w:r>
        <w:rPr>
          <w:color w:val="000000"/>
          <w:sz w:val="28"/>
          <w:szCs w:val="28"/>
        </w:rPr>
        <w:t> </w:t>
      </w:r>
      <w:r w:rsidRPr="005B460A">
        <w:rPr>
          <w:color w:val="000000"/>
          <w:sz w:val="28"/>
          <w:szCs w:val="28"/>
        </w:rPr>
        <w:t>Е.И.</w:t>
      </w:r>
      <w:r>
        <w:rPr>
          <w:color w:val="000000"/>
          <w:sz w:val="28"/>
          <w:szCs w:val="28"/>
        </w:rPr>
        <w:t> </w:t>
      </w:r>
      <w:r w:rsidRPr="005B460A">
        <w:rPr>
          <w:color w:val="000000"/>
          <w:sz w:val="28"/>
          <w:szCs w:val="28"/>
        </w:rPr>
        <w:t>Эколого</w:t>
      </w:r>
      <w:r w:rsidR="001A2FE5" w:rsidRPr="005B460A">
        <w:rPr>
          <w:color w:val="000000"/>
          <w:sz w:val="28"/>
          <w:szCs w:val="28"/>
        </w:rPr>
        <w:t>-гигиеническая оценка загрязнения объектов агробиоценоза некоторыми хлорорганическими пестицидами</w:t>
      </w:r>
      <w:r>
        <w:rPr>
          <w:color w:val="000000"/>
          <w:sz w:val="28"/>
          <w:szCs w:val="28"/>
        </w:rPr>
        <w:t> </w:t>
      </w:r>
      <w:r w:rsidRPr="005B460A">
        <w:rPr>
          <w:color w:val="000000"/>
          <w:sz w:val="28"/>
          <w:szCs w:val="28"/>
        </w:rPr>
        <w:t>//</w:t>
      </w:r>
      <w:r w:rsidR="001A2FE5" w:rsidRPr="005B460A">
        <w:rPr>
          <w:color w:val="000000"/>
          <w:sz w:val="28"/>
          <w:szCs w:val="28"/>
        </w:rPr>
        <w:t xml:space="preserve"> Актуальні проблеми екогігієни і токсикології: Матеріали наук.-практ. конф. Київ, 28</w:t>
      </w:r>
      <w:r w:rsidRPr="005B460A">
        <w:rPr>
          <w:color w:val="000000"/>
          <w:sz w:val="28"/>
          <w:szCs w:val="28"/>
        </w:rPr>
        <w:t>–</w:t>
      </w:r>
      <w:r w:rsidR="001A2FE5" w:rsidRPr="005B460A">
        <w:rPr>
          <w:color w:val="000000"/>
          <w:sz w:val="28"/>
          <w:szCs w:val="28"/>
        </w:rPr>
        <w:t xml:space="preserve">29 травня, 1998. </w:t>
      </w:r>
      <w:r w:rsidRPr="005B460A">
        <w:rPr>
          <w:color w:val="000000"/>
          <w:sz w:val="28"/>
          <w:szCs w:val="28"/>
        </w:rPr>
        <w:t>– К</w:t>
      </w:r>
      <w:r w:rsidR="001A2FE5" w:rsidRPr="005B460A">
        <w:rPr>
          <w:color w:val="000000"/>
          <w:sz w:val="28"/>
          <w:szCs w:val="28"/>
        </w:rPr>
        <w:t xml:space="preserve">., 1998. </w:t>
      </w:r>
      <w:r w:rsidRPr="005B460A">
        <w:rPr>
          <w:color w:val="000000"/>
          <w:sz w:val="28"/>
          <w:szCs w:val="28"/>
        </w:rPr>
        <w:t>– С</w:t>
      </w:r>
      <w:r w:rsidR="001A2FE5" w:rsidRPr="005B460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5B460A">
        <w:rPr>
          <w:color w:val="000000"/>
          <w:sz w:val="28"/>
          <w:szCs w:val="28"/>
        </w:rPr>
        <w:t>79–</w:t>
      </w:r>
      <w:r w:rsidR="001A2FE5" w:rsidRPr="005B460A">
        <w:rPr>
          <w:color w:val="000000"/>
          <w:sz w:val="28"/>
          <w:szCs w:val="28"/>
        </w:rPr>
        <w:t>82.</w:t>
      </w:r>
    </w:p>
    <w:p w:rsidR="007C6319" w:rsidRPr="005B460A" w:rsidRDefault="005B460A" w:rsidP="003A3698">
      <w:pPr>
        <w:pStyle w:val="a4"/>
        <w:numPr>
          <w:ilvl w:val="0"/>
          <w:numId w:val="5"/>
        </w:numPr>
        <w:shd w:val="clear" w:color="auto" w:fill="FFFFFF"/>
        <w:tabs>
          <w:tab w:val="left" w:pos="240"/>
        </w:tabs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B460A">
        <w:rPr>
          <w:sz w:val="28"/>
          <w:szCs w:val="28"/>
        </w:rPr>
        <w:t>Лунев</w:t>
      </w:r>
      <w:r>
        <w:rPr>
          <w:sz w:val="28"/>
          <w:szCs w:val="28"/>
        </w:rPr>
        <w:t> </w:t>
      </w:r>
      <w:r w:rsidRPr="005B460A">
        <w:rPr>
          <w:sz w:val="28"/>
          <w:szCs w:val="28"/>
        </w:rPr>
        <w:t>М.И.</w:t>
      </w:r>
      <w:r>
        <w:rPr>
          <w:sz w:val="28"/>
          <w:szCs w:val="28"/>
        </w:rPr>
        <w:t> </w:t>
      </w:r>
      <w:r w:rsidRPr="005B460A">
        <w:rPr>
          <w:sz w:val="28"/>
          <w:szCs w:val="28"/>
        </w:rPr>
        <w:t>Пестициды</w:t>
      </w:r>
      <w:r w:rsidR="007C6319" w:rsidRPr="005B460A">
        <w:rPr>
          <w:sz w:val="28"/>
          <w:szCs w:val="28"/>
        </w:rPr>
        <w:t xml:space="preserve"> и охрана агрофитоценозов. </w:t>
      </w:r>
      <w:r w:rsidRPr="005B460A">
        <w:rPr>
          <w:sz w:val="28"/>
          <w:szCs w:val="28"/>
        </w:rPr>
        <w:t>– М</w:t>
      </w:r>
      <w:r w:rsidR="007C6319" w:rsidRPr="005B460A">
        <w:rPr>
          <w:sz w:val="28"/>
          <w:szCs w:val="28"/>
        </w:rPr>
        <w:t xml:space="preserve">.: Колос, 1992. </w:t>
      </w:r>
      <w:r w:rsidRPr="005B460A">
        <w:rPr>
          <w:sz w:val="28"/>
          <w:szCs w:val="28"/>
        </w:rPr>
        <w:t>–</w:t>
      </w:r>
      <w:r w:rsidR="007C6319" w:rsidRPr="005B460A">
        <w:rPr>
          <w:sz w:val="28"/>
          <w:szCs w:val="28"/>
        </w:rPr>
        <w:t>267 с.</w:t>
      </w:r>
    </w:p>
    <w:p w:rsidR="001A2FE5" w:rsidRPr="005B460A" w:rsidRDefault="007C6319" w:rsidP="003A3698">
      <w:pPr>
        <w:pStyle w:val="a4"/>
        <w:numPr>
          <w:ilvl w:val="0"/>
          <w:numId w:val="5"/>
        </w:numPr>
        <w:shd w:val="clear" w:color="auto" w:fill="FFFFFF"/>
        <w:tabs>
          <w:tab w:val="left" w:pos="240"/>
        </w:tabs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B460A">
        <w:rPr>
          <w:sz w:val="28"/>
          <w:szCs w:val="28"/>
        </w:rPr>
        <w:t xml:space="preserve">Методы определения микроколичеств пестицидов в продуктах питания, кормах и внешней среде: Справочник. Т. 1. </w:t>
      </w:r>
      <w:r w:rsidR="005B460A" w:rsidRPr="005B460A">
        <w:rPr>
          <w:sz w:val="28"/>
          <w:szCs w:val="28"/>
        </w:rPr>
        <w:t>– М</w:t>
      </w:r>
      <w:r w:rsidRPr="005B460A">
        <w:rPr>
          <w:sz w:val="28"/>
          <w:szCs w:val="28"/>
        </w:rPr>
        <w:t xml:space="preserve">.: Колос, 1992. </w:t>
      </w:r>
      <w:r w:rsidR="005B460A" w:rsidRPr="005B460A">
        <w:rPr>
          <w:sz w:val="28"/>
          <w:szCs w:val="28"/>
        </w:rPr>
        <w:t>–</w:t>
      </w:r>
      <w:r w:rsidRPr="005B460A">
        <w:rPr>
          <w:sz w:val="28"/>
          <w:szCs w:val="28"/>
        </w:rPr>
        <w:t>566 с.</w:t>
      </w:r>
    </w:p>
    <w:p w:rsidR="007C6319" w:rsidRPr="005B460A" w:rsidRDefault="005B460A" w:rsidP="003A3698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Федорова</w:t>
      </w:r>
      <w:r>
        <w:rPr>
          <w:color w:val="000000"/>
          <w:sz w:val="28"/>
          <w:szCs w:val="28"/>
        </w:rPr>
        <w:t> </w:t>
      </w:r>
      <w:r w:rsidRPr="005B460A">
        <w:rPr>
          <w:color w:val="000000"/>
          <w:sz w:val="28"/>
          <w:szCs w:val="28"/>
        </w:rPr>
        <w:t>Л.М.</w:t>
      </w:r>
      <w:r w:rsidR="007C6319" w:rsidRPr="005B460A">
        <w:rPr>
          <w:color w:val="000000"/>
          <w:sz w:val="28"/>
          <w:szCs w:val="28"/>
        </w:rPr>
        <w:t xml:space="preserve">, </w:t>
      </w:r>
      <w:r w:rsidRPr="005B460A">
        <w:rPr>
          <w:color w:val="000000"/>
          <w:sz w:val="28"/>
          <w:szCs w:val="28"/>
        </w:rPr>
        <w:t>Белова</w:t>
      </w:r>
      <w:r>
        <w:rPr>
          <w:color w:val="000000"/>
          <w:sz w:val="28"/>
          <w:szCs w:val="28"/>
        </w:rPr>
        <w:t> </w:t>
      </w:r>
      <w:r w:rsidRPr="005B460A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> </w:t>
      </w:r>
      <w:r w:rsidRPr="005B460A">
        <w:rPr>
          <w:color w:val="000000"/>
          <w:sz w:val="28"/>
          <w:szCs w:val="28"/>
        </w:rPr>
        <w:t>Производные</w:t>
      </w:r>
      <w:r w:rsidR="007C6319" w:rsidRPr="005B460A">
        <w:rPr>
          <w:color w:val="000000"/>
          <w:sz w:val="28"/>
          <w:szCs w:val="28"/>
        </w:rPr>
        <w:t xml:space="preserve"> хлорфеноксиуксусных кислот и охрана окружающей среды. Саратов: СГУ, 1983. </w:t>
      </w:r>
      <w:r w:rsidRPr="005B460A">
        <w:rPr>
          <w:color w:val="000000"/>
          <w:sz w:val="28"/>
          <w:szCs w:val="28"/>
        </w:rPr>
        <w:t>– 124</w:t>
      </w:r>
      <w:r>
        <w:rPr>
          <w:color w:val="000000"/>
          <w:sz w:val="28"/>
          <w:szCs w:val="28"/>
        </w:rPr>
        <w:t> </w:t>
      </w:r>
      <w:r w:rsidRPr="005B460A">
        <w:rPr>
          <w:color w:val="000000"/>
          <w:sz w:val="28"/>
          <w:szCs w:val="28"/>
        </w:rPr>
        <w:t>с.</w:t>
      </w:r>
    </w:p>
    <w:p w:rsidR="007C6319" w:rsidRPr="005B460A" w:rsidRDefault="007C6319" w:rsidP="003A3698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Прогнозирование поведения пестицидов в окружающей среде. Тр. Сов.-амер. симпоз. Ереван, октябрь </w:t>
      </w:r>
      <w:smartTag w:uri="urn:schemas-microsoft-com:office:smarttags" w:element="metricconverter">
        <w:smartTagPr>
          <w:attr w:name="ProductID" w:val="1981. Л"/>
        </w:smartTagPr>
        <w:r w:rsidRPr="005B460A">
          <w:rPr>
            <w:color w:val="000000"/>
            <w:sz w:val="28"/>
            <w:szCs w:val="28"/>
          </w:rPr>
          <w:t>1981. Л</w:t>
        </w:r>
      </w:smartTag>
      <w:r w:rsidRPr="005B460A">
        <w:rPr>
          <w:color w:val="000000"/>
          <w:sz w:val="28"/>
          <w:szCs w:val="28"/>
        </w:rPr>
        <w:t xml:space="preserve">.: Гидрометеоиздат, 1984. </w:t>
      </w:r>
      <w:r w:rsidR="005B460A" w:rsidRPr="005B460A">
        <w:rPr>
          <w:color w:val="000000"/>
          <w:sz w:val="28"/>
          <w:szCs w:val="28"/>
        </w:rPr>
        <w:t>– 306</w:t>
      </w:r>
      <w:r w:rsidR="005B460A">
        <w:rPr>
          <w:color w:val="000000"/>
          <w:sz w:val="28"/>
          <w:szCs w:val="28"/>
        </w:rPr>
        <w:t> </w:t>
      </w:r>
      <w:r w:rsidR="005B460A" w:rsidRPr="005B460A">
        <w:rPr>
          <w:color w:val="000000"/>
          <w:sz w:val="28"/>
          <w:szCs w:val="28"/>
        </w:rPr>
        <w:t>с.</w:t>
      </w:r>
    </w:p>
    <w:p w:rsidR="007C6319" w:rsidRPr="005B460A" w:rsidRDefault="007C6319" w:rsidP="003A3698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Методы определения микроколичеств пестицидов в продуктах питания, кормах и внешней среде. М.: Колос, 1977.</w:t>
      </w:r>
      <w:r w:rsidR="00EC7887" w:rsidRPr="005B460A">
        <w:rPr>
          <w:color w:val="000000"/>
          <w:sz w:val="28"/>
          <w:szCs w:val="28"/>
        </w:rPr>
        <w:t xml:space="preserve"> </w:t>
      </w:r>
      <w:r w:rsidR="005B460A" w:rsidRPr="005B460A">
        <w:rPr>
          <w:color w:val="000000"/>
          <w:sz w:val="28"/>
          <w:szCs w:val="28"/>
        </w:rPr>
        <w:t>– 215</w:t>
      </w:r>
      <w:r w:rsidR="005B460A">
        <w:rPr>
          <w:color w:val="000000"/>
          <w:sz w:val="28"/>
          <w:szCs w:val="28"/>
        </w:rPr>
        <w:t> </w:t>
      </w:r>
      <w:r w:rsidR="005B460A" w:rsidRPr="005B460A">
        <w:rPr>
          <w:color w:val="000000"/>
          <w:sz w:val="28"/>
          <w:szCs w:val="28"/>
        </w:rPr>
        <w:t>с.</w:t>
      </w:r>
    </w:p>
    <w:p w:rsidR="007C6319" w:rsidRPr="005B460A" w:rsidRDefault="007C6319" w:rsidP="003A3698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Методы определения микроколичеств пестицидов в продуктах питания, кормах и внешней среде. М.: Колос, 1983. </w:t>
      </w:r>
      <w:r w:rsidR="005B460A" w:rsidRPr="005B460A">
        <w:rPr>
          <w:color w:val="000000"/>
          <w:sz w:val="28"/>
          <w:szCs w:val="28"/>
        </w:rPr>
        <w:t>– 297</w:t>
      </w:r>
      <w:r w:rsidR="005B460A">
        <w:rPr>
          <w:color w:val="000000"/>
          <w:sz w:val="28"/>
          <w:szCs w:val="28"/>
        </w:rPr>
        <w:t> </w:t>
      </w:r>
      <w:r w:rsidR="005B460A" w:rsidRPr="005B460A">
        <w:rPr>
          <w:color w:val="000000"/>
          <w:sz w:val="28"/>
          <w:szCs w:val="28"/>
        </w:rPr>
        <w:t>с.</w:t>
      </w:r>
    </w:p>
    <w:p w:rsidR="005B460A" w:rsidRPr="005B460A" w:rsidRDefault="007C6319" w:rsidP="003A3698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>Методика выполнения измерений массовой концентрации 2,4</w:t>
      </w:r>
      <w:r w:rsidR="005B460A" w:rsidRPr="005B460A">
        <w:rPr>
          <w:color w:val="000000"/>
          <w:sz w:val="28"/>
          <w:szCs w:val="28"/>
        </w:rPr>
        <w:t> – Д</w:t>
      </w:r>
      <w:r w:rsidRPr="005B460A">
        <w:rPr>
          <w:color w:val="000000"/>
          <w:sz w:val="28"/>
          <w:szCs w:val="28"/>
        </w:rPr>
        <w:t>, симазина, атразина в питьевой воде, воде водоемов и водоисточников методом ВЭЖХ. Уфа, РБ.АП</w:t>
      </w:r>
      <w:r w:rsidR="005B460A">
        <w:rPr>
          <w:color w:val="000000"/>
          <w:sz w:val="28"/>
          <w:szCs w:val="28"/>
        </w:rPr>
        <w:t>-</w:t>
      </w:r>
      <w:r w:rsidR="005B460A" w:rsidRPr="005B460A">
        <w:rPr>
          <w:color w:val="000000"/>
          <w:sz w:val="28"/>
          <w:szCs w:val="28"/>
        </w:rPr>
        <w:t>3</w:t>
      </w:r>
      <w:r w:rsidRPr="005B460A">
        <w:rPr>
          <w:color w:val="000000"/>
          <w:sz w:val="28"/>
          <w:szCs w:val="28"/>
        </w:rPr>
        <w:t>1/96.</w:t>
      </w:r>
    </w:p>
    <w:p w:rsidR="009A2B40" w:rsidRPr="005B460A" w:rsidRDefault="009A2B40" w:rsidP="003A3698">
      <w:pPr>
        <w:shd w:val="clear" w:color="auto" w:fill="FFFFFF"/>
        <w:tabs>
          <w:tab w:val="left" w:pos="240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5B460A">
        <w:rPr>
          <w:color w:val="000000"/>
          <w:sz w:val="28"/>
          <w:szCs w:val="28"/>
        </w:rPr>
        <w:t xml:space="preserve">10. </w:t>
      </w:r>
      <w:r w:rsidR="005B460A" w:rsidRPr="005B460A">
        <w:rPr>
          <w:color w:val="000000"/>
          <w:sz w:val="28"/>
          <w:szCs w:val="28"/>
        </w:rPr>
        <w:t>В.М.</w:t>
      </w:r>
      <w:r w:rsidR="005B460A">
        <w:rPr>
          <w:color w:val="000000"/>
          <w:sz w:val="28"/>
          <w:szCs w:val="28"/>
        </w:rPr>
        <w:t> </w:t>
      </w:r>
      <w:r w:rsidR="005B460A" w:rsidRPr="005B460A">
        <w:rPr>
          <w:color w:val="000000"/>
          <w:sz w:val="28"/>
          <w:szCs w:val="28"/>
        </w:rPr>
        <w:t>Камышов</w:t>
      </w:r>
      <w:r w:rsidRPr="005B460A">
        <w:rPr>
          <w:color w:val="000000"/>
          <w:sz w:val="28"/>
          <w:szCs w:val="28"/>
        </w:rPr>
        <w:t xml:space="preserve">, </w:t>
      </w:r>
      <w:r w:rsidR="005B460A" w:rsidRPr="005B460A">
        <w:rPr>
          <w:color w:val="000000"/>
          <w:sz w:val="28"/>
          <w:szCs w:val="28"/>
        </w:rPr>
        <w:t>Х.З.</w:t>
      </w:r>
      <w:r w:rsidR="005B460A">
        <w:rPr>
          <w:color w:val="000000"/>
          <w:sz w:val="28"/>
          <w:szCs w:val="28"/>
        </w:rPr>
        <w:t> </w:t>
      </w:r>
      <w:r w:rsidR="005B460A" w:rsidRPr="005B460A">
        <w:rPr>
          <w:color w:val="000000"/>
          <w:sz w:val="28"/>
          <w:szCs w:val="28"/>
        </w:rPr>
        <w:t>Брайнина</w:t>
      </w:r>
      <w:r w:rsidRPr="005B460A">
        <w:rPr>
          <w:color w:val="000000"/>
          <w:sz w:val="28"/>
          <w:szCs w:val="28"/>
        </w:rPr>
        <w:t xml:space="preserve">, </w:t>
      </w:r>
      <w:r w:rsidR="005B460A" w:rsidRPr="005B460A">
        <w:rPr>
          <w:color w:val="000000"/>
          <w:sz w:val="28"/>
          <w:szCs w:val="28"/>
        </w:rPr>
        <w:t>Л.Э.</w:t>
      </w:r>
      <w:r w:rsidR="005B460A">
        <w:rPr>
          <w:color w:val="000000"/>
          <w:sz w:val="28"/>
          <w:szCs w:val="28"/>
        </w:rPr>
        <w:t> </w:t>
      </w:r>
      <w:r w:rsidR="005B460A" w:rsidRPr="005B460A">
        <w:rPr>
          <w:color w:val="000000"/>
          <w:sz w:val="28"/>
          <w:szCs w:val="28"/>
        </w:rPr>
        <w:t>Стенина</w:t>
      </w:r>
      <w:r w:rsidRPr="005B460A">
        <w:rPr>
          <w:color w:val="000000"/>
          <w:sz w:val="28"/>
          <w:szCs w:val="28"/>
        </w:rPr>
        <w:t xml:space="preserve">, </w:t>
      </w:r>
      <w:r w:rsidR="005B460A" w:rsidRPr="005B460A">
        <w:rPr>
          <w:color w:val="000000"/>
          <w:sz w:val="28"/>
          <w:szCs w:val="28"/>
        </w:rPr>
        <w:t>О.В.</w:t>
      </w:r>
      <w:r w:rsidR="005B460A">
        <w:rPr>
          <w:color w:val="000000"/>
          <w:sz w:val="28"/>
          <w:szCs w:val="28"/>
        </w:rPr>
        <w:t> </w:t>
      </w:r>
      <w:r w:rsidR="005B460A" w:rsidRPr="005B460A">
        <w:rPr>
          <w:color w:val="000000"/>
          <w:sz w:val="28"/>
          <w:szCs w:val="28"/>
        </w:rPr>
        <w:t>Инжеватова</w:t>
      </w:r>
      <w:r w:rsidRPr="005B460A">
        <w:rPr>
          <w:color w:val="000000"/>
          <w:sz w:val="28"/>
          <w:szCs w:val="28"/>
        </w:rPr>
        <w:t xml:space="preserve">. </w:t>
      </w:r>
      <w:r w:rsidRPr="005B460A">
        <w:rPr>
          <w:bCs/>
          <w:color w:val="000000"/>
          <w:sz w:val="28"/>
          <w:szCs w:val="28"/>
        </w:rPr>
        <w:t>«Вольтамперометрический комплекс ИВА</w:t>
      </w:r>
      <w:r w:rsidR="005B460A">
        <w:rPr>
          <w:bCs/>
          <w:color w:val="000000"/>
          <w:sz w:val="28"/>
          <w:szCs w:val="28"/>
        </w:rPr>
        <w:t>-</w:t>
      </w:r>
      <w:r w:rsidR="005B460A" w:rsidRPr="005B460A">
        <w:rPr>
          <w:bCs/>
          <w:color w:val="000000"/>
          <w:sz w:val="28"/>
          <w:szCs w:val="28"/>
        </w:rPr>
        <w:t>5</w:t>
      </w:r>
      <w:r w:rsidRPr="005B460A">
        <w:rPr>
          <w:bCs/>
          <w:color w:val="000000"/>
          <w:sz w:val="28"/>
          <w:szCs w:val="28"/>
        </w:rPr>
        <w:t xml:space="preserve"> для мониторинга элементов – токсикантов в воде и пищевых продуктах»</w:t>
      </w:r>
      <w:bookmarkStart w:id="0" w:name="_GoBack"/>
      <w:bookmarkEnd w:id="0"/>
    </w:p>
    <w:sectPr w:rsidR="009A2B40" w:rsidRPr="005B460A" w:rsidSect="00775B05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F6" w:rsidRDefault="005E48F6">
      <w:r>
        <w:separator/>
      </w:r>
    </w:p>
  </w:endnote>
  <w:endnote w:type="continuationSeparator" w:id="0">
    <w:p w:rsidR="005E48F6" w:rsidRDefault="005E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22" w:rsidRDefault="00A52C22" w:rsidP="005032A4">
    <w:pPr>
      <w:pStyle w:val="a7"/>
      <w:framePr w:wrap="around" w:vAnchor="text" w:hAnchor="margin" w:xAlign="right" w:y="1"/>
      <w:rPr>
        <w:rStyle w:val="a9"/>
      </w:rPr>
    </w:pPr>
  </w:p>
  <w:p w:rsidR="00A52C22" w:rsidRDefault="00A52C22" w:rsidP="00197F0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22" w:rsidRDefault="0057270D" w:rsidP="005032A4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A52C22" w:rsidRDefault="00A52C22" w:rsidP="00197F0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F6" w:rsidRDefault="005E48F6">
      <w:r>
        <w:separator/>
      </w:r>
    </w:p>
  </w:footnote>
  <w:footnote w:type="continuationSeparator" w:id="0">
    <w:p w:rsidR="005E48F6" w:rsidRDefault="005E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769ED"/>
    <w:multiLevelType w:val="hybridMultilevel"/>
    <w:tmpl w:val="C69E11A6"/>
    <w:lvl w:ilvl="0" w:tplc="A852EB5C">
      <w:start w:val="1"/>
      <w:numFmt w:val="decimal"/>
      <w:lvlText w:val="%1."/>
      <w:lvlJc w:val="left"/>
      <w:pPr>
        <w:tabs>
          <w:tab w:val="num" w:pos="1465"/>
        </w:tabs>
        <w:ind w:left="146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>
    <w:nsid w:val="30660621"/>
    <w:multiLevelType w:val="hybridMultilevel"/>
    <w:tmpl w:val="8C8A2102"/>
    <w:lvl w:ilvl="0" w:tplc="A852EB5C">
      <w:start w:val="1"/>
      <w:numFmt w:val="decimal"/>
      <w:lvlText w:val="%1."/>
      <w:lvlJc w:val="left"/>
      <w:pPr>
        <w:tabs>
          <w:tab w:val="num" w:pos="1465"/>
        </w:tabs>
        <w:ind w:left="146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A40B94"/>
    <w:multiLevelType w:val="multilevel"/>
    <w:tmpl w:val="C87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1F061B"/>
    <w:multiLevelType w:val="hybridMultilevel"/>
    <w:tmpl w:val="BBF66032"/>
    <w:lvl w:ilvl="0" w:tplc="A852EB5C">
      <w:start w:val="1"/>
      <w:numFmt w:val="decimal"/>
      <w:lvlText w:val="%1."/>
      <w:lvlJc w:val="left"/>
      <w:pPr>
        <w:tabs>
          <w:tab w:val="num" w:pos="1465"/>
        </w:tabs>
        <w:ind w:left="146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624189"/>
    <w:multiLevelType w:val="hybridMultilevel"/>
    <w:tmpl w:val="312015F0"/>
    <w:lvl w:ilvl="0" w:tplc="64CC4562">
      <w:start w:val="3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CA9"/>
    <w:rsid w:val="000C4749"/>
    <w:rsid w:val="00197F01"/>
    <w:rsid w:val="001A2926"/>
    <w:rsid w:val="001A2FE5"/>
    <w:rsid w:val="001C03EE"/>
    <w:rsid w:val="00250190"/>
    <w:rsid w:val="003404FF"/>
    <w:rsid w:val="003A3698"/>
    <w:rsid w:val="00455689"/>
    <w:rsid w:val="004D5282"/>
    <w:rsid w:val="005032A4"/>
    <w:rsid w:val="0057270D"/>
    <w:rsid w:val="005A32DA"/>
    <w:rsid w:val="005B460A"/>
    <w:rsid w:val="005E48F6"/>
    <w:rsid w:val="00735ACE"/>
    <w:rsid w:val="00775B05"/>
    <w:rsid w:val="007C6319"/>
    <w:rsid w:val="00913410"/>
    <w:rsid w:val="0092032E"/>
    <w:rsid w:val="00952743"/>
    <w:rsid w:val="00977CA9"/>
    <w:rsid w:val="009A2B40"/>
    <w:rsid w:val="00A52C22"/>
    <w:rsid w:val="00C76046"/>
    <w:rsid w:val="00CF7B80"/>
    <w:rsid w:val="00D84C44"/>
    <w:rsid w:val="00E609DB"/>
    <w:rsid w:val="00E67950"/>
    <w:rsid w:val="00EB74EC"/>
    <w:rsid w:val="00EC3E87"/>
    <w:rsid w:val="00EC7887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B3CD0B-6B44-49A8-91B2-A39E5536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7C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istral">
    <w:name w:val="Mistral"/>
    <w:uiPriority w:val="99"/>
    <w:rsid w:val="00E609DB"/>
    <w:rPr>
      <w:rFonts w:ascii="Old English Text MT" w:hAnsi="Old English Text MT"/>
      <w:sz w:val="32"/>
    </w:rPr>
  </w:style>
  <w:style w:type="character" w:styleId="a3">
    <w:name w:val="Hyperlink"/>
    <w:uiPriority w:val="99"/>
    <w:rsid w:val="00977CA9"/>
    <w:rPr>
      <w:rFonts w:ascii="Arial" w:hAnsi="Arial" w:cs="Arial"/>
      <w:b/>
      <w:bCs/>
      <w:color w:val="660000"/>
      <w:sz w:val="26"/>
      <w:szCs w:val="26"/>
      <w:u w:val="none"/>
      <w:effect w:val="none"/>
    </w:rPr>
  </w:style>
  <w:style w:type="paragraph" w:styleId="a4">
    <w:name w:val="Normal (Web)"/>
    <w:basedOn w:val="a"/>
    <w:uiPriority w:val="99"/>
    <w:rsid w:val="00977CA9"/>
    <w:pPr>
      <w:spacing w:before="100" w:beforeAutospacing="1" w:after="100" w:afterAutospacing="1"/>
      <w:ind w:left="200" w:right="200" w:firstLine="500"/>
      <w:jc w:val="both"/>
    </w:pPr>
    <w:rPr>
      <w:color w:val="000000"/>
    </w:rPr>
  </w:style>
  <w:style w:type="paragraph" w:customStyle="1" w:styleId="bold">
    <w:name w:val="bold"/>
    <w:basedOn w:val="a"/>
    <w:uiPriority w:val="99"/>
    <w:rsid w:val="00977C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italic">
    <w:name w:val="italic"/>
    <w:basedOn w:val="a"/>
    <w:uiPriority w:val="99"/>
    <w:rsid w:val="00977CA9"/>
    <w:pPr>
      <w:spacing w:before="100" w:beforeAutospacing="1" w:after="100" w:afterAutospacing="1"/>
      <w:jc w:val="center"/>
    </w:pPr>
    <w:rPr>
      <w:b/>
      <w:bCs/>
      <w:i/>
      <w:iCs/>
    </w:rPr>
  </w:style>
  <w:style w:type="character" w:styleId="a5">
    <w:name w:val="Strong"/>
    <w:uiPriority w:val="99"/>
    <w:qFormat/>
    <w:rsid w:val="00977CA9"/>
    <w:rPr>
      <w:rFonts w:cs="Times New Roman"/>
      <w:b/>
      <w:bCs/>
    </w:rPr>
  </w:style>
  <w:style w:type="paragraph" w:styleId="a6">
    <w:name w:val="caption"/>
    <w:basedOn w:val="a"/>
    <w:uiPriority w:val="99"/>
    <w:qFormat/>
    <w:rsid w:val="00197F01"/>
    <w:pPr>
      <w:widowControl w:val="0"/>
      <w:autoSpaceDE w:val="0"/>
      <w:autoSpaceDN w:val="0"/>
      <w:spacing w:line="360" w:lineRule="auto"/>
      <w:jc w:val="center"/>
    </w:pPr>
    <w:rPr>
      <w:b/>
      <w:bCs/>
      <w:caps/>
      <w:sz w:val="28"/>
      <w:szCs w:val="28"/>
    </w:rPr>
  </w:style>
  <w:style w:type="paragraph" w:customStyle="1" w:styleId="e">
    <w:name w:val="”eбычный"/>
    <w:uiPriority w:val="99"/>
    <w:rsid w:val="00197F01"/>
    <w:pPr>
      <w:widowControl w:val="0"/>
      <w:autoSpaceDE w:val="0"/>
      <w:autoSpaceDN w:val="0"/>
    </w:pPr>
  </w:style>
  <w:style w:type="paragraph" w:styleId="a7">
    <w:name w:val="footer"/>
    <w:basedOn w:val="a"/>
    <w:link w:val="a8"/>
    <w:uiPriority w:val="99"/>
    <w:rsid w:val="00197F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197F01"/>
    <w:rPr>
      <w:rFonts w:cs="Times New Roman"/>
    </w:rPr>
  </w:style>
  <w:style w:type="paragraph" w:styleId="aa">
    <w:name w:val="Document Map"/>
    <w:basedOn w:val="a"/>
    <w:link w:val="ab"/>
    <w:uiPriority w:val="99"/>
    <w:semiHidden/>
    <w:rsid w:val="00CF7B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11">
    <w:name w:val="Table Grid 1"/>
    <w:basedOn w:val="a1"/>
    <w:uiPriority w:val="99"/>
    <w:rsid w:val="005B460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7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1969">
          <w:marLeft w:val="1400"/>
          <w:marRight w:val="0"/>
          <w:marTop w:val="0"/>
          <w:marBottom w:val="0"/>
          <w:divBdr>
            <w:top w:val="none" w:sz="0" w:space="0" w:color="auto"/>
            <w:left w:val="single" w:sz="8" w:space="25" w:color="CCCCCC"/>
            <w:bottom w:val="none" w:sz="0" w:space="0" w:color="auto"/>
            <w:right w:val="single" w:sz="2" w:space="25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5786</Words>
  <Characters>32984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ХЛОРОРГАНИЧЕСКИЕ СОЕДИНЕНИЯ</vt:lpstr>
    </vt:vector>
  </TitlesOfParts>
  <Company>Tycoon</Company>
  <LinksUpToDate>false</LinksUpToDate>
  <CharactersWithSpaces>38693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ХЛОРОРГАНИЧЕСКИЕ СОЕДИНЕНИЯ</dc:title>
  <dc:subject/>
  <dc:creator>Admin</dc:creator>
  <cp:keywords/>
  <dc:description/>
  <cp:lastModifiedBy>admin</cp:lastModifiedBy>
  <cp:revision>2</cp:revision>
  <dcterms:created xsi:type="dcterms:W3CDTF">2014-02-24T20:13:00Z</dcterms:created>
  <dcterms:modified xsi:type="dcterms:W3CDTF">2014-02-24T20:13:00Z</dcterms:modified>
</cp:coreProperties>
</file>