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FE" w:rsidRDefault="002F11FE" w:rsidP="0092171F">
      <w:pPr>
        <w:ind w:left="-540"/>
        <w:jc w:val="center"/>
        <w:rPr>
          <w:b/>
          <w:color w:val="000000"/>
          <w:sz w:val="36"/>
          <w:szCs w:val="36"/>
        </w:rPr>
      </w:pPr>
      <w:bookmarkStart w:id="0" w:name="_Toc102489351"/>
    </w:p>
    <w:p w:rsidR="0092171F" w:rsidRPr="007434B1" w:rsidRDefault="0092171F" w:rsidP="0092171F">
      <w:pPr>
        <w:ind w:left="-540"/>
        <w:jc w:val="center"/>
        <w:rPr>
          <w:b/>
          <w:color w:val="000000"/>
          <w:sz w:val="36"/>
          <w:szCs w:val="36"/>
        </w:rPr>
      </w:pPr>
      <w:r w:rsidRPr="007434B1">
        <w:rPr>
          <w:b/>
          <w:color w:val="000000"/>
          <w:sz w:val="36"/>
          <w:szCs w:val="36"/>
        </w:rPr>
        <w:t>Федеральное агентство науки и образования</w:t>
      </w: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b/>
          <w:color w:val="000000"/>
          <w:sz w:val="32"/>
          <w:szCs w:val="32"/>
        </w:rPr>
      </w:pPr>
      <w:r w:rsidRPr="007434B1">
        <w:rPr>
          <w:b/>
          <w:color w:val="000000"/>
          <w:sz w:val="32"/>
          <w:szCs w:val="32"/>
        </w:rPr>
        <w:t>Российский Государственный Торгово-Экономический Университет</w:t>
      </w: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color w:val="000000"/>
          <w:sz w:val="32"/>
          <w:szCs w:val="32"/>
        </w:rPr>
      </w:pPr>
    </w:p>
    <w:p w:rsidR="0092171F" w:rsidRPr="007434B1" w:rsidRDefault="0092171F" w:rsidP="0092171F">
      <w:pPr>
        <w:rPr>
          <w:color w:val="000000"/>
          <w:sz w:val="32"/>
          <w:szCs w:val="32"/>
        </w:rPr>
      </w:pP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color w:val="000000"/>
          <w:sz w:val="32"/>
          <w:szCs w:val="32"/>
        </w:rPr>
      </w:pPr>
      <w:r w:rsidRPr="007434B1">
        <w:rPr>
          <w:color w:val="000000"/>
          <w:sz w:val="32"/>
          <w:szCs w:val="32"/>
        </w:rPr>
        <w:t>Факультет Ресторанн</w:t>
      </w:r>
      <w:r w:rsidR="004D757B" w:rsidRPr="007434B1">
        <w:rPr>
          <w:color w:val="000000"/>
          <w:sz w:val="32"/>
          <w:szCs w:val="32"/>
        </w:rPr>
        <w:t>о -</w:t>
      </w:r>
      <w:r w:rsidRPr="007434B1">
        <w:rPr>
          <w:color w:val="000000"/>
          <w:sz w:val="32"/>
          <w:szCs w:val="32"/>
        </w:rPr>
        <w:t xml:space="preserve"> Гостиничного Бизнеса и Управления в сфере Туризма.</w:t>
      </w: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color w:val="000000"/>
          <w:sz w:val="32"/>
          <w:szCs w:val="32"/>
        </w:rPr>
      </w:pPr>
    </w:p>
    <w:p w:rsidR="0092171F" w:rsidRPr="007434B1" w:rsidRDefault="0092171F" w:rsidP="0092171F">
      <w:pPr>
        <w:rPr>
          <w:color w:val="000000"/>
          <w:sz w:val="32"/>
          <w:szCs w:val="32"/>
        </w:rPr>
      </w:pP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color w:val="000000"/>
          <w:sz w:val="32"/>
          <w:szCs w:val="32"/>
        </w:rPr>
      </w:pPr>
      <w:r w:rsidRPr="007434B1">
        <w:rPr>
          <w:color w:val="000000"/>
          <w:sz w:val="32"/>
          <w:szCs w:val="32"/>
        </w:rPr>
        <w:t>Кафедра общей экономики</w:t>
      </w: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b/>
          <w:color w:val="000000"/>
          <w:sz w:val="36"/>
          <w:szCs w:val="36"/>
        </w:rPr>
      </w:pPr>
      <w:r w:rsidRPr="007434B1">
        <w:rPr>
          <w:b/>
          <w:color w:val="000000"/>
          <w:sz w:val="36"/>
          <w:szCs w:val="36"/>
        </w:rPr>
        <w:t>Курсовая работа</w:t>
      </w:r>
    </w:p>
    <w:p w:rsidR="0092171F" w:rsidRPr="007434B1" w:rsidRDefault="0092171F" w:rsidP="0092171F">
      <w:pPr>
        <w:ind w:left="-540"/>
        <w:jc w:val="center"/>
        <w:rPr>
          <w:b/>
          <w:color w:val="000000"/>
          <w:sz w:val="32"/>
          <w:szCs w:val="32"/>
        </w:rPr>
      </w:pPr>
    </w:p>
    <w:p w:rsidR="0092171F" w:rsidRPr="007434B1" w:rsidRDefault="0092171F" w:rsidP="0092171F">
      <w:pPr>
        <w:ind w:left="-540"/>
        <w:jc w:val="center"/>
        <w:rPr>
          <w:color w:val="000000"/>
          <w:sz w:val="28"/>
          <w:szCs w:val="28"/>
        </w:rPr>
      </w:pPr>
      <w:r w:rsidRPr="007434B1">
        <w:rPr>
          <w:color w:val="000000"/>
          <w:sz w:val="28"/>
          <w:szCs w:val="28"/>
        </w:rPr>
        <w:t>по дисциплине «Экономическая теория»</w:t>
      </w:r>
    </w:p>
    <w:p w:rsidR="0092171F" w:rsidRPr="007434B1" w:rsidRDefault="0092171F" w:rsidP="0092171F">
      <w:pPr>
        <w:ind w:left="-540"/>
        <w:jc w:val="center"/>
        <w:rPr>
          <w:color w:val="000000"/>
          <w:sz w:val="32"/>
          <w:szCs w:val="32"/>
        </w:rPr>
      </w:pPr>
      <w:r w:rsidRPr="007434B1">
        <w:rPr>
          <w:b/>
          <w:color w:val="000000"/>
          <w:sz w:val="32"/>
          <w:szCs w:val="32"/>
        </w:rPr>
        <w:t>Тема</w:t>
      </w:r>
      <w:r w:rsidRPr="007434B1">
        <w:rPr>
          <w:color w:val="000000"/>
          <w:sz w:val="32"/>
          <w:szCs w:val="32"/>
        </w:rPr>
        <w:t>: «</w:t>
      </w:r>
      <w:r w:rsidRPr="007434B1">
        <w:rPr>
          <w:color w:val="000000"/>
          <w:sz w:val="28"/>
          <w:szCs w:val="28"/>
        </w:rPr>
        <w:t>Фондовый рынок как элемент рыночной инфраструктуры</w:t>
      </w:r>
      <w:r w:rsidRPr="007434B1">
        <w:rPr>
          <w:color w:val="000000"/>
          <w:sz w:val="32"/>
          <w:szCs w:val="32"/>
        </w:rPr>
        <w:t>».</w:t>
      </w: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color w:val="000000"/>
          <w:sz w:val="32"/>
          <w:szCs w:val="32"/>
        </w:rPr>
      </w:pPr>
    </w:p>
    <w:p w:rsidR="0092171F" w:rsidRPr="007434B1" w:rsidRDefault="0092171F" w:rsidP="0092171F">
      <w:pPr>
        <w:ind w:left="-540"/>
        <w:rPr>
          <w:color w:val="000000"/>
          <w:sz w:val="28"/>
          <w:szCs w:val="28"/>
        </w:rPr>
      </w:pPr>
      <w:r w:rsidRPr="007434B1">
        <w:rPr>
          <w:color w:val="000000"/>
          <w:sz w:val="28"/>
          <w:szCs w:val="28"/>
        </w:rPr>
        <w:t>Работу выполнила:</w:t>
      </w:r>
    </w:p>
    <w:p w:rsidR="0092171F" w:rsidRDefault="0092171F" w:rsidP="0092171F">
      <w:pPr>
        <w:ind w:left="-540"/>
        <w:rPr>
          <w:color w:val="000000"/>
          <w:sz w:val="28"/>
          <w:szCs w:val="28"/>
        </w:rPr>
      </w:pPr>
    </w:p>
    <w:p w:rsidR="004F0CB3" w:rsidRPr="007434B1" w:rsidRDefault="004F0CB3" w:rsidP="0092171F">
      <w:pPr>
        <w:ind w:left="-540"/>
        <w:rPr>
          <w:color w:val="000000"/>
          <w:sz w:val="28"/>
          <w:szCs w:val="28"/>
        </w:rPr>
      </w:pPr>
    </w:p>
    <w:p w:rsidR="0092171F" w:rsidRPr="007434B1" w:rsidRDefault="0092171F" w:rsidP="0092171F">
      <w:pPr>
        <w:ind w:left="-540"/>
        <w:rPr>
          <w:color w:val="000000"/>
          <w:sz w:val="28"/>
          <w:szCs w:val="28"/>
        </w:rPr>
      </w:pPr>
    </w:p>
    <w:p w:rsidR="0092171F" w:rsidRPr="007434B1" w:rsidRDefault="0092171F" w:rsidP="0092171F">
      <w:pPr>
        <w:ind w:left="-540"/>
        <w:rPr>
          <w:color w:val="000000"/>
          <w:sz w:val="28"/>
          <w:szCs w:val="28"/>
        </w:rPr>
      </w:pPr>
      <w:r w:rsidRPr="007434B1">
        <w:rPr>
          <w:color w:val="000000"/>
          <w:sz w:val="28"/>
          <w:szCs w:val="28"/>
        </w:rPr>
        <w:t>Работу проверил</w:t>
      </w:r>
    </w:p>
    <w:p w:rsidR="0092171F" w:rsidRPr="007434B1" w:rsidRDefault="0092171F" w:rsidP="0092171F">
      <w:pPr>
        <w:ind w:left="-540"/>
        <w:rPr>
          <w:color w:val="000000"/>
          <w:sz w:val="28"/>
          <w:szCs w:val="28"/>
        </w:rPr>
      </w:pPr>
      <w:r w:rsidRPr="007434B1">
        <w:rPr>
          <w:color w:val="000000"/>
          <w:sz w:val="28"/>
          <w:szCs w:val="28"/>
        </w:rPr>
        <w:t>Научный руководитель</w:t>
      </w:r>
    </w:p>
    <w:p w:rsidR="0092171F" w:rsidRPr="007434B1" w:rsidRDefault="0092171F" w:rsidP="0092171F">
      <w:pPr>
        <w:ind w:left="-540"/>
        <w:rPr>
          <w:color w:val="000000"/>
          <w:sz w:val="32"/>
          <w:szCs w:val="32"/>
        </w:rPr>
      </w:pPr>
      <w:r w:rsidRPr="007434B1">
        <w:rPr>
          <w:color w:val="000000"/>
          <w:sz w:val="28"/>
          <w:szCs w:val="28"/>
        </w:rPr>
        <w:t>доцент Гнилитская Е.В</w:t>
      </w:r>
      <w:r w:rsidRPr="007434B1">
        <w:rPr>
          <w:color w:val="000000"/>
          <w:sz w:val="32"/>
          <w:szCs w:val="32"/>
        </w:rPr>
        <w:t>.</w:t>
      </w:r>
    </w:p>
    <w:p w:rsidR="0092171F" w:rsidRPr="007434B1" w:rsidRDefault="0092171F" w:rsidP="0092171F">
      <w:pPr>
        <w:ind w:left="-540"/>
        <w:rPr>
          <w:color w:val="000000"/>
          <w:sz w:val="32"/>
          <w:szCs w:val="32"/>
        </w:rPr>
      </w:pPr>
    </w:p>
    <w:p w:rsidR="0092171F" w:rsidRPr="007434B1" w:rsidRDefault="0092171F" w:rsidP="0092171F">
      <w:pPr>
        <w:ind w:left="-540"/>
        <w:jc w:val="center"/>
        <w:rPr>
          <w:color w:val="000000"/>
          <w:sz w:val="32"/>
          <w:szCs w:val="32"/>
        </w:rPr>
      </w:pPr>
    </w:p>
    <w:p w:rsidR="0092171F" w:rsidRPr="007434B1" w:rsidRDefault="0092171F" w:rsidP="0092171F">
      <w:pPr>
        <w:ind w:left="-540"/>
        <w:jc w:val="center"/>
        <w:rPr>
          <w:color w:val="000000"/>
          <w:sz w:val="32"/>
          <w:szCs w:val="32"/>
        </w:rPr>
      </w:pPr>
    </w:p>
    <w:p w:rsidR="0092171F" w:rsidRPr="007434B1" w:rsidRDefault="0092171F" w:rsidP="0092171F">
      <w:pPr>
        <w:jc w:val="center"/>
        <w:rPr>
          <w:color w:val="000000"/>
          <w:sz w:val="28"/>
          <w:szCs w:val="28"/>
        </w:rPr>
      </w:pPr>
      <w:r w:rsidRPr="007434B1">
        <w:rPr>
          <w:color w:val="000000"/>
          <w:sz w:val="28"/>
          <w:szCs w:val="28"/>
        </w:rPr>
        <w:t>Москва 2007</w:t>
      </w:r>
    </w:p>
    <w:p w:rsidR="00D75FEA" w:rsidRPr="007434B1" w:rsidRDefault="004F0CB3" w:rsidP="004D757B">
      <w:pPr>
        <w:pStyle w:val="10"/>
        <w:ind w:left="-900"/>
        <w:jc w:val="left"/>
        <w:rPr>
          <w:b/>
          <w:color w:val="000000"/>
          <w:sz w:val="40"/>
          <w:szCs w:val="40"/>
        </w:rPr>
      </w:pPr>
      <w:r>
        <w:rPr>
          <w:b/>
          <w:color w:val="000000"/>
          <w:sz w:val="40"/>
          <w:szCs w:val="40"/>
        </w:rPr>
        <w:br w:type="page"/>
      </w:r>
      <w:r w:rsidR="000C3A1C" w:rsidRPr="007434B1">
        <w:rPr>
          <w:b/>
          <w:color w:val="000000"/>
          <w:sz w:val="40"/>
          <w:szCs w:val="40"/>
        </w:rPr>
        <w:t>ОГЛАВЛЕНИЕ:</w:t>
      </w:r>
    </w:p>
    <w:p w:rsidR="0065072A" w:rsidRPr="007434B1" w:rsidRDefault="0065072A" w:rsidP="00882FC7">
      <w:pPr>
        <w:pStyle w:val="10"/>
        <w:ind w:left="-900"/>
        <w:jc w:val="left"/>
        <w:rPr>
          <w:color w:val="000000"/>
          <w:szCs w:val="28"/>
        </w:rPr>
      </w:pPr>
      <w:r w:rsidRPr="007434B1">
        <w:rPr>
          <w:i/>
          <w:color w:val="000000"/>
          <w:szCs w:val="28"/>
          <w:u w:val="single"/>
        </w:rPr>
        <w:t>Введен</w:t>
      </w:r>
      <w:r w:rsidR="00882FC7" w:rsidRPr="007434B1">
        <w:rPr>
          <w:i/>
          <w:color w:val="000000"/>
          <w:szCs w:val="28"/>
          <w:u w:val="single"/>
        </w:rPr>
        <w:t>ие</w:t>
      </w:r>
      <w:r w:rsidR="00882FC7" w:rsidRPr="007434B1">
        <w:rPr>
          <w:color w:val="000000"/>
          <w:szCs w:val="28"/>
        </w:rPr>
        <w:t>…………………………………………</w:t>
      </w:r>
      <w:r w:rsidR="0019217E" w:rsidRPr="007434B1">
        <w:rPr>
          <w:color w:val="000000"/>
          <w:szCs w:val="28"/>
        </w:rPr>
        <w:t>…….</w:t>
      </w:r>
      <w:r w:rsidR="00882FC7" w:rsidRPr="007434B1">
        <w:rPr>
          <w:color w:val="000000"/>
          <w:szCs w:val="28"/>
        </w:rPr>
        <w:t>…………………………………...3</w:t>
      </w:r>
    </w:p>
    <w:p w:rsidR="000425AA" w:rsidRPr="007434B1" w:rsidRDefault="008C2153" w:rsidP="004D757B">
      <w:pPr>
        <w:pStyle w:val="10"/>
        <w:ind w:left="-900"/>
        <w:jc w:val="left"/>
        <w:rPr>
          <w:color w:val="000000"/>
          <w:szCs w:val="28"/>
        </w:rPr>
      </w:pPr>
      <w:r w:rsidRPr="007434B1">
        <w:rPr>
          <w:i/>
          <w:color w:val="000000"/>
          <w:szCs w:val="28"/>
          <w:u w:val="single"/>
        </w:rPr>
        <w:t>Глава 1</w:t>
      </w:r>
      <w:r w:rsidR="005B75C8" w:rsidRPr="007434B1">
        <w:rPr>
          <w:i/>
          <w:color w:val="000000"/>
          <w:szCs w:val="28"/>
          <w:u w:val="single"/>
        </w:rPr>
        <w:t>.</w:t>
      </w:r>
      <w:r w:rsidR="00A6740E" w:rsidRPr="007434B1">
        <w:rPr>
          <w:i/>
          <w:color w:val="000000"/>
          <w:szCs w:val="28"/>
        </w:rPr>
        <w:t xml:space="preserve">       </w:t>
      </w:r>
      <w:r w:rsidRPr="007434B1">
        <w:rPr>
          <w:i/>
          <w:color w:val="000000"/>
          <w:szCs w:val="28"/>
          <w:u w:val="single"/>
        </w:rPr>
        <w:t>Фондовый рынок</w:t>
      </w:r>
      <w:r w:rsidR="000425AA" w:rsidRPr="007434B1">
        <w:rPr>
          <w:color w:val="000000"/>
          <w:szCs w:val="28"/>
        </w:rPr>
        <w:br/>
      </w:r>
      <w:r w:rsidR="00A1325B" w:rsidRPr="007434B1">
        <w:rPr>
          <w:color w:val="000000"/>
          <w:szCs w:val="28"/>
        </w:rPr>
        <w:t xml:space="preserve">1.1    </w:t>
      </w:r>
      <w:r w:rsidR="000425AA" w:rsidRPr="007434B1">
        <w:rPr>
          <w:color w:val="000000"/>
          <w:szCs w:val="28"/>
        </w:rPr>
        <w:t>Рынок и его инфраструктура</w:t>
      </w:r>
      <w:r w:rsidR="00882FC7" w:rsidRPr="007434B1">
        <w:rPr>
          <w:color w:val="000000"/>
          <w:szCs w:val="28"/>
        </w:rPr>
        <w:t>……………………</w:t>
      </w:r>
      <w:r w:rsidR="0019217E" w:rsidRPr="007434B1">
        <w:rPr>
          <w:color w:val="000000"/>
          <w:szCs w:val="28"/>
        </w:rPr>
        <w:t>………………….</w:t>
      </w:r>
      <w:r w:rsidR="00882FC7" w:rsidRPr="007434B1">
        <w:rPr>
          <w:color w:val="000000"/>
          <w:szCs w:val="28"/>
        </w:rPr>
        <w:t>……………….5</w:t>
      </w:r>
      <w:r w:rsidR="000425AA" w:rsidRPr="007434B1">
        <w:rPr>
          <w:color w:val="000000"/>
          <w:szCs w:val="28"/>
        </w:rPr>
        <w:br/>
      </w:r>
      <w:r w:rsidR="00A1325B" w:rsidRPr="007434B1">
        <w:rPr>
          <w:color w:val="000000"/>
          <w:szCs w:val="28"/>
        </w:rPr>
        <w:t xml:space="preserve">1.2    </w:t>
      </w:r>
      <w:r w:rsidR="000425AA" w:rsidRPr="007434B1">
        <w:rPr>
          <w:color w:val="000000"/>
          <w:szCs w:val="28"/>
        </w:rPr>
        <w:t xml:space="preserve">Фондовый рынок </w:t>
      </w:r>
      <w:r w:rsidR="00BB0351" w:rsidRPr="007434B1">
        <w:rPr>
          <w:color w:val="000000"/>
          <w:szCs w:val="28"/>
        </w:rPr>
        <w:t>и его функции</w:t>
      </w:r>
      <w:r w:rsidR="00882FC7" w:rsidRPr="007434B1">
        <w:rPr>
          <w:color w:val="000000"/>
          <w:szCs w:val="28"/>
        </w:rPr>
        <w:t>…………</w:t>
      </w:r>
      <w:r w:rsidR="0019217E" w:rsidRPr="007434B1">
        <w:rPr>
          <w:color w:val="000000"/>
          <w:szCs w:val="28"/>
        </w:rPr>
        <w:t>………….……………………….</w:t>
      </w:r>
      <w:r w:rsidR="00882FC7" w:rsidRPr="007434B1">
        <w:rPr>
          <w:color w:val="000000"/>
          <w:szCs w:val="28"/>
        </w:rPr>
        <w:t>……..7</w:t>
      </w:r>
      <w:r w:rsidR="00513EFD" w:rsidRPr="007434B1">
        <w:rPr>
          <w:color w:val="000000"/>
          <w:szCs w:val="28"/>
        </w:rPr>
        <w:br/>
        <w:t xml:space="preserve">     </w:t>
      </w:r>
      <w:r w:rsidR="00A1325B" w:rsidRPr="007434B1">
        <w:rPr>
          <w:color w:val="000000"/>
          <w:szCs w:val="28"/>
        </w:rPr>
        <w:t xml:space="preserve">1.2.1    </w:t>
      </w:r>
      <w:r w:rsidR="00513EFD" w:rsidRPr="007434B1">
        <w:rPr>
          <w:color w:val="000000"/>
          <w:szCs w:val="28"/>
        </w:rPr>
        <w:t>Структура</w:t>
      </w:r>
      <w:r w:rsidR="00E22A43" w:rsidRPr="007434B1">
        <w:rPr>
          <w:color w:val="000000"/>
          <w:szCs w:val="28"/>
        </w:rPr>
        <w:t xml:space="preserve"> </w:t>
      </w:r>
      <w:r w:rsidR="00A1325B" w:rsidRPr="007434B1">
        <w:rPr>
          <w:color w:val="000000"/>
          <w:szCs w:val="28"/>
        </w:rPr>
        <w:t>фондового рынка</w:t>
      </w:r>
      <w:r w:rsidR="00882FC7" w:rsidRPr="007434B1">
        <w:rPr>
          <w:color w:val="000000"/>
          <w:szCs w:val="28"/>
        </w:rPr>
        <w:t>………</w:t>
      </w:r>
      <w:r w:rsidR="0019217E" w:rsidRPr="007434B1">
        <w:rPr>
          <w:color w:val="000000"/>
          <w:szCs w:val="28"/>
        </w:rPr>
        <w:t>…………………...……………….</w:t>
      </w:r>
      <w:r w:rsidR="00614CD6" w:rsidRPr="007434B1">
        <w:rPr>
          <w:color w:val="000000"/>
          <w:szCs w:val="28"/>
        </w:rPr>
        <w:t>……12</w:t>
      </w:r>
      <w:r w:rsidR="00A1325B" w:rsidRPr="007434B1">
        <w:rPr>
          <w:color w:val="000000"/>
          <w:szCs w:val="28"/>
        </w:rPr>
        <w:br/>
        <w:t xml:space="preserve">     1.2.2    </w:t>
      </w:r>
      <w:r w:rsidR="00513EFD" w:rsidRPr="007434B1">
        <w:rPr>
          <w:color w:val="000000"/>
          <w:szCs w:val="28"/>
        </w:rPr>
        <w:t>Регулирование фондового рынка</w:t>
      </w:r>
      <w:r w:rsidR="00882FC7" w:rsidRPr="007434B1">
        <w:rPr>
          <w:color w:val="000000"/>
          <w:szCs w:val="28"/>
        </w:rPr>
        <w:t>………</w:t>
      </w:r>
      <w:r w:rsidR="0019217E" w:rsidRPr="007434B1">
        <w:rPr>
          <w:color w:val="000000"/>
          <w:szCs w:val="28"/>
        </w:rPr>
        <w:t>………………...……</w:t>
      </w:r>
      <w:r w:rsidR="00614CD6" w:rsidRPr="007434B1">
        <w:rPr>
          <w:color w:val="000000"/>
          <w:szCs w:val="28"/>
        </w:rPr>
        <w:t>……………..14</w:t>
      </w:r>
    </w:p>
    <w:p w:rsidR="00513EFD" w:rsidRPr="007434B1" w:rsidRDefault="00513EFD" w:rsidP="004D757B">
      <w:pPr>
        <w:pStyle w:val="10"/>
        <w:ind w:left="-900"/>
        <w:jc w:val="left"/>
        <w:rPr>
          <w:i/>
          <w:color w:val="000000"/>
          <w:szCs w:val="28"/>
          <w:u w:val="single"/>
        </w:rPr>
      </w:pPr>
      <w:r w:rsidRPr="007434B1">
        <w:rPr>
          <w:i/>
          <w:color w:val="000000"/>
          <w:szCs w:val="28"/>
          <w:u w:val="single"/>
        </w:rPr>
        <w:t>Глава 2</w:t>
      </w:r>
      <w:r w:rsidR="005B75C8" w:rsidRPr="007434B1">
        <w:rPr>
          <w:i/>
          <w:color w:val="000000"/>
          <w:szCs w:val="28"/>
          <w:u w:val="single"/>
        </w:rPr>
        <w:t>.</w:t>
      </w:r>
      <w:r w:rsidR="00A6740E" w:rsidRPr="007434B1">
        <w:rPr>
          <w:i/>
          <w:color w:val="000000"/>
          <w:szCs w:val="28"/>
        </w:rPr>
        <w:t xml:space="preserve">       </w:t>
      </w:r>
      <w:r w:rsidR="005B75C8" w:rsidRPr="007434B1">
        <w:rPr>
          <w:i/>
          <w:color w:val="000000"/>
          <w:szCs w:val="28"/>
          <w:u w:val="single"/>
        </w:rPr>
        <w:t>Ценные</w:t>
      </w:r>
      <w:r w:rsidR="008C2153" w:rsidRPr="007434B1">
        <w:rPr>
          <w:i/>
          <w:color w:val="000000"/>
          <w:szCs w:val="28"/>
          <w:u w:val="single"/>
        </w:rPr>
        <w:t xml:space="preserve"> бумаг</w:t>
      </w:r>
      <w:r w:rsidR="005B75C8" w:rsidRPr="007434B1">
        <w:rPr>
          <w:i/>
          <w:color w:val="000000"/>
          <w:szCs w:val="28"/>
          <w:u w:val="single"/>
        </w:rPr>
        <w:t>и как биржевой товар</w:t>
      </w:r>
    </w:p>
    <w:p w:rsidR="008117D7" w:rsidRPr="007434B1" w:rsidRDefault="00A1325B" w:rsidP="00A1325B">
      <w:pPr>
        <w:pStyle w:val="10"/>
        <w:numPr>
          <w:ilvl w:val="1"/>
          <w:numId w:val="17"/>
        </w:numPr>
        <w:jc w:val="left"/>
        <w:rPr>
          <w:color w:val="000000"/>
          <w:szCs w:val="28"/>
        </w:rPr>
      </w:pPr>
      <w:r w:rsidRPr="007434B1">
        <w:rPr>
          <w:color w:val="000000"/>
          <w:szCs w:val="28"/>
        </w:rPr>
        <w:t xml:space="preserve">   </w:t>
      </w:r>
      <w:r w:rsidR="008117D7" w:rsidRPr="007434B1">
        <w:rPr>
          <w:color w:val="000000"/>
          <w:szCs w:val="28"/>
        </w:rPr>
        <w:t>Ценные бумаги</w:t>
      </w:r>
      <w:r w:rsidR="0019217E" w:rsidRPr="007434B1">
        <w:rPr>
          <w:color w:val="000000"/>
          <w:szCs w:val="28"/>
        </w:rPr>
        <w:t>……</w:t>
      </w:r>
      <w:r w:rsidR="00614CD6" w:rsidRPr="007434B1">
        <w:rPr>
          <w:color w:val="000000"/>
          <w:szCs w:val="28"/>
        </w:rPr>
        <w:t>……………………………………………...………………....18</w:t>
      </w:r>
    </w:p>
    <w:p w:rsidR="00470709" w:rsidRPr="007434B1" w:rsidRDefault="00A1325B" w:rsidP="00A1325B">
      <w:pPr>
        <w:pStyle w:val="10"/>
        <w:numPr>
          <w:ilvl w:val="1"/>
          <w:numId w:val="17"/>
        </w:numPr>
        <w:jc w:val="left"/>
        <w:rPr>
          <w:color w:val="000000"/>
          <w:szCs w:val="28"/>
        </w:rPr>
      </w:pPr>
      <w:r w:rsidRPr="007434B1">
        <w:rPr>
          <w:color w:val="000000"/>
          <w:szCs w:val="28"/>
        </w:rPr>
        <w:t xml:space="preserve">   </w:t>
      </w:r>
      <w:r w:rsidR="0019217E" w:rsidRPr="007434B1">
        <w:rPr>
          <w:color w:val="000000"/>
          <w:szCs w:val="28"/>
        </w:rPr>
        <w:t>Виды ценных бу</w:t>
      </w:r>
      <w:r w:rsidR="00614CD6" w:rsidRPr="007434B1">
        <w:rPr>
          <w:color w:val="000000"/>
          <w:szCs w:val="28"/>
        </w:rPr>
        <w:t>маг………………………………………………….…..…………21</w:t>
      </w:r>
    </w:p>
    <w:p w:rsidR="00470709" w:rsidRPr="007434B1" w:rsidRDefault="00470709" w:rsidP="00470709">
      <w:pPr>
        <w:pStyle w:val="10"/>
        <w:ind w:left="-900"/>
        <w:jc w:val="left"/>
        <w:rPr>
          <w:i/>
          <w:color w:val="000000"/>
          <w:szCs w:val="28"/>
          <w:u w:val="single"/>
        </w:rPr>
      </w:pPr>
      <w:r w:rsidRPr="007434B1">
        <w:rPr>
          <w:i/>
          <w:color w:val="000000"/>
          <w:szCs w:val="28"/>
          <w:u w:val="single"/>
        </w:rPr>
        <w:t>Глава 3</w:t>
      </w:r>
      <w:r w:rsidR="005B75C8" w:rsidRPr="007434B1">
        <w:rPr>
          <w:i/>
          <w:color w:val="000000"/>
          <w:szCs w:val="28"/>
          <w:u w:val="single"/>
        </w:rPr>
        <w:t>.</w:t>
      </w:r>
      <w:r w:rsidR="00A6740E" w:rsidRPr="007434B1">
        <w:rPr>
          <w:i/>
          <w:color w:val="000000"/>
          <w:szCs w:val="28"/>
        </w:rPr>
        <w:t xml:space="preserve">       </w:t>
      </w:r>
      <w:r w:rsidR="00A6740E" w:rsidRPr="007434B1">
        <w:rPr>
          <w:i/>
          <w:color w:val="000000"/>
          <w:szCs w:val="28"/>
          <w:u w:val="single"/>
        </w:rPr>
        <w:t>Особенности и основные тенденции развития рынка ценных бумаг</w:t>
      </w:r>
    </w:p>
    <w:p w:rsidR="00470709" w:rsidRPr="007434B1" w:rsidRDefault="00A1325B" w:rsidP="00A1325B">
      <w:pPr>
        <w:pStyle w:val="10"/>
        <w:numPr>
          <w:ilvl w:val="1"/>
          <w:numId w:val="18"/>
        </w:numPr>
        <w:jc w:val="left"/>
        <w:rPr>
          <w:color w:val="000000"/>
          <w:szCs w:val="28"/>
        </w:rPr>
      </w:pPr>
      <w:r w:rsidRPr="007434B1">
        <w:rPr>
          <w:color w:val="000000"/>
          <w:szCs w:val="28"/>
        </w:rPr>
        <w:t>Тенденции развития мировых фондовых рынков</w:t>
      </w:r>
      <w:r w:rsidR="00614CD6" w:rsidRPr="007434B1">
        <w:rPr>
          <w:color w:val="000000"/>
          <w:szCs w:val="28"/>
        </w:rPr>
        <w:t>………….……………….……26</w:t>
      </w:r>
    </w:p>
    <w:p w:rsidR="00A1325B" w:rsidRPr="007434B1" w:rsidRDefault="003421F1" w:rsidP="00A1325B">
      <w:pPr>
        <w:pStyle w:val="10"/>
        <w:numPr>
          <w:ilvl w:val="1"/>
          <w:numId w:val="18"/>
        </w:numPr>
        <w:jc w:val="left"/>
        <w:rPr>
          <w:color w:val="000000"/>
          <w:szCs w:val="28"/>
        </w:rPr>
      </w:pPr>
      <w:r w:rsidRPr="007434B1">
        <w:rPr>
          <w:color w:val="000000"/>
          <w:szCs w:val="28"/>
        </w:rPr>
        <w:t>Российский рынок ценных бумаг</w:t>
      </w:r>
      <w:r w:rsidR="00614CD6" w:rsidRPr="007434B1">
        <w:rPr>
          <w:color w:val="000000"/>
          <w:szCs w:val="28"/>
        </w:rPr>
        <w:t>………………………………….……….……..29</w:t>
      </w:r>
    </w:p>
    <w:p w:rsidR="00470709" w:rsidRPr="007434B1" w:rsidRDefault="00470709" w:rsidP="00240742">
      <w:pPr>
        <w:pStyle w:val="10"/>
        <w:ind w:left="-900"/>
        <w:rPr>
          <w:color w:val="000000"/>
          <w:szCs w:val="28"/>
        </w:rPr>
      </w:pPr>
    </w:p>
    <w:p w:rsidR="000C3A1C" w:rsidRPr="007434B1" w:rsidRDefault="0019217E" w:rsidP="00240742">
      <w:pPr>
        <w:pStyle w:val="10"/>
        <w:ind w:left="-900"/>
        <w:rPr>
          <w:color w:val="000000"/>
        </w:rPr>
      </w:pPr>
      <w:r w:rsidRPr="007434B1">
        <w:rPr>
          <w:i/>
          <w:color w:val="000000"/>
          <w:u w:val="single"/>
        </w:rPr>
        <w:t>Заключение</w:t>
      </w:r>
      <w:r w:rsidRPr="007434B1">
        <w:rPr>
          <w:color w:val="000000"/>
        </w:rPr>
        <w:t>……</w:t>
      </w:r>
      <w:r w:rsidR="00614CD6" w:rsidRPr="007434B1">
        <w:rPr>
          <w:color w:val="000000"/>
        </w:rPr>
        <w:t>……………………………………………………………………..……32</w:t>
      </w:r>
    </w:p>
    <w:p w:rsidR="008117D7" w:rsidRPr="007434B1" w:rsidRDefault="008117D7" w:rsidP="00240742">
      <w:pPr>
        <w:pStyle w:val="10"/>
        <w:ind w:left="-900"/>
        <w:rPr>
          <w:color w:val="000000"/>
        </w:rPr>
      </w:pPr>
      <w:r w:rsidRPr="007434B1">
        <w:rPr>
          <w:i/>
          <w:color w:val="000000"/>
          <w:u w:val="single"/>
        </w:rPr>
        <w:t>Список используемой литературы</w:t>
      </w:r>
      <w:r w:rsidR="00614CD6" w:rsidRPr="007434B1">
        <w:rPr>
          <w:color w:val="000000"/>
        </w:rPr>
        <w:t>………..…………………………………………….35</w:t>
      </w:r>
    </w:p>
    <w:p w:rsidR="008117D7" w:rsidRPr="007434B1" w:rsidRDefault="0019217E" w:rsidP="00240742">
      <w:pPr>
        <w:pStyle w:val="10"/>
        <w:ind w:left="-900"/>
        <w:rPr>
          <w:color w:val="000000"/>
        </w:rPr>
      </w:pPr>
      <w:r w:rsidRPr="007434B1">
        <w:rPr>
          <w:i/>
          <w:color w:val="000000"/>
          <w:u w:val="single"/>
        </w:rPr>
        <w:t>Приложение</w:t>
      </w:r>
      <w:r w:rsidRPr="007434B1">
        <w:rPr>
          <w:color w:val="000000"/>
        </w:rPr>
        <w:t>…………………………</w:t>
      </w:r>
      <w:r w:rsidR="00614CD6" w:rsidRPr="007434B1">
        <w:rPr>
          <w:color w:val="000000"/>
        </w:rPr>
        <w:t>…………………………………………..………..37</w:t>
      </w:r>
    </w:p>
    <w:p w:rsidR="007F7250" w:rsidRPr="007434B1" w:rsidRDefault="00D75FEA" w:rsidP="00240742">
      <w:pPr>
        <w:pStyle w:val="10"/>
        <w:ind w:left="-900"/>
        <w:rPr>
          <w:b/>
          <w:color w:val="000000"/>
          <w:sz w:val="40"/>
          <w:szCs w:val="40"/>
        </w:rPr>
      </w:pPr>
      <w:r w:rsidRPr="007434B1">
        <w:rPr>
          <w:color w:val="000000"/>
        </w:rPr>
        <w:br w:type="page"/>
      </w:r>
      <w:r w:rsidR="007F7250" w:rsidRPr="007434B1">
        <w:rPr>
          <w:b/>
          <w:color w:val="000000"/>
          <w:sz w:val="40"/>
          <w:szCs w:val="40"/>
        </w:rPr>
        <w:t>ВВЕДЕНИЕ</w:t>
      </w:r>
      <w:bookmarkEnd w:id="0"/>
    </w:p>
    <w:p w:rsidR="005B75C8" w:rsidRPr="007434B1" w:rsidRDefault="00372C5A" w:rsidP="005B75C8">
      <w:pPr>
        <w:pStyle w:val="10"/>
        <w:ind w:left="-720" w:firstLine="720"/>
        <w:rPr>
          <w:color w:val="000000"/>
          <w:szCs w:val="28"/>
        </w:rPr>
      </w:pPr>
      <w:r w:rsidRPr="007434B1">
        <w:rPr>
          <w:color w:val="000000"/>
          <w:szCs w:val="28"/>
        </w:rPr>
        <w:t>Рынок в целом представляет собой систему отдельных взаимосвя</w:t>
      </w:r>
      <w:r w:rsidR="005B75C8" w:rsidRPr="007434B1">
        <w:rPr>
          <w:color w:val="000000"/>
          <w:szCs w:val="28"/>
        </w:rPr>
        <w:t xml:space="preserve">занных рынков. </w:t>
      </w:r>
      <w:r w:rsidR="00FB38EE" w:rsidRPr="007434B1">
        <w:rPr>
          <w:color w:val="000000"/>
          <w:szCs w:val="28"/>
        </w:rPr>
        <w:t>Фондовый рынок с сопутствующей ему системой финансовых институтов - сфера, в которой формируются финансовые источники экономического роста, концентрируются и распределяются инвестиционные ресурсы.</w:t>
      </w:r>
      <w:r w:rsidR="00FB38EE" w:rsidRPr="007434B1">
        <w:rPr>
          <w:color w:val="000000"/>
          <w:szCs w:val="28"/>
        </w:rPr>
        <w:br/>
      </w:r>
      <w:r w:rsidR="00792995" w:rsidRPr="007434B1">
        <w:rPr>
          <w:color w:val="000000"/>
          <w:szCs w:val="28"/>
        </w:rPr>
        <w:t>Именно поэтому</w:t>
      </w:r>
      <w:r w:rsidR="00FB38EE" w:rsidRPr="007434B1">
        <w:rPr>
          <w:color w:val="000000"/>
          <w:szCs w:val="28"/>
        </w:rPr>
        <w:t xml:space="preserve"> так остро необходимо полноценное развитие и функционирование фондового рынка. Вопрос о его сегодняшнем состоянии в России является первостепенным и т</w:t>
      </w:r>
      <w:r w:rsidR="005B75C8" w:rsidRPr="007434B1">
        <w:rPr>
          <w:color w:val="000000"/>
          <w:szCs w:val="28"/>
        </w:rPr>
        <w:t>ребует немедленного разрешения.</w:t>
      </w:r>
    </w:p>
    <w:p w:rsidR="00380517" w:rsidRPr="007434B1" w:rsidRDefault="00FB38EE" w:rsidP="005B75C8">
      <w:pPr>
        <w:pStyle w:val="10"/>
        <w:ind w:left="-720" w:firstLine="720"/>
        <w:rPr>
          <w:color w:val="000000"/>
          <w:szCs w:val="28"/>
        </w:rPr>
      </w:pPr>
      <w:r w:rsidRPr="007434B1">
        <w:rPr>
          <w:color w:val="000000"/>
          <w:szCs w:val="28"/>
        </w:rPr>
        <w:t xml:space="preserve">Рынок ценных бумаг является важнейшим элементом рыночных отношений. По степени развития фондового рынка можно судить о состоянии экономики страны. </w:t>
      </w:r>
      <w:r w:rsidR="00397781" w:rsidRPr="007434B1">
        <w:rPr>
          <w:color w:val="000000"/>
          <w:szCs w:val="28"/>
        </w:rPr>
        <w:t xml:space="preserve">В России же фондовый рынок находится еще в стадии формирования, но </w:t>
      </w:r>
      <w:r w:rsidR="00380517" w:rsidRPr="007434B1">
        <w:rPr>
          <w:color w:val="000000"/>
          <w:szCs w:val="28"/>
        </w:rPr>
        <w:t>можно сказать, что в большой степени он уже сформирован: есть и эмитенты ценных бумаг, многочисленные компании и предприятия, а</w:t>
      </w:r>
      <w:r w:rsidR="00F65621" w:rsidRPr="007434B1">
        <w:rPr>
          <w:color w:val="000000"/>
          <w:szCs w:val="28"/>
        </w:rPr>
        <w:t xml:space="preserve"> </w:t>
      </w:r>
      <w:r w:rsidR="00380517" w:rsidRPr="007434B1">
        <w:rPr>
          <w:color w:val="000000"/>
          <w:szCs w:val="28"/>
        </w:rPr>
        <w:t>также государство и муниципальные образования, есть и инвесторы,</w:t>
      </w:r>
      <w:r w:rsidR="00F65621" w:rsidRPr="007434B1">
        <w:rPr>
          <w:color w:val="000000"/>
          <w:szCs w:val="28"/>
        </w:rPr>
        <w:t xml:space="preserve"> </w:t>
      </w:r>
      <w:r w:rsidR="00380517" w:rsidRPr="007434B1">
        <w:rPr>
          <w:color w:val="000000"/>
          <w:szCs w:val="28"/>
        </w:rPr>
        <w:t>заинтересованные в наилучшем для себя размещении средств. Очевидным</w:t>
      </w:r>
      <w:r w:rsidR="00F65621" w:rsidRPr="007434B1">
        <w:rPr>
          <w:color w:val="000000"/>
          <w:szCs w:val="28"/>
        </w:rPr>
        <w:t xml:space="preserve"> </w:t>
      </w:r>
      <w:r w:rsidR="00380517" w:rsidRPr="007434B1">
        <w:rPr>
          <w:color w:val="000000"/>
          <w:szCs w:val="28"/>
        </w:rPr>
        <w:t>становится необходимость существования структур, которые позволяли</w:t>
      </w:r>
      <w:r w:rsidR="00F65621" w:rsidRPr="007434B1">
        <w:rPr>
          <w:color w:val="000000"/>
          <w:szCs w:val="28"/>
        </w:rPr>
        <w:t xml:space="preserve"> </w:t>
      </w:r>
      <w:r w:rsidR="00380517" w:rsidRPr="007434B1">
        <w:rPr>
          <w:color w:val="000000"/>
          <w:szCs w:val="28"/>
        </w:rPr>
        <w:t>бы с обоюдной выгодой для себя, безопасностью и удобством двум этим</w:t>
      </w:r>
      <w:r w:rsidR="005B75C8" w:rsidRPr="007434B1">
        <w:rPr>
          <w:color w:val="000000"/>
          <w:szCs w:val="28"/>
        </w:rPr>
        <w:t xml:space="preserve"> </w:t>
      </w:r>
      <w:r w:rsidR="00380517" w:rsidRPr="007434B1">
        <w:rPr>
          <w:color w:val="000000"/>
          <w:szCs w:val="28"/>
        </w:rPr>
        <w:t>заинтересованным сторонам проводить операции с ценными бумагами.</w:t>
      </w:r>
    </w:p>
    <w:p w:rsidR="007F7250" w:rsidRPr="007434B1" w:rsidRDefault="00380517" w:rsidP="00333E9A">
      <w:pPr>
        <w:pStyle w:val="10"/>
        <w:ind w:left="-720" w:firstLine="720"/>
        <w:rPr>
          <w:color w:val="000000"/>
          <w:szCs w:val="28"/>
        </w:rPr>
      </w:pPr>
      <w:r w:rsidRPr="007434B1">
        <w:rPr>
          <w:color w:val="000000"/>
          <w:szCs w:val="28"/>
        </w:rPr>
        <w:t>Здесь необходимо отметить и структуры, ведущие учет прав</w:t>
      </w:r>
      <w:r w:rsidR="00F65621" w:rsidRPr="007434B1">
        <w:rPr>
          <w:color w:val="000000"/>
          <w:szCs w:val="28"/>
        </w:rPr>
        <w:t xml:space="preserve"> </w:t>
      </w:r>
      <w:r w:rsidRPr="007434B1">
        <w:rPr>
          <w:color w:val="000000"/>
          <w:szCs w:val="28"/>
        </w:rPr>
        <w:t>собственности на ценные бумаги и упрощающие процедуры перехода прав</w:t>
      </w:r>
      <w:r w:rsidR="00F65621" w:rsidRPr="007434B1">
        <w:rPr>
          <w:color w:val="000000"/>
          <w:szCs w:val="28"/>
        </w:rPr>
        <w:t xml:space="preserve"> </w:t>
      </w:r>
      <w:r w:rsidRPr="007434B1">
        <w:rPr>
          <w:color w:val="000000"/>
          <w:szCs w:val="28"/>
        </w:rPr>
        <w:t>собственности при операциях с ними (реестродержатели, депозитарии и</w:t>
      </w:r>
      <w:r w:rsidR="00F65621" w:rsidRPr="007434B1">
        <w:rPr>
          <w:color w:val="000000"/>
          <w:szCs w:val="28"/>
        </w:rPr>
        <w:t xml:space="preserve"> </w:t>
      </w:r>
      <w:r w:rsidRPr="007434B1">
        <w:rPr>
          <w:color w:val="000000"/>
          <w:szCs w:val="28"/>
        </w:rPr>
        <w:t>трансфер-агенты). Учитывая специфику рынка бумаг необходимо и</w:t>
      </w:r>
      <w:r w:rsidR="00F65621" w:rsidRPr="007434B1">
        <w:rPr>
          <w:color w:val="000000"/>
          <w:szCs w:val="28"/>
        </w:rPr>
        <w:t xml:space="preserve"> </w:t>
      </w:r>
      <w:r w:rsidRPr="007434B1">
        <w:rPr>
          <w:color w:val="000000"/>
          <w:szCs w:val="28"/>
        </w:rPr>
        <w:t>наличие организаций, профессионально работающих на рынке в качестве</w:t>
      </w:r>
      <w:r w:rsidR="00F65621" w:rsidRPr="007434B1">
        <w:rPr>
          <w:color w:val="000000"/>
          <w:szCs w:val="28"/>
        </w:rPr>
        <w:t xml:space="preserve"> </w:t>
      </w:r>
      <w:r w:rsidRPr="007434B1">
        <w:rPr>
          <w:color w:val="000000"/>
          <w:szCs w:val="28"/>
        </w:rPr>
        <w:t>посредников (брокерские инвестиционные компании и банки). Важной</w:t>
      </w:r>
      <w:r w:rsidR="00F65621" w:rsidRPr="007434B1">
        <w:rPr>
          <w:color w:val="000000"/>
          <w:szCs w:val="28"/>
        </w:rPr>
        <w:t xml:space="preserve"> </w:t>
      </w:r>
      <w:r w:rsidRPr="007434B1">
        <w:rPr>
          <w:color w:val="000000"/>
          <w:szCs w:val="28"/>
        </w:rPr>
        <w:t>составляющей рынка ценных бумаг является также и функционирование</w:t>
      </w:r>
      <w:r w:rsidR="00F65621" w:rsidRPr="007434B1">
        <w:rPr>
          <w:color w:val="000000"/>
          <w:szCs w:val="28"/>
        </w:rPr>
        <w:t xml:space="preserve"> </w:t>
      </w:r>
      <w:r w:rsidRPr="007434B1">
        <w:rPr>
          <w:color w:val="000000"/>
          <w:szCs w:val="28"/>
        </w:rPr>
        <w:t>структур, непосредственно осуществляющих организацию торговли</w:t>
      </w:r>
      <w:r w:rsidR="00F65621" w:rsidRPr="007434B1">
        <w:rPr>
          <w:color w:val="000000"/>
          <w:szCs w:val="28"/>
        </w:rPr>
        <w:t xml:space="preserve"> </w:t>
      </w:r>
      <w:r w:rsidRPr="007434B1">
        <w:rPr>
          <w:color w:val="000000"/>
          <w:szCs w:val="28"/>
        </w:rPr>
        <w:t>ценными бумагами (структуры биржевой торговли).</w:t>
      </w:r>
      <w:r w:rsidR="00FE6493" w:rsidRPr="007434B1">
        <w:rPr>
          <w:color w:val="000000"/>
          <w:szCs w:val="28"/>
        </w:rPr>
        <w:t xml:space="preserve"> </w:t>
      </w:r>
      <w:r w:rsidR="00FB38EE" w:rsidRPr="007434B1">
        <w:rPr>
          <w:color w:val="000000"/>
          <w:szCs w:val="28"/>
        </w:rPr>
        <w:t xml:space="preserve">Фондовый рынок нуждается в поддержке и эффективной системе регулирования, так как сбои в его работе ведут к нарушению равновесия всей </w:t>
      </w:r>
      <w:r w:rsidR="00397781" w:rsidRPr="007434B1">
        <w:rPr>
          <w:color w:val="000000"/>
          <w:szCs w:val="28"/>
        </w:rPr>
        <w:t>экономической</w:t>
      </w:r>
      <w:r w:rsidR="00FB38EE" w:rsidRPr="007434B1">
        <w:rPr>
          <w:color w:val="000000"/>
          <w:szCs w:val="28"/>
        </w:rPr>
        <w:t xml:space="preserve"> системы. Формируемый фондовый рынок России подвержен тем же процессам деформации, что и экономическая система страны. Поэтому по мере углубления процессов реформирования все острее встанет проблема анализа эко</w:t>
      </w:r>
      <w:r w:rsidR="00F65621" w:rsidRPr="007434B1">
        <w:rPr>
          <w:color w:val="000000"/>
          <w:szCs w:val="28"/>
        </w:rPr>
        <w:t>н</w:t>
      </w:r>
      <w:r w:rsidR="005B75C8" w:rsidRPr="007434B1">
        <w:rPr>
          <w:color w:val="000000"/>
          <w:szCs w:val="28"/>
        </w:rPr>
        <w:t>омических показателей фондового</w:t>
      </w:r>
      <w:r w:rsidR="00333E9A">
        <w:rPr>
          <w:color w:val="000000"/>
          <w:szCs w:val="28"/>
        </w:rPr>
        <w:t xml:space="preserve"> </w:t>
      </w:r>
      <w:r w:rsidR="00F65621" w:rsidRPr="007434B1">
        <w:rPr>
          <w:color w:val="000000"/>
          <w:szCs w:val="28"/>
        </w:rPr>
        <w:t>рынка.</w:t>
      </w:r>
      <w:r w:rsidR="00FB38EE" w:rsidRPr="007434B1">
        <w:rPr>
          <w:color w:val="000000"/>
          <w:szCs w:val="28"/>
        </w:rPr>
        <w:br/>
      </w:r>
      <w:r w:rsidR="007F7250" w:rsidRPr="007434B1">
        <w:rPr>
          <w:color w:val="000000"/>
          <w:szCs w:val="28"/>
        </w:rPr>
        <w:t xml:space="preserve">В развитой экономике ценные бумаги и их рынок играют огромную роль в мобилизации свободных денежных средств для нужд предприятий и государства. Фондовый рынок является неотъемлемой частью развитой инфраструктуры рынка </w:t>
      </w:r>
      <w:r w:rsidR="00F65621" w:rsidRPr="007434B1">
        <w:rPr>
          <w:color w:val="000000"/>
          <w:szCs w:val="28"/>
        </w:rPr>
        <w:t>и наиболее важным её элементом.</w:t>
      </w:r>
    </w:p>
    <w:p w:rsidR="008C2153" w:rsidRPr="007434B1" w:rsidRDefault="008C2153" w:rsidP="002812BE">
      <w:pPr>
        <w:pStyle w:val="10"/>
        <w:ind w:left="-720" w:firstLine="720"/>
        <w:rPr>
          <w:color w:val="000000"/>
          <w:szCs w:val="28"/>
        </w:rPr>
      </w:pPr>
      <w:r w:rsidRPr="007434B1">
        <w:rPr>
          <w:b/>
          <w:color w:val="000000"/>
          <w:szCs w:val="28"/>
        </w:rPr>
        <w:t>Целью</w:t>
      </w:r>
      <w:r w:rsidRPr="007434B1">
        <w:rPr>
          <w:color w:val="000000"/>
          <w:szCs w:val="28"/>
        </w:rPr>
        <w:t xml:space="preserve"> данной курсовой работы является изучение рынка ценных бумаг, его роли в экономике. </w:t>
      </w:r>
    </w:p>
    <w:p w:rsidR="00B5214B" w:rsidRPr="007434B1" w:rsidRDefault="00C85175" w:rsidP="002812BE">
      <w:pPr>
        <w:pStyle w:val="10"/>
        <w:ind w:left="-720" w:firstLine="720"/>
        <w:rPr>
          <w:color w:val="000000"/>
          <w:szCs w:val="28"/>
        </w:rPr>
      </w:pPr>
      <w:r w:rsidRPr="007434B1">
        <w:rPr>
          <w:color w:val="000000"/>
          <w:szCs w:val="28"/>
        </w:rPr>
        <w:t xml:space="preserve">Выбрав эту тему для своей курсовой </w:t>
      </w:r>
      <w:r w:rsidR="004F2A7C" w:rsidRPr="007434B1">
        <w:rPr>
          <w:color w:val="000000"/>
          <w:szCs w:val="28"/>
        </w:rPr>
        <w:t xml:space="preserve">работы, и работая над ней, я поставила перед собой следующие </w:t>
      </w:r>
      <w:r w:rsidR="004F2A7C" w:rsidRPr="007434B1">
        <w:rPr>
          <w:b/>
          <w:color w:val="000000"/>
          <w:szCs w:val="28"/>
        </w:rPr>
        <w:t>задачи</w:t>
      </w:r>
      <w:r w:rsidR="004F2A7C" w:rsidRPr="007434B1">
        <w:rPr>
          <w:color w:val="000000"/>
          <w:szCs w:val="28"/>
        </w:rPr>
        <w:t xml:space="preserve">: </w:t>
      </w:r>
    </w:p>
    <w:p w:rsidR="00B5214B" w:rsidRPr="007434B1" w:rsidRDefault="00C85175" w:rsidP="00B5214B">
      <w:pPr>
        <w:pStyle w:val="10"/>
        <w:numPr>
          <w:ilvl w:val="0"/>
          <w:numId w:val="29"/>
        </w:numPr>
        <w:rPr>
          <w:color w:val="000000"/>
          <w:szCs w:val="28"/>
        </w:rPr>
      </w:pPr>
      <w:r w:rsidRPr="007434B1">
        <w:rPr>
          <w:color w:val="000000"/>
          <w:szCs w:val="28"/>
        </w:rPr>
        <w:t>указать на</w:t>
      </w:r>
      <w:r w:rsidR="000425AA" w:rsidRPr="007434B1">
        <w:rPr>
          <w:color w:val="000000"/>
          <w:szCs w:val="28"/>
        </w:rPr>
        <w:t xml:space="preserve"> функции </w:t>
      </w:r>
      <w:r w:rsidR="001455C2" w:rsidRPr="007434B1">
        <w:rPr>
          <w:color w:val="000000"/>
          <w:szCs w:val="28"/>
        </w:rPr>
        <w:t xml:space="preserve">фондового рынка </w:t>
      </w:r>
      <w:r w:rsidR="000425AA" w:rsidRPr="007434B1">
        <w:rPr>
          <w:color w:val="000000"/>
          <w:szCs w:val="28"/>
        </w:rPr>
        <w:t xml:space="preserve">и </w:t>
      </w:r>
      <w:r w:rsidR="001455C2" w:rsidRPr="007434B1">
        <w:rPr>
          <w:color w:val="000000"/>
          <w:szCs w:val="28"/>
        </w:rPr>
        <w:t xml:space="preserve">его </w:t>
      </w:r>
      <w:r w:rsidR="00A6740E" w:rsidRPr="007434B1">
        <w:rPr>
          <w:color w:val="000000"/>
          <w:szCs w:val="28"/>
        </w:rPr>
        <w:t>роль в</w:t>
      </w:r>
      <w:r w:rsidR="00660821" w:rsidRPr="007434B1">
        <w:rPr>
          <w:color w:val="000000"/>
          <w:szCs w:val="28"/>
        </w:rPr>
        <w:t xml:space="preserve"> развитии и процветании экономики;</w:t>
      </w:r>
    </w:p>
    <w:p w:rsidR="00B5214B" w:rsidRPr="007434B1" w:rsidRDefault="001455C2" w:rsidP="00B5214B">
      <w:pPr>
        <w:pStyle w:val="10"/>
        <w:numPr>
          <w:ilvl w:val="0"/>
          <w:numId w:val="29"/>
        </w:numPr>
        <w:rPr>
          <w:color w:val="000000"/>
          <w:szCs w:val="28"/>
        </w:rPr>
      </w:pPr>
      <w:r w:rsidRPr="007434B1">
        <w:rPr>
          <w:color w:val="000000"/>
          <w:szCs w:val="28"/>
        </w:rPr>
        <w:t>рассмотреть значение</w:t>
      </w:r>
      <w:r w:rsidR="00B5214B" w:rsidRPr="007434B1">
        <w:rPr>
          <w:color w:val="000000"/>
          <w:szCs w:val="28"/>
        </w:rPr>
        <w:t xml:space="preserve"> российского рынка ценных бумаг;</w:t>
      </w:r>
    </w:p>
    <w:p w:rsidR="00B5214B" w:rsidRPr="007434B1" w:rsidRDefault="00B5214B" w:rsidP="00B5214B">
      <w:pPr>
        <w:pStyle w:val="10"/>
        <w:numPr>
          <w:ilvl w:val="0"/>
          <w:numId w:val="29"/>
        </w:numPr>
        <w:rPr>
          <w:color w:val="000000"/>
          <w:szCs w:val="28"/>
        </w:rPr>
      </w:pPr>
      <w:r w:rsidRPr="007434B1">
        <w:rPr>
          <w:color w:val="000000"/>
          <w:szCs w:val="28"/>
        </w:rPr>
        <w:t>рассмотреть</w:t>
      </w:r>
      <w:r w:rsidR="004E4933" w:rsidRPr="007434B1">
        <w:rPr>
          <w:color w:val="000000"/>
          <w:szCs w:val="28"/>
        </w:rPr>
        <w:t xml:space="preserve"> </w:t>
      </w:r>
      <w:r w:rsidR="000425AA" w:rsidRPr="007434B1">
        <w:rPr>
          <w:color w:val="000000"/>
          <w:szCs w:val="28"/>
        </w:rPr>
        <w:t>с</w:t>
      </w:r>
      <w:r w:rsidR="00C85175" w:rsidRPr="007434B1">
        <w:rPr>
          <w:color w:val="000000"/>
          <w:szCs w:val="28"/>
        </w:rPr>
        <w:t>ложившиеся черты современного фондового рынка России</w:t>
      </w:r>
      <w:r w:rsidRPr="007434B1">
        <w:rPr>
          <w:color w:val="000000"/>
          <w:szCs w:val="28"/>
        </w:rPr>
        <w:t>;</w:t>
      </w:r>
    </w:p>
    <w:p w:rsidR="00B5214B" w:rsidRPr="007434B1" w:rsidRDefault="00C85175" w:rsidP="00B5214B">
      <w:pPr>
        <w:pStyle w:val="10"/>
        <w:numPr>
          <w:ilvl w:val="0"/>
          <w:numId w:val="29"/>
        </w:numPr>
        <w:rPr>
          <w:color w:val="000000"/>
          <w:szCs w:val="28"/>
        </w:rPr>
      </w:pPr>
      <w:r w:rsidRPr="007434B1">
        <w:rPr>
          <w:color w:val="000000"/>
          <w:szCs w:val="28"/>
        </w:rPr>
        <w:t>разработать своевременные мет</w:t>
      </w:r>
      <w:r w:rsidR="00660821" w:rsidRPr="007434B1">
        <w:rPr>
          <w:color w:val="000000"/>
          <w:szCs w:val="28"/>
        </w:rPr>
        <w:t>оды исправле</w:t>
      </w:r>
      <w:r w:rsidR="00B5214B" w:rsidRPr="007434B1">
        <w:rPr>
          <w:color w:val="000000"/>
          <w:szCs w:val="28"/>
        </w:rPr>
        <w:t>ния его недостатков;</w:t>
      </w:r>
    </w:p>
    <w:p w:rsidR="00C85175" w:rsidRPr="007434B1" w:rsidRDefault="00660821" w:rsidP="00B5214B">
      <w:pPr>
        <w:pStyle w:val="10"/>
        <w:numPr>
          <w:ilvl w:val="0"/>
          <w:numId w:val="29"/>
        </w:numPr>
        <w:rPr>
          <w:color w:val="000000"/>
          <w:szCs w:val="28"/>
        </w:rPr>
      </w:pPr>
      <w:r w:rsidRPr="007434B1">
        <w:rPr>
          <w:color w:val="000000"/>
          <w:szCs w:val="28"/>
        </w:rPr>
        <w:t>предположить дальнейшие пути его развития.</w:t>
      </w:r>
    </w:p>
    <w:p w:rsidR="00C85175" w:rsidRPr="007434B1" w:rsidRDefault="003D67C9" w:rsidP="002812BE">
      <w:pPr>
        <w:pStyle w:val="10"/>
        <w:ind w:left="-720" w:firstLine="720"/>
        <w:rPr>
          <w:rFonts w:ascii="Arial" w:hAnsi="Arial" w:cs="Arial"/>
          <w:b/>
          <w:bCs/>
          <w:color w:val="000000"/>
          <w:sz w:val="40"/>
          <w:szCs w:val="40"/>
        </w:rPr>
      </w:pPr>
      <w:r w:rsidRPr="007434B1">
        <w:rPr>
          <w:color w:val="000000"/>
          <w:szCs w:val="28"/>
        </w:rPr>
        <w:t xml:space="preserve">Работа содержит 3 главы, </w:t>
      </w:r>
      <w:r w:rsidR="00CE4A71" w:rsidRPr="007434B1">
        <w:rPr>
          <w:color w:val="000000"/>
          <w:szCs w:val="28"/>
        </w:rPr>
        <w:t>41</w:t>
      </w:r>
      <w:r w:rsidR="00964325" w:rsidRPr="007434B1">
        <w:rPr>
          <w:color w:val="000000"/>
          <w:szCs w:val="28"/>
        </w:rPr>
        <w:t xml:space="preserve"> </w:t>
      </w:r>
      <w:r w:rsidRPr="007434B1">
        <w:rPr>
          <w:color w:val="000000"/>
          <w:szCs w:val="28"/>
        </w:rPr>
        <w:t>страниц</w:t>
      </w:r>
      <w:r w:rsidR="00CE4A71" w:rsidRPr="007434B1">
        <w:rPr>
          <w:color w:val="000000"/>
          <w:szCs w:val="28"/>
        </w:rPr>
        <w:t>у</w:t>
      </w:r>
      <w:r w:rsidR="00D867A2" w:rsidRPr="007434B1">
        <w:rPr>
          <w:color w:val="000000"/>
          <w:szCs w:val="28"/>
        </w:rPr>
        <w:t>, 5 графиков</w:t>
      </w:r>
      <w:r w:rsidRPr="007434B1">
        <w:rPr>
          <w:color w:val="000000"/>
          <w:szCs w:val="28"/>
        </w:rPr>
        <w:t xml:space="preserve">, </w:t>
      </w:r>
      <w:r w:rsidR="00614CD6" w:rsidRPr="007434B1">
        <w:rPr>
          <w:color w:val="000000"/>
          <w:szCs w:val="28"/>
        </w:rPr>
        <w:t>6</w:t>
      </w:r>
      <w:r w:rsidR="00964325" w:rsidRPr="007434B1">
        <w:rPr>
          <w:color w:val="000000"/>
          <w:szCs w:val="28"/>
        </w:rPr>
        <w:t xml:space="preserve"> </w:t>
      </w:r>
      <w:r w:rsidRPr="007434B1">
        <w:rPr>
          <w:color w:val="000000"/>
          <w:szCs w:val="28"/>
        </w:rPr>
        <w:t xml:space="preserve">таблиц, при подготовке материала было использовано </w:t>
      </w:r>
      <w:r w:rsidR="00586978">
        <w:rPr>
          <w:color w:val="000000"/>
          <w:szCs w:val="28"/>
        </w:rPr>
        <w:t>23</w:t>
      </w:r>
      <w:r w:rsidR="00882FC7" w:rsidRPr="007434B1">
        <w:rPr>
          <w:color w:val="000000"/>
          <w:szCs w:val="28"/>
        </w:rPr>
        <w:t xml:space="preserve"> </w:t>
      </w:r>
      <w:r w:rsidR="00D867A2" w:rsidRPr="007434B1">
        <w:rPr>
          <w:color w:val="000000"/>
          <w:szCs w:val="28"/>
        </w:rPr>
        <w:t>источника</w:t>
      </w:r>
      <w:r w:rsidR="00A6740E" w:rsidRPr="007434B1">
        <w:rPr>
          <w:color w:val="000000"/>
          <w:szCs w:val="28"/>
        </w:rPr>
        <w:t xml:space="preserve"> различного типа</w:t>
      </w:r>
      <w:r w:rsidRPr="007434B1">
        <w:rPr>
          <w:color w:val="000000"/>
          <w:szCs w:val="28"/>
        </w:rPr>
        <w:t>.</w:t>
      </w:r>
      <w:r w:rsidR="00984ED7" w:rsidRPr="007434B1">
        <w:rPr>
          <w:color w:val="000000"/>
          <w:szCs w:val="28"/>
        </w:rPr>
        <w:t xml:space="preserve"> </w:t>
      </w:r>
      <w:r w:rsidR="000425AA" w:rsidRPr="007434B1">
        <w:rPr>
          <w:color w:val="000000"/>
          <w:szCs w:val="28"/>
        </w:rPr>
        <w:br w:type="page"/>
      </w:r>
      <w:r w:rsidR="000425AA" w:rsidRPr="007434B1">
        <w:rPr>
          <w:rFonts w:ascii="Arial" w:hAnsi="Arial" w:cs="Arial"/>
          <w:b/>
          <w:bCs/>
          <w:color w:val="000000"/>
          <w:sz w:val="36"/>
          <w:szCs w:val="36"/>
        </w:rPr>
        <w:t>ГЛАВА 1.</w:t>
      </w:r>
      <w:r w:rsidR="005B75C8" w:rsidRPr="007434B1">
        <w:rPr>
          <w:rFonts w:ascii="Arial" w:hAnsi="Arial" w:cs="Arial"/>
          <w:b/>
          <w:bCs/>
          <w:color w:val="000000"/>
          <w:sz w:val="36"/>
          <w:szCs w:val="36"/>
        </w:rPr>
        <w:t xml:space="preserve"> ФОНДОВЫЙ РЫНОК</w:t>
      </w:r>
    </w:p>
    <w:p w:rsidR="00513EFD" w:rsidRPr="007434B1" w:rsidRDefault="00513EFD" w:rsidP="005B75C8">
      <w:pPr>
        <w:pStyle w:val="10"/>
        <w:ind w:left="-900"/>
        <w:rPr>
          <w:i/>
          <w:color w:val="000000"/>
          <w:sz w:val="36"/>
          <w:szCs w:val="36"/>
          <w:u w:val="single"/>
        </w:rPr>
      </w:pPr>
      <w:bookmarkStart w:id="1" w:name="_Toc102489353"/>
      <w:r w:rsidRPr="007434B1">
        <w:rPr>
          <w:i/>
          <w:color w:val="000000"/>
          <w:sz w:val="36"/>
          <w:szCs w:val="36"/>
          <w:u w:val="single"/>
        </w:rPr>
        <w:t>Рынок и его инфраструктура</w:t>
      </w:r>
      <w:bookmarkEnd w:id="1"/>
    </w:p>
    <w:p w:rsidR="003D4AE8" w:rsidRPr="007434B1" w:rsidRDefault="00D958C6" w:rsidP="007B44CB">
      <w:pPr>
        <w:spacing w:line="360" w:lineRule="auto"/>
        <w:ind w:left="-720" w:firstLine="720"/>
        <w:jc w:val="both"/>
        <w:rPr>
          <w:color w:val="000000"/>
          <w:sz w:val="28"/>
          <w:szCs w:val="28"/>
        </w:rPr>
      </w:pPr>
      <w:r w:rsidRPr="007434B1">
        <w:rPr>
          <w:color w:val="000000"/>
          <w:sz w:val="28"/>
          <w:szCs w:val="28"/>
        </w:rPr>
        <w:t>Развитие рынка и усложнение товарно-денежных отношений объективно вызывали формирование и совершенствование его инфраструктуры. Инфраструктура рынка – это система специализированных организаций, призванных содействовать функционированию отдельных рынков. В частности на рынках товаров и услуг функционирует система оптовой и розничной торговли, товарные биржи.</w:t>
      </w:r>
      <w:r w:rsidR="003D4AE8" w:rsidRPr="007434B1">
        <w:rPr>
          <w:color w:val="000000"/>
          <w:sz w:val="28"/>
          <w:szCs w:val="28"/>
        </w:rPr>
        <w:t xml:space="preserve"> Предприятия торговли выступают в качестве первых элементов инфраструктуры рынка, благодаря которым происходит упорядочение движения товарных потоков, собирается необходимая информация о положении дел на отдельных рынках товаров и услуг.</w:t>
      </w:r>
    </w:p>
    <w:p w:rsidR="003D4AE8" w:rsidRPr="007434B1" w:rsidRDefault="003D4AE8" w:rsidP="007B44CB">
      <w:pPr>
        <w:spacing w:line="360" w:lineRule="auto"/>
        <w:ind w:left="-720" w:firstLine="720"/>
        <w:jc w:val="both"/>
        <w:rPr>
          <w:color w:val="000000"/>
          <w:sz w:val="28"/>
          <w:szCs w:val="28"/>
        </w:rPr>
      </w:pPr>
      <w:r w:rsidRPr="007434B1">
        <w:rPr>
          <w:color w:val="000000"/>
          <w:sz w:val="28"/>
          <w:szCs w:val="28"/>
        </w:rPr>
        <w:t xml:space="preserve">Другим важнейшим элементом рыночной инфраструктуры являются </w:t>
      </w:r>
      <w:r w:rsidRPr="007434B1">
        <w:rPr>
          <w:b/>
          <w:bCs/>
          <w:color w:val="000000"/>
          <w:sz w:val="28"/>
          <w:szCs w:val="28"/>
        </w:rPr>
        <w:t xml:space="preserve">фондовые биржи. </w:t>
      </w:r>
      <w:r w:rsidRPr="007434B1">
        <w:rPr>
          <w:color w:val="000000"/>
          <w:sz w:val="28"/>
          <w:szCs w:val="28"/>
        </w:rPr>
        <w:t>Это место, где находят друг друга продавец и покупатель ценных бумаг, где цены на эти бумаги определяются спросом и предложением на них, а сам процесс купли-продажи регламентируется правилами и нормативами.</w:t>
      </w:r>
      <w:r w:rsidR="00BB5878" w:rsidRPr="007434B1">
        <w:rPr>
          <w:rStyle w:val="af2"/>
          <w:color w:val="000000"/>
          <w:sz w:val="28"/>
          <w:szCs w:val="28"/>
        </w:rPr>
        <w:footnoteReference w:id="1"/>
      </w:r>
    </w:p>
    <w:p w:rsidR="00513EFD" w:rsidRPr="007434B1" w:rsidRDefault="00513EFD" w:rsidP="007B44CB">
      <w:pPr>
        <w:pStyle w:val="10"/>
        <w:ind w:left="-720" w:firstLine="720"/>
        <w:rPr>
          <w:color w:val="000000"/>
          <w:szCs w:val="28"/>
        </w:rPr>
      </w:pPr>
      <w:r w:rsidRPr="007434B1">
        <w:rPr>
          <w:color w:val="000000"/>
          <w:szCs w:val="28"/>
        </w:rPr>
        <w:t>Под современным рынком понимают любую систему, дающую возможность покупателям и продавцам совершать свободную куплю-продажу товаров.</w:t>
      </w:r>
      <w:r w:rsidRPr="007434B1">
        <w:rPr>
          <w:b/>
          <w:color w:val="000000"/>
          <w:szCs w:val="28"/>
        </w:rPr>
        <w:t xml:space="preserve"> </w:t>
      </w:r>
      <w:r w:rsidRPr="007434B1">
        <w:rPr>
          <w:color w:val="000000"/>
          <w:szCs w:val="28"/>
        </w:rPr>
        <w:t>Современный   высокоразвитый рынок выполняет шесть  осн</w:t>
      </w:r>
      <w:r w:rsidR="00372C5A" w:rsidRPr="007434B1">
        <w:rPr>
          <w:color w:val="000000"/>
          <w:szCs w:val="28"/>
        </w:rPr>
        <w:t>овных  взаимосвязанных  функций:</w:t>
      </w:r>
    </w:p>
    <w:p w:rsidR="00513EFD" w:rsidRPr="007434B1" w:rsidRDefault="00513EFD" w:rsidP="007B44CB">
      <w:pPr>
        <w:pStyle w:val="10"/>
        <w:numPr>
          <w:ilvl w:val="0"/>
          <w:numId w:val="5"/>
        </w:numPr>
        <w:ind w:left="-720" w:firstLine="720"/>
        <w:rPr>
          <w:color w:val="000000"/>
          <w:szCs w:val="28"/>
        </w:rPr>
      </w:pPr>
      <w:r w:rsidRPr="007434B1">
        <w:rPr>
          <w:color w:val="000000"/>
          <w:szCs w:val="28"/>
        </w:rPr>
        <w:t>Посредническая функция</w:t>
      </w:r>
      <w:r w:rsidR="00372C5A" w:rsidRPr="007434B1">
        <w:rPr>
          <w:color w:val="000000"/>
          <w:szCs w:val="28"/>
        </w:rPr>
        <w:t>;</w:t>
      </w:r>
    </w:p>
    <w:p w:rsidR="00513EFD" w:rsidRPr="007434B1" w:rsidRDefault="00513EFD" w:rsidP="007B44CB">
      <w:pPr>
        <w:pStyle w:val="10"/>
        <w:numPr>
          <w:ilvl w:val="0"/>
          <w:numId w:val="5"/>
        </w:numPr>
        <w:ind w:left="-720" w:firstLine="720"/>
        <w:rPr>
          <w:color w:val="000000"/>
          <w:szCs w:val="28"/>
        </w:rPr>
      </w:pPr>
      <w:r w:rsidRPr="007434B1">
        <w:rPr>
          <w:color w:val="000000"/>
          <w:szCs w:val="28"/>
        </w:rPr>
        <w:t>Ценообразующа</w:t>
      </w:r>
      <w:r w:rsidR="00372C5A" w:rsidRPr="007434B1">
        <w:rPr>
          <w:color w:val="000000"/>
          <w:szCs w:val="28"/>
        </w:rPr>
        <w:t>я функция;</w:t>
      </w:r>
    </w:p>
    <w:p w:rsidR="00513EFD" w:rsidRPr="007434B1" w:rsidRDefault="00513EFD" w:rsidP="007B44CB">
      <w:pPr>
        <w:pStyle w:val="10"/>
        <w:numPr>
          <w:ilvl w:val="0"/>
          <w:numId w:val="5"/>
        </w:numPr>
        <w:ind w:left="-720" w:firstLine="720"/>
        <w:rPr>
          <w:color w:val="000000"/>
          <w:szCs w:val="28"/>
        </w:rPr>
      </w:pPr>
      <w:r w:rsidRPr="007434B1">
        <w:rPr>
          <w:color w:val="000000"/>
          <w:szCs w:val="28"/>
        </w:rPr>
        <w:t>Информирующая  функция</w:t>
      </w:r>
      <w:r w:rsidR="00372C5A" w:rsidRPr="007434B1">
        <w:rPr>
          <w:color w:val="000000"/>
          <w:szCs w:val="28"/>
        </w:rPr>
        <w:t>;</w:t>
      </w:r>
    </w:p>
    <w:p w:rsidR="00513EFD" w:rsidRPr="007434B1" w:rsidRDefault="00372C5A" w:rsidP="007B44CB">
      <w:pPr>
        <w:pStyle w:val="10"/>
        <w:numPr>
          <w:ilvl w:val="0"/>
          <w:numId w:val="5"/>
        </w:numPr>
        <w:ind w:left="-720" w:firstLine="720"/>
        <w:rPr>
          <w:color w:val="000000"/>
          <w:szCs w:val="28"/>
        </w:rPr>
      </w:pPr>
      <w:r w:rsidRPr="007434B1">
        <w:rPr>
          <w:color w:val="000000"/>
          <w:szCs w:val="28"/>
        </w:rPr>
        <w:t>Регулирующая  функция;</w:t>
      </w:r>
    </w:p>
    <w:p w:rsidR="00513EFD" w:rsidRPr="007434B1" w:rsidRDefault="00372C5A" w:rsidP="007B44CB">
      <w:pPr>
        <w:pStyle w:val="10"/>
        <w:numPr>
          <w:ilvl w:val="0"/>
          <w:numId w:val="5"/>
        </w:numPr>
        <w:ind w:left="-720" w:firstLine="720"/>
        <w:rPr>
          <w:color w:val="000000"/>
          <w:szCs w:val="28"/>
        </w:rPr>
      </w:pPr>
      <w:r w:rsidRPr="007434B1">
        <w:rPr>
          <w:color w:val="000000"/>
          <w:szCs w:val="28"/>
        </w:rPr>
        <w:t>Стимулирующая функция;</w:t>
      </w:r>
    </w:p>
    <w:p w:rsidR="00513EFD" w:rsidRPr="007434B1" w:rsidRDefault="00513EFD" w:rsidP="007B44CB">
      <w:pPr>
        <w:pStyle w:val="10"/>
        <w:numPr>
          <w:ilvl w:val="0"/>
          <w:numId w:val="5"/>
        </w:numPr>
        <w:ind w:left="-720" w:firstLine="720"/>
        <w:rPr>
          <w:color w:val="000000"/>
          <w:szCs w:val="28"/>
        </w:rPr>
      </w:pPr>
      <w:r w:rsidRPr="007434B1">
        <w:rPr>
          <w:color w:val="000000"/>
          <w:szCs w:val="28"/>
        </w:rPr>
        <w:t>Оздоравливающая  функция</w:t>
      </w:r>
      <w:r w:rsidR="00372C5A" w:rsidRPr="007434B1">
        <w:rPr>
          <w:color w:val="000000"/>
          <w:szCs w:val="28"/>
        </w:rPr>
        <w:t>.</w:t>
      </w:r>
    </w:p>
    <w:p w:rsidR="00513EFD" w:rsidRPr="007434B1" w:rsidRDefault="00513EFD" w:rsidP="007B44CB">
      <w:pPr>
        <w:pStyle w:val="10"/>
        <w:ind w:left="-720" w:firstLine="720"/>
        <w:rPr>
          <w:color w:val="000000"/>
          <w:szCs w:val="28"/>
        </w:rPr>
      </w:pPr>
      <w:r w:rsidRPr="007434B1">
        <w:rPr>
          <w:color w:val="000000"/>
          <w:szCs w:val="28"/>
        </w:rPr>
        <w:t>По различным признакам рынки можно разделить на несколько видов.</w:t>
      </w:r>
    </w:p>
    <w:p w:rsidR="00513EFD" w:rsidRPr="007434B1" w:rsidRDefault="00513EFD" w:rsidP="007B44CB">
      <w:pPr>
        <w:pStyle w:val="10"/>
        <w:ind w:left="-720" w:firstLine="720"/>
        <w:rPr>
          <w:color w:val="000000"/>
          <w:szCs w:val="28"/>
        </w:rPr>
      </w:pPr>
      <w:r w:rsidRPr="007434B1">
        <w:rPr>
          <w:color w:val="000000"/>
          <w:szCs w:val="28"/>
        </w:rPr>
        <w:t>С точки зрения соответствия действующему законодательству: легальный  рынок; теневой рынок. По экономическому назначению объектов рыночных отношений: потребительский рынок; рынок капиталов; рынок рабочей силы; рынок информации; финансовый рынок; валютный рынок и др. По пространственному признаку: местный рынок; национальный рынок; международный; региональный; мировой рынок.</w:t>
      </w:r>
    </w:p>
    <w:p w:rsidR="00513EFD" w:rsidRPr="007434B1" w:rsidRDefault="00513EFD" w:rsidP="007B44CB">
      <w:pPr>
        <w:pStyle w:val="10"/>
        <w:ind w:left="-720" w:firstLine="720"/>
        <w:rPr>
          <w:color w:val="000000"/>
          <w:szCs w:val="28"/>
        </w:rPr>
      </w:pPr>
      <w:r w:rsidRPr="007434B1">
        <w:rPr>
          <w:color w:val="000000"/>
          <w:szCs w:val="28"/>
        </w:rPr>
        <w:t xml:space="preserve">Каждый из этих рынков, в свою очередь, можно разделить на составляющие элементы. Так  рынок средств производства включает рынок земли, станков, кормов, газа и т. д.; рынок информации - рынки научно-технических разработок, ноу-хау, патентов и др.; финансовый рынок - рынки ценных бумаг, банковских ссуд и других кредитных ресурсов. </w:t>
      </w:r>
    </w:p>
    <w:p w:rsidR="00513EFD" w:rsidRPr="007434B1" w:rsidRDefault="00513EFD" w:rsidP="007B44CB">
      <w:pPr>
        <w:pStyle w:val="10"/>
        <w:ind w:left="-720" w:firstLine="720"/>
        <w:rPr>
          <w:color w:val="000000"/>
          <w:szCs w:val="28"/>
        </w:rPr>
      </w:pPr>
      <w:r w:rsidRPr="007434B1">
        <w:rPr>
          <w:color w:val="000000"/>
          <w:szCs w:val="28"/>
        </w:rPr>
        <w:t>Как и всякая объективно существующая система, рынок обладает собственной инфраструктурой. Термин "Инфраструктура" был впервые использован еще в начале нынешнего столетия в экономическом анализе для обозначения объектов и сооружений, обеспечивающих нормальную деятельность вооруженных сил. В 40-е годы на Западе  под инфраструктурой стали понимать совокупность отраслей, способствующих нормальному функционированию производства материальных благ и услуг. Применительно к рынку (рыночной экономике) инфраструктура представляет собой совокупность организационно-правовых и экономических отношений, связывающую эти отношения при всем их многообразии в одно целое.  Рыночной экономике необходима инфраструктура – система взаимосвязанных специализированных организаций, обслуживающих поток товаров, услуг, денег, ценных бумаг и рабочей силы. Классификация рыночной инфраструктуры, ее специфическое содержание определяется особенностями рынков, в пределах которых</w:t>
      </w:r>
      <w:r w:rsidR="00C45CB5" w:rsidRPr="007434B1">
        <w:rPr>
          <w:color w:val="000000"/>
          <w:szCs w:val="28"/>
        </w:rPr>
        <w:t xml:space="preserve"> функционируют данные элементы.</w:t>
      </w:r>
      <w:r w:rsidR="00B5162E" w:rsidRPr="007434B1">
        <w:rPr>
          <w:rStyle w:val="af2"/>
          <w:color w:val="000000"/>
          <w:szCs w:val="28"/>
        </w:rPr>
        <w:footnoteReference w:id="2"/>
      </w:r>
    </w:p>
    <w:p w:rsidR="00513EFD" w:rsidRPr="007434B1" w:rsidRDefault="00513EFD" w:rsidP="007B44CB">
      <w:pPr>
        <w:pStyle w:val="10"/>
        <w:ind w:left="-720" w:firstLine="720"/>
        <w:rPr>
          <w:i/>
          <w:color w:val="000000"/>
          <w:sz w:val="36"/>
          <w:szCs w:val="36"/>
          <w:u w:val="single"/>
        </w:rPr>
      </w:pPr>
      <w:r w:rsidRPr="007434B1">
        <w:rPr>
          <w:b/>
          <w:bCs/>
          <w:color w:val="000000"/>
          <w:szCs w:val="28"/>
        </w:rPr>
        <w:br w:type="page"/>
      </w:r>
      <w:bookmarkStart w:id="2" w:name="_Toc102489354"/>
      <w:r w:rsidRPr="007434B1">
        <w:rPr>
          <w:i/>
          <w:color w:val="000000"/>
          <w:sz w:val="36"/>
          <w:szCs w:val="36"/>
          <w:u w:val="single"/>
        </w:rPr>
        <w:t>Фондовый рынок</w:t>
      </w:r>
      <w:bookmarkEnd w:id="2"/>
      <w:r w:rsidR="00BB0351" w:rsidRPr="007434B1">
        <w:rPr>
          <w:i/>
          <w:color w:val="000000"/>
          <w:sz w:val="36"/>
          <w:szCs w:val="36"/>
          <w:u w:val="single"/>
        </w:rPr>
        <w:t xml:space="preserve"> и его функции</w:t>
      </w:r>
    </w:p>
    <w:p w:rsidR="000E54FD" w:rsidRPr="007434B1" w:rsidRDefault="000E54FD" w:rsidP="007B44CB">
      <w:pPr>
        <w:spacing w:line="360" w:lineRule="auto"/>
        <w:ind w:left="-720" w:firstLine="720"/>
        <w:jc w:val="both"/>
        <w:rPr>
          <w:color w:val="000000"/>
          <w:sz w:val="28"/>
          <w:szCs w:val="28"/>
        </w:rPr>
      </w:pPr>
      <w:r w:rsidRPr="007434B1">
        <w:rPr>
          <w:color w:val="000000"/>
          <w:sz w:val="28"/>
          <w:szCs w:val="28"/>
        </w:rPr>
        <w:t>Биржа – это некоммерческая организация, то есть бесприбыльная организация, освобожденная от уплаты налога на прибыль. Для покрытия расходов по организации биржевой торговли с участников взимается ряд платежей (налог на сделку, заключенную в торговом зале; плата компаний за включение их ценных бумаг в биржевой список; ежегодные взносы членов биржи и т.п.). Все эти взносы и составляют основные статьи доходов биржи, которые идут на содержание учреждения биржи и заработную плату ее служащим.</w:t>
      </w:r>
    </w:p>
    <w:p w:rsidR="000E54FD" w:rsidRPr="007434B1" w:rsidRDefault="000E54FD" w:rsidP="007B44CB">
      <w:pPr>
        <w:spacing w:line="360" w:lineRule="auto"/>
        <w:ind w:left="-720" w:firstLine="720"/>
        <w:jc w:val="both"/>
        <w:rPr>
          <w:color w:val="000000"/>
          <w:sz w:val="28"/>
          <w:szCs w:val="28"/>
        </w:rPr>
      </w:pPr>
      <w:r w:rsidRPr="007434B1">
        <w:rPr>
          <w:color w:val="000000"/>
          <w:sz w:val="28"/>
          <w:szCs w:val="28"/>
        </w:rPr>
        <w:t>В качестве товара на фондовой бирже выступают ценные бумаги, а в качестве цен на эти товары – курсы этих бумаг. Способ назначения цены на бирже аукционный – ее выкрикивают. Существуют и электронные биржи, но преимущество остается за классическими биржами.</w:t>
      </w:r>
    </w:p>
    <w:p w:rsidR="000E54FD" w:rsidRPr="007434B1" w:rsidRDefault="000E54FD" w:rsidP="007B44CB">
      <w:pPr>
        <w:spacing w:line="360" w:lineRule="auto"/>
        <w:ind w:left="-720" w:firstLine="720"/>
        <w:jc w:val="both"/>
        <w:rPr>
          <w:color w:val="000000"/>
          <w:sz w:val="28"/>
          <w:szCs w:val="28"/>
        </w:rPr>
      </w:pPr>
      <w:r w:rsidRPr="007434B1">
        <w:rPr>
          <w:color w:val="000000"/>
          <w:sz w:val="28"/>
          <w:szCs w:val="28"/>
        </w:rPr>
        <w:t>На бирже могут продаваться не все товары, а только допущенные на нее. Да и способы купли-продажи значительно разнообразнее и более регламентированы. Товары, попадающие на биржу, обязательно проходят процедуру листинга, включение ценных бумаг в котировальный список («лист») биржи, после чего такие ценные бумаги называются списочными. Для того чтобы попасть в этот список, ценные бумаги предприятий должны отвечать определенным требованиям, предъявляемым биржей. В частности, эти требования касаются уровня выручки, величины рабочего капитала, рыночной цены выпуска ценных бумаг, объема размещаемых ценных бумаг путем открытой подписки и т.п. Эти требования могут быть различны на разных биржах. После предоставления заявки на листинг специальная комиссия на бирже изучает ее, и в случае удовлетворения взаимных требований предприятие подписывает с биржей официальное соглашение о листинге.</w:t>
      </w:r>
    </w:p>
    <w:p w:rsidR="000E54FD" w:rsidRPr="007434B1" w:rsidRDefault="000E54FD" w:rsidP="007B44CB">
      <w:pPr>
        <w:spacing w:line="360" w:lineRule="auto"/>
        <w:ind w:left="-720" w:firstLine="720"/>
        <w:jc w:val="both"/>
        <w:rPr>
          <w:color w:val="000000"/>
          <w:sz w:val="28"/>
          <w:szCs w:val="28"/>
        </w:rPr>
      </w:pPr>
      <w:r w:rsidRPr="007434B1">
        <w:rPr>
          <w:color w:val="000000"/>
          <w:sz w:val="28"/>
          <w:szCs w:val="28"/>
        </w:rPr>
        <w:t>Основными функциями биржи являются</w:t>
      </w:r>
      <w:r w:rsidR="00C45CB5" w:rsidRPr="007434B1">
        <w:rPr>
          <w:color w:val="000000"/>
          <w:sz w:val="28"/>
          <w:szCs w:val="28"/>
        </w:rPr>
        <w:t xml:space="preserve">: </w:t>
      </w:r>
      <w:r w:rsidRPr="007434B1">
        <w:rPr>
          <w:color w:val="000000"/>
          <w:sz w:val="28"/>
          <w:szCs w:val="28"/>
        </w:rPr>
        <w:t>мобилизация временно свободных денежных средств через продажу ценных бумаг, установление их рыночной стоимости, перелив капитала между отраслями, компаниями и сферами, обращение ценных бумаг на вторичном рынке, создание постоянно действующего рынка для более качественных ценных бумаг, определение цен на ценные бумаги (способствует их формированию), распространение информации о ценных бумагах, котирующихся  на бирже (принцип «информационной прозрачности»), поддержание профессионализма участников торгов и в определенной мере контроль за их деятельностью, сведение покупателя и продавца с целью заключения сделки. Биржа является барометром деловой активности, индикатором рыночной конъюнктуры, отражает циклический характер воспроизводства.</w:t>
      </w:r>
    </w:p>
    <w:p w:rsidR="000E54FD" w:rsidRPr="007434B1" w:rsidRDefault="000E54FD" w:rsidP="007B44CB">
      <w:pPr>
        <w:pStyle w:val="a4"/>
        <w:spacing w:line="360" w:lineRule="auto"/>
        <w:ind w:left="-720" w:firstLine="720"/>
        <w:jc w:val="both"/>
        <w:rPr>
          <w:color w:val="000000"/>
          <w:sz w:val="28"/>
          <w:szCs w:val="28"/>
        </w:rPr>
      </w:pPr>
      <w:r w:rsidRPr="007434B1">
        <w:rPr>
          <w:color w:val="000000"/>
          <w:sz w:val="28"/>
          <w:szCs w:val="28"/>
        </w:rPr>
        <w:t>Процесс торговли происходит только в специально отведенном месте на бирже – торговом зале, который разбит на секции («ямы» или «круги»), в которых ведется торговля одним определенным видом ценных бумаг или работа по совершению сделок с теми или иными ценными бумагами ведется по расписанию. Торговлю в «яме» ведут сразу несколько профессионалов (брокеров, дилеров, специалистов), их число может доходить до 75 и более человек. Естественно, что в такой толпе («яма» традиционно 8-</w:t>
      </w:r>
      <w:smartTag w:uri="urn:schemas-microsoft-com:office:smarttags" w:element="metricconverter">
        <w:smartTagPr>
          <w:attr w:name="ProductID" w:val="12 метров"/>
        </w:smartTagPr>
        <w:r w:rsidRPr="007434B1">
          <w:rPr>
            <w:color w:val="000000"/>
            <w:sz w:val="28"/>
            <w:szCs w:val="28"/>
          </w:rPr>
          <w:t>12 метров</w:t>
        </w:r>
      </w:smartTag>
      <w:r w:rsidRPr="007434B1">
        <w:rPr>
          <w:color w:val="000000"/>
          <w:sz w:val="28"/>
          <w:szCs w:val="28"/>
        </w:rPr>
        <w:t xml:space="preserve"> в диаметре) найти какого-либо конкретного человека трудно. Для облегчения этой задачи на одежде каждого из брокеров могут находиться крупные цифры и буквы. Эти обозначения необходимы и посыльным, которые доставляют приказы о купле-продаже своим брокерам «на паркете». Такая ситуация возникает тогда, когда клиент, желающий совершить сделку, передает заявку во время биржевой сессии дежурящему у телефона в помещении биржи посыльному. Получив распоряжение, клерк передает его в «яму» через посыльного, одновременно записывая решение о купле или продаже с отметкой о времени получения поручения клиента. Сведения о желании заключить определенную сделку передаются особым, хорошо известным всем участникам торгов способом. Сведения выкрикиваются и сопровождаются определенными жестами. Получив через посыльного распоряжения клиента, брокер записывает их на специальном бланке. Когда цены выходят за допустимые для брокера рамки, он рвет свои карточки и подбрасывает их вверх. Это означает, что работа брокера под этим распоряжением пока закончилась безрезультатно. В случае, если сделка заключена, брокер вносит на свой специальный бланк номер своего контрагента, время заключения сделки, месяц ее ликвидации, цену и объем продажи (или покупки). Эти данные немедленно передаются присутствующим в каждой «яме» наблюдателям биржи и в компьютерную систему счета. Информация о цене поступает на специальное табло торгового зала биржи, а также передается на другие биржи и биржевым службам информационных компаний, после чего заносится в информационный банк данных и используется при расчетах «текущей» цены (курса).</w:t>
      </w:r>
      <w:r w:rsidRPr="007434B1">
        <w:rPr>
          <w:rStyle w:val="af2"/>
          <w:color w:val="000000"/>
          <w:sz w:val="28"/>
          <w:szCs w:val="28"/>
        </w:rPr>
        <w:footnoteReference w:id="3"/>
      </w:r>
    </w:p>
    <w:p w:rsidR="003E2B24" w:rsidRPr="007434B1" w:rsidRDefault="003E2B24" w:rsidP="007B44CB">
      <w:pPr>
        <w:pStyle w:val="10"/>
        <w:ind w:left="-720" w:firstLine="720"/>
        <w:rPr>
          <w:color w:val="000000"/>
          <w:szCs w:val="28"/>
        </w:rPr>
      </w:pPr>
      <w:r w:rsidRPr="007434B1">
        <w:rPr>
          <w:color w:val="000000"/>
          <w:szCs w:val="28"/>
        </w:rPr>
        <w:t>Фондовый рынок (или рынок ценных бумаг) – это совокупность отношений финансового рынка, связанных с выпуском и обращением ценных бумаг, а также формы и методы такого обращения. Это также система институтов и экономических механизмов, обслуживающих кругооборот ценных бумаг. Фондовый рынок, или рынок ценных бумаг в структуре рыночной экономики выделяется особо. Прежде всего, из-за того, что объектом купли-продажи является специфический товар  – ценные бумаги. Главным отличием рынка ценных бумаг от рынка любого другого товара является то, что он служит формированию денежного капитала, в последующем возможно используемого для инвестирования производства какого-либо реального товара или же приращения начального капитала.</w:t>
      </w:r>
    </w:p>
    <w:p w:rsidR="003E2B24" w:rsidRPr="007434B1" w:rsidRDefault="003E2B24" w:rsidP="007B44CB">
      <w:pPr>
        <w:pStyle w:val="10"/>
        <w:ind w:left="-720" w:firstLine="720"/>
        <w:rPr>
          <w:color w:val="000000"/>
          <w:szCs w:val="28"/>
        </w:rPr>
      </w:pPr>
      <w:r w:rsidRPr="007434B1">
        <w:rPr>
          <w:color w:val="000000"/>
          <w:szCs w:val="28"/>
        </w:rPr>
        <w:t>Фондовые рынки различают по географическому признаку и общественному признанию:</w:t>
      </w:r>
    </w:p>
    <w:p w:rsidR="00D827A7" w:rsidRPr="007434B1" w:rsidRDefault="00D827A7" w:rsidP="007B44CB">
      <w:pPr>
        <w:pStyle w:val="10"/>
        <w:ind w:left="-720" w:firstLine="720"/>
        <w:rPr>
          <w:color w:val="000000"/>
          <w:szCs w:val="28"/>
        </w:rPr>
      </w:pPr>
      <w:r w:rsidRPr="007434B1">
        <w:rPr>
          <w:color w:val="000000"/>
          <w:szCs w:val="28"/>
        </w:rPr>
        <w:t>- М</w:t>
      </w:r>
      <w:r w:rsidR="003E2B24" w:rsidRPr="007434B1">
        <w:rPr>
          <w:color w:val="000000"/>
          <w:szCs w:val="28"/>
        </w:rPr>
        <w:t>еждународные и национальные</w:t>
      </w:r>
      <w:r w:rsidRPr="007434B1">
        <w:rPr>
          <w:color w:val="000000"/>
          <w:szCs w:val="28"/>
        </w:rPr>
        <w:t>.</w:t>
      </w:r>
    </w:p>
    <w:p w:rsidR="00D827A7" w:rsidRPr="007434B1" w:rsidRDefault="00D827A7" w:rsidP="007B44CB">
      <w:pPr>
        <w:pStyle w:val="10"/>
        <w:ind w:left="-720" w:firstLine="720"/>
        <w:rPr>
          <w:color w:val="000000"/>
          <w:szCs w:val="28"/>
        </w:rPr>
      </w:pPr>
      <w:r w:rsidRPr="007434B1">
        <w:rPr>
          <w:color w:val="000000"/>
          <w:szCs w:val="28"/>
        </w:rPr>
        <w:t>Международные биржи представляют собой особый вид постоянно действующего оптового рынка, охватывающего несколько государств, на котором совершаются сделки купли-продажи на определенные биржевые товары.</w:t>
      </w:r>
    </w:p>
    <w:p w:rsidR="00D827A7" w:rsidRPr="007434B1" w:rsidRDefault="00D827A7" w:rsidP="007B44CB">
      <w:pPr>
        <w:pStyle w:val="10"/>
        <w:ind w:left="-720" w:firstLine="720"/>
        <w:rPr>
          <w:color w:val="000000"/>
          <w:szCs w:val="28"/>
        </w:rPr>
      </w:pPr>
      <w:r w:rsidRPr="007434B1">
        <w:rPr>
          <w:color w:val="000000"/>
          <w:szCs w:val="28"/>
        </w:rPr>
        <w:t>К международным фондовым биржам относят Нью-Йоркскую, Лондонскую, Токийскую фондовые биржи.</w:t>
      </w:r>
    </w:p>
    <w:p w:rsidR="003E2B24" w:rsidRPr="007434B1" w:rsidRDefault="00D827A7" w:rsidP="007B44CB">
      <w:pPr>
        <w:pStyle w:val="10"/>
        <w:ind w:left="-720" w:firstLine="720"/>
        <w:rPr>
          <w:color w:val="000000"/>
          <w:szCs w:val="28"/>
        </w:rPr>
      </w:pPr>
      <w:r w:rsidRPr="007434B1">
        <w:rPr>
          <w:color w:val="000000"/>
          <w:szCs w:val="28"/>
        </w:rPr>
        <w:t>Национальные биржи действуют в пределах одного отдельно взятого государства</w:t>
      </w:r>
      <w:r w:rsidR="00E87420" w:rsidRPr="007434B1">
        <w:rPr>
          <w:color w:val="000000"/>
          <w:szCs w:val="28"/>
        </w:rPr>
        <w:t>, учитывают особенности развития производства, обращения и потребления товаров, присущие данной стране</w:t>
      </w:r>
      <w:r w:rsidR="003E2B24" w:rsidRPr="007434B1">
        <w:rPr>
          <w:color w:val="000000"/>
          <w:szCs w:val="28"/>
        </w:rPr>
        <w:t>;</w:t>
      </w:r>
    </w:p>
    <w:p w:rsidR="003E2B24" w:rsidRPr="007434B1" w:rsidRDefault="003E2B24" w:rsidP="007B44CB">
      <w:pPr>
        <w:pStyle w:val="10"/>
        <w:ind w:left="-720" w:firstLine="720"/>
        <w:rPr>
          <w:color w:val="000000"/>
          <w:szCs w:val="28"/>
        </w:rPr>
      </w:pPr>
      <w:r w:rsidRPr="007434B1">
        <w:rPr>
          <w:color w:val="000000"/>
          <w:szCs w:val="28"/>
        </w:rPr>
        <w:t>- Местные и региональные (территориальные) рынки ценных бумаг.</w:t>
      </w:r>
    </w:p>
    <w:p w:rsidR="003E2B24" w:rsidRPr="007434B1" w:rsidRDefault="003E2B24" w:rsidP="007B44CB">
      <w:pPr>
        <w:pStyle w:val="10"/>
        <w:ind w:left="-720" w:firstLine="720"/>
        <w:rPr>
          <w:color w:val="000000"/>
          <w:szCs w:val="28"/>
        </w:rPr>
      </w:pPr>
      <w:r w:rsidRPr="007434B1">
        <w:rPr>
          <w:color w:val="000000"/>
          <w:szCs w:val="28"/>
        </w:rPr>
        <w:t>Также существуют рынки, отличающиеся финансовыми инструментами: рынки конкретных видов ценных бумаг (акций, облигаций) или рынки опционов (опцион – приобретаемое за определенную плату право покупать либо продавать ценности в течение определенного периода по цене, установленной при заключении договора), фьючерсов (фьючерсы – сделки купли-продажи на определенный срок с поставкой в будущем), валюты.</w:t>
      </w:r>
      <w:r w:rsidR="00BF741A" w:rsidRPr="007434B1">
        <w:rPr>
          <w:rStyle w:val="af2"/>
          <w:color w:val="000000"/>
          <w:szCs w:val="28"/>
        </w:rPr>
        <w:footnoteReference w:id="4"/>
      </w:r>
    </w:p>
    <w:p w:rsidR="003E2B24" w:rsidRPr="007434B1" w:rsidRDefault="003C0F29" w:rsidP="007B44CB">
      <w:pPr>
        <w:pStyle w:val="10"/>
        <w:ind w:left="-720" w:firstLine="720"/>
        <w:rPr>
          <w:color w:val="000000"/>
          <w:szCs w:val="28"/>
        </w:rPr>
      </w:pPr>
      <w:r w:rsidRPr="007434B1">
        <w:rPr>
          <w:color w:val="000000"/>
          <w:szCs w:val="28"/>
        </w:rPr>
        <w:t xml:space="preserve">       </w:t>
      </w:r>
      <w:r w:rsidR="003E2B24" w:rsidRPr="007434B1">
        <w:rPr>
          <w:color w:val="000000"/>
          <w:szCs w:val="28"/>
        </w:rPr>
        <w:t>Рынки отличаются и по организации торговли ценными бумагами:</w:t>
      </w:r>
    </w:p>
    <w:p w:rsidR="003E2B24" w:rsidRPr="007434B1" w:rsidRDefault="003E2B24" w:rsidP="007B44CB">
      <w:pPr>
        <w:pStyle w:val="10"/>
        <w:numPr>
          <w:ilvl w:val="0"/>
          <w:numId w:val="6"/>
        </w:numPr>
        <w:ind w:left="-720" w:firstLine="720"/>
        <w:rPr>
          <w:color w:val="000000"/>
          <w:szCs w:val="28"/>
        </w:rPr>
      </w:pPr>
      <w:r w:rsidRPr="007434B1">
        <w:rPr>
          <w:color w:val="000000"/>
          <w:szCs w:val="28"/>
        </w:rPr>
        <w:t>Биржевые и внебиржевые;</w:t>
      </w:r>
    </w:p>
    <w:p w:rsidR="003E2B24" w:rsidRPr="007434B1" w:rsidRDefault="003E2B24" w:rsidP="007B44CB">
      <w:pPr>
        <w:pStyle w:val="10"/>
        <w:numPr>
          <w:ilvl w:val="0"/>
          <w:numId w:val="6"/>
        </w:numPr>
        <w:ind w:left="-720" w:firstLine="720"/>
        <w:rPr>
          <w:color w:val="000000"/>
          <w:szCs w:val="28"/>
        </w:rPr>
      </w:pPr>
      <w:r w:rsidRPr="007434B1">
        <w:rPr>
          <w:color w:val="000000"/>
          <w:szCs w:val="28"/>
        </w:rPr>
        <w:t>Стихийные и организованные;</w:t>
      </w:r>
    </w:p>
    <w:p w:rsidR="003E2B24" w:rsidRPr="007434B1" w:rsidRDefault="003E2B24" w:rsidP="007B44CB">
      <w:pPr>
        <w:pStyle w:val="10"/>
        <w:numPr>
          <w:ilvl w:val="0"/>
          <w:numId w:val="6"/>
        </w:numPr>
        <w:ind w:left="-720" w:firstLine="720"/>
        <w:rPr>
          <w:color w:val="000000"/>
          <w:szCs w:val="28"/>
        </w:rPr>
      </w:pPr>
      <w:r w:rsidRPr="007434B1">
        <w:rPr>
          <w:color w:val="000000"/>
          <w:szCs w:val="28"/>
        </w:rPr>
        <w:t>Простые и двойные аукционные рынки;</w:t>
      </w:r>
    </w:p>
    <w:p w:rsidR="003E2B24" w:rsidRPr="007434B1" w:rsidRDefault="003E2B24" w:rsidP="007B44CB">
      <w:pPr>
        <w:pStyle w:val="10"/>
        <w:numPr>
          <w:ilvl w:val="0"/>
          <w:numId w:val="6"/>
        </w:numPr>
        <w:ind w:left="-720" w:firstLine="720"/>
        <w:rPr>
          <w:color w:val="000000"/>
          <w:szCs w:val="28"/>
        </w:rPr>
      </w:pPr>
      <w:r w:rsidRPr="007434B1">
        <w:rPr>
          <w:color w:val="000000"/>
          <w:szCs w:val="28"/>
        </w:rPr>
        <w:t>Кассовые и срочные рынки (На кассовом рынке сделки совершаются в течение 12 дней. Срочный рынок – разнообразные по виду сделки, срок исполнения которых превышает два рабочих дня, чаще всего 3 месяца);</w:t>
      </w:r>
    </w:p>
    <w:p w:rsidR="003E2B24" w:rsidRPr="007434B1" w:rsidRDefault="003E2B24" w:rsidP="007B44CB">
      <w:pPr>
        <w:pStyle w:val="10"/>
        <w:numPr>
          <w:ilvl w:val="0"/>
          <w:numId w:val="6"/>
        </w:numPr>
        <w:ind w:left="-720" w:firstLine="720"/>
        <w:rPr>
          <w:color w:val="000000"/>
          <w:szCs w:val="28"/>
        </w:rPr>
      </w:pPr>
      <w:r w:rsidRPr="007434B1">
        <w:rPr>
          <w:color w:val="000000"/>
          <w:szCs w:val="28"/>
        </w:rPr>
        <w:t xml:space="preserve">Первичные и вторичные </w:t>
      </w:r>
    </w:p>
    <w:p w:rsidR="00B312E7" w:rsidRPr="007434B1" w:rsidRDefault="003E2B24" w:rsidP="007B44CB">
      <w:pPr>
        <w:pStyle w:val="10"/>
        <w:ind w:left="-720" w:firstLine="720"/>
        <w:rPr>
          <w:color w:val="000000"/>
          <w:szCs w:val="28"/>
        </w:rPr>
      </w:pPr>
      <w:r w:rsidRPr="007434B1">
        <w:rPr>
          <w:color w:val="000000"/>
          <w:szCs w:val="28"/>
        </w:rPr>
        <w:t>На первичном рынк</w:t>
      </w:r>
      <w:r w:rsidR="00B312E7" w:rsidRPr="007434B1">
        <w:rPr>
          <w:color w:val="000000"/>
          <w:szCs w:val="28"/>
        </w:rPr>
        <w:t>е размещаются впервые выпущенные ценные</w:t>
      </w:r>
      <w:r w:rsidRPr="007434B1">
        <w:rPr>
          <w:color w:val="000000"/>
          <w:szCs w:val="28"/>
        </w:rPr>
        <w:t xml:space="preserve"> бумаг</w:t>
      </w:r>
      <w:r w:rsidR="00B312E7" w:rsidRPr="007434B1">
        <w:rPr>
          <w:color w:val="000000"/>
          <w:szCs w:val="28"/>
        </w:rPr>
        <w:t>и</w:t>
      </w:r>
      <w:r w:rsidRPr="007434B1">
        <w:rPr>
          <w:color w:val="000000"/>
          <w:szCs w:val="28"/>
        </w:rPr>
        <w:t>. Вторичный же характеризуется перепродажей бумаг, приобретенных при эмиссии (выпуске). Раньше считалось, что вторичный рынок состоит из фондовых бирж и внебиржевого рынка. Но в последнее время получила признание так называемая «концепция четырех рынков»</w:t>
      </w:r>
      <w:r w:rsidR="00B312E7" w:rsidRPr="007434B1">
        <w:rPr>
          <w:color w:val="000000"/>
          <w:szCs w:val="28"/>
        </w:rPr>
        <w:t>;</w:t>
      </w:r>
    </w:p>
    <w:p w:rsidR="003E2B24" w:rsidRPr="007434B1" w:rsidRDefault="003E2B24" w:rsidP="007B44CB">
      <w:pPr>
        <w:pStyle w:val="10"/>
        <w:numPr>
          <w:ilvl w:val="0"/>
          <w:numId w:val="7"/>
        </w:numPr>
        <w:tabs>
          <w:tab w:val="clear" w:pos="-1080"/>
          <w:tab w:val="num" w:pos="-180"/>
        </w:tabs>
        <w:ind w:left="-720" w:firstLine="720"/>
        <w:rPr>
          <w:color w:val="000000"/>
          <w:szCs w:val="28"/>
        </w:rPr>
      </w:pPr>
      <w:r w:rsidRPr="007434B1">
        <w:rPr>
          <w:color w:val="000000"/>
          <w:szCs w:val="28"/>
        </w:rPr>
        <w:t>Фондовая биржа, на которой осуществляются сделки с зарегистрированными на ней  фондовыми ценностями (котируемыми);</w:t>
      </w:r>
    </w:p>
    <w:p w:rsidR="003E2B24" w:rsidRPr="007434B1" w:rsidRDefault="003E2B24" w:rsidP="007B44CB">
      <w:pPr>
        <w:pStyle w:val="10"/>
        <w:numPr>
          <w:ilvl w:val="0"/>
          <w:numId w:val="7"/>
        </w:numPr>
        <w:tabs>
          <w:tab w:val="clear" w:pos="-1080"/>
          <w:tab w:val="num" w:pos="-720"/>
        </w:tabs>
        <w:ind w:left="-720" w:firstLine="720"/>
        <w:rPr>
          <w:color w:val="000000"/>
          <w:szCs w:val="28"/>
        </w:rPr>
      </w:pPr>
      <w:r w:rsidRPr="007434B1">
        <w:rPr>
          <w:color w:val="000000"/>
          <w:szCs w:val="28"/>
        </w:rPr>
        <w:t>Внебиржевой рынок, где осуществляются операции с незарегистрированными фондовыми ценностями;</w:t>
      </w:r>
    </w:p>
    <w:p w:rsidR="003E2B24" w:rsidRPr="007434B1" w:rsidRDefault="003E2B24" w:rsidP="007B44CB">
      <w:pPr>
        <w:pStyle w:val="10"/>
        <w:numPr>
          <w:ilvl w:val="0"/>
          <w:numId w:val="7"/>
        </w:numPr>
        <w:tabs>
          <w:tab w:val="clear" w:pos="-1080"/>
          <w:tab w:val="num" w:pos="-720"/>
        </w:tabs>
        <w:ind w:left="-720" w:firstLine="720"/>
        <w:rPr>
          <w:color w:val="000000"/>
          <w:szCs w:val="28"/>
        </w:rPr>
      </w:pPr>
      <w:r w:rsidRPr="007434B1">
        <w:rPr>
          <w:color w:val="000000"/>
          <w:szCs w:val="28"/>
        </w:rPr>
        <w:t>Внебиржевой рынок, на котором происходит купля-продажа ценных бумаг, зарегистрированных через посредников и в обход фондовых бирж, где установлены высокие ставки комиссионных;</w:t>
      </w:r>
    </w:p>
    <w:p w:rsidR="003E2B24" w:rsidRPr="007434B1" w:rsidRDefault="003E2B24" w:rsidP="007B44CB">
      <w:pPr>
        <w:pStyle w:val="10"/>
        <w:numPr>
          <w:ilvl w:val="0"/>
          <w:numId w:val="7"/>
        </w:numPr>
        <w:ind w:left="-720" w:firstLine="720"/>
        <w:rPr>
          <w:color w:val="000000"/>
          <w:szCs w:val="28"/>
        </w:rPr>
      </w:pPr>
      <w:r w:rsidRPr="007434B1">
        <w:rPr>
          <w:color w:val="000000"/>
          <w:szCs w:val="28"/>
        </w:rPr>
        <w:t>Компьютеризированный рынок, где торговля ведется через компьютерные сети, объединяющих соответствующих фондовых посредников. С помощью такой системы инвесторами достигается крупная экономия на комиссионных и риск дестабилизации фондового рынка уменьшается.</w:t>
      </w:r>
    </w:p>
    <w:p w:rsidR="003E2B24" w:rsidRPr="007434B1" w:rsidRDefault="003E2B24" w:rsidP="007B44CB">
      <w:pPr>
        <w:pStyle w:val="10"/>
        <w:ind w:left="-720" w:firstLine="720"/>
        <w:rPr>
          <w:color w:val="000000"/>
          <w:szCs w:val="28"/>
        </w:rPr>
      </w:pPr>
      <w:r w:rsidRPr="007434B1">
        <w:rPr>
          <w:color w:val="000000"/>
          <w:szCs w:val="28"/>
        </w:rPr>
        <w:t>Традиционной же формой вторичного рынка выступает фондовая биржа – организованный, регулярно функционирующий рынок ценных бумаг и других финансовых инструментов, один из регуляторов финансового рынка, обслуживающий движение денежных капиталов.</w:t>
      </w:r>
    </w:p>
    <w:p w:rsidR="003E2B24" w:rsidRPr="007434B1" w:rsidRDefault="003E2B24" w:rsidP="007B44CB">
      <w:pPr>
        <w:pStyle w:val="10"/>
        <w:ind w:left="-720" w:firstLine="720"/>
        <w:rPr>
          <w:color w:val="000000"/>
          <w:szCs w:val="28"/>
        </w:rPr>
      </w:pPr>
      <w:r w:rsidRPr="007434B1">
        <w:rPr>
          <w:color w:val="000000"/>
          <w:szCs w:val="28"/>
        </w:rPr>
        <w:t>Роль фондовой биржи в экономике страны определяется прежде всего степенью разгосударствления собственности, точнее – долей акционерной собственности в производстве валового национального продукта. Кроме того, роль биржи зависит от уровня развития фондового рынка в целом.</w:t>
      </w:r>
    </w:p>
    <w:p w:rsidR="003E2B24" w:rsidRPr="007434B1" w:rsidRDefault="003E2B24" w:rsidP="007B44CB">
      <w:pPr>
        <w:pStyle w:val="10"/>
        <w:ind w:left="-720" w:firstLine="720"/>
        <w:rPr>
          <w:color w:val="000000"/>
          <w:szCs w:val="28"/>
        </w:rPr>
      </w:pPr>
      <w:r w:rsidRPr="007434B1">
        <w:rPr>
          <w:color w:val="000000"/>
          <w:szCs w:val="28"/>
        </w:rPr>
        <w:t>Признаки классической фондовой биржи:</w:t>
      </w:r>
    </w:p>
    <w:p w:rsidR="003E2B24" w:rsidRPr="007434B1" w:rsidRDefault="003E2B24" w:rsidP="005B75C8">
      <w:pPr>
        <w:pStyle w:val="10"/>
        <w:numPr>
          <w:ilvl w:val="0"/>
          <w:numId w:val="8"/>
        </w:numPr>
        <w:tabs>
          <w:tab w:val="clear" w:pos="180"/>
          <w:tab w:val="num" w:pos="720"/>
        </w:tabs>
        <w:ind w:left="-720" w:firstLine="720"/>
        <w:rPr>
          <w:color w:val="000000"/>
          <w:szCs w:val="28"/>
        </w:rPr>
      </w:pPr>
      <w:r w:rsidRPr="007434B1">
        <w:rPr>
          <w:color w:val="000000"/>
          <w:szCs w:val="28"/>
        </w:rPr>
        <w:t>это централизованный рынок, с фиксированным местом торговли, т.е. наличием торговой площадки;</w:t>
      </w:r>
    </w:p>
    <w:p w:rsidR="003E2B24" w:rsidRPr="007434B1" w:rsidRDefault="003E2B24" w:rsidP="007B44CB">
      <w:pPr>
        <w:pStyle w:val="10"/>
        <w:numPr>
          <w:ilvl w:val="0"/>
          <w:numId w:val="8"/>
        </w:numPr>
        <w:ind w:left="-720" w:firstLine="720"/>
        <w:rPr>
          <w:color w:val="000000"/>
          <w:szCs w:val="28"/>
        </w:rPr>
      </w:pPr>
      <w:r w:rsidRPr="007434B1">
        <w:rPr>
          <w:color w:val="000000"/>
          <w:szCs w:val="28"/>
        </w:rPr>
        <w:t>на данном рынке существует процедура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и т.д.);</w:t>
      </w:r>
    </w:p>
    <w:p w:rsidR="003E2B24" w:rsidRPr="007434B1" w:rsidRDefault="003E2B24" w:rsidP="007B44CB">
      <w:pPr>
        <w:pStyle w:val="10"/>
        <w:numPr>
          <w:ilvl w:val="0"/>
          <w:numId w:val="8"/>
        </w:numPr>
        <w:ind w:left="-720" w:firstLine="720"/>
        <w:rPr>
          <w:color w:val="000000"/>
          <w:szCs w:val="28"/>
        </w:rPr>
      </w:pPr>
      <w:r w:rsidRPr="007434B1">
        <w:rPr>
          <w:color w:val="000000"/>
          <w:szCs w:val="28"/>
        </w:rPr>
        <w:t>наличие временного регламента торговли ценными бумагами и стандартных торговых процедур;</w:t>
      </w:r>
    </w:p>
    <w:p w:rsidR="003E2B24" w:rsidRPr="007434B1" w:rsidRDefault="003E2B24" w:rsidP="007B44CB">
      <w:pPr>
        <w:pStyle w:val="10"/>
        <w:numPr>
          <w:ilvl w:val="0"/>
          <w:numId w:val="8"/>
        </w:numPr>
        <w:ind w:left="-720" w:firstLine="720"/>
        <w:rPr>
          <w:color w:val="000000"/>
          <w:szCs w:val="28"/>
        </w:rPr>
      </w:pPr>
      <w:r w:rsidRPr="007434B1">
        <w:rPr>
          <w:color w:val="000000"/>
          <w:szCs w:val="28"/>
        </w:rPr>
        <w:t>централизация регистрации сделок и расчетов по ним;</w:t>
      </w:r>
    </w:p>
    <w:p w:rsidR="00C45CB5" w:rsidRPr="007434B1" w:rsidRDefault="003E2B24" w:rsidP="007B44CB">
      <w:pPr>
        <w:pStyle w:val="10"/>
        <w:numPr>
          <w:ilvl w:val="0"/>
          <w:numId w:val="8"/>
        </w:numPr>
        <w:ind w:left="-720" w:firstLine="720"/>
        <w:rPr>
          <w:color w:val="000000"/>
          <w:szCs w:val="28"/>
        </w:rPr>
      </w:pPr>
      <w:r w:rsidRPr="007434B1">
        <w:rPr>
          <w:color w:val="000000"/>
          <w:szCs w:val="28"/>
        </w:rPr>
        <w:t>установление официальных (биржевых) котировок;</w:t>
      </w:r>
    </w:p>
    <w:p w:rsidR="003E2B24" w:rsidRPr="007434B1" w:rsidRDefault="003E2B24" w:rsidP="007B44CB">
      <w:pPr>
        <w:pStyle w:val="10"/>
        <w:numPr>
          <w:ilvl w:val="0"/>
          <w:numId w:val="8"/>
        </w:numPr>
        <w:ind w:left="-720" w:firstLine="720"/>
        <w:rPr>
          <w:color w:val="000000"/>
          <w:szCs w:val="28"/>
        </w:rPr>
      </w:pPr>
      <w:r w:rsidRPr="007434B1">
        <w:rPr>
          <w:color w:val="000000"/>
          <w:szCs w:val="28"/>
        </w:rPr>
        <w:t>надзор за членами биржи (с позиций их финансовой устойчивости, безопасного ведения бизнеса и соблюдения этики фондового рынка).</w:t>
      </w:r>
    </w:p>
    <w:p w:rsidR="003E2B24" w:rsidRPr="007434B1" w:rsidRDefault="003E2B24" w:rsidP="007B44CB">
      <w:pPr>
        <w:pStyle w:val="10"/>
        <w:ind w:left="-720" w:firstLine="720"/>
        <w:rPr>
          <w:color w:val="000000"/>
          <w:szCs w:val="28"/>
        </w:rPr>
      </w:pPr>
      <w:r w:rsidRPr="007434B1">
        <w:rPr>
          <w:color w:val="000000"/>
          <w:szCs w:val="28"/>
        </w:rPr>
        <w:t xml:space="preserve"> </w:t>
      </w:r>
    </w:p>
    <w:p w:rsidR="003E2B24" w:rsidRPr="007434B1" w:rsidRDefault="003E2B24" w:rsidP="007B44CB">
      <w:pPr>
        <w:pStyle w:val="10"/>
        <w:ind w:left="-720" w:firstLine="720"/>
        <w:rPr>
          <w:color w:val="000000"/>
          <w:szCs w:val="28"/>
        </w:rPr>
      </w:pPr>
      <w:r w:rsidRPr="007434B1">
        <w:rPr>
          <w:color w:val="000000"/>
          <w:szCs w:val="28"/>
        </w:rPr>
        <w:t>Проанализировав все это, можно сделать вывод, что фондовая биржа позволяет обеспечить концентрацию спроса и предложения ценных бумаг, их сбалансированность путём биржевого ценообразования, реально отражающего уровень эффективности функционирования акционерного капитала.</w:t>
      </w:r>
    </w:p>
    <w:p w:rsidR="009110DE" w:rsidRPr="007434B1" w:rsidRDefault="009110DE" w:rsidP="00D867A2">
      <w:pPr>
        <w:pStyle w:val="10"/>
        <w:ind w:left="-720" w:firstLine="720"/>
        <w:rPr>
          <w:i/>
          <w:color w:val="000000"/>
          <w:sz w:val="36"/>
          <w:szCs w:val="36"/>
          <w:u w:val="single"/>
        </w:rPr>
      </w:pPr>
      <w:r w:rsidRPr="007434B1">
        <w:rPr>
          <w:rFonts w:ascii="Arial" w:hAnsi="Arial" w:cs="Arial"/>
          <w:b/>
          <w:bCs/>
          <w:color w:val="000000"/>
          <w:szCs w:val="28"/>
        </w:rPr>
        <w:br w:type="page"/>
      </w:r>
      <w:r w:rsidRPr="007434B1">
        <w:rPr>
          <w:i/>
          <w:color w:val="000000"/>
          <w:sz w:val="36"/>
          <w:szCs w:val="36"/>
          <w:u w:val="single"/>
        </w:rPr>
        <w:t>Структура фондового рынка</w:t>
      </w:r>
    </w:p>
    <w:p w:rsidR="009110DE" w:rsidRPr="007434B1" w:rsidRDefault="009110DE" w:rsidP="007B44CB">
      <w:pPr>
        <w:pStyle w:val="HTML"/>
        <w:ind w:left="-720" w:firstLine="720"/>
        <w:jc w:val="both"/>
        <w:rPr>
          <w:color w:val="000000"/>
        </w:rPr>
      </w:pPr>
    </w:p>
    <w:p w:rsidR="009110DE" w:rsidRPr="007434B1" w:rsidRDefault="009110DE" w:rsidP="007B44CB">
      <w:pPr>
        <w:pStyle w:val="HTML"/>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Любой фондовой рынок состоит из следующих компонентов:</w:t>
      </w:r>
    </w:p>
    <w:p w:rsidR="009110DE" w:rsidRPr="007434B1" w:rsidRDefault="009110DE" w:rsidP="007B44CB">
      <w:pPr>
        <w:pStyle w:val="HTML"/>
        <w:numPr>
          <w:ilvl w:val="0"/>
          <w:numId w:val="23"/>
        </w:numPr>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субъекты рынка;</w:t>
      </w:r>
    </w:p>
    <w:p w:rsidR="009110DE" w:rsidRPr="007434B1" w:rsidRDefault="009110DE" w:rsidP="007B44CB">
      <w:pPr>
        <w:pStyle w:val="HTML"/>
        <w:numPr>
          <w:ilvl w:val="0"/>
          <w:numId w:val="23"/>
        </w:numPr>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собственно рынок (биржевой, внебиржевой фондовые рынки);</w:t>
      </w:r>
    </w:p>
    <w:p w:rsidR="008C2153" w:rsidRPr="007434B1" w:rsidRDefault="009110DE" w:rsidP="005B75C8">
      <w:pPr>
        <w:pStyle w:val="HTML"/>
        <w:numPr>
          <w:ilvl w:val="0"/>
          <w:numId w:val="23"/>
        </w:numPr>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органы государственного регулирования и надзора (Комиссия по ценным</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бумагам, Центральный банк, Минфин и т.д.);</w:t>
      </w:r>
    </w:p>
    <w:p w:rsidR="009110DE" w:rsidRPr="007434B1" w:rsidRDefault="009110DE" w:rsidP="007B44CB">
      <w:pPr>
        <w:pStyle w:val="HTML"/>
        <w:numPr>
          <w:ilvl w:val="0"/>
          <w:numId w:val="24"/>
        </w:numPr>
        <w:tabs>
          <w:tab w:val="clear" w:pos="180"/>
          <w:tab w:val="num" w:pos="-180"/>
        </w:tabs>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са</w:t>
      </w:r>
      <w:r w:rsidR="004B5172" w:rsidRPr="007434B1">
        <w:rPr>
          <w:rFonts w:ascii="Times New Roman" w:hAnsi="Times New Roman" w:cs="Times New Roman"/>
          <w:color w:val="000000"/>
          <w:sz w:val="28"/>
          <w:szCs w:val="28"/>
        </w:rPr>
        <w:t xml:space="preserve">морегулирующиеся   организации </w:t>
      </w:r>
      <w:r w:rsidRPr="007434B1">
        <w:rPr>
          <w:rFonts w:ascii="Times New Roman" w:hAnsi="Times New Roman" w:cs="Times New Roman"/>
          <w:color w:val="000000"/>
          <w:sz w:val="28"/>
          <w:szCs w:val="28"/>
        </w:rPr>
        <w:t xml:space="preserve"> (объединения   профессиональных</w:t>
      </w:r>
      <w:r w:rsidR="007B44CB"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участников  рынка  ценных  бумаг,  которые  выполняют  определенные</w:t>
      </w:r>
    </w:p>
    <w:p w:rsidR="009110DE" w:rsidRPr="007434B1" w:rsidRDefault="009110DE" w:rsidP="007B44CB">
      <w:pPr>
        <w:pStyle w:val="HTML"/>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регулирующие функции);</w:t>
      </w:r>
    </w:p>
    <w:p w:rsidR="009110DE" w:rsidRPr="007434B1" w:rsidRDefault="009110DE" w:rsidP="00B53D7B">
      <w:pPr>
        <w:pStyle w:val="HTML"/>
        <w:numPr>
          <w:ilvl w:val="0"/>
          <w:numId w:val="24"/>
        </w:numPr>
        <w:tabs>
          <w:tab w:val="clear" w:pos="180"/>
          <w:tab w:val="num" w:pos="-180"/>
        </w:tabs>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инфраструктура рынка.</w:t>
      </w:r>
    </w:p>
    <w:p w:rsidR="009110DE" w:rsidRPr="007434B1" w:rsidRDefault="009110DE" w:rsidP="007B44CB">
      <w:pPr>
        <w:pStyle w:val="HTML"/>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Субъектами рынка ценных бумаг являются:</w:t>
      </w:r>
    </w:p>
    <w:p w:rsidR="009110DE" w:rsidRPr="007434B1" w:rsidRDefault="009110DE" w:rsidP="002812BE">
      <w:pPr>
        <w:pStyle w:val="HTML"/>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 xml:space="preserve">      1. эмитенты (заемщики) - государство в лице уполномоченных им органов;</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юридические лица и граждане, привлекающие на  основе  выпуска  ценных  бумаг</w:t>
      </w:r>
      <w:r w:rsidR="007B44CB"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необходимые  им  денежные   средства   и   выполняющие   от   своего   имени</w:t>
      </w:r>
      <w:r w:rsidR="007B44CB"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предусмотренные в ценных бумагах обязательства;</w:t>
      </w:r>
    </w:p>
    <w:p w:rsidR="009110DE" w:rsidRPr="007434B1" w:rsidRDefault="009110DE" w:rsidP="002812BE">
      <w:pPr>
        <w:pStyle w:val="HTML"/>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 xml:space="preserve">      2. инвесторы (или их представители,  не  являющиеся  профессиональными</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участниками  рынка  ценных  бумаг)  -  граждане    или   юридические   лица,</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приобретающие ценные бумаги в собственность,  полное  хозяйственное  ведение</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или  оперативное  управление  с  целью  осуществления  удостоверенных  этими</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ценными бумагами имущественных прав  (население,  промышленные  предприятия,</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институциональные инвесторы - инвестиционные  фонды,  страховые  компании  и</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др.);</w:t>
      </w:r>
    </w:p>
    <w:p w:rsidR="009110DE" w:rsidRPr="007434B1" w:rsidRDefault="009110DE" w:rsidP="002812BE">
      <w:pPr>
        <w:pStyle w:val="HTML"/>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 xml:space="preserve">      3. профессиональные участники рынка ценных бумаг - юридические лица  и</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граждане, осуществляющие виды деятельности, признанной  профессиональной  на</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рынке ценных бумаг (дилерская, брокерская и др. виды деятельности).</w:t>
      </w:r>
    </w:p>
    <w:p w:rsidR="009110DE" w:rsidRPr="007434B1" w:rsidRDefault="009110DE" w:rsidP="002812BE">
      <w:pPr>
        <w:pStyle w:val="HTML"/>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Рынок ценных бумаг создает возможности  для  объединения  заемщиков  и</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инвесторов. В результате формируется система, через которую  заемщики  могут</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заимствовать средства  из  большого  разнообразия  источников,  а  инвесторы</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получают большой круг продуктов, в которые они  могут  вкладывать  средства.</w:t>
      </w:r>
    </w:p>
    <w:p w:rsidR="009110DE" w:rsidRPr="007434B1" w:rsidRDefault="009110DE" w:rsidP="002812BE">
      <w:pPr>
        <w:pStyle w:val="HTML"/>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Одна из основных выгод этой  системы  состоит  в  том,  что  заемщики  могут</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заимствовать значительно большие суммы, чем  раньше,  и  кредитование  может</w:t>
      </w:r>
      <w:r w:rsidR="002812BE"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осуществляться за счет объединения ресурсов различных инвесторов.</w:t>
      </w:r>
    </w:p>
    <w:p w:rsidR="003E2B24" w:rsidRPr="007434B1" w:rsidRDefault="003E2B24" w:rsidP="007B44CB">
      <w:pPr>
        <w:pStyle w:val="10"/>
        <w:ind w:left="-720" w:firstLine="720"/>
        <w:rPr>
          <w:rFonts w:ascii="Arial" w:hAnsi="Arial" w:cs="Arial"/>
          <w:b/>
          <w:bCs/>
          <w:color w:val="000000"/>
          <w:szCs w:val="28"/>
        </w:rPr>
      </w:pPr>
    </w:p>
    <w:p w:rsidR="00BB0351" w:rsidRPr="007434B1" w:rsidRDefault="009110DE" w:rsidP="007B44CB">
      <w:pPr>
        <w:pStyle w:val="3"/>
        <w:numPr>
          <w:ilvl w:val="0"/>
          <w:numId w:val="0"/>
        </w:numPr>
        <w:spacing w:before="0" w:after="0" w:line="480" w:lineRule="auto"/>
        <w:ind w:left="-720" w:firstLine="720"/>
        <w:jc w:val="both"/>
        <w:rPr>
          <w:rFonts w:ascii="Times New Roman" w:hAnsi="Times New Roman" w:cs="Times New Roman"/>
          <w:b w:val="0"/>
          <w:i/>
          <w:color w:val="000000"/>
          <w:sz w:val="36"/>
          <w:szCs w:val="36"/>
          <w:u w:val="single"/>
        </w:rPr>
      </w:pPr>
      <w:r w:rsidRPr="007434B1">
        <w:rPr>
          <w:b w:val="0"/>
          <w:bCs w:val="0"/>
          <w:color w:val="000000"/>
          <w:szCs w:val="28"/>
        </w:rPr>
        <w:br w:type="page"/>
      </w:r>
      <w:bookmarkStart w:id="3" w:name="_Toc102489357"/>
      <w:r w:rsidR="00BB0351" w:rsidRPr="007434B1">
        <w:rPr>
          <w:rFonts w:ascii="Times New Roman" w:hAnsi="Times New Roman" w:cs="Times New Roman"/>
          <w:b w:val="0"/>
          <w:i/>
          <w:color w:val="000000"/>
          <w:sz w:val="36"/>
          <w:szCs w:val="36"/>
          <w:u w:val="single"/>
        </w:rPr>
        <w:t>Регулирование фондового рынка</w:t>
      </w:r>
      <w:bookmarkEnd w:id="3"/>
    </w:p>
    <w:p w:rsidR="008E7C70" w:rsidRPr="007434B1" w:rsidRDefault="008E7C70" w:rsidP="008E7C70">
      <w:pPr>
        <w:widowControl w:val="0"/>
        <w:tabs>
          <w:tab w:val="left" w:pos="-720"/>
          <w:tab w:val="left" w:pos="432"/>
          <w:tab w:val="left" w:pos="576"/>
          <w:tab w:val="left" w:pos="720"/>
        </w:tabs>
        <w:spacing w:line="360" w:lineRule="auto"/>
        <w:ind w:left="-720" w:firstLine="720"/>
        <w:jc w:val="both"/>
        <w:rPr>
          <w:color w:val="000000"/>
          <w:sz w:val="28"/>
          <w:szCs w:val="28"/>
        </w:rPr>
      </w:pPr>
      <w:r w:rsidRPr="007434B1">
        <w:rPr>
          <w:color w:val="000000"/>
          <w:sz w:val="28"/>
          <w:szCs w:val="28"/>
        </w:rPr>
        <w:t>Нормальному функционированию рынка способствовала разработка пакета документов, регулирующих весь спектр правовых отношений участников, все стороны размещения ГКО, погашения облигаций, вторичных торгов. К основным законодательным актам следует отнести прежде всего Закон о государственном внутреннем долге Российской Федерации. В нём определено, что внутренним долгом страны являются долговые обязательства Правительства РФ, выраженные в российской валюте, перед юридическими и физическими лицами. Они обеспечены всеми находящимися в распоряжении правительства активами.</w:t>
      </w:r>
    </w:p>
    <w:p w:rsidR="008E7C70" w:rsidRPr="007434B1" w:rsidRDefault="008E7C70" w:rsidP="008E7C70">
      <w:pPr>
        <w:widowControl w:val="0"/>
        <w:tabs>
          <w:tab w:val="left" w:pos="-720"/>
          <w:tab w:val="left" w:pos="432"/>
          <w:tab w:val="left" w:pos="576"/>
          <w:tab w:val="left" w:pos="720"/>
        </w:tabs>
        <w:spacing w:line="360" w:lineRule="auto"/>
        <w:ind w:left="-720" w:firstLine="720"/>
        <w:jc w:val="both"/>
        <w:rPr>
          <w:color w:val="000000"/>
          <w:sz w:val="28"/>
          <w:szCs w:val="28"/>
        </w:rPr>
      </w:pPr>
      <w:r w:rsidRPr="007434B1">
        <w:rPr>
          <w:color w:val="000000"/>
          <w:sz w:val="28"/>
          <w:szCs w:val="28"/>
        </w:rPr>
        <w:t xml:space="preserve">Второй по важности нормативный акт - приказ ЦБР № 02-78 от 6 мая 1993 года “ О проведении операций с государственными краткосрочными бескупонными облигациями“. В нём, в частности, определено, что аукционы и вторичные торги по ГКО  осуществляются на ММВБ. Первый такой аукцион был проведен в мае </w:t>
      </w:r>
      <w:smartTag w:uri="urn:schemas-microsoft-com:office:smarttags" w:element="metricconverter">
        <w:smartTagPr>
          <w:attr w:name="ProductID" w:val="1993 г"/>
        </w:smartTagPr>
        <w:r w:rsidRPr="007434B1">
          <w:rPr>
            <w:color w:val="000000"/>
            <w:sz w:val="28"/>
            <w:szCs w:val="28"/>
          </w:rPr>
          <w:t>1993 г</w:t>
        </w:r>
      </w:smartTag>
      <w:r w:rsidRPr="007434B1">
        <w:rPr>
          <w:color w:val="000000"/>
          <w:sz w:val="28"/>
          <w:szCs w:val="28"/>
        </w:rPr>
        <w:t xml:space="preserve">. Таким образом, ГКО объективно пополнили российский рынок ценных бумаг, адаптировав и развив его новый сегмент, связанный с мобилизацией крупных денежных средств для государства. </w:t>
      </w:r>
    </w:p>
    <w:p w:rsidR="008E7C70" w:rsidRPr="007434B1" w:rsidRDefault="008E7C70" w:rsidP="008E7C70">
      <w:pPr>
        <w:widowControl w:val="0"/>
        <w:tabs>
          <w:tab w:val="left" w:pos="-720"/>
          <w:tab w:val="left" w:pos="432"/>
          <w:tab w:val="left" w:pos="576"/>
          <w:tab w:val="left" w:pos="720"/>
        </w:tabs>
        <w:spacing w:line="360" w:lineRule="auto"/>
        <w:ind w:left="-720" w:firstLine="720"/>
        <w:jc w:val="both"/>
        <w:rPr>
          <w:color w:val="000000"/>
          <w:sz w:val="28"/>
          <w:szCs w:val="28"/>
        </w:rPr>
      </w:pPr>
      <w:r w:rsidRPr="007434B1">
        <w:rPr>
          <w:color w:val="000000"/>
          <w:sz w:val="28"/>
          <w:szCs w:val="28"/>
        </w:rPr>
        <w:t>Третий нормативный акт “Положение об обслуживании и обращении выпусков ГКО” устанавливает, что обращение облигаций может происходить только после заключения договора купли-продажи. Переход права собственности на облигации от одного владельца к другому наступает в момент перевода их на счёт  “депо”  их нового владельца.</w:t>
      </w:r>
    </w:p>
    <w:p w:rsidR="00216AD6" w:rsidRPr="007434B1" w:rsidRDefault="00216AD6" w:rsidP="005B75C8">
      <w:pPr>
        <w:pStyle w:val="HTML"/>
        <w:spacing w:line="360" w:lineRule="auto"/>
        <w:ind w:left="-720" w:firstLine="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Рынок   ценных  бумаг  в  большинстве  развитых  стран  находится  под</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воздействием государственного регулирования.  Функции  такого  регулирования</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выполняют  специальные  государственные  органы.  Часто   им   вменяется   в</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обязанность устанавливать правила поведения на рынке ценных бумаг с  помощью</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подзаконных  актов,   давать   трактовки   положениям   законов,   проводить</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расследование нарушений, осуществлять  выдачу  и  отзыв  лицензий  на  права</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совершения  операций  с  ценными  бумагами.  В  нашей  стране  осуществление</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государственного регулирования необходимо еще и в связи с  задачей  быстрого</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становления РЦБ. Сведение роли государства к минимуму  существенно  затянуло</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бы этот процесс, ибо саморегулируемый частный национальный капитал, с  одной</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стороны весьма слаб в нашей стране, для того чтобы самостоятельно  создавать</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необходимые  современные средства инфраструктуры РЦБ, а с  другой  -  он  не</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склонен  сосредотачиваться  на  решении  глобальных  проблем,  затрагивающих</w:t>
      </w:r>
      <w:r w:rsidR="005B75C8" w:rsidRPr="007434B1">
        <w:rPr>
          <w:rFonts w:ascii="Times New Roman" w:hAnsi="Times New Roman" w:cs="Times New Roman"/>
          <w:color w:val="000000"/>
          <w:sz w:val="28"/>
          <w:szCs w:val="28"/>
        </w:rPr>
        <w:t xml:space="preserve"> </w:t>
      </w:r>
      <w:r w:rsidRPr="007434B1">
        <w:rPr>
          <w:rFonts w:ascii="Times New Roman" w:hAnsi="Times New Roman" w:cs="Times New Roman"/>
          <w:color w:val="000000"/>
          <w:sz w:val="28"/>
          <w:szCs w:val="28"/>
        </w:rPr>
        <w:t>интересы общества в целом.</w:t>
      </w:r>
    </w:p>
    <w:p w:rsidR="00BB0351" w:rsidRPr="007434B1" w:rsidRDefault="00BB0351" w:rsidP="007B44CB">
      <w:pPr>
        <w:pStyle w:val="a4"/>
        <w:spacing w:after="0" w:line="360" w:lineRule="auto"/>
        <w:ind w:left="-720" w:firstLine="720"/>
        <w:jc w:val="both"/>
        <w:rPr>
          <w:color w:val="000000"/>
          <w:sz w:val="28"/>
          <w:szCs w:val="28"/>
        </w:rPr>
      </w:pPr>
      <w:r w:rsidRPr="007434B1">
        <w:rPr>
          <w:color w:val="000000"/>
          <w:sz w:val="28"/>
          <w:szCs w:val="28"/>
        </w:rPr>
        <w:t>Регулирование  фондового рынка  - это упорядочение деятельности на нем всех его участников и операций между ними со стороны организаций, уполномоченных обществом на эти действия. Регулирование фондового рынка охватывает всех его участников:  эмитентов, инвесторов, профессиональных фондовых посредников, организаций инфраструктуры рынка.  Регулирование может быть внешним и внутренним. Внутреннее регулирование – это подчиненность деятельности данной организации ее собственным нормативным документам: уставу, правилам и другим внутренним нормативным документам, определяющим деятельность этой организации в целом, ее подразделений и ее работников. Внешнее регулирование – это подчиненность деятельности данной организации нормативным актам государства, других организаций, международным соглашениям.</w:t>
      </w:r>
      <w:r w:rsidRPr="007434B1">
        <w:rPr>
          <w:rStyle w:val="af2"/>
          <w:color w:val="000000"/>
          <w:sz w:val="28"/>
          <w:szCs w:val="28"/>
        </w:rPr>
        <w:footnoteReference w:id="5"/>
      </w:r>
      <w:r w:rsidRPr="007434B1">
        <w:rPr>
          <w:color w:val="000000"/>
          <w:sz w:val="28"/>
          <w:szCs w:val="28"/>
        </w:rPr>
        <w:t xml:space="preserve"> </w:t>
      </w:r>
    </w:p>
    <w:p w:rsidR="00BB0351" w:rsidRPr="007434B1" w:rsidRDefault="00BB0351" w:rsidP="007B44CB">
      <w:pPr>
        <w:pStyle w:val="a4"/>
        <w:spacing w:after="0" w:line="360" w:lineRule="auto"/>
        <w:ind w:left="-720" w:firstLine="720"/>
        <w:jc w:val="both"/>
        <w:rPr>
          <w:color w:val="000000"/>
          <w:sz w:val="28"/>
          <w:szCs w:val="28"/>
        </w:rPr>
      </w:pPr>
      <w:r w:rsidRPr="007434B1">
        <w:rPr>
          <w:color w:val="000000"/>
          <w:sz w:val="28"/>
          <w:szCs w:val="28"/>
        </w:rPr>
        <w:t>Регулирование фондового рынка осуществляется организациями, уполномоченными обществом на эту деятельность. Отсюда различают:</w:t>
      </w:r>
    </w:p>
    <w:p w:rsidR="00BB0351" w:rsidRPr="007434B1" w:rsidRDefault="00BB0351" w:rsidP="007B44CB">
      <w:pPr>
        <w:pStyle w:val="30"/>
        <w:numPr>
          <w:ilvl w:val="0"/>
          <w:numId w:val="10"/>
        </w:numPr>
        <w:tabs>
          <w:tab w:val="clear" w:pos="1287"/>
          <w:tab w:val="left" w:pos="-360"/>
        </w:tabs>
        <w:spacing w:after="0" w:line="360" w:lineRule="auto"/>
        <w:ind w:left="-720" w:firstLine="720"/>
        <w:jc w:val="both"/>
        <w:rPr>
          <w:color w:val="000000"/>
          <w:sz w:val="28"/>
          <w:szCs w:val="28"/>
        </w:rPr>
      </w:pPr>
      <w:r w:rsidRPr="007434B1">
        <w:rPr>
          <w:color w:val="000000"/>
          <w:sz w:val="28"/>
          <w:szCs w:val="28"/>
        </w:rPr>
        <w:t>государственное регулирование рынка, осуществляемое государственными органами, в компетенцию которых входит выполнение тех или иных функций регулирования;</w:t>
      </w:r>
    </w:p>
    <w:p w:rsidR="00BB0351" w:rsidRPr="007434B1" w:rsidRDefault="00BB0351" w:rsidP="007B44CB">
      <w:pPr>
        <w:pStyle w:val="30"/>
        <w:numPr>
          <w:ilvl w:val="0"/>
          <w:numId w:val="10"/>
        </w:numPr>
        <w:tabs>
          <w:tab w:val="clear" w:pos="1287"/>
          <w:tab w:val="left" w:pos="-360"/>
        </w:tabs>
        <w:spacing w:after="0" w:line="360" w:lineRule="auto"/>
        <w:ind w:left="-720" w:firstLine="720"/>
        <w:jc w:val="both"/>
        <w:rPr>
          <w:color w:val="000000"/>
          <w:sz w:val="28"/>
          <w:szCs w:val="28"/>
        </w:rPr>
      </w:pPr>
      <w:r w:rsidRPr="007434B1">
        <w:rPr>
          <w:color w:val="000000"/>
          <w:sz w:val="28"/>
          <w:szCs w:val="28"/>
        </w:rPr>
        <w:t>регулирование со стороны профессиональных участников фондового рынка, или саморегулирование рынка;</w:t>
      </w:r>
    </w:p>
    <w:p w:rsidR="00BB0351" w:rsidRPr="007434B1" w:rsidRDefault="00BB0351" w:rsidP="007B44CB">
      <w:pPr>
        <w:numPr>
          <w:ilvl w:val="0"/>
          <w:numId w:val="10"/>
        </w:numPr>
        <w:tabs>
          <w:tab w:val="clear" w:pos="1287"/>
          <w:tab w:val="left" w:pos="-360"/>
        </w:tabs>
        <w:spacing w:line="360" w:lineRule="auto"/>
        <w:ind w:left="-720" w:firstLine="720"/>
        <w:jc w:val="both"/>
        <w:rPr>
          <w:color w:val="000000"/>
          <w:sz w:val="28"/>
          <w:szCs w:val="28"/>
        </w:rPr>
      </w:pPr>
      <w:r w:rsidRPr="007434B1">
        <w:rPr>
          <w:color w:val="000000"/>
          <w:sz w:val="28"/>
          <w:szCs w:val="28"/>
        </w:rPr>
        <w:t xml:space="preserve">общественное регулирование, или регулирование через общественное мнение; в конечном счете, именно реакция широких слоев общества в целом на какие-то действия на фондовом рынке является первопричиной, по которой начинаются те или иные регулятивные действия государства или профессионалов рынка. </w:t>
      </w:r>
    </w:p>
    <w:p w:rsidR="00BB0351" w:rsidRPr="007434B1" w:rsidRDefault="00BB0351" w:rsidP="007B44CB">
      <w:pPr>
        <w:spacing w:line="360" w:lineRule="auto"/>
        <w:ind w:left="-720" w:firstLine="720"/>
        <w:jc w:val="both"/>
        <w:rPr>
          <w:color w:val="000000"/>
          <w:sz w:val="28"/>
          <w:szCs w:val="28"/>
        </w:rPr>
      </w:pPr>
      <w:r w:rsidRPr="007434B1">
        <w:rPr>
          <w:color w:val="000000"/>
          <w:sz w:val="28"/>
          <w:szCs w:val="28"/>
        </w:rPr>
        <w:t xml:space="preserve">По российским правовым нормам саморегулирующиеся организации могут принимать форму ассоциаций, профессиональных союзов или профессиональных общественных организаций.  Ярким примером подобных организаций в нашей стране является Национальная ассоциация участников фондового рынка (НАУФОР). Надзор за деятельностью саморегулирующихся организаций, контроль за их созданием осуществляется в России Федеральной комиссией по рынку ценных бумаг (ФКЦБ). </w:t>
      </w:r>
    </w:p>
    <w:p w:rsidR="00BB0351" w:rsidRPr="007434B1" w:rsidRDefault="00BB0351" w:rsidP="007B44CB">
      <w:pPr>
        <w:spacing w:line="360" w:lineRule="auto"/>
        <w:ind w:left="-720" w:firstLine="720"/>
        <w:jc w:val="both"/>
        <w:rPr>
          <w:color w:val="000000"/>
          <w:sz w:val="28"/>
          <w:szCs w:val="28"/>
        </w:rPr>
      </w:pPr>
      <w:r w:rsidRPr="007434B1">
        <w:rPr>
          <w:color w:val="000000"/>
          <w:sz w:val="28"/>
          <w:szCs w:val="28"/>
        </w:rPr>
        <w:t>Роль государства в регулировании может быть сведена к следующему:</w:t>
      </w:r>
    </w:p>
    <w:p w:rsidR="00BB0351" w:rsidRPr="007434B1" w:rsidRDefault="00BB0351" w:rsidP="007B44CB">
      <w:pPr>
        <w:numPr>
          <w:ilvl w:val="0"/>
          <w:numId w:val="9"/>
        </w:numPr>
        <w:tabs>
          <w:tab w:val="clear" w:pos="1854"/>
          <w:tab w:val="num" w:pos="-360"/>
        </w:tabs>
        <w:spacing w:line="360" w:lineRule="auto"/>
        <w:ind w:left="-720" w:firstLine="720"/>
        <w:jc w:val="both"/>
        <w:rPr>
          <w:color w:val="000000"/>
          <w:sz w:val="28"/>
          <w:szCs w:val="28"/>
        </w:rPr>
      </w:pPr>
      <w:r w:rsidRPr="007434B1">
        <w:rPr>
          <w:color w:val="000000"/>
          <w:sz w:val="28"/>
          <w:szCs w:val="28"/>
        </w:rPr>
        <w:t>идеологическая и законодательная функция (концепция развития рынка, программа ее реализации, управление программой, законодательные акты для запуска и развития рынка);</w:t>
      </w:r>
    </w:p>
    <w:p w:rsidR="00BB0351" w:rsidRPr="007434B1" w:rsidRDefault="00BB0351" w:rsidP="007B44CB">
      <w:pPr>
        <w:numPr>
          <w:ilvl w:val="0"/>
          <w:numId w:val="9"/>
        </w:numPr>
        <w:tabs>
          <w:tab w:val="clear" w:pos="1854"/>
          <w:tab w:val="num" w:pos="-360"/>
        </w:tabs>
        <w:spacing w:line="360" w:lineRule="auto"/>
        <w:ind w:left="-720" w:firstLine="720"/>
        <w:jc w:val="both"/>
        <w:rPr>
          <w:color w:val="000000"/>
          <w:sz w:val="28"/>
          <w:szCs w:val="28"/>
        </w:rPr>
      </w:pPr>
      <w:r w:rsidRPr="007434B1">
        <w:rPr>
          <w:color w:val="000000"/>
          <w:sz w:val="28"/>
          <w:szCs w:val="28"/>
        </w:rPr>
        <w:t>концентрация ресурсов (государственных и частных) на цели строительства и, в первую очередь, опережающего создания инфраструктуры;</w:t>
      </w:r>
    </w:p>
    <w:p w:rsidR="00BB0351" w:rsidRPr="007434B1" w:rsidRDefault="00BB0351" w:rsidP="007B44CB">
      <w:pPr>
        <w:numPr>
          <w:ilvl w:val="0"/>
          <w:numId w:val="9"/>
        </w:numPr>
        <w:tabs>
          <w:tab w:val="clear" w:pos="1854"/>
          <w:tab w:val="num" w:pos="-360"/>
        </w:tabs>
        <w:spacing w:line="360" w:lineRule="auto"/>
        <w:ind w:left="-720" w:firstLine="720"/>
        <w:jc w:val="both"/>
        <w:rPr>
          <w:color w:val="000000"/>
          <w:sz w:val="28"/>
          <w:szCs w:val="28"/>
        </w:rPr>
      </w:pPr>
      <w:r w:rsidRPr="007434B1">
        <w:rPr>
          <w:color w:val="000000"/>
          <w:sz w:val="28"/>
          <w:szCs w:val="28"/>
        </w:rPr>
        <w:t>установление "правил игры" (требований к участникам, операционных и учетных стандартов);</w:t>
      </w:r>
    </w:p>
    <w:p w:rsidR="00BB0351" w:rsidRPr="007434B1" w:rsidRDefault="00BB0351" w:rsidP="007B44CB">
      <w:pPr>
        <w:numPr>
          <w:ilvl w:val="0"/>
          <w:numId w:val="9"/>
        </w:numPr>
        <w:tabs>
          <w:tab w:val="clear" w:pos="1854"/>
          <w:tab w:val="left" w:pos="-360"/>
          <w:tab w:val="num" w:pos="567"/>
        </w:tabs>
        <w:spacing w:line="360" w:lineRule="auto"/>
        <w:ind w:left="-720" w:firstLine="720"/>
        <w:jc w:val="both"/>
        <w:rPr>
          <w:color w:val="000000"/>
          <w:sz w:val="28"/>
          <w:szCs w:val="28"/>
        </w:rPr>
      </w:pPr>
      <w:r w:rsidRPr="007434B1">
        <w:rPr>
          <w:color w:val="000000"/>
          <w:sz w:val="28"/>
          <w:szCs w:val="28"/>
        </w:rPr>
        <w:t>контроль за финансовой устойчивостью и безопасностью рынка (регистрация и контроль за входом на рынок, регистрация ценных бумаг, надзор за финансовым состоянием инвестиционных институтов, принятие мер по их оздоровлению, контроль за соблюдением правовых и этических норм, применение санкций);</w:t>
      </w:r>
    </w:p>
    <w:p w:rsidR="00BB0351" w:rsidRPr="007434B1" w:rsidRDefault="00BB0351" w:rsidP="007B44CB">
      <w:pPr>
        <w:numPr>
          <w:ilvl w:val="0"/>
          <w:numId w:val="9"/>
        </w:numPr>
        <w:tabs>
          <w:tab w:val="clear" w:pos="1854"/>
          <w:tab w:val="num" w:pos="-360"/>
        </w:tabs>
        <w:spacing w:line="360" w:lineRule="auto"/>
        <w:ind w:left="-720" w:firstLine="720"/>
        <w:jc w:val="both"/>
        <w:rPr>
          <w:color w:val="000000"/>
          <w:sz w:val="28"/>
          <w:szCs w:val="28"/>
        </w:rPr>
      </w:pPr>
      <w:r w:rsidRPr="007434B1">
        <w:rPr>
          <w:color w:val="000000"/>
          <w:sz w:val="28"/>
          <w:szCs w:val="28"/>
        </w:rPr>
        <w:t>создание системы информации о состоянии рынка ценных бумаг и обеспечение ее открытости для инвесторов;</w:t>
      </w:r>
    </w:p>
    <w:p w:rsidR="00BB0351" w:rsidRPr="007434B1" w:rsidRDefault="00BB0351" w:rsidP="007B44CB">
      <w:pPr>
        <w:numPr>
          <w:ilvl w:val="0"/>
          <w:numId w:val="9"/>
        </w:numPr>
        <w:tabs>
          <w:tab w:val="clear" w:pos="1854"/>
          <w:tab w:val="num" w:pos="-360"/>
          <w:tab w:val="left" w:pos="0"/>
        </w:tabs>
        <w:spacing w:line="360" w:lineRule="auto"/>
        <w:ind w:left="-720" w:firstLine="720"/>
        <w:jc w:val="both"/>
        <w:rPr>
          <w:color w:val="000000"/>
          <w:sz w:val="28"/>
          <w:szCs w:val="28"/>
        </w:rPr>
      </w:pPr>
      <w:r w:rsidRPr="007434B1">
        <w:rPr>
          <w:color w:val="000000"/>
          <w:sz w:val="28"/>
          <w:szCs w:val="28"/>
        </w:rPr>
        <w:t>формирование системы защиты инвесторов от потерь (в т.ч. государственные или смешанные схемы страхования инвестиций);</w:t>
      </w:r>
    </w:p>
    <w:p w:rsidR="00BB0351" w:rsidRPr="007434B1" w:rsidRDefault="00BB0351" w:rsidP="007B44CB">
      <w:pPr>
        <w:numPr>
          <w:ilvl w:val="0"/>
          <w:numId w:val="9"/>
        </w:numPr>
        <w:tabs>
          <w:tab w:val="clear" w:pos="1854"/>
          <w:tab w:val="num" w:pos="-360"/>
        </w:tabs>
        <w:spacing w:line="360" w:lineRule="auto"/>
        <w:ind w:left="-720" w:firstLine="720"/>
        <w:jc w:val="both"/>
        <w:rPr>
          <w:color w:val="000000"/>
          <w:sz w:val="28"/>
          <w:szCs w:val="28"/>
        </w:rPr>
      </w:pPr>
      <w:r w:rsidRPr="007434B1">
        <w:rPr>
          <w:color w:val="000000"/>
          <w:sz w:val="28"/>
          <w:szCs w:val="28"/>
        </w:rPr>
        <w:t xml:space="preserve">предотвращение негативного воздействия на фондовый рынок других видов государственного регулирования (монетарного, валютного, фискального, налогового); </w:t>
      </w:r>
    </w:p>
    <w:p w:rsidR="00BB0351" w:rsidRPr="007434B1" w:rsidRDefault="00BB0351" w:rsidP="007B44CB">
      <w:pPr>
        <w:numPr>
          <w:ilvl w:val="0"/>
          <w:numId w:val="9"/>
        </w:numPr>
        <w:tabs>
          <w:tab w:val="clear" w:pos="1854"/>
          <w:tab w:val="num" w:pos="-360"/>
          <w:tab w:val="left" w:pos="0"/>
        </w:tabs>
        <w:spacing w:line="360" w:lineRule="auto"/>
        <w:ind w:left="-720" w:firstLine="720"/>
        <w:jc w:val="both"/>
        <w:rPr>
          <w:color w:val="000000"/>
          <w:sz w:val="28"/>
          <w:szCs w:val="28"/>
        </w:rPr>
      </w:pPr>
      <w:r w:rsidRPr="007434B1">
        <w:rPr>
          <w:color w:val="000000"/>
          <w:sz w:val="28"/>
          <w:szCs w:val="28"/>
        </w:rPr>
        <w:t>предупреждение чрезмерного развития рынка государственных ценных бумаг (отвлекающего часть денежного предложения инвестиций на покрытие непроизводительных расходов государства).</w:t>
      </w:r>
      <w:r w:rsidR="008117D7" w:rsidRPr="007434B1">
        <w:rPr>
          <w:rStyle w:val="af2"/>
          <w:color w:val="000000"/>
          <w:sz w:val="28"/>
          <w:szCs w:val="28"/>
        </w:rPr>
        <w:footnoteReference w:id="6"/>
      </w:r>
    </w:p>
    <w:p w:rsidR="00BB0351" w:rsidRPr="007434B1" w:rsidRDefault="00BB0351" w:rsidP="007B44CB">
      <w:pPr>
        <w:spacing w:line="360" w:lineRule="auto"/>
        <w:ind w:left="-720" w:firstLine="720"/>
        <w:jc w:val="both"/>
        <w:rPr>
          <w:color w:val="000000"/>
          <w:sz w:val="28"/>
          <w:szCs w:val="28"/>
        </w:rPr>
      </w:pPr>
      <w:r w:rsidRPr="007434B1">
        <w:rPr>
          <w:color w:val="000000"/>
          <w:sz w:val="28"/>
          <w:szCs w:val="28"/>
        </w:rPr>
        <w:t>Модели регулирования государством рынка ценных бумаг.</w:t>
      </w:r>
    </w:p>
    <w:p w:rsidR="00BB0351" w:rsidRPr="007434B1" w:rsidRDefault="00BB0351" w:rsidP="007B44CB">
      <w:pPr>
        <w:numPr>
          <w:ilvl w:val="1"/>
          <w:numId w:val="9"/>
        </w:numPr>
        <w:tabs>
          <w:tab w:val="clear" w:pos="2007"/>
          <w:tab w:val="num" w:pos="567"/>
        </w:tabs>
        <w:spacing w:line="360" w:lineRule="auto"/>
        <w:ind w:left="-720" w:firstLine="720"/>
        <w:jc w:val="both"/>
        <w:rPr>
          <w:color w:val="000000"/>
          <w:sz w:val="28"/>
          <w:szCs w:val="28"/>
        </w:rPr>
      </w:pPr>
      <w:r w:rsidRPr="007434B1">
        <w:rPr>
          <w:color w:val="000000"/>
          <w:sz w:val="28"/>
          <w:szCs w:val="28"/>
        </w:rPr>
        <w:t>Регулирование фондового рынка, в основном, сосредоточено в государственных органах, лишь небольшая часть полномочий передается саморегулирующимся организациям. Пример – Франция.</w:t>
      </w:r>
    </w:p>
    <w:p w:rsidR="00BB0351" w:rsidRPr="007434B1" w:rsidRDefault="00BB0351" w:rsidP="007B44CB">
      <w:pPr>
        <w:numPr>
          <w:ilvl w:val="1"/>
          <w:numId w:val="9"/>
        </w:numPr>
        <w:tabs>
          <w:tab w:val="clear" w:pos="2007"/>
          <w:tab w:val="num" w:pos="567"/>
        </w:tabs>
        <w:spacing w:line="360" w:lineRule="auto"/>
        <w:ind w:left="-720" w:firstLine="720"/>
        <w:jc w:val="both"/>
        <w:rPr>
          <w:color w:val="000000"/>
          <w:sz w:val="28"/>
          <w:szCs w:val="28"/>
        </w:rPr>
      </w:pPr>
      <w:r w:rsidRPr="007434B1">
        <w:rPr>
          <w:color w:val="000000"/>
          <w:sz w:val="28"/>
          <w:szCs w:val="28"/>
        </w:rPr>
        <w:t xml:space="preserve">Максимально возможный объем полномочий передается саморегулирующимся организациям, Основой являются переговоры, индивидуальные согласования с участниками рынка. Но государство сохраняет за собой основные контрольные позиции и возможности в любой момент вмешаться в процесс саморегулирования. Пример - Великобритания. </w:t>
      </w:r>
    </w:p>
    <w:p w:rsidR="003E2B24" w:rsidRPr="007434B1" w:rsidRDefault="00BB0351" w:rsidP="005B75C8">
      <w:pPr>
        <w:pStyle w:val="10"/>
        <w:ind w:left="-720" w:firstLine="720"/>
        <w:rPr>
          <w:rFonts w:ascii="Arial" w:hAnsi="Arial" w:cs="Arial"/>
          <w:b/>
          <w:bCs/>
          <w:color w:val="000000"/>
          <w:sz w:val="36"/>
          <w:szCs w:val="36"/>
        </w:rPr>
      </w:pPr>
      <w:r w:rsidRPr="007434B1">
        <w:rPr>
          <w:rFonts w:ascii="Arial" w:hAnsi="Arial" w:cs="Arial"/>
          <w:b/>
          <w:bCs/>
          <w:color w:val="000000"/>
          <w:szCs w:val="28"/>
        </w:rPr>
        <w:br w:type="page"/>
      </w:r>
      <w:r w:rsidRPr="007434B1">
        <w:rPr>
          <w:rFonts w:ascii="Arial" w:hAnsi="Arial" w:cs="Arial"/>
          <w:b/>
          <w:bCs/>
          <w:color w:val="000000"/>
          <w:sz w:val="36"/>
          <w:szCs w:val="36"/>
        </w:rPr>
        <w:t>ГЛАВА 2</w:t>
      </w:r>
      <w:r w:rsidR="005B75C8" w:rsidRPr="007434B1">
        <w:rPr>
          <w:rFonts w:ascii="Arial" w:hAnsi="Arial" w:cs="Arial"/>
          <w:b/>
          <w:bCs/>
          <w:color w:val="000000"/>
          <w:sz w:val="36"/>
          <w:szCs w:val="36"/>
        </w:rPr>
        <w:t>. ЦЕННЫЕ БУМАГИ КАК БИРЖЕВОЙ ТОВАР</w:t>
      </w:r>
    </w:p>
    <w:p w:rsidR="008117D7" w:rsidRPr="007434B1" w:rsidRDefault="008117D7" w:rsidP="007B44CB">
      <w:pPr>
        <w:pStyle w:val="10"/>
        <w:ind w:left="-720" w:firstLine="720"/>
        <w:rPr>
          <w:bCs/>
          <w:i/>
          <w:color w:val="000000"/>
          <w:sz w:val="36"/>
          <w:szCs w:val="36"/>
          <w:u w:val="single"/>
        </w:rPr>
      </w:pPr>
      <w:r w:rsidRPr="007434B1">
        <w:rPr>
          <w:bCs/>
          <w:i/>
          <w:color w:val="000000"/>
          <w:sz w:val="36"/>
          <w:szCs w:val="36"/>
          <w:u w:val="single"/>
        </w:rPr>
        <w:t>Ценные бумаги</w:t>
      </w:r>
    </w:p>
    <w:p w:rsidR="008117D7" w:rsidRPr="007434B1" w:rsidRDefault="0001060C" w:rsidP="007B44CB">
      <w:pPr>
        <w:pStyle w:val="10"/>
        <w:ind w:left="-720" w:firstLine="720"/>
        <w:rPr>
          <w:color w:val="000000"/>
          <w:szCs w:val="28"/>
        </w:rPr>
      </w:pPr>
      <w:r w:rsidRPr="007434B1">
        <w:rPr>
          <w:color w:val="000000"/>
          <w:szCs w:val="28"/>
        </w:rPr>
        <w:t>В Гражданском кодексе РФ дается следующее определение ценных бумаг: ценной бумагой 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w:t>
      </w:r>
      <w:r w:rsidRPr="007434B1">
        <w:rPr>
          <w:rStyle w:val="af2"/>
          <w:color w:val="000000"/>
          <w:szCs w:val="28"/>
        </w:rPr>
        <w:footnoteReference w:id="7"/>
      </w:r>
      <w:r w:rsidR="000E0634" w:rsidRPr="007434B1">
        <w:rPr>
          <w:color w:val="000000"/>
          <w:szCs w:val="28"/>
        </w:rPr>
        <w:t xml:space="preserve"> Другими словами, ценные бумаги удостоверяют имущественные права владельца документа, осуществление и передача которых возможны только при их предъявлении.</w:t>
      </w:r>
    </w:p>
    <w:p w:rsidR="000E0634" w:rsidRPr="007434B1" w:rsidRDefault="000E0634" w:rsidP="007B44CB">
      <w:pPr>
        <w:pStyle w:val="10"/>
        <w:ind w:left="-720" w:firstLine="720"/>
        <w:rPr>
          <w:color w:val="000000"/>
          <w:szCs w:val="28"/>
        </w:rPr>
      </w:pPr>
      <w:r w:rsidRPr="007434B1">
        <w:rPr>
          <w:color w:val="000000"/>
          <w:szCs w:val="28"/>
        </w:rPr>
        <w:t>Ценные бумаги отвечают следующим требованиям:</w:t>
      </w:r>
    </w:p>
    <w:p w:rsidR="000E0634" w:rsidRPr="007434B1" w:rsidRDefault="000E0634" w:rsidP="007B44CB">
      <w:pPr>
        <w:pStyle w:val="10"/>
        <w:numPr>
          <w:ilvl w:val="0"/>
          <w:numId w:val="12"/>
        </w:numPr>
        <w:ind w:firstLine="720"/>
        <w:rPr>
          <w:bCs/>
          <w:color w:val="000000"/>
          <w:szCs w:val="28"/>
        </w:rPr>
      </w:pPr>
      <w:r w:rsidRPr="007434B1">
        <w:rPr>
          <w:bCs/>
          <w:color w:val="000000"/>
          <w:szCs w:val="28"/>
        </w:rPr>
        <w:t>Обращаемость;</w:t>
      </w:r>
    </w:p>
    <w:p w:rsidR="000E0634" w:rsidRPr="007434B1" w:rsidRDefault="000E0634" w:rsidP="007B44CB">
      <w:pPr>
        <w:pStyle w:val="10"/>
        <w:numPr>
          <w:ilvl w:val="0"/>
          <w:numId w:val="12"/>
        </w:numPr>
        <w:ind w:firstLine="720"/>
        <w:rPr>
          <w:bCs/>
          <w:color w:val="000000"/>
          <w:szCs w:val="28"/>
        </w:rPr>
      </w:pPr>
      <w:r w:rsidRPr="007434B1">
        <w:rPr>
          <w:bCs/>
          <w:color w:val="000000"/>
          <w:szCs w:val="28"/>
        </w:rPr>
        <w:t>Доступность для гражданского оборота;</w:t>
      </w:r>
    </w:p>
    <w:p w:rsidR="000E0634" w:rsidRPr="007434B1" w:rsidRDefault="000E0634" w:rsidP="007B44CB">
      <w:pPr>
        <w:pStyle w:val="10"/>
        <w:numPr>
          <w:ilvl w:val="0"/>
          <w:numId w:val="12"/>
        </w:numPr>
        <w:ind w:firstLine="720"/>
        <w:rPr>
          <w:bCs/>
          <w:color w:val="000000"/>
          <w:szCs w:val="28"/>
        </w:rPr>
      </w:pPr>
      <w:r w:rsidRPr="007434B1">
        <w:rPr>
          <w:bCs/>
          <w:color w:val="000000"/>
          <w:szCs w:val="28"/>
        </w:rPr>
        <w:t>Стандартность и серийность;</w:t>
      </w:r>
    </w:p>
    <w:p w:rsidR="000E0634" w:rsidRPr="007434B1" w:rsidRDefault="000E0634" w:rsidP="007B44CB">
      <w:pPr>
        <w:pStyle w:val="10"/>
        <w:numPr>
          <w:ilvl w:val="0"/>
          <w:numId w:val="12"/>
        </w:numPr>
        <w:ind w:firstLine="720"/>
        <w:rPr>
          <w:bCs/>
          <w:color w:val="000000"/>
          <w:szCs w:val="28"/>
        </w:rPr>
      </w:pPr>
      <w:r w:rsidRPr="007434B1">
        <w:rPr>
          <w:bCs/>
          <w:color w:val="000000"/>
          <w:szCs w:val="28"/>
        </w:rPr>
        <w:t>Документальность;</w:t>
      </w:r>
    </w:p>
    <w:p w:rsidR="000E0634" w:rsidRPr="007434B1" w:rsidRDefault="000E0634" w:rsidP="007B44CB">
      <w:pPr>
        <w:pStyle w:val="10"/>
        <w:numPr>
          <w:ilvl w:val="0"/>
          <w:numId w:val="12"/>
        </w:numPr>
        <w:ind w:firstLine="720"/>
        <w:rPr>
          <w:bCs/>
          <w:color w:val="000000"/>
          <w:szCs w:val="28"/>
        </w:rPr>
      </w:pPr>
      <w:r w:rsidRPr="007434B1">
        <w:rPr>
          <w:bCs/>
          <w:color w:val="000000"/>
          <w:szCs w:val="28"/>
        </w:rPr>
        <w:t>Регулирование и признание государством;</w:t>
      </w:r>
    </w:p>
    <w:p w:rsidR="000E0634" w:rsidRPr="007434B1" w:rsidRDefault="000E0634" w:rsidP="007B44CB">
      <w:pPr>
        <w:pStyle w:val="10"/>
        <w:numPr>
          <w:ilvl w:val="0"/>
          <w:numId w:val="12"/>
        </w:numPr>
        <w:ind w:firstLine="720"/>
        <w:rPr>
          <w:bCs/>
          <w:color w:val="000000"/>
          <w:szCs w:val="28"/>
        </w:rPr>
      </w:pPr>
      <w:r w:rsidRPr="007434B1">
        <w:rPr>
          <w:bCs/>
          <w:color w:val="000000"/>
          <w:szCs w:val="28"/>
        </w:rPr>
        <w:t>Рыночность;</w:t>
      </w:r>
    </w:p>
    <w:p w:rsidR="000E0634" w:rsidRPr="007434B1" w:rsidRDefault="000E0634" w:rsidP="007B44CB">
      <w:pPr>
        <w:pStyle w:val="10"/>
        <w:numPr>
          <w:ilvl w:val="0"/>
          <w:numId w:val="12"/>
        </w:numPr>
        <w:ind w:firstLine="720"/>
        <w:rPr>
          <w:bCs/>
          <w:color w:val="000000"/>
          <w:szCs w:val="28"/>
        </w:rPr>
      </w:pPr>
      <w:r w:rsidRPr="007434B1">
        <w:rPr>
          <w:bCs/>
          <w:color w:val="000000"/>
          <w:szCs w:val="28"/>
        </w:rPr>
        <w:t>Ликвидность;</w:t>
      </w:r>
    </w:p>
    <w:p w:rsidR="000E0634" w:rsidRPr="007434B1" w:rsidRDefault="000E0634" w:rsidP="007B44CB">
      <w:pPr>
        <w:pStyle w:val="10"/>
        <w:numPr>
          <w:ilvl w:val="0"/>
          <w:numId w:val="12"/>
        </w:numPr>
        <w:ind w:firstLine="720"/>
        <w:rPr>
          <w:bCs/>
          <w:color w:val="000000"/>
          <w:szCs w:val="28"/>
        </w:rPr>
      </w:pPr>
      <w:r w:rsidRPr="007434B1">
        <w:rPr>
          <w:bCs/>
          <w:color w:val="000000"/>
          <w:szCs w:val="28"/>
        </w:rPr>
        <w:t>Риск.</w:t>
      </w:r>
    </w:p>
    <w:p w:rsidR="000E0634" w:rsidRPr="007434B1" w:rsidRDefault="003C7A3D" w:rsidP="007B44CB">
      <w:pPr>
        <w:pStyle w:val="10"/>
        <w:ind w:left="-720" w:firstLine="720"/>
        <w:rPr>
          <w:bCs/>
          <w:color w:val="000000"/>
          <w:szCs w:val="28"/>
        </w:rPr>
      </w:pPr>
      <w:r w:rsidRPr="007434B1">
        <w:rPr>
          <w:bCs/>
          <w:color w:val="000000"/>
          <w:szCs w:val="28"/>
        </w:rPr>
        <w:t>Ценные бумаги как объекты гражданских прав имеют свободный характер перехода от одного лица к другому в порядке универсального правопреемства и не ограничены в обороте.</w:t>
      </w:r>
    </w:p>
    <w:p w:rsidR="003C7A3D" w:rsidRPr="007434B1" w:rsidRDefault="003C7A3D" w:rsidP="007B44CB">
      <w:pPr>
        <w:pStyle w:val="10"/>
        <w:ind w:left="-720" w:firstLine="720"/>
        <w:rPr>
          <w:bCs/>
          <w:color w:val="000000"/>
          <w:szCs w:val="28"/>
        </w:rPr>
      </w:pPr>
      <w:r w:rsidRPr="007434B1">
        <w:rPr>
          <w:bCs/>
          <w:color w:val="000000"/>
          <w:szCs w:val="28"/>
        </w:rPr>
        <w:t>Выполняемые ценными бумагами функции имеют большую значимость для общества. Во-первых, они привлекают денежные средства в различные сферы экономики, отрасли народного хозяйства и т.п. Во-вторых, устанавливают определенные права для их владельцев: право на получение части прибыли эмитента в виде дивидендов, право на первоочередное получение дивиденда, право на возврат самого капитала с начислением процентов; право на участие в управлении и т.п.</w:t>
      </w:r>
    </w:p>
    <w:p w:rsidR="003C7A3D" w:rsidRPr="007434B1" w:rsidRDefault="003C7A3D" w:rsidP="007B44CB">
      <w:pPr>
        <w:pStyle w:val="10"/>
        <w:ind w:left="-720" w:firstLine="720"/>
        <w:rPr>
          <w:bCs/>
          <w:color w:val="000000"/>
          <w:szCs w:val="28"/>
        </w:rPr>
      </w:pPr>
      <w:r w:rsidRPr="007434B1">
        <w:rPr>
          <w:bCs/>
          <w:color w:val="000000"/>
          <w:szCs w:val="28"/>
        </w:rPr>
        <w:t xml:space="preserve">Ценные бумаги являются массовыми, стандартными и </w:t>
      </w:r>
      <w:r w:rsidR="007C1D4F" w:rsidRPr="007434B1">
        <w:rPr>
          <w:bCs/>
          <w:color w:val="000000"/>
          <w:szCs w:val="28"/>
        </w:rPr>
        <w:t>взаимозаменяемыми, продаются и покупаются по свободным ценам, поэтому они отвечают требованиям, предъявляемым к биржевым товарам.</w:t>
      </w:r>
    </w:p>
    <w:p w:rsidR="007C1D4F" w:rsidRPr="007434B1" w:rsidRDefault="007C1D4F" w:rsidP="007B44CB">
      <w:pPr>
        <w:pStyle w:val="10"/>
        <w:ind w:left="-720" w:firstLine="720"/>
        <w:rPr>
          <w:bCs/>
          <w:color w:val="000000"/>
          <w:szCs w:val="28"/>
        </w:rPr>
      </w:pPr>
      <w:r w:rsidRPr="007434B1">
        <w:rPr>
          <w:bCs/>
          <w:color w:val="000000"/>
          <w:szCs w:val="28"/>
        </w:rPr>
        <w:t>На фондовых биржах объектом торговли служат многообразные ценные бумаги, которые можно классифицировать по признаку распространения имущественных прав: на актив, лежащий в основе ценной бумаги, или на изменение его цены. Такая классификация классическая, но не единственно возможная.</w:t>
      </w:r>
    </w:p>
    <w:p w:rsidR="007C1D4F" w:rsidRPr="007434B1" w:rsidRDefault="007C1D4F" w:rsidP="007B44CB">
      <w:pPr>
        <w:pStyle w:val="10"/>
        <w:ind w:left="-720" w:firstLine="720"/>
        <w:rPr>
          <w:bCs/>
          <w:color w:val="000000"/>
          <w:szCs w:val="28"/>
        </w:rPr>
      </w:pPr>
      <w:r w:rsidRPr="007434B1">
        <w:rPr>
          <w:b/>
          <w:bCs/>
          <w:color w:val="000000"/>
          <w:szCs w:val="28"/>
        </w:rPr>
        <w:t>Основные ценные бумаги</w:t>
      </w:r>
      <w:r w:rsidRPr="007434B1">
        <w:rPr>
          <w:bCs/>
          <w:color w:val="000000"/>
          <w:szCs w:val="28"/>
        </w:rPr>
        <w:t xml:space="preserve"> – это ценные бумаги, в основе которых лежат имущественные права на какой-либо актив (обычно на товар, деньги, капитал, имущество, различного рода ресурсы и др.).</w:t>
      </w:r>
    </w:p>
    <w:p w:rsidR="007C1D4F" w:rsidRPr="007434B1" w:rsidRDefault="007C1D4F" w:rsidP="007B44CB">
      <w:pPr>
        <w:pStyle w:val="10"/>
        <w:ind w:left="-720" w:firstLine="720"/>
        <w:rPr>
          <w:bCs/>
          <w:color w:val="000000"/>
          <w:szCs w:val="28"/>
        </w:rPr>
      </w:pPr>
      <w:r w:rsidRPr="007434B1">
        <w:rPr>
          <w:bCs/>
          <w:color w:val="000000"/>
          <w:szCs w:val="28"/>
        </w:rPr>
        <w:t>Первичные – ценные бумаги, основанные на активах, в число которых не входят сами ценные бумаги (акции, облигации, векселя и т. д.).</w:t>
      </w:r>
    </w:p>
    <w:p w:rsidR="00706690" w:rsidRPr="007434B1" w:rsidRDefault="00706690" w:rsidP="007B44CB">
      <w:pPr>
        <w:pStyle w:val="10"/>
        <w:ind w:left="-720" w:firstLine="720"/>
        <w:rPr>
          <w:bCs/>
          <w:color w:val="000000"/>
          <w:szCs w:val="28"/>
        </w:rPr>
      </w:pPr>
      <w:r w:rsidRPr="007434B1">
        <w:rPr>
          <w:bCs/>
          <w:color w:val="000000"/>
          <w:szCs w:val="28"/>
        </w:rPr>
        <w:t>Вторичные –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p>
    <w:p w:rsidR="00706690" w:rsidRPr="007434B1" w:rsidRDefault="00706690" w:rsidP="007B44CB">
      <w:pPr>
        <w:pStyle w:val="10"/>
        <w:ind w:left="-720" w:firstLine="720"/>
        <w:rPr>
          <w:bCs/>
          <w:color w:val="000000"/>
          <w:szCs w:val="28"/>
        </w:rPr>
      </w:pPr>
      <w:r w:rsidRPr="007434B1">
        <w:rPr>
          <w:b/>
          <w:bCs/>
          <w:color w:val="000000"/>
          <w:szCs w:val="28"/>
        </w:rPr>
        <w:t>Производные ценные бумаги</w:t>
      </w:r>
      <w:r w:rsidRPr="007434B1">
        <w:rPr>
          <w:bCs/>
          <w:color w:val="000000"/>
          <w:szCs w:val="28"/>
        </w:rPr>
        <w:t xml:space="preserve"> появились в результате развития фондового рынка, расширения и усложнения операций с ценными бумагами для формализации торговых сделок. Они представляют собой финансовые контракты на совершение сделок с ценными бумагами в договорные сроки.</w:t>
      </w:r>
    </w:p>
    <w:p w:rsidR="00706690" w:rsidRPr="007434B1" w:rsidRDefault="00706690" w:rsidP="007B44CB">
      <w:pPr>
        <w:pStyle w:val="10"/>
        <w:ind w:left="-720" w:firstLine="720"/>
        <w:rPr>
          <w:bCs/>
          <w:color w:val="000000"/>
          <w:szCs w:val="28"/>
        </w:rPr>
      </w:pPr>
      <w:r w:rsidRPr="007434B1">
        <w:rPr>
          <w:bCs/>
          <w:color w:val="000000"/>
          <w:szCs w:val="28"/>
        </w:rPr>
        <w:t>Производственные ценные бумаги – это бездокументарные формы выражения имущественного права (обязательства), возникающего в связи с изменением цены базисного актива, т. е. актива, лежащего в основе данной ценной бумаги. В качестве базисных активов могут рассматриваться товары</w:t>
      </w:r>
      <w:r w:rsidR="00925720" w:rsidRPr="007434B1">
        <w:rPr>
          <w:bCs/>
          <w:color w:val="000000"/>
          <w:szCs w:val="28"/>
        </w:rPr>
        <w:t xml:space="preserve"> (зерно, мясо, нефть, золото и т.д.), основные ценные бумаги (акции и облигации) и т.п. К производственным ценным бумагам принадлежат фьючерсные контракты и опционы.</w:t>
      </w:r>
    </w:p>
    <w:p w:rsidR="00925720" w:rsidRPr="007434B1" w:rsidRDefault="00925720" w:rsidP="007B44CB">
      <w:pPr>
        <w:pStyle w:val="10"/>
        <w:ind w:left="-720" w:firstLine="720"/>
        <w:rPr>
          <w:bCs/>
          <w:color w:val="000000"/>
          <w:szCs w:val="28"/>
        </w:rPr>
      </w:pPr>
      <w:r w:rsidRPr="007434B1">
        <w:rPr>
          <w:b/>
          <w:bCs/>
          <w:color w:val="000000"/>
          <w:szCs w:val="28"/>
        </w:rPr>
        <w:t>Фьючерсный контракт</w:t>
      </w:r>
      <w:r w:rsidRPr="007434B1">
        <w:rPr>
          <w:bCs/>
          <w:color w:val="000000"/>
          <w:szCs w:val="28"/>
        </w:rPr>
        <w:t xml:space="preserve"> – это определенным образом оформленный контракт на приобретение известного количества ценных бумаг в установленный период по базисной цене, которая фиксируется при закрытии контракта. Такие контракты строго стандартизированы и отражают конкретные требования продавцов и покупателей ценных бумаг. Фьючерсный контракт представляет собой договор, согласно которому одно лицо продает другому определенное</w:t>
      </w:r>
      <w:r w:rsidR="00D431EF" w:rsidRPr="007434B1">
        <w:rPr>
          <w:bCs/>
          <w:color w:val="000000"/>
          <w:szCs w:val="28"/>
        </w:rPr>
        <w:t xml:space="preserve"> количество ценных бумаг по фиксированному курсу, но с обязательством осуществить сделку не сразу, а к установленному сроку. Покупатель обязан принять ценные бумаги в указанный срок и уплатить за них сумму, оговоренную в контракте независимо от реальной курсовой стоимости бумаг к этой дате. Таким образом, момент выполнения продавцов и покупателем своих обязательств не совпадает с датой заключения сделки. На момент продажи фьючерсного контракта его владелец может и не </w:t>
      </w:r>
      <w:r w:rsidR="00FF36DE" w:rsidRPr="007434B1">
        <w:rPr>
          <w:bCs/>
          <w:color w:val="000000"/>
          <w:szCs w:val="28"/>
        </w:rPr>
        <w:t>иметь в наличии тех ценных бумаг, которые он предлагает купить, надеясь приобрести их к дате исполнения контракта по цене ниже цены контракта.</w:t>
      </w:r>
    </w:p>
    <w:p w:rsidR="00FF36DE" w:rsidRPr="007434B1" w:rsidRDefault="00FF36DE" w:rsidP="007B44CB">
      <w:pPr>
        <w:pStyle w:val="10"/>
        <w:ind w:left="-720" w:firstLine="720"/>
        <w:rPr>
          <w:bCs/>
          <w:color w:val="000000"/>
          <w:szCs w:val="28"/>
        </w:rPr>
      </w:pPr>
      <w:r w:rsidRPr="007434B1">
        <w:rPr>
          <w:bCs/>
          <w:color w:val="000000"/>
          <w:szCs w:val="28"/>
        </w:rPr>
        <w:t>Суть</w:t>
      </w:r>
      <w:r w:rsidRPr="007434B1">
        <w:rPr>
          <w:b/>
          <w:bCs/>
          <w:color w:val="000000"/>
          <w:szCs w:val="28"/>
        </w:rPr>
        <w:t xml:space="preserve"> опциона </w:t>
      </w:r>
      <w:r w:rsidRPr="007434B1">
        <w:rPr>
          <w:bCs/>
          <w:color w:val="000000"/>
          <w:szCs w:val="28"/>
        </w:rPr>
        <w:t>заключается в оформлении контракта на право покупки или продажи определенного количества  ценных бумаг. Покупатель опциона выплачивает его продавцу вознаграждение (премию), при этом он может реализовать или не реализовать купленное право. Разнообразие рыночных ситуаций и тактик в торговле опционами, их комбинации с фьючерсами делают эти финансовые инструменты достаточно привлекательными для инвесторов.</w:t>
      </w:r>
    </w:p>
    <w:p w:rsidR="00FF36DE" w:rsidRPr="007434B1" w:rsidRDefault="00FF36DE" w:rsidP="007B44CB">
      <w:pPr>
        <w:pStyle w:val="10"/>
        <w:ind w:left="-720" w:firstLine="720"/>
        <w:rPr>
          <w:bCs/>
          <w:color w:val="000000"/>
          <w:szCs w:val="28"/>
        </w:rPr>
      </w:pPr>
      <w:r w:rsidRPr="007434B1">
        <w:rPr>
          <w:bCs/>
          <w:color w:val="000000"/>
          <w:szCs w:val="28"/>
        </w:rPr>
        <w:t xml:space="preserve">Биржевая торговля ценными бумагами довольно рискованна, поэтому важно правильно оценивать биржевые </w:t>
      </w:r>
      <w:r w:rsidR="00FB263C" w:rsidRPr="007434B1">
        <w:rPr>
          <w:bCs/>
          <w:color w:val="000000"/>
          <w:szCs w:val="28"/>
        </w:rPr>
        <w:t xml:space="preserve"> ценные бумаги с точки зрения тех рисков, которые свойственны тем или иным ценным бумагам. Особенно высок риск при работе с коммерческими ценными бумагами, выпускаемыми частными компаниями. Это, во-первых, риск потери капитала, вложенного в ценные бумаги, возникающий в связи с возможностью банкротства эмитента, во-вторых, риск потери ликвидности, т. е. купленную ценную бумагу нельзя продать на рынке, не избежав существенных потерь в цене; и, в-третьих, рыночный риск, т. е. риск падения цены вследствие ухудшения общей конъюнктуры рынка.</w:t>
      </w:r>
    </w:p>
    <w:p w:rsidR="00FB263C" w:rsidRPr="007434B1" w:rsidRDefault="00FB263C" w:rsidP="007B44CB">
      <w:pPr>
        <w:pStyle w:val="10"/>
        <w:ind w:left="-720" w:firstLine="720"/>
        <w:rPr>
          <w:bCs/>
          <w:color w:val="000000"/>
          <w:szCs w:val="28"/>
        </w:rPr>
      </w:pPr>
      <w:r w:rsidRPr="007434B1">
        <w:rPr>
          <w:bCs/>
          <w:color w:val="000000"/>
          <w:szCs w:val="28"/>
        </w:rPr>
        <w:t>Если оценивать уровень риска различных ценных бумаг, то высокорисковыми, но более доходными являются производные ценные бумаги (фьючерсы, опционы), малорисковыми и менее доходными считаются государственные ценные бумаги и облигации компаний.</w:t>
      </w:r>
    </w:p>
    <w:p w:rsidR="00FB263C" w:rsidRPr="007434B1" w:rsidRDefault="00FC1A47" w:rsidP="007B44CB">
      <w:pPr>
        <w:pStyle w:val="10"/>
        <w:ind w:left="-720" w:firstLine="720"/>
        <w:rPr>
          <w:bCs/>
          <w:i/>
          <w:color w:val="000000"/>
          <w:szCs w:val="28"/>
        </w:rPr>
      </w:pPr>
      <w:r w:rsidRPr="007434B1">
        <w:rPr>
          <w:bCs/>
          <w:i/>
          <w:color w:val="000000"/>
          <w:sz w:val="36"/>
          <w:szCs w:val="36"/>
          <w:u w:val="single"/>
        </w:rPr>
        <w:t>Виды ценных бумаг</w:t>
      </w:r>
    </w:p>
    <w:p w:rsidR="00FC1A47" w:rsidRPr="007434B1" w:rsidRDefault="00FC1A47" w:rsidP="007B44CB">
      <w:pPr>
        <w:pStyle w:val="10"/>
        <w:ind w:left="-720" w:firstLine="720"/>
        <w:rPr>
          <w:bCs/>
          <w:color w:val="000000"/>
          <w:szCs w:val="28"/>
        </w:rPr>
      </w:pPr>
      <w:r w:rsidRPr="007434B1">
        <w:rPr>
          <w:bCs/>
          <w:color w:val="000000"/>
          <w:szCs w:val="28"/>
        </w:rPr>
        <w:t xml:space="preserve">Классификация ценных бумаг – это </w:t>
      </w:r>
      <w:r w:rsidR="00980F97" w:rsidRPr="007434B1">
        <w:rPr>
          <w:bCs/>
          <w:color w:val="000000"/>
          <w:szCs w:val="28"/>
        </w:rPr>
        <w:t>деление ценных бумаг на виды по определенным признакам. Так, ценные бумаги можно классифицировать по следующим классификационным признакам:</w:t>
      </w:r>
    </w:p>
    <w:p w:rsidR="00980F97" w:rsidRPr="007434B1" w:rsidRDefault="0061126F" w:rsidP="007B44CB">
      <w:pPr>
        <w:pStyle w:val="10"/>
        <w:numPr>
          <w:ilvl w:val="0"/>
          <w:numId w:val="13"/>
        </w:numPr>
        <w:ind w:firstLine="720"/>
        <w:rPr>
          <w:bCs/>
          <w:color w:val="000000"/>
          <w:szCs w:val="28"/>
        </w:rPr>
      </w:pPr>
      <w:r w:rsidRPr="007434B1">
        <w:rPr>
          <w:bCs/>
          <w:color w:val="000000"/>
          <w:szCs w:val="28"/>
        </w:rPr>
        <w:t xml:space="preserve">Срок существования </w:t>
      </w:r>
      <w:r w:rsidR="00A86C8D" w:rsidRPr="007434B1">
        <w:rPr>
          <w:bCs/>
          <w:color w:val="000000"/>
          <w:szCs w:val="28"/>
        </w:rPr>
        <w:t>–</w:t>
      </w:r>
      <w:r w:rsidRPr="007434B1">
        <w:rPr>
          <w:bCs/>
          <w:color w:val="000000"/>
          <w:szCs w:val="28"/>
        </w:rPr>
        <w:t xml:space="preserve"> </w:t>
      </w:r>
      <w:r w:rsidR="00A86C8D" w:rsidRPr="007434B1">
        <w:rPr>
          <w:bCs/>
          <w:color w:val="000000"/>
          <w:szCs w:val="28"/>
        </w:rPr>
        <w:t>срочные, бессрочные;</w:t>
      </w:r>
    </w:p>
    <w:p w:rsidR="00A86C8D" w:rsidRPr="007434B1" w:rsidRDefault="00A86C8D" w:rsidP="007B44CB">
      <w:pPr>
        <w:pStyle w:val="10"/>
        <w:numPr>
          <w:ilvl w:val="0"/>
          <w:numId w:val="13"/>
        </w:numPr>
        <w:ind w:firstLine="720"/>
        <w:rPr>
          <w:bCs/>
          <w:color w:val="000000"/>
          <w:szCs w:val="28"/>
        </w:rPr>
      </w:pPr>
      <w:r w:rsidRPr="007434B1">
        <w:rPr>
          <w:bCs/>
          <w:color w:val="000000"/>
          <w:szCs w:val="28"/>
        </w:rPr>
        <w:t>Происхождение – первичные, вторичные;</w:t>
      </w:r>
    </w:p>
    <w:p w:rsidR="00A86C8D" w:rsidRPr="007434B1" w:rsidRDefault="00A86C8D" w:rsidP="007B44CB">
      <w:pPr>
        <w:pStyle w:val="10"/>
        <w:numPr>
          <w:ilvl w:val="0"/>
          <w:numId w:val="13"/>
        </w:numPr>
        <w:ind w:firstLine="720"/>
        <w:rPr>
          <w:bCs/>
          <w:color w:val="000000"/>
          <w:szCs w:val="28"/>
        </w:rPr>
      </w:pPr>
      <w:r w:rsidRPr="007434B1">
        <w:rPr>
          <w:bCs/>
          <w:color w:val="000000"/>
          <w:szCs w:val="28"/>
        </w:rPr>
        <w:t>Форма существования – бумажные, безбумажные;</w:t>
      </w:r>
    </w:p>
    <w:p w:rsidR="00A86C8D" w:rsidRPr="007434B1" w:rsidRDefault="00A86C8D" w:rsidP="007B44CB">
      <w:pPr>
        <w:pStyle w:val="10"/>
        <w:numPr>
          <w:ilvl w:val="0"/>
          <w:numId w:val="13"/>
        </w:numPr>
        <w:ind w:firstLine="720"/>
        <w:rPr>
          <w:bCs/>
          <w:color w:val="000000"/>
          <w:szCs w:val="28"/>
        </w:rPr>
      </w:pPr>
      <w:r w:rsidRPr="007434B1">
        <w:rPr>
          <w:bCs/>
          <w:color w:val="000000"/>
          <w:szCs w:val="28"/>
        </w:rPr>
        <w:t>Национальная принадлежность – отечественные, иностранные;</w:t>
      </w:r>
    </w:p>
    <w:p w:rsidR="00A86C8D" w:rsidRPr="007434B1" w:rsidRDefault="00A86C8D" w:rsidP="007B44CB">
      <w:pPr>
        <w:pStyle w:val="10"/>
        <w:numPr>
          <w:ilvl w:val="0"/>
          <w:numId w:val="13"/>
        </w:numPr>
        <w:ind w:firstLine="720"/>
        <w:rPr>
          <w:bCs/>
          <w:color w:val="000000"/>
          <w:szCs w:val="28"/>
        </w:rPr>
      </w:pPr>
      <w:r w:rsidRPr="007434B1">
        <w:rPr>
          <w:bCs/>
          <w:color w:val="000000"/>
          <w:szCs w:val="28"/>
        </w:rPr>
        <w:t>Тип использования – инвестиционные, неинвестиционные;</w:t>
      </w:r>
    </w:p>
    <w:p w:rsidR="00A86C8D" w:rsidRPr="007434B1" w:rsidRDefault="00A86C8D" w:rsidP="007B44CB">
      <w:pPr>
        <w:pStyle w:val="10"/>
        <w:numPr>
          <w:ilvl w:val="0"/>
          <w:numId w:val="13"/>
        </w:numPr>
        <w:ind w:firstLine="720"/>
        <w:rPr>
          <w:bCs/>
          <w:color w:val="000000"/>
          <w:szCs w:val="28"/>
        </w:rPr>
      </w:pPr>
      <w:r w:rsidRPr="007434B1">
        <w:rPr>
          <w:bCs/>
          <w:color w:val="000000"/>
          <w:szCs w:val="28"/>
        </w:rPr>
        <w:t>Порядок владения – предъявительские, именные, ордерные;</w:t>
      </w:r>
    </w:p>
    <w:p w:rsidR="00A86C8D" w:rsidRPr="007434B1" w:rsidRDefault="00A86C8D" w:rsidP="007B44CB">
      <w:pPr>
        <w:pStyle w:val="10"/>
        <w:numPr>
          <w:ilvl w:val="0"/>
          <w:numId w:val="13"/>
        </w:numPr>
        <w:ind w:firstLine="720"/>
        <w:rPr>
          <w:bCs/>
          <w:color w:val="000000"/>
          <w:szCs w:val="28"/>
        </w:rPr>
      </w:pPr>
      <w:r w:rsidRPr="007434B1">
        <w:rPr>
          <w:bCs/>
          <w:color w:val="000000"/>
          <w:szCs w:val="28"/>
        </w:rPr>
        <w:t>Форма выпуска – эмиссионные, неэмиссионные;</w:t>
      </w:r>
    </w:p>
    <w:p w:rsidR="00A86C8D" w:rsidRPr="007434B1" w:rsidRDefault="00A86C8D" w:rsidP="007B44CB">
      <w:pPr>
        <w:pStyle w:val="10"/>
        <w:numPr>
          <w:ilvl w:val="0"/>
          <w:numId w:val="13"/>
        </w:numPr>
        <w:ind w:firstLine="720"/>
        <w:rPr>
          <w:bCs/>
          <w:color w:val="000000"/>
          <w:szCs w:val="28"/>
        </w:rPr>
      </w:pPr>
      <w:r w:rsidRPr="007434B1">
        <w:rPr>
          <w:bCs/>
          <w:color w:val="000000"/>
          <w:szCs w:val="28"/>
        </w:rPr>
        <w:t>Форма собственности – государственные, негосударственные;</w:t>
      </w:r>
    </w:p>
    <w:p w:rsidR="00A86C8D" w:rsidRPr="007434B1" w:rsidRDefault="00A86C8D" w:rsidP="007B44CB">
      <w:pPr>
        <w:pStyle w:val="10"/>
        <w:numPr>
          <w:ilvl w:val="0"/>
          <w:numId w:val="13"/>
        </w:numPr>
        <w:ind w:firstLine="720"/>
        <w:rPr>
          <w:bCs/>
          <w:color w:val="000000"/>
          <w:szCs w:val="28"/>
        </w:rPr>
      </w:pPr>
      <w:r w:rsidRPr="007434B1">
        <w:rPr>
          <w:bCs/>
          <w:color w:val="000000"/>
          <w:szCs w:val="28"/>
        </w:rPr>
        <w:t>Характер обращаемости – рыночные, нерыночные;</w:t>
      </w:r>
    </w:p>
    <w:p w:rsidR="00A86C8D" w:rsidRPr="007434B1" w:rsidRDefault="00A86C8D" w:rsidP="007B44CB">
      <w:pPr>
        <w:pStyle w:val="10"/>
        <w:numPr>
          <w:ilvl w:val="0"/>
          <w:numId w:val="13"/>
        </w:numPr>
        <w:ind w:firstLine="720"/>
        <w:rPr>
          <w:bCs/>
          <w:color w:val="000000"/>
          <w:szCs w:val="28"/>
        </w:rPr>
      </w:pPr>
      <w:r w:rsidRPr="007434B1">
        <w:rPr>
          <w:bCs/>
          <w:color w:val="000000"/>
          <w:szCs w:val="28"/>
        </w:rPr>
        <w:t>Уровень риска – высокий, низкий;</w:t>
      </w:r>
    </w:p>
    <w:p w:rsidR="00A86C8D" w:rsidRPr="007434B1" w:rsidRDefault="00A86C8D" w:rsidP="007B44CB">
      <w:pPr>
        <w:pStyle w:val="10"/>
        <w:numPr>
          <w:ilvl w:val="0"/>
          <w:numId w:val="13"/>
        </w:numPr>
        <w:ind w:firstLine="720"/>
        <w:rPr>
          <w:bCs/>
          <w:color w:val="000000"/>
          <w:szCs w:val="28"/>
        </w:rPr>
      </w:pPr>
      <w:r w:rsidRPr="007434B1">
        <w:rPr>
          <w:bCs/>
          <w:color w:val="000000"/>
          <w:szCs w:val="28"/>
        </w:rPr>
        <w:t>Наличие дохода – доходные, бездоходные;</w:t>
      </w:r>
    </w:p>
    <w:p w:rsidR="00A86C8D" w:rsidRPr="007434B1" w:rsidRDefault="00A86C8D" w:rsidP="007B44CB">
      <w:pPr>
        <w:pStyle w:val="10"/>
        <w:numPr>
          <w:ilvl w:val="0"/>
          <w:numId w:val="13"/>
        </w:numPr>
        <w:ind w:firstLine="720"/>
        <w:rPr>
          <w:bCs/>
          <w:color w:val="000000"/>
          <w:szCs w:val="28"/>
        </w:rPr>
      </w:pPr>
      <w:r w:rsidRPr="007434B1">
        <w:rPr>
          <w:bCs/>
          <w:color w:val="000000"/>
          <w:szCs w:val="28"/>
        </w:rPr>
        <w:t>Форма вложения средств – долговые, владельческие долевые;</w:t>
      </w:r>
    </w:p>
    <w:p w:rsidR="00A86C8D" w:rsidRPr="007434B1" w:rsidRDefault="00A86C8D" w:rsidP="007B44CB">
      <w:pPr>
        <w:pStyle w:val="10"/>
        <w:numPr>
          <w:ilvl w:val="0"/>
          <w:numId w:val="13"/>
        </w:numPr>
        <w:ind w:firstLine="720"/>
        <w:rPr>
          <w:bCs/>
          <w:color w:val="000000"/>
          <w:szCs w:val="28"/>
        </w:rPr>
      </w:pPr>
      <w:r w:rsidRPr="007434B1">
        <w:rPr>
          <w:bCs/>
          <w:color w:val="000000"/>
          <w:szCs w:val="28"/>
        </w:rPr>
        <w:t>Экономическая сущность (вид прав) – акции, облигации, векселя и др.;</w:t>
      </w:r>
    </w:p>
    <w:p w:rsidR="00A86C8D" w:rsidRPr="007434B1" w:rsidRDefault="00FC3565" w:rsidP="007B44CB">
      <w:pPr>
        <w:pStyle w:val="10"/>
        <w:numPr>
          <w:ilvl w:val="0"/>
          <w:numId w:val="13"/>
        </w:numPr>
        <w:ind w:firstLine="720"/>
        <w:rPr>
          <w:bCs/>
          <w:color w:val="000000"/>
          <w:szCs w:val="28"/>
        </w:rPr>
      </w:pPr>
      <w:r w:rsidRPr="007434B1">
        <w:rPr>
          <w:bCs/>
          <w:color w:val="000000"/>
          <w:szCs w:val="28"/>
        </w:rPr>
        <w:t>Степень защиты – высококлассные, низкоклассные;</w:t>
      </w:r>
    </w:p>
    <w:p w:rsidR="00FC3565" w:rsidRPr="007434B1" w:rsidRDefault="00FC3565" w:rsidP="007B44CB">
      <w:pPr>
        <w:pStyle w:val="10"/>
        <w:numPr>
          <w:ilvl w:val="0"/>
          <w:numId w:val="13"/>
        </w:numPr>
        <w:ind w:firstLine="720"/>
        <w:rPr>
          <w:bCs/>
          <w:color w:val="000000"/>
          <w:szCs w:val="28"/>
        </w:rPr>
      </w:pPr>
      <w:r w:rsidRPr="007434B1">
        <w:rPr>
          <w:bCs/>
          <w:color w:val="000000"/>
          <w:szCs w:val="28"/>
        </w:rPr>
        <w:t>Объем предоставленных прав – с правом собственности, с правом управления и с правом кредитования;</w:t>
      </w:r>
    </w:p>
    <w:p w:rsidR="00FC3565" w:rsidRPr="007434B1" w:rsidRDefault="00FC3565" w:rsidP="007B44CB">
      <w:pPr>
        <w:pStyle w:val="10"/>
        <w:numPr>
          <w:ilvl w:val="0"/>
          <w:numId w:val="13"/>
        </w:numPr>
        <w:ind w:firstLine="720"/>
        <w:rPr>
          <w:bCs/>
          <w:color w:val="000000"/>
          <w:szCs w:val="28"/>
        </w:rPr>
      </w:pPr>
      <w:r w:rsidRPr="007434B1">
        <w:rPr>
          <w:bCs/>
          <w:color w:val="000000"/>
          <w:szCs w:val="28"/>
        </w:rPr>
        <w:t>Территория обращения – муниципальные, государственные, иностранные и общероссийские;</w:t>
      </w:r>
    </w:p>
    <w:p w:rsidR="00FC3565" w:rsidRPr="007434B1" w:rsidRDefault="00FC3565" w:rsidP="007B44CB">
      <w:pPr>
        <w:pStyle w:val="10"/>
        <w:numPr>
          <w:ilvl w:val="0"/>
          <w:numId w:val="13"/>
        </w:numPr>
        <w:ind w:firstLine="720"/>
        <w:rPr>
          <w:bCs/>
          <w:color w:val="000000"/>
          <w:szCs w:val="28"/>
        </w:rPr>
      </w:pPr>
      <w:r w:rsidRPr="007434B1">
        <w:rPr>
          <w:bCs/>
          <w:color w:val="000000"/>
          <w:szCs w:val="28"/>
        </w:rPr>
        <w:t>Форма получения дохода – с постоянным доходом, с точечным доходом;</w:t>
      </w:r>
    </w:p>
    <w:p w:rsidR="00FC3565" w:rsidRPr="007434B1" w:rsidRDefault="00FC3565" w:rsidP="007B44CB">
      <w:pPr>
        <w:pStyle w:val="10"/>
        <w:numPr>
          <w:ilvl w:val="0"/>
          <w:numId w:val="13"/>
        </w:numPr>
        <w:ind w:firstLine="720"/>
        <w:rPr>
          <w:bCs/>
          <w:color w:val="000000"/>
          <w:szCs w:val="28"/>
        </w:rPr>
      </w:pPr>
      <w:r w:rsidRPr="007434B1">
        <w:rPr>
          <w:bCs/>
          <w:color w:val="000000"/>
          <w:szCs w:val="28"/>
        </w:rPr>
        <w:t>Возможность обмена – конвертируемые, неконвертируемые.</w:t>
      </w:r>
    </w:p>
    <w:p w:rsidR="00FC3565" w:rsidRPr="007434B1" w:rsidRDefault="00FC3565" w:rsidP="007B44CB">
      <w:pPr>
        <w:pStyle w:val="10"/>
        <w:ind w:left="-720" w:firstLine="720"/>
        <w:rPr>
          <w:bCs/>
          <w:color w:val="000000"/>
          <w:szCs w:val="28"/>
        </w:rPr>
      </w:pPr>
      <w:r w:rsidRPr="007434B1">
        <w:rPr>
          <w:bCs/>
          <w:color w:val="000000"/>
          <w:szCs w:val="28"/>
        </w:rPr>
        <w:t>В экономически развитых странах классификация ценных бумаг прежде всего определяется их целевым назначением, которое в свою очередь определяет условия выпуска, котировку и их доходность. По этому признаку ценные бумаги подразделяются на:</w:t>
      </w:r>
    </w:p>
    <w:p w:rsidR="00FC3565" w:rsidRPr="007434B1" w:rsidRDefault="00FC3565" w:rsidP="007B44CB">
      <w:pPr>
        <w:pStyle w:val="10"/>
        <w:numPr>
          <w:ilvl w:val="1"/>
          <w:numId w:val="13"/>
        </w:numPr>
        <w:ind w:left="-720" w:firstLine="720"/>
        <w:rPr>
          <w:bCs/>
          <w:color w:val="000000"/>
          <w:szCs w:val="28"/>
        </w:rPr>
      </w:pPr>
      <w:r w:rsidRPr="007434B1">
        <w:rPr>
          <w:bCs/>
          <w:color w:val="000000"/>
          <w:szCs w:val="28"/>
        </w:rPr>
        <w:t>Акции частных, смешанных и государственных компаний;</w:t>
      </w:r>
    </w:p>
    <w:p w:rsidR="00FC3565" w:rsidRPr="007434B1" w:rsidRDefault="00FC3565" w:rsidP="007B44CB">
      <w:pPr>
        <w:pStyle w:val="10"/>
        <w:numPr>
          <w:ilvl w:val="1"/>
          <w:numId w:val="13"/>
        </w:numPr>
        <w:ind w:left="-720" w:firstLine="720"/>
        <w:rPr>
          <w:bCs/>
          <w:color w:val="000000"/>
          <w:szCs w:val="28"/>
        </w:rPr>
      </w:pPr>
      <w:r w:rsidRPr="007434B1">
        <w:rPr>
          <w:bCs/>
          <w:color w:val="000000"/>
          <w:szCs w:val="28"/>
        </w:rPr>
        <w:t>Облигации частных компаний и корпораций;</w:t>
      </w:r>
    </w:p>
    <w:p w:rsidR="00FC3565" w:rsidRPr="007434B1" w:rsidRDefault="00FC3565" w:rsidP="007B44CB">
      <w:pPr>
        <w:pStyle w:val="10"/>
        <w:numPr>
          <w:ilvl w:val="1"/>
          <w:numId w:val="13"/>
        </w:numPr>
        <w:ind w:left="-720" w:firstLine="720"/>
        <w:rPr>
          <w:bCs/>
          <w:color w:val="000000"/>
          <w:szCs w:val="28"/>
        </w:rPr>
      </w:pPr>
      <w:r w:rsidRPr="007434B1">
        <w:rPr>
          <w:bCs/>
          <w:color w:val="000000"/>
          <w:szCs w:val="28"/>
        </w:rPr>
        <w:t>Государственные облигации, выпускаемые центральным правительством</w:t>
      </w:r>
      <w:r w:rsidR="00BB5941" w:rsidRPr="007434B1">
        <w:rPr>
          <w:bCs/>
          <w:color w:val="000000"/>
          <w:szCs w:val="28"/>
        </w:rPr>
        <w:t xml:space="preserve"> и местными органами государственной власти;</w:t>
      </w:r>
    </w:p>
    <w:p w:rsidR="00BB5941" w:rsidRPr="007434B1" w:rsidRDefault="00BB5941" w:rsidP="007B44CB">
      <w:pPr>
        <w:pStyle w:val="10"/>
        <w:numPr>
          <w:ilvl w:val="1"/>
          <w:numId w:val="13"/>
        </w:numPr>
        <w:ind w:left="-720" w:firstLine="720"/>
        <w:rPr>
          <w:bCs/>
          <w:color w:val="000000"/>
          <w:szCs w:val="28"/>
        </w:rPr>
      </w:pPr>
      <w:r w:rsidRPr="007434B1">
        <w:rPr>
          <w:bCs/>
          <w:color w:val="000000"/>
          <w:szCs w:val="28"/>
        </w:rPr>
        <w:t>Другие виды ценных бумаг.</w:t>
      </w:r>
    </w:p>
    <w:p w:rsidR="00BB5941" w:rsidRPr="007434B1" w:rsidRDefault="00BB5941" w:rsidP="007B44CB">
      <w:pPr>
        <w:pStyle w:val="10"/>
        <w:ind w:left="-720" w:firstLine="720"/>
        <w:rPr>
          <w:bCs/>
          <w:color w:val="000000"/>
          <w:szCs w:val="28"/>
        </w:rPr>
      </w:pPr>
      <w:r w:rsidRPr="007434B1">
        <w:rPr>
          <w:bCs/>
          <w:color w:val="000000"/>
          <w:szCs w:val="28"/>
        </w:rPr>
        <w:t>На рынке ценных бумаг существуют определенные стандарты, которые представляют собой совокупность экономических, юридических и технических требований к ценным бумагам.</w:t>
      </w:r>
    </w:p>
    <w:p w:rsidR="00BB5941" w:rsidRPr="007434B1" w:rsidRDefault="00BB5941" w:rsidP="007B44CB">
      <w:pPr>
        <w:pStyle w:val="10"/>
        <w:ind w:left="-720" w:firstLine="720"/>
        <w:rPr>
          <w:bCs/>
          <w:color w:val="000000"/>
          <w:szCs w:val="28"/>
        </w:rPr>
      </w:pPr>
      <w:r w:rsidRPr="007434B1">
        <w:rPr>
          <w:b/>
          <w:bCs/>
          <w:color w:val="000000"/>
          <w:szCs w:val="28"/>
        </w:rPr>
        <w:t>Акция</w:t>
      </w:r>
      <w:r w:rsidRPr="007434B1">
        <w:rPr>
          <w:bCs/>
          <w:color w:val="000000"/>
          <w:szCs w:val="28"/>
        </w:rPr>
        <w:t xml:space="preserve"> – это ценная бумага </w:t>
      </w:r>
      <w:r w:rsidR="00741CB9" w:rsidRPr="007434B1">
        <w:rPr>
          <w:bCs/>
          <w:color w:val="000000"/>
          <w:szCs w:val="28"/>
        </w:rPr>
        <w:t>без установленного</w:t>
      </w:r>
      <w:r w:rsidR="00836C35" w:rsidRPr="007434B1">
        <w:rPr>
          <w:bCs/>
          <w:color w:val="000000"/>
          <w:szCs w:val="28"/>
        </w:rPr>
        <w:t xml:space="preserve"> срока обращения, </w:t>
      </w:r>
      <w:r w:rsidR="00E30BCE" w:rsidRPr="007434B1">
        <w:rPr>
          <w:bCs/>
          <w:color w:val="000000"/>
          <w:szCs w:val="28"/>
        </w:rPr>
        <w:t>удостоверяющая внесение средств и дающая право ее владельцу на получение части прибыли предприятия в виде дивиденда.</w:t>
      </w:r>
    </w:p>
    <w:p w:rsidR="00E30BCE" w:rsidRPr="007434B1" w:rsidRDefault="00E30BCE" w:rsidP="007B44CB">
      <w:pPr>
        <w:pStyle w:val="10"/>
        <w:ind w:left="-720" w:firstLine="720"/>
        <w:rPr>
          <w:bCs/>
          <w:color w:val="000000"/>
          <w:szCs w:val="28"/>
        </w:rPr>
      </w:pPr>
      <w:r w:rsidRPr="007434B1">
        <w:rPr>
          <w:bCs/>
          <w:color w:val="000000"/>
          <w:szCs w:val="28"/>
        </w:rPr>
        <w:t xml:space="preserve">Акции служат трем основным целям. Во-первых, их выпуск необходим при организации акционерного общества, чтобы обеспечить новому предприятию определенный начальный капитал для развертывания хозяйственной деятельности. </w:t>
      </w:r>
    </w:p>
    <w:p w:rsidR="00E30BCE" w:rsidRPr="007434B1" w:rsidRDefault="00E30BCE" w:rsidP="007B44CB">
      <w:pPr>
        <w:pStyle w:val="10"/>
        <w:ind w:left="-720" w:firstLine="720"/>
        <w:rPr>
          <w:bCs/>
          <w:color w:val="000000"/>
          <w:szCs w:val="28"/>
        </w:rPr>
      </w:pPr>
      <w:r w:rsidRPr="007434B1">
        <w:rPr>
          <w:bCs/>
          <w:color w:val="000000"/>
          <w:szCs w:val="28"/>
        </w:rPr>
        <w:t>Во-вторых, привлечение дополнительных денежных ресурсов уже в ходе</w:t>
      </w:r>
      <w:r w:rsidR="00252DCA" w:rsidRPr="007434B1">
        <w:rPr>
          <w:bCs/>
          <w:color w:val="000000"/>
          <w:szCs w:val="28"/>
        </w:rPr>
        <w:t xml:space="preserve"> хозяйственной деятельности. В-третьих, выпуск акций  используется для обмена в целях слияния с другой компанией.</w:t>
      </w:r>
    </w:p>
    <w:p w:rsidR="00252DCA" w:rsidRPr="007434B1" w:rsidRDefault="00252DCA" w:rsidP="007B44CB">
      <w:pPr>
        <w:pStyle w:val="10"/>
        <w:ind w:left="-720" w:firstLine="720"/>
        <w:rPr>
          <w:bCs/>
          <w:color w:val="000000"/>
          <w:szCs w:val="28"/>
        </w:rPr>
      </w:pPr>
      <w:r w:rsidRPr="007434B1">
        <w:rPr>
          <w:bCs/>
          <w:color w:val="000000"/>
          <w:szCs w:val="28"/>
        </w:rPr>
        <w:t>Доходность акций определяется исключительно выплатой дивиденда по ним.</w:t>
      </w:r>
    </w:p>
    <w:p w:rsidR="002D71CE" w:rsidRPr="007434B1" w:rsidRDefault="00252DCA" w:rsidP="007B44CB">
      <w:pPr>
        <w:pStyle w:val="10"/>
        <w:ind w:left="-720" w:firstLine="720"/>
        <w:rPr>
          <w:bCs/>
          <w:color w:val="000000"/>
          <w:szCs w:val="28"/>
        </w:rPr>
      </w:pPr>
      <w:r w:rsidRPr="007434B1">
        <w:rPr>
          <w:bCs/>
          <w:color w:val="000000"/>
          <w:szCs w:val="28"/>
        </w:rPr>
        <w:t xml:space="preserve">Акции можно рассматривать как единицы </w:t>
      </w:r>
      <w:r w:rsidR="002D71CE" w:rsidRPr="007434B1">
        <w:rPr>
          <w:bCs/>
          <w:color w:val="000000"/>
          <w:szCs w:val="28"/>
        </w:rPr>
        <w:t>измерения собственнических интересов членов акционерного общества, или акционеров. Акция как объект права собственности по своему характеру представляет собой категорию прав в зависимости от ее типа: право голоса; право на участие в прибыли акционерного общества (на получение дивидендов); преимущественное право на покупку новых акций; право при ликвидации (роспуске) корпорации; право на инспекцию (проверку).</w:t>
      </w:r>
    </w:p>
    <w:p w:rsidR="00252DCA" w:rsidRPr="007434B1" w:rsidRDefault="002D71CE" w:rsidP="007B44CB">
      <w:pPr>
        <w:pStyle w:val="10"/>
        <w:ind w:left="-720" w:firstLine="720"/>
        <w:rPr>
          <w:bCs/>
          <w:color w:val="000000"/>
          <w:szCs w:val="28"/>
        </w:rPr>
      </w:pPr>
      <w:r w:rsidRPr="007434B1">
        <w:rPr>
          <w:bCs/>
          <w:color w:val="000000"/>
          <w:szCs w:val="28"/>
        </w:rPr>
        <w:t xml:space="preserve">В настоящее время акции становятся </w:t>
      </w:r>
      <w:r w:rsidR="00FB713F" w:rsidRPr="007434B1">
        <w:rPr>
          <w:bCs/>
          <w:color w:val="000000"/>
          <w:szCs w:val="28"/>
        </w:rPr>
        <w:t xml:space="preserve">всё более разнообразными, так как акционерные общества не могут ограничиваться одним видом ценных бумаг. Возникла необходимость выпускать ценные бумаги с разными характеристиками, чтобы обеспечить баланс между ценой капитала и риском. Различают обычные и привилегированные акции. </w:t>
      </w:r>
      <w:r w:rsidR="00677650" w:rsidRPr="007434B1">
        <w:rPr>
          <w:bCs/>
          <w:color w:val="000000"/>
          <w:szCs w:val="28"/>
        </w:rPr>
        <w:t>П</w:t>
      </w:r>
      <w:r w:rsidR="00FB713F" w:rsidRPr="007434B1">
        <w:rPr>
          <w:bCs/>
          <w:color w:val="000000"/>
          <w:szCs w:val="28"/>
        </w:rPr>
        <w:t>ривилегированные</w:t>
      </w:r>
      <w:r w:rsidR="00677650" w:rsidRPr="007434B1">
        <w:rPr>
          <w:bCs/>
          <w:color w:val="000000"/>
          <w:szCs w:val="28"/>
        </w:rPr>
        <w:t xml:space="preserve"> акции имеют следующие отличительные особенности</w:t>
      </w:r>
      <w:r w:rsidRPr="007434B1">
        <w:rPr>
          <w:bCs/>
          <w:color w:val="000000"/>
          <w:szCs w:val="28"/>
        </w:rPr>
        <w:t xml:space="preserve"> </w:t>
      </w:r>
      <w:r w:rsidR="00677650" w:rsidRPr="007434B1">
        <w:rPr>
          <w:bCs/>
          <w:color w:val="000000"/>
          <w:szCs w:val="28"/>
        </w:rPr>
        <w:t>от обычных акций.</w:t>
      </w:r>
    </w:p>
    <w:p w:rsidR="00710A14" w:rsidRPr="007434B1" w:rsidRDefault="00677650" w:rsidP="007B44CB">
      <w:pPr>
        <w:pStyle w:val="10"/>
        <w:numPr>
          <w:ilvl w:val="0"/>
          <w:numId w:val="14"/>
        </w:numPr>
        <w:ind w:firstLine="720"/>
        <w:rPr>
          <w:bCs/>
          <w:color w:val="000000"/>
          <w:szCs w:val="28"/>
        </w:rPr>
      </w:pPr>
      <w:r w:rsidRPr="007434B1">
        <w:rPr>
          <w:bCs/>
          <w:color w:val="000000"/>
          <w:szCs w:val="28"/>
        </w:rPr>
        <w:t>Дивиденды</w:t>
      </w:r>
      <w:r w:rsidR="00DE2E08" w:rsidRPr="007434B1">
        <w:rPr>
          <w:bCs/>
          <w:color w:val="000000"/>
          <w:szCs w:val="28"/>
        </w:rPr>
        <w:t xml:space="preserve">, как правило, </w:t>
      </w:r>
      <w:r w:rsidR="00710A14" w:rsidRPr="007434B1">
        <w:rPr>
          <w:bCs/>
          <w:color w:val="000000"/>
          <w:szCs w:val="28"/>
        </w:rPr>
        <w:t>устанавливаются по фиксированной ставке.</w:t>
      </w:r>
    </w:p>
    <w:p w:rsidR="004B74FD" w:rsidRPr="007434B1" w:rsidRDefault="00710A14" w:rsidP="007B44CB">
      <w:pPr>
        <w:pStyle w:val="10"/>
        <w:numPr>
          <w:ilvl w:val="0"/>
          <w:numId w:val="14"/>
        </w:numPr>
        <w:ind w:firstLine="720"/>
        <w:rPr>
          <w:bCs/>
          <w:color w:val="000000"/>
          <w:szCs w:val="28"/>
        </w:rPr>
      </w:pPr>
      <w:r w:rsidRPr="007434B1">
        <w:rPr>
          <w:bCs/>
          <w:color w:val="000000"/>
          <w:szCs w:val="28"/>
        </w:rPr>
        <w:t xml:space="preserve">Они выпускаются </w:t>
      </w:r>
      <w:r w:rsidR="004B74FD" w:rsidRPr="007434B1">
        <w:rPr>
          <w:bCs/>
          <w:color w:val="000000"/>
          <w:szCs w:val="28"/>
        </w:rPr>
        <w:t>с указанием номинала и размера дивиденда в процентах или в долларах на акцию.</w:t>
      </w:r>
    </w:p>
    <w:p w:rsidR="00677650" w:rsidRPr="007434B1" w:rsidRDefault="00710A14" w:rsidP="007B44CB">
      <w:pPr>
        <w:pStyle w:val="10"/>
        <w:numPr>
          <w:ilvl w:val="0"/>
          <w:numId w:val="14"/>
        </w:numPr>
        <w:ind w:firstLine="720"/>
        <w:rPr>
          <w:bCs/>
          <w:color w:val="000000"/>
          <w:szCs w:val="28"/>
        </w:rPr>
      </w:pPr>
      <w:r w:rsidRPr="007434B1">
        <w:rPr>
          <w:bCs/>
          <w:color w:val="000000"/>
          <w:szCs w:val="28"/>
        </w:rPr>
        <w:t xml:space="preserve"> </w:t>
      </w:r>
      <w:r w:rsidR="00677650" w:rsidRPr="007434B1">
        <w:rPr>
          <w:bCs/>
          <w:color w:val="000000"/>
          <w:szCs w:val="28"/>
        </w:rPr>
        <w:t xml:space="preserve"> </w:t>
      </w:r>
      <w:r w:rsidR="004B74FD" w:rsidRPr="007434B1">
        <w:rPr>
          <w:bCs/>
          <w:color w:val="000000"/>
          <w:szCs w:val="28"/>
        </w:rPr>
        <w:t>Дивиденды выплачиваются в первоочередном порядке и не зависят от прибыли акционерного общества.</w:t>
      </w:r>
    </w:p>
    <w:p w:rsidR="004B74FD" w:rsidRPr="007434B1" w:rsidRDefault="004B74FD" w:rsidP="007B44CB">
      <w:pPr>
        <w:pStyle w:val="10"/>
        <w:numPr>
          <w:ilvl w:val="0"/>
          <w:numId w:val="14"/>
        </w:numPr>
        <w:ind w:firstLine="720"/>
        <w:rPr>
          <w:bCs/>
          <w:color w:val="000000"/>
          <w:szCs w:val="28"/>
        </w:rPr>
      </w:pPr>
      <w:r w:rsidRPr="007434B1">
        <w:rPr>
          <w:bCs/>
          <w:color w:val="000000"/>
          <w:szCs w:val="28"/>
        </w:rPr>
        <w:t>Держатели акций имеют преимущественное право на определенную долю активов акционерного</w:t>
      </w:r>
      <w:r w:rsidR="00E85F84" w:rsidRPr="007434B1">
        <w:rPr>
          <w:bCs/>
          <w:color w:val="000000"/>
          <w:szCs w:val="28"/>
        </w:rPr>
        <w:t xml:space="preserve"> общества при его ликвидации.</w:t>
      </w:r>
    </w:p>
    <w:p w:rsidR="00E85F84" w:rsidRPr="007434B1" w:rsidRDefault="00E85F84" w:rsidP="007B44CB">
      <w:pPr>
        <w:pStyle w:val="10"/>
        <w:numPr>
          <w:ilvl w:val="0"/>
          <w:numId w:val="14"/>
        </w:numPr>
        <w:ind w:firstLine="720"/>
        <w:rPr>
          <w:bCs/>
          <w:color w:val="000000"/>
          <w:szCs w:val="28"/>
        </w:rPr>
      </w:pPr>
      <w:r w:rsidRPr="007434B1">
        <w:rPr>
          <w:bCs/>
          <w:color w:val="000000"/>
          <w:szCs w:val="28"/>
        </w:rPr>
        <w:t>Как правило, они не имеют преимущественных прав на покупку акций нового выпуска и права голоса.</w:t>
      </w:r>
    </w:p>
    <w:p w:rsidR="003831AD" w:rsidRPr="007434B1" w:rsidRDefault="006F1AA7" w:rsidP="007B44CB">
      <w:pPr>
        <w:pStyle w:val="10"/>
        <w:ind w:left="-720" w:firstLine="720"/>
        <w:rPr>
          <w:bCs/>
          <w:color w:val="000000"/>
          <w:szCs w:val="28"/>
        </w:rPr>
      </w:pPr>
      <w:r w:rsidRPr="007434B1">
        <w:rPr>
          <w:bCs/>
          <w:color w:val="000000"/>
          <w:szCs w:val="28"/>
        </w:rPr>
        <w:t>Акции, будучи рискованными ценными бумагами, как правило, привлекают инвесторов возможностью получения большего дохода, который м</w:t>
      </w:r>
      <w:r w:rsidR="006263D6" w:rsidRPr="007434B1">
        <w:rPr>
          <w:bCs/>
          <w:color w:val="000000"/>
          <w:szCs w:val="28"/>
        </w:rPr>
        <w:t>ожет складываться из суммы</w:t>
      </w:r>
      <w:r w:rsidR="003831AD" w:rsidRPr="007434B1">
        <w:rPr>
          <w:bCs/>
          <w:color w:val="000000"/>
          <w:szCs w:val="28"/>
        </w:rPr>
        <w:t xml:space="preserve"> дивидендов и прироста капитала, вложенного в акции вследствие повышения их цены. Благодаря большей доходности акции обычно обеспечивают лучшую защиту от инфляции. Поэтому основным мотивом, побуждающим инвесторов вкладывать средства в акции, является желание</w:t>
      </w:r>
      <w:r w:rsidR="004F3116" w:rsidRPr="007434B1">
        <w:rPr>
          <w:bCs/>
          <w:color w:val="000000"/>
          <w:szCs w:val="28"/>
        </w:rPr>
        <w:t xml:space="preserve"> обеспечить прирост денежных вложений вследствие повышения их цены, а также стремление получить большие дивиденды.</w:t>
      </w:r>
    </w:p>
    <w:p w:rsidR="004F3116" w:rsidRPr="007434B1" w:rsidRDefault="004F3116" w:rsidP="007B44CB">
      <w:pPr>
        <w:pStyle w:val="10"/>
        <w:ind w:left="-720" w:firstLine="720"/>
        <w:rPr>
          <w:bCs/>
          <w:color w:val="000000"/>
          <w:szCs w:val="28"/>
        </w:rPr>
      </w:pPr>
      <w:r w:rsidRPr="007434B1">
        <w:rPr>
          <w:bCs/>
          <w:color w:val="000000"/>
          <w:szCs w:val="28"/>
        </w:rPr>
        <w:t xml:space="preserve">Помимо </w:t>
      </w:r>
      <w:r w:rsidR="00DA398D" w:rsidRPr="007434B1">
        <w:rPr>
          <w:bCs/>
          <w:color w:val="000000"/>
          <w:szCs w:val="28"/>
        </w:rPr>
        <w:t>долевых ценных бумаг, к которым принадлежат акции, на рынке ценных бумаг обращаются и долговые ценные бумаги – облигации. Их эмитентами являются государственные  и местные органы власти, акционерные общества.</w:t>
      </w:r>
    </w:p>
    <w:p w:rsidR="00DA398D" w:rsidRPr="007434B1" w:rsidRDefault="00DA398D" w:rsidP="007B44CB">
      <w:pPr>
        <w:pStyle w:val="10"/>
        <w:ind w:left="-720" w:firstLine="720"/>
        <w:rPr>
          <w:bCs/>
          <w:color w:val="000000"/>
          <w:szCs w:val="28"/>
        </w:rPr>
      </w:pPr>
      <w:r w:rsidRPr="007434B1">
        <w:rPr>
          <w:b/>
          <w:bCs/>
          <w:color w:val="000000"/>
          <w:szCs w:val="28"/>
        </w:rPr>
        <w:t>Облигация</w:t>
      </w:r>
      <w:r w:rsidRPr="007434B1">
        <w:rPr>
          <w:bCs/>
          <w:color w:val="000000"/>
          <w:szCs w:val="28"/>
        </w:rPr>
        <w:t xml:space="preserve"> – ценная бумага, удостоверяющая внесение ее влад</w:t>
      </w:r>
      <w:r w:rsidR="00152FC3" w:rsidRPr="007434B1">
        <w:rPr>
          <w:bCs/>
          <w:color w:val="000000"/>
          <w:szCs w:val="28"/>
        </w:rPr>
        <w:t>ельцем денежных средств и подтверждающая обязательство возместить ему номинальную стоимость этой ценной бумаги в предусмотренный в ней срок</w:t>
      </w:r>
      <w:r w:rsidR="003C155C" w:rsidRPr="007434B1">
        <w:rPr>
          <w:bCs/>
          <w:color w:val="000000"/>
          <w:szCs w:val="28"/>
        </w:rPr>
        <w:t xml:space="preserve"> с уплатой фиксированного процента (если иное не предусмотрено условиями выпуска).</w:t>
      </w:r>
    </w:p>
    <w:p w:rsidR="00C46812" w:rsidRPr="007434B1" w:rsidRDefault="00C46812" w:rsidP="007B44CB">
      <w:pPr>
        <w:pStyle w:val="10"/>
        <w:ind w:left="-720" w:firstLine="720"/>
        <w:rPr>
          <w:bCs/>
          <w:color w:val="000000"/>
          <w:szCs w:val="28"/>
        </w:rPr>
      </w:pPr>
      <w:r w:rsidRPr="007434B1">
        <w:rPr>
          <w:bCs/>
          <w:color w:val="000000"/>
          <w:szCs w:val="28"/>
        </w:rPr>
        <w:t>Основные отличия облигации от акции:</w:t>
      </w:r>
    </w:p>
    <w:p w:rsidR="00C46812" w:rsidRPr="007434B1" w:rsidRDefault="00E127FD" w:rsidP="007B44CB">
      <w:pPr>
        <w:pStyle w:val="10"/>
        <w:numPr>
          <w:ilvl w:val="0"/>
          <w:numId w:val="15"/>
        </w:numPr>
        <w:ind w:left="-720" w:firstLine="720"/>
        <w:rPr>
          <w:bCs/>
          <w:color w:val="000000"/>
          <w:szCs w:val="28"/>
        </w:rPr>
      </w:pPr>
      <w:r w:rsidRPr="007434B1">
        <w:rPr>
          <w:bCs/>
          <w:color w:val="000000"/>
          <w:szCs w:val="28"/>
        </w:rPr>
        <w:t>Облигации приносят доход только в течение указанного на ней срока.</w:t>
      </w:r>
    </w:p>
    <w:p w:rsidR="00E127FD" w:rsidRPr="007434B1" w:rsidRDefault="00E127FD" w:rsidP="007B44CB">
      <w:pPr>
        <w:pStyle w:val="10"/>
        <w:numPr>
          <w:ilvl w:val="0"/>
          <w:numId w:val="15"/>
        </w:numPr>
        <w:ind w:left="-720" w:firstLine="720"/>
        <w:rPr>
          <w:bCs/>
          <w:color w:val="000000"/>
          <w:szCs w:val="28"/>
        </w:rPr>
      </w:pPr>
      <w:r w:rsidRPr="007434B1">
        <w:rPr>
          <w:bCs/>
          <w:color w:val="000000"/>
          <w:szCs w:val="28"/>
        </w:rPr>
        <w:t>В отличие от негарантированного дивиденда по простой акции облигация обычно приносит ее владельцу доход в виде заранее установленного процента от ее номинала.</w:t>
      </w:r>
    </w:p>
    <w:p w:rsidR="00E127FD" w:rsidRPr="007434B1" w:rsidRDefault="00E127FD" w:rsidP="007B44CB">
      <w:pPr>
        <w:pStyle w:val="10"/>
        <w:numPr>
          <w:ilvl w:val="0"/>
          <w:numId w:val="15"/>
        </w:numPr>
        <w:ind w:left="-720" w:firstLine="720"/>
        <w:rPr>
          <w:bCs/>
          <w:color w:val="000000"/>
          <w:szCs w:val="28"/>
        </w:rPr>
      </w:pPr>
      <w:r w:rsidRPr="007434B1">
        <w:rPr>
          <w:bCs/>
          <w:color w:val="000000"/>
          <w:szCs w:val="28"/>
        </w:rPr>
        <w:t>Облигация акционерного общества не дает права выступать ее владельцу в качестве акционера данного общества, т. е. не дает права голоса на общем собрании акционеров.</w:t>
      </w:r>
    </w:p>
    <w:p w:rsidR="00E127FD" w:rsidRPr="007434B1" w:rsidRDefault="00E127FD" w:rsidP="007B44CB">
      <w:pPr>
        <w:pStyle w:val="10"/>
        <w:ind w:left="-720" w:firstLine="720"/>
        <w:rPr>
          <w:bCs/>
          <w:color w:val="000000"/>
          <w:szCs w:val="28"/>
        </w:rPr>
      </w:pPr>
      <w:r w:rsidRPr="007434B1">
        <w:rPr>
          <w:bCs/>
          <w:color w:val="000000"/>
          <w:szCs w:val="28"/>
        </w:rPr>
        <w:t>Другими основными видами ценных бумаг являются векселя, варранты, депозитарные расписки, чеки, сберегательные сертификаты, закладные, которые имеют вторичный, производный характер по отношению к действующим на рынке акциям и облигациям. Объектами биржевой торговли являются варранты на ценные бумаги, ограниченно – депозитарные расписки.</w:t>
      </w:r>
    </w:p>
    <w:p w:rsidR="0075760E" w:rsidRPr="007434B1" w:rsidRDefault="00E127FD" w:rsidP="007B44CB">
      <w:pPr>
        <w:pStyle w:val="10"/>
        <w:ind w:left="-720" w:firstLine="720"/>
        <w:rPr>
          <w:bCs/>
          <w:color w:val="000000"/>
          <w:szCs w:val="28"/>
        </w:rPr>
      </w:pPr>
      <w:r w:rsidRPr="007434B1">
        <w:rPr>
          <w:b/>
          <w:bCs/>
          <w:color w:val="000000"/>
          <w:szCs w:val="28"/>
        </w:rPr>
        <w:t>Вексель</w:t>
      </w:r>
      <w:r w:rsidRPr="007434B1">
        <w:rPr>
          <w:bCs/>
          <w:color w:val="000000"/>
          <w:szCs w:val="28"/>
        </w:rPr>
        <w:t xml:space="preserve"> -  вид ценной бумаги, </w:t>
      </w:r>
      <w:r w:rsidR="004B6AF4" w:rsidRPr="007434B1">
        <w:rPr>
          <w:bCs/>
          <w:color w:val="000000"/>
          <w:szCs w:val="28"/>
        </w:rPr>
        <w:t xml:space="preserve">денежное обязательство. Бесспорный и безусловный долговой документ. В международной торговле, а также во внутреннем обороте капиталистических стран вексель – одно из основных средств </w:t>
      </w:r>
      <w:r w:rsidR="0075760E" w:rsidRPr="007434B1">
        <w:rPr>
          <w:bCs/>
          <w:color w:val="000000"/>
          <w:szCs w:val="28"/>
        </w:rPr>
        <w:t>оформления кредитно-расчетных отношений.</w:t>
      </w:r>
    </w:p>
    <w:p w:rsidR="00E127FD" w:rsidRPr="007434B1" w:rsidRDefault="0075760E" w:rsidP="007B44CB">
      <w:pPr>
        <w:pStyle w:val="10"/>
        <w:ind w:left="-720" w:firstLine="720"/>
        <w:rPr>
          <w:bCs/>
          <w:color w:val="000000"/>
          <w:szCs w:val="28"/>
        </w:rPr>
      </w:pPr>
      <w:r w:rsidRPr="007434B1">
        <w:rPr>
          <w:bCs/>
          <w:color w:val="000000"/>
          <w:szCs w:val="28"/>
        </w:rPr>
        <w:t>Векселя бывают:</w:t>
      </w:r>
      <w:r w:rsidR="004B6AF4" w:rsidRPr="007434B1">
        <w:rPr>
          <w:bCs/>
          <w:color w:val="000000"/>
          <w:szCs w:val="28"/>
        </w:rPr>
        <w:t xml:space="preserve"> </w:t>
      </w:r>
    </w:p>
    <w:p w:rsidR="0075760E" w:rsidRPr="007434B1" w:rsidRDefault="0075760E" w:rsidP="007B44CB">
      <w:pPr>
        <w:pStyle w:val="10"/>
        <w:numPr>
          <w:ilvl w:val="0"/>
          <w:numId w:val="16"/>
        </w:numPr>
        <w:ind w:left="-720" w:firstLine="720"/>
        <w:rPr>
          <w:bCs/>
          <w:color w:val="000000"/>
          <w:szCs w:val="28"/>
        </w:rPr>
      </w:pPr>
      <w:r w:rsidRPr="007434B1">
        <w:rPr>
          <w:bCs/>
          <w:color w:val="000000"/>
          <w:szCs w:val="28"/>
        </w:rPr>
        <w:t>Простые (оплачиваются заемщиком и содержат обязательства платежа кредитору);</w:t>
      </w:r>
    </w:p>
    <w:p w:rsidR="0075760E" w:rsidRPr="007434B1" w:rsidRDefault="0075760E" w:rsidP="007B44CB">
      <w:pPr>
        <w:pStyle w:val="10"/>
        <w:numPr>
          <w:ilvl w:val="0"/>
          <w:numId w:val="16"/>
        </w:numPr>
        <w:ind w:left="-720" w:firstLine="720"/>
        <w:rPr>
          <w:bCs/>
          <w:color w:val="000000"/>
          <w:szCs w:val="28"/>
        </w:rPr>
      </w:pPr>
      <w:r w:rsidRPr="007434B1">
        <w:rPr>
          <w:bCs/>
          <w:color w:val="000000"/>
          <w:szCs w:val="28"/>
        </w:rPr>
        <w:t>Переводные (содержат письменный приказ векселедержателя плательщику об уплате указанной в векселе суммы денег третьему лицу);</w:t>
      </w:r>
    </w:p>
    <w:p w:rsidR="0075760E" w:rsidRPr="007434B1" w:rsidRDefault="0075760E" w:rsidP="007B44CB">
      <w:pPr>
        <w:pStyle w:val="10"/>
        <w:numPr>
          <w:ilvl w:val="0"/>
          <w:numId w:val="16"/>
        </w:numPr>
        <w:ind w:left="-720" w:firstLine="720"/>
        <w:rPr>
          <w:bCs/>
          <w:color w:val="000000"/>
          <w:szCs w:val="28"/>
        </w:rPr>
      </w:pPr>
      <w:r w:rsidRPr="007434B1">
        <w:rPr>
          <w:bCs/>
          <w:color w:val="000000"/>
          <w:szCs w:val="28"/>
        </w:rPr>
        <w:t>Срочные (указан срок оплаты);</w:t>
      </w:r>
    </w:p>
    <w:p w:rsidR="0075760E" w:rsidRPr="007434B1" w:rsidRDefault="0075760E" w:rsidP="007B44CB">
      <w:pPr>
        <w:pStyle w:val="10"/>
        <w:numPr>
          <w:ilvl w:val="0"/>
          <w:numId w:val="16"/>
        </w:numPr>
        <w:ind w:left="-720" w:firstLine="720"/>
        <w:rPr>
          <w:bCs/>
          <w:color w:val="000000"/>
          <w:szCs w:val="28"/>
        </w:rPr>
      </w:pPr>
      <w:r w:rsidRPr="007434B1">
        <w:rPr>
          <w:bCs/>
          <w:color w:val="000000"/>
          <w:szCs w:val="28"/>
        </w:rPr>
        <w:t>По предъявлению (вексель, на котором срок платежа не указан);</w:t>
      </w:r>
    </w:p>
    <w:p w:rsidR="0075760E" w:rsidRPr="007434B1" w:rsidRDefault="0075760E" w:rsidP="007B44CB">
      <w:pPr>
        <w:pStyle w:val="10"/>
        <w:numPr>
          <w:ilvl w:val="0"/>
          <w:numId w:val="16"/>
        </w:numPr>
        <w:ind w:left="-720" w:firstLine="720"/>
        <w:rPr>
          <w:bCs/>
          <w:color w:val="000000"/>
          <w:szCs w:val="28"/>
        </w:rPr>
      </w:pPr>
      <w:r w:rsidRPr="007434B1">
        <w:rPr>
          <w:bCs/>
          <w:color w:val="000000"/>
          <w:szCs w:val="28"/>
        </w:rPr>
        <w:t>Казначейские;</w:t>
      </w:r>
    </w:p>
    <w:p w:rsidR="0075760E" w:rsidRPr="007434B1" w:rsidRDefault="0075760E" w:rsidP="007B44CB">
      <w:pPr>
        <w:pStyle w:val="10"/>
        <w:numPr>
          <w:ilvl w:val="0"/>
          <w:numId w:val="16"/>
        </w:numPr>
        <w:ind w:left="-720" w:firstLine="720"/>
        <w:rPr>
          <w:bCs/>
          <w:color w:val="000000"/>
          <w:szCs w:val="28"/>
        </w:rPr>
      </w:pPr>
      <w:r w:rsidRPr="007434B1">
        <w:rPr>
          <w:bCs/>
          <w:color w:val="000000"/>
          <w:szCs w:val="28"/>
        </w:rPr>
        <w:t>Банковские;</w:t>
      </w:r>
    </w:p>
    <w:p w:rsidR="0075760E" w:rsidRPr="007434B1" w:rsidRDefault="0075760E" w:rsidP="007B44CB">
      <w:pPr>
        <w:pStyle w:val="10"/>
        <w:numPr>
          <w:ilvl w:val="0"/>
          <w:numId w:val="16"/>
        </w:numPr>
        <w:ind w:left="-720" w:firstLine="720"/>
        <w:rPr>
          <w:bCs/>
          <w:color w:val="000000"/>
          <w:szCs w:val="28"/>
        </w:rPr>
      </w:pPr>
      <w:r w:rsidRPr="007434B1">
        <w:rPr>
          <w:bCs/>
          <w:color w:val="000000"/>
          <w:szCs w:val="28"/>
        </w:rPr>
        <w:t>Коммерческие.</w:t>
      </w:r>
    </w:p>
    <w:p w:rsidR="0075760E" w:rsidRPr="007434B1" w:rsidRDefault="0075760E" w:rsidP="007B44CB">
      <w:pPr>
        <w:pStyle w:val="10"/>
        <w:ind w:left="-720" w:firstLine="720"/>
        <w:rPr>
          <w:bCs/>
          <w:color w:val="000000"/>
          <w:szCs w:val="28"/>
        </w:rPr>
      </w:pPr>
      <w:r w:rsidRPr="007434B1">
        <w:rPr>
          <w:b/>
          <w:bCs/>
          <w:color w:val="000000"/>
          <w:szCs w:val="28"/>
        </w:rPr>
        <w:t>Варрант (подписной сертификат)</w:t>
      </w:r>
      <w:r w:rsidRPr="007434B1">
        <w:rPr>
          <w:bCs/>
          <w:color w:val="000000"/>
          <w:szCs w:val="28"/>
        </w:rPr>
        <w:t xml:space="preserve"> – свидетельство  (сертификат),</w:t>
      </w:r>
      <w:r w:rsidR="0021233C" w:rsidRPr="007434B1">
        <w:rPr>
          <w:bCs/>
          <w:color w:val="000000"/>
          <w:szCs w:val="28"/>
        </w:rPr>
        <w:t xml:space="preserve"> дающее владельцу право на покупку ценных бумаг (акций, облигаций) по определенной цене и в установленный срок.</w:t>
      </w:r>
    </w:p>
    <w:p w:rsidR="0021233C" w:rsidRPr="007434B1" w:rsidRDefault="0021233C" w:rsidP="007B44CB">
      <w:pPr>
        <w:pStyle w:val="10"/>
        <w:ind w:left="-720" w:firstLine="720"/>
        <w:rPr>
          <w:bCs/>
          <w:color w:val="000000"/>
          <w:szCs w:val="28"/>
        </w:rPr>
      </w:pPr>
      <w:r w:rsidRPr="007434B1">
        <w:rPr>
          <w:b/>
          <w:bCs/>
          <w:color w:val="000000"/>
          <w:szCs w:val="28"/>
        </w:rPr>
        <w:t>Депозитарная расписка</w:t>
      </w:r>
      <w:r w:rsidRPr="007434B1">
        <w:rPr>
          <w:bCs/>
          <w:color w:val="000000"/>
          <w:szCs w:val="28"/>
        </w:rPr>
        <w:t xml:space="preserve"> – это свидетельство о</w:t>
      </w:r>
      <w:r w:rsidR="00246CEB" w:rsidRPr="007434B1">
        <w:rPr>
          <w:bCs/>
          <w:color w:val="000000"/>
          <w:szCs w:val="28"/>
        </w:rPr>
        <w:t xml:space="preserve"> депонировании акций. Они имеют ряд ограничений: не допускаются к обращению на фондовом рынке США, а в Европе могут торговаться только на внебиржевом рынке. Спрос на депозитарные расписки на российском рынке характеризуется значительным ростом.</w:t>
      </w:r>
    </w:p>
    <w:p w:rsidR="00246CEB" w:rsidRPr="007434B1" w:rsidRDefault="00246CEB" w:rsidP="007B44CB">
      <w:pPr>
        <w:pStyle w:val="10"/>
        <w:ind w:left="-720" w:firstLine="720"/>
        <w:rPr>
          <w:bCs/>
          <w:color w:val="000000"/>
          <w:szCs w:val="28"/>
        </w:rPr>
      </w:pPr>
      <w:r w:rsidRPr="007434B1">
        <w:rPr>
          <w:b/>
          <w:bCs/>
          <w:color w:val="000000"/>
          <w:szCs w:val="28"/>
        </w:rPr>
        <w:t xml:space="preserve">Чек </w:t>
      </w:r>
      <w:r w:rsidRPr="007434B1">
        <w:rPr>
          <w:bCs/>
          <w:color w:val="000000"/>
          <w:szCs w:val="28"/>
        </w:rPr>
        <w:t>– это документ установленной формы, содержащий письменное распоряжение чекодателя банку уплатить держателю чека</w:t>
      </w:r>
      <w:r w:rsidR="00C03A63" w:rsidRPr="007434B1">
        <w:rPr>
          <w:bCs/>
          <w:color w:val="000000"/>
          <w:szCs w:val="28"/>
        </w:rPr>
        <w:t xml:space="preserve"> указанную в нем сумму. Таким образом, чек – это, в сущности, разновидность переводного векселя, но с некоторыми особенностями.</w:t>
      </w:r>
    </w:p>
    <w:p w:rsidR="00C03A63" w:rsidRPr="007434B1" w:rsidRDefault="00C03A63" w:rsidP="007B44CB">
      <w:pPr>
        <w:pStyle w:val="10"/>
        <w:ind w:left="-720" w:firstLine="720"/>
        <w:rPr>
          <w:bCs/>
          <w:color w:val="000000"/>
          <w:szCs w:val="28"/>
        </w:rPr>
      </w:pPr>
      <w:r w:rsidRPr="007434B1">
        <w:rPr>
          <w:b/>
          <w:bCs/>
          <w:color w:val="000000"/>
          <w:szCs w:val="28"/>
        </w:rPr>
        <w:t xml:space="preserve">Сберегательный сертификат </w:t>
      </w:r>
      <w:r w:rsidRPr="007434B1">
        <w:rPr>
          <w:bCs/>
          <w:color w:val="000000"/>
          <w:szCs w:val="28"/>
        </w:rPr>
        <w:t>– письменное свидетельство кредитного учреждения о депонировании денежных средств, удостоверяющее право владельца на получение по истечение установленного срока депозита (вклада) и процентов</w:t>
      </w:r>
      <w:r w:rsidR="004F2908" w:rsidRPr="007434B1">
        <w:rPr>
          <w:bCs/>
          <w:color w:val="000000"/>
          <w:szCs w:val="28"/>
        </w:rPr>
        <w:t xml:space="preserve"> по нему. Сберегательные сертификаты предназначены для физических лиц. Они выдаются банками под определенный договором процент на определенный срок или до востребования. Если держатель сертификата требует возврата вложенных средств по срочному сертификату ранее обусловленного срока, то ему выплачивается положенный процент, размер которого определяется на договорной основе при взносе денег на хранение.</w:t>
      </w:r>
    </w:p>
    <w:p w:rsidR="004F2908" w:rsidRPr="007434B1" w:rsidRDefault="004F2908" w:rsidP="007B44CB">
      <w:pPr>
        <w:pStyle w:val="10"/>
        <w:ind w:left="-720" w:firstLine="720"/>
        <w:rPr>
          <w:bCs/>
          <w:color w:val="000000"/>
          <w:szCs w:val="28"/>
        </w:rPr>
      </w:pPr>
      <w:r w:rsidRPr="007434B1">
        <w:rPr>
          <w:b/>
          <w:bCs/>
          <w:color w:val="000000"/>
          <w:szCs w:val="28"/>
        </w:rPr>
        <w:t xml:space="preserve">Закладная </w:t>
      </w:r>
      <w:r w:rsidRPr="007434B1">
        <w:rPr>
          <w:bCs/>
          <w:color w:val="000000"/>
          <w:szCs w:val="28"/>
        </w:rPr>
        <w:t>– именная ценная бумага, которая удостоверяет право на получение обеспеченного ипотекой имущества после исполнения денежного обязательства, право залога на имущество, указанное в договорной ипотеке. Закладные подлежат обязательной государственной регистрации. Они широко используются при оформлении ломбардных кредитов.</w:t>
      </w:r>
      <w:r w:rsidR="00985300" w:rsidRPr="007434B1">
        <w:rPr>
          <w:rStyle w:val="af2"/>
          <w:bCs/>
          <w:color w:val="000000"/>
          <w:szCs w:val="28"/>
        </w:rPr>
        <w:footnoteReference w:id="8"/>
      </w:r>
    </w:p>
    <w:p w:rsidR="00E85F84" w:rsidRPr="007434B1" w:rsidRDefault="00E85F84" w:rsidP="007B44CB">
      <w:pPr>
        <w:pStyle w:val="10"/>
        <w:ind w:left="-720" w:firstLine="720"/>
        <w:rPr>
          <w:bCs/>
          <w:color w:val="000000"/>
          <w:szCs w:val="28"/>
        </w:rPr>
      </w:pPr>
    </w:p>
    <w:p w:rsidR="00985300" w:rsidRPr="007434B1" w:rsidRDefault="00985300" w:rsidP="007B44CB">
      <w:pPr>
        <w:pStyle w:val="10"/>
        <w:ind w:left="-720" w:firstLine="720"/>
        <w:rPr>
          <w:rFonts w:ascii="Arial" w:hAnsi="Arial" w:cs="Arial"/>
          <w:b/>
          <w:bCs/>
          <w:color w:val="000000"/>
          <w:sz w:val="40"/>
          <w:szCs w:val="40"/>
        </w:rPr>
      </w:pPr>
      <w:r w:rsidRPr="007434B1">
        <w:rPr>
          <w:rFonts w:ascii="Arial" w:hAnsi="Arial" w:cs="Arial"/>
          <w:b/>
          <w:bCs/>
          <w:color w:val="000000"/>
          <w:sz w:val="40"/>
          <w:szCs w:val="40"/>
        </w:rPr>
        <w:br w:type="page"/>
        <w:t>ГЛАВА 3</w:t>
      </w:r>
    </w:p>
    <w:p w:rsidR="004B5172" w:rsidRPr="007434B1" w:rsidRDefault="00A1325B" w:rsidP="002812BE">
      <w:pPr>
        <w:pStyle w:val="10"/>
        <w:ind w:left="-720" w:firstLine="720"/>
        <w:rPr>
          <w:color w:val="000000"/>
          <w:szCs w:val="28"/>
        </w:rPr>
      </w:pPr>
      <w:r w:rsidRPr="007434B1">
        <w:rPr>
          <w:i/>
          <w:color w:val="000000"/>
          <w:sz w:val="36"/>
          <w:szCs w:val="36"/>
          <w:u w:val="single"/>
        </w:rPr>
        <w:t>Тенденции развития фондовых рынков в развитых странах</w:t>
      </w:r>
      <w:r w:rsidRPr="007434B1">
        <w:rPr>
          <w:rFonts w:ascii="Verdana" w:hAnsi="Verdana"/>
          <w:color w:val="000000"/>
          <w:sz w:val="32"/>
          <w:szCs w:val="32"/>
        </w:rPr>
        <w:br/>
      </w:r>
      <w:r w:rsidRPr="007434B1">
        <w:rPr>
          <w:color w:val="000000"/>
          <w:szCs w:val="28"/>
        </w:rPr>
        <w:t>Основными тенденциями развития современных фондовых рынков в странах с развитыми рыночными отношениями н</w:t>
      </w:r>
      <w:r w:rsidR="004B5172" w:rsidRPr="007434B1">
        <w:rPr>
          <w:color w:val="000000"/>
          <w:szCs w:val="28"/>
        </w:rPr>
        <w:t>а современном этапе являются:</w:t>
      </w:r>
    </w:p>
    <w:p w:rsidR="004B5172" w:rsidRPr="007434B1" w:rsidRDefault="00A1325B" w:rsidP="007B44CB">
      <w:pPr>
        <w:pStyle w:val="10"/>
        <w:numPr>
          <w:ilvl w:val="0"/>
          <w:numId w:val="20"/>
        </w:numPr>
        <w:ind w:left="-720" w:firstLine="720"/>
        <w:rPr>
          <w:color w:val="000000"/>
          <w:szCs w:val="28"/>
        </w:rPr>
      </w:pPr>
      <w:r w:rsidRPr="007434B1">
        <w:rPr>
          <w:color w:val="000000"/>
          <w:szCs w:val="28"/>
        </w:rPr>
        <w:t>концентрация и централизация капиталов;</w:t>
      </w:r>
    </w:p>
    <w:p w:rsidR="004B5172" w:rsidRPr="007434B1" w:rsidRDefault="00A1325B" w:rsidP="007B44CB">
      <w:pPr>
        <w:pStyle w:val="10"/>
        <w:numPr>
          <w:ilvl w:val="0"/>
          <w:numId w:val="20"/>
        </w:numPr>
        <w:ind w:left="-720" w:firstLine="720"/>
        <w:rPr>
          <w:color w:val="000000"/>
          <w:szCs w:val="28"/>
        </w:rPr>
      </w:pPr>
      <w:r w:rsidRPr="007434B1">
        <w:rPr>
          <w:color w:val="000000"/>
          <w:szCs w:val="28"/>
        </w:rPr>
        <w:t xml:space="preserve">интернационализация и глобализация рынка; </w:t>
      </w:r>
    </w:p>
    <w:p w:rsidR="004B5172" w:rsidRPr="007434B1" w:rsidRDefault="00A1325B" w:rsidP="007B44CB">
      <w:pPr>
        <w:pStyle w:val="10"/>
        <w:numPr>
          <w:ilvl w:val="0"/>
          <w:numId w:val="20"/>
        </w:numPr>
        <w:ind w:left="-720" w:firstLine="720"/>
        <w:rPr>
          <w:color w:val="000000"/>
          <w:szCs w:val="28"/>
        </w:rPr>
      </w:pPr>
      <w:r w:rsidRPr="007434B1">
        <w:rPr>
          <w:color w:val="000000"/>
          <w:szCs w:val="28"/>
        </w:rPr>
        <w:t xml:space="preserve">повышение уровня организованности и усиление государственного контроля; </w:t>
      </w:r>
    </w:p>
    <w:p w:rsidR="004B5172" w:rsidRPr="007434B1" w:rsidRDefault="00A1325B" w:rsidP="007B44CB">
      <w:pPr>
        <w:pStyle w:val="10"/>
        <w:numPr>
          <w:ilvl w:val="0"/>
          <w:numId w:val="20"/>
        </w:numPr>
        <w:ind w:left="-720" w:firstLine="720"/>
        <w:rPr>
          <w:color w:val="000000"/>
          <w:szCs w:val="28"/>
        </w:rPr>
      </w:pPr>
      <w:r w:rsidRPr="007434B1">
        <w:rPr>
          <w:color w:val="000000"/>
          <w:szCs w:val="28"/>
        </w:rPr>
        <w:t xml:space="preserve">компьютеризация фондовых рынков; </w:t>
      </w:r>
    </w:p>
    <w:p w:rsidR="004B5172" w:rsidRPr="007434B1" w:rsidRDefault="00A1325B" w:rsidP="007B44CB">
      <w:pPr>
        <w:pStyle w:val="10"/>
        <w:numPr>
          <w:ilvl w:val="0"/>
          <w:numId w:val="20"/>
        </w:numPr>
        <w:ind w:left="-720" w:firstLine="720"/>
        <w:rPr>
          <w:color w:val="000000"/>
          <w:szCs w:val="28"/>
        </w:rPr>
      </w:pPr>
      <w:r w:rsidRPr="007434B1">
        <w:rPr>
          <w:color w:val="000000"/>
          <w:szCs w:val="28"/>
        </w:rPr>
        <w:t xml:space="preserve">нововведения на рынке; </w:t>
      </w:r>
    </w:p>
    <w:p w:rsidR="004B5172" w:rsidRPr="007434B1" w:rsidRDefault="00A1325B" w:rsidP="007B44CB">
      <w:pPr>
        <w:pStyle w:val="10"/>
        <w:numPr>
          <w:ilvl w:val="0"/>
          <w:numId w:val="20"/>
        </w:numPr>
        <w:ind w:left="-720" w:firstLine="720"/>
        <w:rPr>
          <w:color w:val="000000"/>
          <w:szCs w:val="28"/>
        </w:rPr>
      </w:pPr>
      <w:r w:rsidRPr="007434B1">
        <w:rPr>
          <w:color w:val="000000"/>
          <w:szCs w:val="28"/>
        </w:rPr>
        <w:t xml:space="preserve">секьюритизация; </w:t>
      </w:r>
    </w:p>
    <w:p w:rsidR="004B5172" w:rsidRPr="007434B1" w:rsidRDefault="00A1325B" w:rsidP="007B44CB">
      <w:pPr>
        <w:pStyle w:val="10"/>
        <w:numPr>
          <w:ilvl w:val="0"/>
          <w:numId w:val="20"/>
        </w:numPr>
        <w:ind w:left="-720" w:firstLine="720"/>
        <w:rPr>
          <w:color w:val="000000"/>
          <w:szCs w:val="28"/>
        </w:rPr>
      </w:pPr>
      <w:r w:rsidRPr="007434B1">
        <w:rPr>
          <w:color w:val="000000"/>
          <w:szCs w:val="28"/>
        </w:rPr>
        <w:t xml:space="preserve">взаимопроникновение с другими рынками капиталов. </w:t>
      </w:r>
    </w:p>
    <w:p w:rsidR="002812BE" w:rsidRPr="007434B1" w:rsidRDefault="00A1325B" w:rsidP="007B44CB">
      <w:pPr>
        <w:pStyle w:val="10"/>
        <w:ind w:left="-720" w:firstLine="720"/>
        <w:rPr>
          <w:color w:val="000000"/>
          <w:szCs w:val="28"/>
        </w:rPr>
      </w:pPr>
      <w:r w:rsidRPr="007434B1">
        <w:rPr>
          <w:color w:val="000000"/>
          <w:szCs w:val="28"/>
        </w:rPr>
        <w:t>Тенденция к концентрации и централизации имеет два аспекта. Речь идёт о процессах, которые свойственны данному рынку, как и любому другому рынку. С одной стороны, на рынок вовлекаются все новые участники, для которых данная деятельность становиться основной, профессиональной, а с другой - идёт процесс выделения крупных, ведущих профессионалов рынка на основе как увеличения их собственных капиталов (концентрация капитала), так и путём их слияния в еще более крупные структуры на фондовом рынке (централизация капитала). В результате на фондовом рынке появляются торговые системы типа NASDAQ или других организаторов рынка, а также несколько наиболее известных фондовых компаний, которые обслуживают крупну</w:t>
      </w:r>
      <w:r w:rsidR="002812BE" w:rsidRPr="007434B1">
        <w:rPr>
          <w:color w:val="000000"/>
          <w:szCs w:val="28"/>
        </w:rPr>
        <w:t>ю долю всех операций на рынке.</w:t>
      </w:r>
    </w:p>
    <w:p w:rsidR="002812BE" w:rsidRPr="007434B1" w:rsidRDefault="00A1325B" w:rsidP="007B44CB">
      <w:pPr>
        <w:pStyle w:val="10"/>
        <w:ind w:left="-720" w:firstLine="720"/>
        <w:rPr>
          <w:color w:val="000000"/>
          <w:szCs w:val="28"/>
        </w:rPr>
      </w:pPr>
      <w:r w:rsidRPr="007434B1">
        <w:rPr>
          <w:color w:val="000000"/>
          <w:szCs w:val="28"/>
        </w:rPr>
        <w:t>В то же время фондовый рынок сам по себе притягивает все большие ка</w:t>
      </w:r>
      <w:r w:rsidR="002812BE" w:rsidRPr="007434B1">
        <w:rPr>
          <w:color w:val="000000"/>
          <w:szCs w:val="28"/>
        </w:rPr>
        <w:t>питалы общества.</w:t>
      </w:r>
    </w:p>
    <w:p w:rsidR="002812BE" w:rsidRPr="007434B1" w:rsidRDefault="00A1325B" w:rsidP="007B44CB">
      <w:pPr>
        <w:pStyle w:val="10"/>
        <w:ind w:left="-720" w:firstLine="720"/>
        <w:rPr>
          <w:color w:val="000000"/>
          <w:szCs w:val="28"/>
        </w:rPr>
      </w:pPr>
      <w:r w:rsidRPr="007434B1">
        <w:rPr>
          <w:color w:val="000000"/>
          <w:szCs w:val="28"/>
        </w:rPr>
        <w:t>Интернационализация фондового рынка означает, что национальный капитал переходит границы стран, формируется мировой фондовый рынок, по отношению к которому национальные рынки становятся второстепенными. В связи с этим, по моему мнению, инвестор из любой страны получает возможность вкладывать свои свободные средства в ценные бумаги, обращающиеся в других странах. Фондовый рынок принимает глобальный, все земной характер. Национальные рынки - это просто составные части глобального всемирного фондового рынка. Торговля на таком глобальном рынке ведется непрерывно и повсеместно. Его основу составляют ценные бума</w:t>
      </w:r>
      <w:r w:rsidR="002812BE" w:rsidRPr="007434B1">
        <w:rPr>
          <w:color w:val="000000"/>
          <w:szCs w:val="28"/>
        </w:rPr>
        <w:t xml:space="preserve">ги транснациональных компаний. </w:t>
      </w:r>
    </w:p>
    <w:p w:rsidR="002812BE" w:rsidRPr="007434B1" w:rsidRDefault="00A1325B" w:rsidP="007B44CB">
      <w:pPr>
        <w:pStyle w:val="10"/>
        <w:ind w:left="-720" w:firstLine="720"/>
        <w:rPr>
          <w:color w:val="000000"/>
          <w:szCs w:val="28"/>
        </w:rPr>
      </w:pPr>
      <w:r w:rsidRPr="007434B1">
        <w:rPr>
          <w:color w:val="000000"/>
          <w:szCs w:val="28"/>
        </w:rPr>
        <w:t>Надежность фондового рынка и степень доверия к нему со стороны массового инвестора напрямую связаны с повышением организованности рынка и усиления государственного контроля за ним. В современных условиях масштабы и значения фондового рынка таковы, что его разрушение прямо ведет к разрушению экономического процесса и процесса воспроизводства вообще. Государство в современную эпоху не может допустить, чтобы вера в этот рынок была бы поколеблена, и массы людей, вложивших свои сбережения в ценные бумаги своей страны или любой другой, вдруг потеряли бы их в результате каких-либо катаклизмов или мошенничества. Все участники рынка поэтому имеют прямую заинтересованность в том, чтобы рынок был правильно организован и жестко контролировался в первую очередь самым главным уч</w:t>
      </w:r>
      <w:r w:rsidR="002812BE" w:rsidRPr="007434B1">
        <w:rPr>
          <w:color w:val="000000"/>
          <w:szCs w:val="28"/>
        </w:rPr>
        <w:t xml:space="preserve">астником рынка - государством. </w:t>
      </w:r>
    </w:p>
    <w:p w:rsidR="002812BE" w:rsidRPr="007434B1" w:rsidRDefault="00A1325B" w:rsidP="007B44CB">
      <w:pPr>
        <w:pStyle w:val="10"/>
        <w:ind w:left="-720" w:firstLine="720"/>
        <w:rPr>
          <w:color w:val="000000"/>
          <w:szCs w:val="28"/>
        </w:rPr>
      </w:pPr>
      <w:r w:rsidRPr="007434B1">
        <w:rPr>
          <w:color w:val="000000"/>
          <w:szCs w:val="28"/>
        </w:rPr>
        <w:t>Но есть и другая причина данного процесса - фискальная. Усиление организованности рынка и контроля за ним позволяет каждому государству увеличивать свою налогооблагаемую базу, а значит и размер налоговых поступлений от участников рынка. Одновременно все более и более перекрываются возможности для "отмывания" денег, полученных от незаконных видов бизнес</w:t>
      </w:r>
      <w:r w:rsidR="002812BE" w:rsidRPr="007434B1">
        <w:rPr>
          <w:color w:val="000000"/>
          <w:szCs w:val="28"/>
        </w:rPr>
        <w:t xml:space="preserve">а - торговли наркотиками и др. </w:t>
      </w:r>
    </w:p>
    <w:p w:rsidR="002812BE" w:rsidRPr="007434B1" w:rsidRDefault="00A1325B" w:rsidP="007B44CB">
      <w:pPr>
        <w:pStyle w:val="10"/>
        <w:ind w:left="-720" w:firstLine="720"/>
        <w:rPr>
          <w:color w:val="000000"/>
          <w:szCs w:val="28"/>
        </w:rPr>
      </w:pPr>
      <w:r w:rsidRPr="007434B1">
        <w:rPr>
          <w:color w:val="000000"/>
          <w:szCs w:val="28"/>
        </w:rPr>
        <w:t>Компьютеризация фондового рынка - результат широчайшего внедрения компьютеров во все области человеческой жизни в последние десятилетия. Без этой компьютеризации фондовый рынок в своих современных формах и размерах был бы просто невозможен. Компьютеризация позволила совершить революцию как в обслуживании рынка, так и в его способах торговли. компьютеризация составляет фундамент всех н</w:t>
      </w:r>
      <w:r w:rsidR="002812BE" w:rsidRPr="007434B1">
        <w:rPr>
          <w:color w:val="000000"/>
          <w:szCs w:val="28"/>
        </w:rPr>
        <w:t xml:space="preserve">ововведений на фондовом рынке. </w:t>
      </w:r>
    </w:p>
    <w:p w:rsidR="002812BE" w:rsidRPr="007434B1" w:rsidRDefault="00A1325B" w:rsidP="002812BE">
      <w:pPr>
        <w:pStyle w:val="10"/>
        <w:rPr>
          <w:color w:val="000000"/>
          <w:szCs w:val="28"/>
        </w:rPr>
      </w:pPr>
      <w:r w:rsidRPr="007434B1">
        <w:rPr>
          <w:color w:val="000000"/>
          <w:szCs w:val="28"/>
        </w:rPr>
        <w:t>Нов</w:t>
      </w:r>
      <w:r w:rsidR="002812BE" w:rsidRPr="007434B1">
        <w:rPr>
          <w:color w:val="000000"/>
          <w:szCs w:val="28"/>
        </w:rPr>
        <w:t xml:space="preserve">овведения на фондовом рынке: </w:t>
      </w:r>
    </w:p>
    <w:p w:rsidR="002812BE" w:rsidRPr="007434B1" w:rsidRDefault="00A1325B" w:rsidP="002812BE">
      <w:pPr>
        <w:pStyle w:val="10"/>
        <w:numPr>
          <w:ilvl w:val="0"/>
          <w:numId w:val="26"/>
        </w:numPr>
        <w:rPr>
          <w:color w:val="000000"/>
          <w:szCs w:val="28"/>
        </w:rPr>
      </w:pPr>
      <w:r w:rsidRPr="007434B1">
        <w:rPr>
          <w:color w:val="000000"/>
          <w:szCs w:val="28"/>
        </w:rPr>
        <w:t xml:space="preserve">новые инструменты данного рынка; </w:t>
      </w:r>
    </w:p>
    <w:p w:rsidR="002812BE" w:rsidRPr="007434B1" w:rsidRDefault="00A1325B" w:rsidP="002812BE">
      <w:pPr>
        <w:pStyle w:val="10"/>
        <w:numPr>
          <w:ilvl w:val="0"/>
          <w:numId w:val="26"/>
        </w:numPr>
        <w:rPr>
          <w:color w:val="000000"/>
          <w:szCs w:val="28"/>
        </w:rPr>
      </w:pPr>
      <w:r w:rsidRPr="007434B1">
        <w:rPr>
          <w:color w:val="000000"/>
          <w:szCs w:val="28"/>
        </w:rPr>
        <w:t xml:space="preserve">новые системы торговли ценными бумагами; </w:t>
      </w:r>
    </w:p>
    <w:p w:rsidR="007A5D12" w:rsidRPr="007434B1" w:rsidRDefault="00A1325B" w:rsidP="002812BE">
      <w:pPr>
        <w:pStyle w:val="10"/>
        <w:numPr>
          <w:ilvl w:val="0"/>
          <w:numId w:val="26"/>
        </w:numPr>
        <w:rPr>
          <w:color w:val="000000"/>
          <w:szCs w:val="28"/>
        </w:rPr>
      </w:pPr>
      <w:r w:rsidRPr="007434B1">
        <w:rPr>
          <w:color w:val="000000"/>
          <w:szCs w:val="28"/>
        </w:rPr>
        <w:t xml:space="preserve">новая инфраструктура рынка. </w:t>
      </w:r>
    </w:p>
    <w:p w:rsidR="007A5D12" w:rsidRPr="007434B1" w:rsidRDefault="00A1325B" w:rsidP="007A5D12">
      <w:pPr>
        <w:pStyle w:val="10"/>
        <w:ind w:left="-720" w:firstLine="720"/>
        <w:rPr>
          <w:color w:val="000000"/>
          <w:szCs w:val="28"/>
        </w:rPr>
      </w:pPr>
      <w:r w:rsidRPr="007434B1">
        <w:rPr>
          <w:color w:val="000000"/>
          <w:szCs w:val="28"/>
        </w:rPr>
        <w:t>Новыми инструментами фондового рынка являются, прежде всего, многочисленные виды производных ценных бумаг, создание новых ценных бум</w:t>
      </w:r>
      <w:r w:rsidR="007A5D12" w:rsidRPr="007434B1">
        <w:rPr>
          <w:color w:val="000000"/>
          <w:szCs w:val="28"/>
        </w:rPr>
        <w:t xml:space="preserve">аг, их видов и разновидностей. </w:t>
      </w:r>
    </w:p>
    <w:p w:rsidR="007A5D12" w:rsidRPr="007434B1" w:rsidRDefault="00A1325B" w:rsidP="007A5D12">
      <w:pPr>
        <w:pStyle w:val="10"/>
        <w:ind w:left="-720" w:firstLine="720"/>
        <w:rPr>
          <w:color w:val="000000"/>
          <w:szCs w:val="28"/>
        </w:rPr>
      </w:pPr>
      <w:r w:rsidRPr="007434B1">
        <w:rPr>
          <w:color w:val="000000"/>
          <w:szCs w:val="28"/>
        </w:rPr>
        <w:t xml:space="preserve">Новые системы торговли - это системы торговли, основанные на использовании компьютеров и современных средств связи, позволяющие вести торговлю в полностью автоматическом режиме, без посредников, без непосредственных контактах между продавцами и покупателями. </w:t>
      </w:r>
      <w:r w:rsidRPr="007434B1">
        <w:rPr>
          <w:color w:val="000000"/>
          <w:szCs w:val="28"/>
        </w:rPr>
        <w:br/>
        <w:t>Новая инфраструктура рынка - это современные информационные системы, системы клирингов и расчеты, депозитарного обслуживания фон</w:t>
      </w:r>
      <w:r w:rsidR="007A5D12" w:rsidRPr="007434B1">
        <w:rPr>
          <w:color w:val="000000"/>
          <w:szCs w:val="28"/>
        </w:rPr>
        <w:t>дового рынка.</w:t>
      </w:r>
    </w:p>
    <w:p w:rsidR="007A5D12" w:rsidRPr="007434B1" w:rsidRDefault="00A1325B" w:rsidP="007A5D12">
      <w:pPr>
        <w:pStyle w:val="10"/>
        <w:ind w:left="-720" w:firstLine="720"/>
        <w:rPr>
          <w:color w:val="000000"/>
          <w:szCs w:val="28"/>
        </w:rPr>
      </w:pPr>
      <w:r w:rsidRPr="007434B1">
        <w:rPr>
          <w:color w:val="000000"/>
          <w:szCs w:val="28"/>
        </w:rPr>
        <w:t>Секьюритизация – это тенденция перехода денежных средств из своих традиционных форм (сбережения, наличность, депозиты и т.п.) в форму ценных бумаг; тенденция превращения все большей ценных бумаг в другие, более доступных д</w:t>
      </w:r>
      <w:r w:rsidR="007A5D12" w:rsidRPr="007434B1">
        <w:rPr>
          <w:color w:val="000000"/>
          <w:szCs w:val="28"/>
        </w:rPr>
        <w:t xml:space="preserve">ля широких крупных инвесторов. </w:t>
      </w:r>
    </w:p>
    <w:p w:rsidR="007A5D12" w:rsidRPr="007434B1" w:rsidRDefault="00A1325B" w:rsidP="007A5D12">
      <w:pPr>
        <w:pStyle w:val="10"/>
        <w:ind w:left="-720" w:firstLine="720"/>
        <w:rPr>
          <w:color w:val="000000"/>
          <w:szCs w:val="28"/>
        </w:rPr>
      </w:pPr>
      <w:r w:rsidRPr="007434B1">
        <w:rPr>
          <w:color w:val="000000"/>
          <w:szCs w:val="28"/>
        </w:rPr>
        <w:t>Развитие фондовых рынков вовсе не ведет к исчезновению других рынков капиталов, происходит процесс их взаимопроникновения, взаимостимулирования. С одной стороны, ценные бумаги, фондовый рынок оттягивают на себя капиталы, но с другой - перемещают эти капиталы на другие рынки, тем самым способствуя их развитию.</w:t>
      </w:r>
      <w:r w:rsidRPr="007434B1">
        <w:rPr>
          <w:rStyle w:val="af2"/>
          <w:color w:val="000000"/>
          <w:szCs w:val="28"/>
        </w:rPr>
        <w:footnoteReference w:id="9"/>
      </w:r>
    </w:p>
    <w:p w:rsidR="007B7206" w:rsidRPr="007434B1" w:rsidRDefault="00A1325B" w:rsidP="00F74B71">
      <w:pPr>
        <w:pStyle w:val="10"/>
        <w:ind w:left="-720" w:firstLine="720"/>
        <w:rPr>
          <w:i/>
          <w:color w:val="000000"/>
          <w:sz w:val="36"/>
          <w:szCs w:val="36"/>
          <w:u w:val="single"/>
        </w:rPr>
      </w:pPr>
      <w:r w:rsidRPr="007434B1">
        <w:rPr>
          <w:color w:val="000000"/>
        </w:rPr>
        <w:br/>
      </w:r>
      <w:r w:rsidR="007B7206" w:rsidRPr="007434B1">
        <w:rPr>
          <w:color w:val="000000"/>
        </w:rPr>
        <w:br w:type="page"/>
      </w:r>
      <w:bookmarkStart w:id="4" w:name="_Toc102489364"/>
      <w:r w:rsidR="007B7206" w:rsidRPr="007434B1">
        <w:rPr>
          <w:i/>
          <w:color w:val="000000"/>
          <w:sz w:val="36"/>
          <w:szCs w:val="36"/>
          <w:u w:val="single"/>
        </w:rPr>
        <w:t>Российский рынок ценных бумаг</w:t>
      </w:r>
      <w:bookmarkEnd w:id="4"/>
    </w:p>
    <w:p w:rsidR="007B7206" w:rsidRPr="007434B1" w:rsidRDefault="007B7206" w:rsidP="007B44CB">
      <w:pPr>
        <w:spacing w:line="360" w:lineRule="auto"/>
        <w:ind w:left="-720" w:firstLine="720"/>
        <w:jc w:val="both"/>
        <w:rPr>
          <w:color w:val="000000"/>
          <w:sz w:val="28"/>
          <w:szCs w:val="28"/>
        </w:rPr>
      </w:pPr>
      <w:r w:rsidRPr="007434B1">
        <w:rPr>
          <w:color w:val="000000"/>
          <w:sz w:val="28"/>
          <w:szCs w:val="28"/>
        </w:rPr>
        <w:t>В России выбрана смешанная модель фондового рынка, на котором одновременно и с равными правами присутствуют и коммерческие банки, имеющие все права на операции с ценными бумагами, и небанковские инвестиционные институты. На современном российском фондовом рынке действуют следующие участники:</w:t>
      </w:r>
    </w:p>
    <w:p w:rsidR="007B7206" w:rsidRPr="007434B1" w:rsidRDefault="0026132F" w:rsidP="0026132F">
      <w:pPr>
        <w:numPr>
          <w:ilvl w:val="0"/>
          <w:numId w:val="27"/>
        </w:numPr>
        <w:spacing w:line="360" w:lineRule="auto"/>
        <w:jc w:val="both"/>
        <w:rPr>
          <w:color w:val="000000"/>
          <w:sz w:val="28"/>
          <w:szCs w:val="28"/>
        </w:rPr>
      </w:pPr>
      <w:r w:rsidRPr="007434B1">
        <w:rPr>
          <w:color w:val="000000"/>
          <w:sz w:val="28"/>
          <w:szCs w:val="28"/>
        </w:rPr>
        <w:t>2400 коммерческих банков;</w:t>
      </w:r>
    </w:p>
    <w:p w:rsidR="007B7206" w:rsidRPr="007434B1" w:rsidRDefault="007B7206" w:rsidP="0026132F">
      <w:pPr>
        <w:numPr>
          <w:ilvl w:val="0"/>
          <w:numId w:val="27"/>
        </w:numPr>
        <w:spacing w:line="360" w:lineRule="auto"/>
        <w:jc w:val="both"/>
        <w:rPr>
          <w:color w:val="000000"/>
          <w:sz w:val="28"/>
          <w:szCs w:val="28"/>
        </w:rPr>
      </w:pPr>
      <w:r w:rsidRPr="007434B1">
        <w:rPr>
          <w:color w:val="000000"/>
          <w:sz w:val="28"/>
          <w:szCs w:val="28"/>
        </w:rPr>
        <w:t>Центральный банк РФ (около</w:t>
      </w:r>
      <w:r w:rsidR="0026132F" w:rsidRPr="007434B1">
        <w:rPr>
          <w:color w:val="000000"/>
          <w:sz w:val="28"/>
          <w:szCs w:val="28"/>
        </w:rPr>
        <w:t xml:space="preserve"> 90 территориальных управлений);</w:t>
      </w:r>
    </w:p>
    <w:p w:rsidR="007B7206" w:rsidRPr="007434B1" w:rsidRDefault="007B7206" w:rsidP="0026132F">
      <w:pPr>
        <w:numPr>
          <w:ilvl w:val="0"/>
          <w:numId w:val="27"/>
        </w:numPr>
        <w:tabs>
          <w:tab w:val="left" w:pos="720"/>
        </w:tabs>
        <w:spacing w:line="360" w:lineRule="auto"/>
        <w:jc w:val="both"/>
        <w:rPr>
          <w:color w:val="000000"/>
          <w:sz w:val="28"/>
          <w:szCs w:val="28"/>
        </w:rPr>
      </w:pPr>
      <w:r w:rsidRPr="007434B1">
        <w:rPr>
          <w:color w:val="000000"/>
          <w:sz w:val="28"/>
          <w:szCs w:val="28"/>
        </w:rPr>
        <w:t>Сберегательный банк (42000 территориальн</w:t>
      </w:r>
      <w:r w:rsidR="0026132F" w:rsidRPr="007434B1">
        <w:rPr>
          <w:color w:val="000000"/>
          <w:sz w:val="28"/>
          <w:szCs w:val="28"/>
        </w:rPr>
        <w:t>ых банков, отделений, филиалов);</w:t>
      </w:r>
    </w:p>
    <w:p w:rsidR="007B7206" w:rsidRPr="007434B1" w:rsidRDefault="0026132F" w:rsidP="0026132F">
      <w:pPr>
        <w:numPr>
          <w:ilvl w:val="0"/>
          <w:numId w:val="27"/>
        </w:numPr>
        <w:tabs>
          <w:tab w:val="left" w:pos="720"/>
        </w:tabs>
        <w:spacing w:line="360" w:lineRule="auto"/>
        <w:jc w:val="both"/>
        <w:rPr>
          <w:color w:val="000000"/>
          <w:sz w:val="28"/>
          <w:szCs w:val="28"/>
        </w:rPr>
      </w:pPr>
      <w:r w:rsidRPr="007434B1">
        <w:rPr>
          <w:color w:val="000000"/>
          <w:sz w:val="28"/>
          <w:szCs w:val="28"/>
        </w:rPr>
        <w:t>60 фондовых бирж;</w:t>
      </w:r>
    </w:p>
    <w:p w:rsidR="007B7206" w:rsidRPr="007434B1" w:rsidRDefault="0026132F" w:rsidP="0026132F">
      <w:pPr>
        <w:numPr>
          <w:ilvl w:val="0"/>
          <w:numId w:val="27"/>
        </w:numPr>
        <w:tabs>
          <w:tab w:val="left" w:pos="720"/>
        </w:tabs>
        <w:spacing w:line="360" w:lineRule="auto"/>
        <w:jc w:val="both"/>
        <w:rPr>
          <w:color w:val="000000"/>
          <w:sz w:val="28"/>
          <w:szCs w:val="28"/>
        </w:rPr>
      </w:pPr>
      <w:r w:rsidRPr="007434B1">
        <w:rPr>
          <w:color w:val="000000"/>
          <w:sz w:val="28"/>
          <w:szCs w:val="28"/>
        </w:rPr>
        <w:t>660 институциональных фондов;</w:t>
      </w:r>
    </w:p>
    <w:p w:rsidR="007B7206" w:rsidRPr="007434B1" w:rsidRDefault="007B7206" w:rsidP="0026132F">
      <w:pPr>
        <w:numPr>
          <w:ilvl w:val="0"/>
          <w:numId w:val="27"/>
        </w:numPr>
        <w:tabs>
          <w:tab w:val="left" w:pos="720"/>
        </w:tabs>
        <w:spacing w:line="360" w:lineRule="auto"/>
        <w:jc w:val="both"/>
        <w:rPr>
          <w:color w:val="000000"/>
          <w:sz w:val="28"/>
          <w:szCs w:val="28"/>
        </w:rPr>
      </w:pPr>
      <w:r w:rsidRPr="007434B1">
        <w:rPr>
          <w:color w:val="000000"/>
          <w:sz w:val="28"/>
          <w:szCs w:val="28"/>
        </w:rPr>
        <w:t>более 550 него</w:t>
      </w:r>
      <w:r w:rsidR="0026132F" w:rsidRPr="007434B1">
        <w:rPr>
          <w:color w:val="000000"/>
          <w:sz w:val="28"/>
          <w:szCs w:val="28"/>
        </w:rPr>
        <w:t>сударственных пенсионных фондов;</w:t>
      </w:r>
    </w:p>
    <w:p w:rsidR="007B7206" w:rsidRPr="007434B1" w:rsidRDefault="007B7206" w:rsidP="0026132F">
      <w:pPr>
        <w:numPr>
          <w:ilvl w:val="0"/>
          <w:numId w:val="27"/>
        </w:numPr>
        <w:tabs>
          <w:tab w:val="left" w:pos="720"/>
        </w:tabs>
        <w:spacing w:line="360" w:lineRule="auto"/>
        <w:jc w:val="both"/>
        <w:rPr>
          <w:color w:val="000000"/>
          <w:sz w:val="28"/>
          <w:szCs w:val="28"/>
        </w:rPr>
      </w:pPr>
      <w:r w:rsidRPr="007434B1">
        <w:rPr>
          <w:color w:val="000000"/>
          <w:sz w:val="28"/>
          <w:szCs w:val="28"/>
        </w:rPr>
        <w:t>более 3000 страховых компаний</w:t>
      </w:r>
      <w:r w:rsidR="0026132F" w:rsidRPr="007434B1">
        <w:rPr>
          <w:color w:val="000000"/>
          <w:sz w:val="28"/>
          <w:szCs w:val="28"/>
        </w:rPr>
        <w:t>;</w:t>
      </w:r>
    </w:p>
    <w:p w:rsidR="007B7206" w:rsidRPr="007434B1" w:rsidRDefault="007B7206" w:rsidP="0026132F">
      <w:pPr>
        <w:numPr>
          <w:ilvl w:val="0"/>
          <w:numId w:val="27"/>
        </w:numPr>
        <w:tabs>
          <w:tab w:val="left" w:pos="720"/>
        </w:tabs>
        <w:spacing w:line="360" w:lineRule="auto"/>
        <w:jc w:val="both"/>
        <w:rPr>
          <w:color w:val="000000"/>
          <w:sz w:val="28"/>
          <w:szCs w:val="28"/>
        </w:rPr>
      </w:pPr>
      <w:r w:rsidRPr="007434B1">
        <w:rPr>
          <w:color w:val="000000"/>
          <w:sz w:val="28"/>
          <w:szCs w:val="28"/>
        </w:rPr>
        <w:t>саморегулируемая организация - Союз фондовых бирж.</w:t>
      </w:r>
    </w:p>
    <w:p w:rsidR="00FA341E" w:rsidRPr="007434B1" w:rsidRDefault="00FA341E" w:rsidP="007B44CB">
      <w:pPr>
        <w:spacing w:line="360" w:lineRule="auto"/>
        <w:ind w:left="-720" w:firstLine="720"/>
        <w:jc w:val="both"/>
        <w:rPr>
          <w:color w:val="000000"/>
          <w:sz w:val="28"/>
          <w:szCs w:val="28"/>
        </w:rPr>
      </w:pPr>
      <w:r w:rsidRPr="007434B1">
        <w:rPr>
          <w:color w:val="000000"/>
          <w:sz w:val="28"/>
          <w:szCs w:val="28"/>
        </w:rPr>
        <w:t>В настоящее время Российский фондовый рынок характеризуется следующими основными чертами:</w:t>
      </w:r>
    </w:p>
    <w:p w:rsidR="00FA341E" w:rsidRPr="007434B1" w:rsidRDefault="00FA341E" w:rsidP="00FA341E">
      <w:pPr>
        <w:numPr>
          <w:ilvl w:val="1"/>
          <w:numId w:val="27"/>
        </w:numPr>
        <w:spacing w:line="360" w:lineRule="auto"/>
        <w:jc w:val="both"/>
        <w:rPr>
          <w:color w:val="000000"/>
          <w:sz w:val="28"/>
          <w:szCs w:val="28"/>
        </w:rPr>
      </w:pPr>
      <w:r w:rsidRPr="007434B1">
        <w:rPr>
          <w:color w:val="000000"/>
          <w:sz w:val="28"/>
          <w:szCs w:val="28"/>
        </w:rPr>
        <w:t>небольшое число участников (недостаточен уровень развития инфраструктуры);</w:t>
      </w:r>
    </w:p>
    <w:p w:rsidR="00FA341E" w:rsidRPr="007434B1" w:rsidRDefault="00FA341E" w:rsidP="00FA341E">
      <w:pPr>
        <w:numPr>
          <w:ilvl w:val="1"/>
          <w:numId w:val="27"/>
        </w:numPr>
        <w:spacing w:line="360" w:lineRule="auto"/>
        <w:jc w:val="both"/>
        <w:rPr>
          <w:color w:val="000000"/>
          <w:sz w:val="28"/>
          <w:szCs w:val="28"/>
        </w:rPr>
      </w:pPr>
      <w:r w:rsidRPr="007434B1">
        <w:rPr>
          <w:color w:val="000000"/>
          <w:sz w:val="28"/>
          <w:szCs w:val="28"/>
        </w:rPr>
        <w:t>низкий уровень капитализации (низкий уровень рыночной стоимости активов определенного предприятия в определенный момент времени).</w:t>
      </w:r>
    </w:p>
    <w:p w:rsidR="00FA341E" w:rsidRPr="007434B1" w:rsidRDefault="00FA341E" w:rsidP="00FA341E">
      <w:pPr>
        <w:spacing w:line="360" w:lineRule="auto"/>
        <w:ind w:left="-720" w:firstLine="720"/>
        <w:jc w:val="both"/>
        <w:rPr>
          <w:color w:val="000000"/>
          <w:sz w:val="28"/>
          <w:szCs w:val="28"/>
        </w:rPr>
      </w:pPr>
      <w:r w:rsidRPr="007434B1">
        <w:rPr>
          <w:color w:val="000000"/>
          <w:sz w:val="28"/>
          <w:szCs w:val="28"/>
        </w:rPr>
        <w:t>Лидеры отечественного рынка акций по капитализации по состоянию по 27.10.2006 г.:</w:t>
      </w:r>
    </w:p>
    <w:p w:rsidR="00FA341E" w:rsidRPr="007434B1" w:rsidRDefault="00FA341E" w:rsidP="002B4EF6">
      <w:pPr>
        <w:numPr>
          <w:ilvl w:val="0"/>
          <w:numId w:val="28"/>
        </w:numPr>
        <w:spacing w:line="360" w:lineRule="auto"/>
        <w:jc w:val="both"/>
        <w:rPr>
          <w:color w:val="000000"/>
          <w:sz w:val="28"/>
          <w:szCs w:val="28"/>
        </w:rPr>
      </w:pPr>
      <w:r w:rsidRPr="007434B1">
        <w:rPr>
          <w:color w:val="000000"/>
          <w:sz w:val="28"/>
          <w:szCs w:val="28"/>
        </w:rPr>
        <w:t>ГазПром – 255,037 млрд $ США;</w:t>
      </w:r>
    </w:p>
    <w:p w:rsidR="002B4EF6" w:rsidRPr="007434B1" w:rsidRDefault="00FA341E" w:rsidP="00FA341E">
      <w:pPr>
        <w:numPr>
          <w:ilvl w:val="0"/>
          <w:numId w:val="28"/>
        </w:numPr>
        <w:spacing w:line="360" w:lineRule="auto"/>
        <w:jc w:val="both"/>
        <w:rPr>
          <w:color w:val="000000"/>
          <w:sz w:val="28"/>
          <w:szCs w:val="28"/>
        </w:rPr>
      </w:pPr>
      <w:r w:rsidRPr="007434B1">
        <w:rPr>
          <w:color w:val="000000"/>
          <w:sz w:val="28"/>
          <w:szCs w:val="28"/>
        </w:rPr>
        <w:t>РосНефть – 74,4 млрд $ США</w:t>
      </w:r>
      <w:r w:rsidR="002B4EF6" w:rsidRPr="007434B1">
        <w:rPr>
          <w:color w:val="000000"/>
          <w:sz w:val="28"/>
          <w:szCs w:val="28"/>
        </w:rPr>
        <w:t>;</w:t>
      </w:r>
    </w:p>
    <w:p w:rsidR="002B4EF6" w:rsidRPr="007434B1" w:rsidRDefault="002B4EF6" w:rsidP="00FA341E">
      <w:pPr>
        <w:numPr>
          <w:ilvl w:val="0"/>
          <w:numId w:val="28"/>
        </w:numPr>
        <w:spacing w:line="360" w:lineRule="auto"/>
        <w:jc w:val="both"/>
        <w:rPr>
          <w:color w:val="000000"/>
          <w:sz w:val="28"/>
          <w:szCs w:val="28"/>
        </w:rPr>
      </w:pPr>
      <w:r w:rsidRPr="007434B1">
        <w:rPr>
          <w:color w:val="000000"/>
          <w:sz w:val="28"/>
          <w:szCs w:val="28"/>
        </w:rPr>
        <w:t>Лукойл – 69,9 млрд $ США;</w:t>
      </w:r>
    </w:p>
    <w:p w:rsidR="002B4EF6" w:rsidRPr="007434B1" w:rsidRDefault="002B4EF6" w:rsidP="00FA341E">
      <w:pPr>
        <w:numPr>
          <w:ilvl w:val="0"/>
          <w:numId w:val="28"/>
        </w:numPr>
        <w:spacing w:line="360" w:lineRule="auto"/>
        <w:jc w:val="both"/>
        <w:rPr>
          <w:color w:val="000000"/>
          <w:sz w:val="28"/>
          <w:szCs w:val="28"/>
        </w:rPr>
      </w:pPr>
      <w:r w:rsidRPr="007434B1">
        <w:rPr>
          <w:color w:val="000000"/>
          <w:sz w:val="28"/>
          <w:szCs w:val="28"/>
        </w:rPr>
        <w:t>СургутНефтеГаз – 46,1 млрд $ США;</w:t>
      </w:r>
    </w:p>
    <w:p w:rsidR="002B4EF6" w:rsidRPr="007434B1" w:rsidRDefault="002B4EF6" w:rsidP="00FA341E">
      <w:pPr>
        <w:numPr>
          <w:ilvl w:val="0"/>
          <w:numId w:val="28"/>
        </w:numPr>
        <w:spacing w:line="360" w:lineRule="auto"/>
        <w:jc w:val="both"/>
        <w:rPr>
          <w:color w:val="000000"/>
          <w:sz w:val="28"/>
          <w:szCs w:val="28"/>
        </w:rPr>
      </w:pPr>
      <w:r w:rsidRPr="007434B1">
        <w:rPr>
          <w:color w:val="000000"/>
          <w:sz w:val="28"/>
          <w:szCs w:val="28"/>
        </w:rPr>
        <w:t>Сбербанк РФ – 42,6 млрд $ США;</w:t>
      </w:r>
    </w:p>
    <w:p w:rsidR="002B4EF6" w:rsidRPr="007434B1" w:rsidRDefault="002B4EF6" w:rsidP="00FA341E">
      <w:pPr>
        <w:numPr>
          <w:ilvl w:val="0"/>
          <w:numId w:val="28"/>
        </w:numPr>
        <w:spacing w:line="360" w:lineRule="auto"/>
        <w:jc w:val="both"/>
        <w:rPr>
          <w:color w:val="000000"/>
          <w:sz w:val="28"/>
          <w:szCs w:val="28"/>
        </w:rPr>
      </w:pPr>
      <w:r w:rsidRPr="007434B1">
        <w:rPr>
          <w:color w:val="000000"/>
          <w:sz w:val="28"/>
          <w:szCs w:val="28"/>
        </w:rPr>
        <w:t>РАО ЕС России – 30,6 млрд $ США.</w:t>
      </w:r>
    </w:p>
    <w:p w:rsidR="007B7206" w:rsidRPr="007434B1" w:rsidRDefault="007B7206" w:rsidP="002B4EF6">
      <w:pPr>
        <w:spacing w:line="360" w:lineRule="auto"/>
        <w:ind w:left="-720" w:firstLine="720"/>
        <w:jc w:val="both"/>
        <w:rPr>
          <w:color w:val="000000"/>
          <w:sz w:val="28"/>
          <w:szCs w:val="28"/>
        </w:rPr>
      </w:pPr>
      <w:r w:rsidRPr="007434B1">
        <w:rPr>
          <w:color w:val="000000"/>
          <w:sz w:val="28"/>
          <w:szCs w:val="28"/>
        </w:rPr>
        <w:t>Российский фондовый рынок имеет огромное количество недостатков, таких как: олигополия, концентрация рынка в Москве, небольшие объемы, нехватка  инвестиционных  ресурсов  и оборотных средств в промышленности, отсутствие массового спроса и предложения, низкий уровень информационной прозрачности и многие другие. Особенно остро встала проблема низкой инвестиционной активности предпринимателей. Это произошло по нескольким причинам. Во-первых, это связано с общим неудовлетворительным состоянием российской экономики и с низкими инвестиционными способностями  частного  сектора.  Во-вторых, проблема низкой инвестиционной  активности  усугубляется  острым кризисом неплатежей. В-третьих, на состояние  инвестиционной  деятельности большое влияние оказывает завышенная  в связи с инфляцией   цена  кредитных  ресурсов,  делающая  их   недоступными реальному сектору. Кроме того, около 90% объема промышленной продукции в сегодняшней России производится в негосударственном секторе экономики. Как показывает мировой опыт, важнейшей предпосылкой ускоренного роста экономики корпоративного типа является оптимальный баланс интересов собственников и управляющих на предприятиях и фирмах.</w:t>
      </w:r>
    </w:p>
    <w:p w:rsidR="007B7206" w:rsidRPr="007434B1" w:rsidRDefault="007B7206" w:rsidP="007B44CB">
      <w:pPr>
        <w:spacing w:line="360" w:lineRule="auto"/>
        <w:ind w:left="-720" w:firstLine="720"/>
        <w:jc w:val="both"/>
        <w:rPr>
          <w:color w:val="000000"/>
          <w:sz w:val="28"/>
          <w:szCs w:val="28"/>
        </w:rPr>
      </w:pPr>
      <w:r w:rsidRPr="007434B1">
        <w:rPr>
          <w:color w:val="000000"/>
          <w:sz w:val="28"/>
          <w:szCs w:val="28"/>
        </w:rPr>
        <w:t>Собственники в нашей стране уже есть – это владельцы акций приватизированных предприятий. Согласно проведенным исследованиям, около 60% акционерного капитала на крупных российских предприятиях принадлежит собственникам, индивидуальная доля которых не превышает 5%. Именно они выступают формальными владельцами предприятий, вынужденными доверять управление своей собственностью не контролируемому ими менеджменту. Если учесть, что в аналогичном положении находится и  государство, являющееся собственником примерно 10% всего акционерного капитала, становится очевидным, что быть собственником и контролировать – вовсе не одно и то же.</w:t>
      </w:r>
    </w:p>
    <w:p w:rsidR="007B7206" w:rsidRPr="007434B1" w:rsidRDefault="007B7206" w:rsidP="007B44CB">
      <w:pPr>
        <w:spacing w:line="360" w:lineRule="auto"/>
        <w:ind w:left="-720" w:firstLine="720"/>
        <w:jc w:val="both"/>
        <w:rPr>
          <w:color w:val="000000"/>
          <w:sz w:val="28"/>
          <w:szCs w:val="28"/>
        </w:rPr>
      </w:pPr>
      <w:r w:rsidRPr="007434B1">
        <w:rPr>
          <w:color w:val="000000"/>
          <w:sz w:val="28"/>
          <w:szCs w:val="28"/>
        </w:rPr>
        <w:t>Таким образом, существование стабильной рыночной экономики невозможно без создания рынка ценных бумаг как института обеспечения реальных прав собственности на средства производства. Только этот рынок способен выполнять функции мобилизации мелких частных сбережений в целях осуществления производственных инвестиций и перераспределения финансовых ресурсов в наиболее эффективные секторы экономики.</w:t>
      </w:r>
    </w:p>
    <w:p w:rsidR="007B7206" w:rsidRPr="007434B1" w:rsidRDefault="007B7206" w:rsidP="007B44CB">
      <w:pPr>
        <w:spacing w:line="360" w:lineRule="auto"/>
        <w:ind w:left="-720" w:firstLine="720"/>
        <w:jc w:val="both"/>
        <w:rPr>
          <w:color w:val="000000"/>
          <w:sz w:val="28"/>
          <w:szCs w:val="28"/>
        </w:rPr>
      </w:pPr>
      <w:r w:rsidRPr="007434B1">
        <w:rPr>
          <w:color w:val="000000"/>
          <w:sz w:val="28"/>
          <w:szCs w:val="28"/>
        </w:rPr>
        <w:t>Для дальнейшего развития фондового рынка необходимо осуществить ряд мер, направленных на совер</w:t>
      </w:r>
      <w:r w:rsidRPr="007434B1">
        <w:rPr>
          <w:color w:val="000000"/>
          <w:sz w:val="28"/>
          <w:szCs w:val="28"/>
        </w:rPr>
        <w:softHyphen/>
        <w:t xml:space="preserve">шенствование всей системы функционирования рынка ценных бумаг. В числе важнейших мер могут быть названы следующие: </w:t>
      </w:r>
    </w:p>
    <w:p w:rsidR="007B7206" w:rsidRPr="007434B1" w:rsidRDefault="007B7206" w:rsidP="007B44CB">
      <w:pPr>
        <w:numPr>
          <w:ilvl w:val="0"/>
          <w:numId w:val="19"/>
        </w:numPr>
        <w:tabs>
          <w:tab w:val="clear" w:pos="1916"/>
          <w:tab w:val="num" w:pos="-360"/>
        </w:tabs>
        <w:spacing w:line="360" w:lineRule="auto"/>
        <w:ind w:left="-720" w:firstLine="720"/>
        <w:jc w:val="both"/>
        <w:rPr>
          <w:color w:val="000000"/>
          <w:sz w:val="28"/>
          <w:szCs w:val="28"/>
        </w:rPr>
      </w:pPr>
      <w:r w:rsidRPr="007434B1">
        <w:rPr>
          <w:color w:val="000000"/>
          <w:sz w:val="28"/>
          <w:szCs w:val="28"/>
        </w:rPr>
        <w:t>разработка новой концепции рынка ценных бумаг, отвечающего нацио</w:t>
      </w:r>
      <w:r w:rsidRPr="007434B1">
        <w:rPr>
          <w:color w:val="000000"/>
          <w:sz w:val="28"/>
          <w:szCs w:val="28"/>
        </w:rPr>
        <w:softHyphen/>
        <w:t xml:space="preserve">нальным интересам страны; </w:t>
      </w:r>
    </w:p>
    <w:p w:rsidR="007B7206" w:rsidRPr="007434B1" w:rsidRDefault="007B7206" w:rsidP="00F74B71">
      <w:pPr>
        <w:numPr>
          <w:ilvl w:val="0"/>
          <w:numId w:val="19"/>
        </w:numPr>
        <w:tabs>
          <w:tab w:val="clear" w:pos="1916"/>
          <w:tab w:val="num" w:pos="-360"/>
          <w:tab w:val="left" w:pos="0"/>
          <w:tab w:val="left" w:pos="720"/>
        </w:tabs>
        <w:spacing w:line="360" w:lineRule="auto"/>
        <w:ind w:left="-720" w:firstLine="720"/>
        <w:jc w:val="both"/>
        <w:rPr>
          <w:color w:val="000000"/>
          <w:sz w:val="28"/>
          <w:szCs w:val="28"/>
        </w:rPr>
      </w:pPr>
      <w:r w:rsidRPr="007434B1">
        <w:rPr>
          <w:color w:val="000000"/>
          <w:sz w:val="28"/>
          <w:szCs w:val="28"/>
        </w:rPr>
        <w:t>совершенствование законодательной и нормативной базы и строгий контроль над соблюдением действующего законодательства;</w:t>
      </w:r>
    </w:p>
    <w:p w:rsidR="007B7206" w:rsidRPr="007434B1" w:rsidRDefault="007B7206" w:rsidP="007B44CB">
      <w:pPr>
        <w:numPr>
          <w:ilvl w:val="0"/>
          <w:numId w:val="19"/>
        </w:numPr>
        <w:tabs>
          <w:tab w:val="clear" w:pos="1916"/>
          <w:tab w:val="left" w:pos="-360"/>
          <w:tab w:val="num" w:pos="0"/>
          <w:tab w:val="left" w:pos="709"/>
        </w:tabs>
        <w:spacing w:line="360" w:lineRule="auto"/>
        <w:ind w:left="-720" w:firstLine="720"/>
        <w:jc w:val="both"/>
        <w:rPr>
          <w:color w:val="000000"/>
          <w:sz w:val="28"/>
          <w:szCs w:val="28"/>
        </w:rPr>
      </w:pPr>
      <w:r w:rsidRPr="007434B1">
        <w:rPr>
          <w:color w:val="000000"/>
          <w:sz w:val="28"/>
          <w:szCs w:val="28"/>
        </w:rPr>
        <w:t>обеспечение информационной прозрачности рынка ценных бумаг;</w:t>
      </w:r>
    </w:p>
    <w:p w:rsidR="007B7206" w:rsidRPr="007434B1" w:rsidRDefault="007B7206" w:rsidP="00F74B71">
      <w:pPr>
        <w:numPr>
          <w:ilvl w:val="0"/>
          <w:numId w:val="19"/>
        </w:numPr>
        <w:tabs>
          <w:tab w:val="clear" w:pos="1916"/>
          <w:tab w:val="left" w:pos="-360"/>
          <w:tab w:val="left" w:pos="0"/>
          <w:tab w:val="left" w:pos="720"/>
          <w:tab w:val="num" w:pos="1276"/>
        </w:tabs>
        <w:spacing w:line="360" w:lineRule="auto"/>
        <w:ind w:left="-720" w:firstLine="720"/>
        <w:jc w:val="both"/>
        <w:rPr>
          <w:color w:val="000000"/>
          <w:sz w:val="28"/>
          <w:szCs w:val="28"/>
        </w:rPr>
      </w:pPr>
      <w:r w:rsidRPr="007434B1">
        <w:rPr>
          <w:color w:val="000000"/>
          <w:sz w:val="28"/>
          <w:szCs w:val="28"/>
        </w:rPr>
        <w:t xml:space="preserve">недопущение ущемления прав инвесторов и обеспечение их финансовой безопасности; </w:t>
      </w:r>
    </w:p>
    <w:p w:rsidR="007B7206" w:rsidRPr="007434B1" w:rsidRDefault="007B7206" w:rsidP="007B44CB">
      <w:pPr>
        <w:numPr>
          <w:ilvl w:val="0"/>
          <w:numId w:val="19"/>
        </w:numPr>
        <w:tabs>
          <w:tab w:val="clear" w:pos="1916"/>
          <w:tab w:val="left" w:pos="-360"/>
          <w:tab w:val="left" w:pos="709"/>
          <w:tab w:val="num" w:pos="1276"/>
        </w:tabs>
        <w:spacing w:line="360" w:lineRule="auto"/>
        <w:ind w:left="-720" w:firstLine="720"/>
        <w:jc w:val="both"/>
        <w:rPr>
          <w:color w:val="000000"/>
          <w:sz w:val="28"/>
          <w:szCs w:val="28"/>
        </w:rPr>
      </w:pPr>
      <w:r w:rsidRPr="007434B1">
        <w:rPr>
          <w:color w:val="000000"/>
          <w:sz w:val="28"/>
          <w:szCs w:val="28"/>
        </w:rPr>
        <w:t>эффективное управление государственными пакетами акций акционерных обществ.</w:t>
      </w:r>
    </w:p>
    <w:p w:rsidR="007B7206" w:rsidRPr="007434B1" w:rsidRDefault="007B7206" w:rsidP="007B44CB">
      <w:pPr>
        <w:spacing w:line="360" w:lineRule="auto"/>
        <w:ind w:left="-720" w:firstLine="720"/>
        <w:jc w:val="both"/>
        <w:rPr>
          <w:color w:val="000000"/>
          <w:sz w:val="28"/>
          <w:szCs w:val="28"/>
        </w:rPr>
      </w:pPr>
      <w:r w:rsidRPr="007434B1">
        <w:rPr>
          <w:color w:val="000000"/>
          <w:sz w:val="28"/>
          <w:szCs w:val="28"/>
        </w:rPr>
        <w:t xml:space="preserve">Также хотелось бы привести оценку экспертов австрийского банка “Raiffeisen Zentralbank” (RZB). Они также считают недостатком российского фондового рынка неполноту информации о компаниях, акции которых котируются на фондовых биржах России. Они отмечают, что требования, касающиеся этой информации и ее предоставления зарубежным инвесторам, были более четко определены в </w:t>
      </w:r>
      <w:smartTag w:uri="urn:schemas-microsoft-com:office:smarttags" w:element="metricconverter">
        <w:smartTagPr>
          <w:attr w:name="ProductID" w:val="1996 г"/>
        </w:smartTagPr>
        <w:r w:rsidRPr="007434B1">
          <w:rPr>
            <w:color w:val="000000"/>
            <w:sz w:val="28"/>
            <w:szCs w:val="28"/>
          </w:rPr>
          <w:t>1996 г</w:t>
        </w:r>
      </w:smartTag>
      <w:r w:rsidRPr="007434B1">
        <w:rPr>
          <w:color w:val="000000"/>
          <w:sz w:val="28"/>
          <w:szCs w:val="28"/>
        </w:rPr>
        <w:t>., создан орган за их исполнением</w:t>
      </w:r>
      <w:r w:rsidRPr="007434B1">
        <w:rPr>
          <w:rStyle w:val="af2"/>
          <w:color w:val="000000"/>
          <w:sz w:val="28"/>
          <w:szCs w:val="28"/>
        </w:rPr>
        <w:footnoteReference w:id="10"/>
      </w:r>
      <w:r w:rsidRPr="007434B1">
        <w:rPr>
          <w:color w:val="000000"/>
          <w:sz w:val="28"/>
          <w:szCs w:val="28"/>
        </w:rPr>
        <w:t>.</w:t>
      </w:r>
    </w:p>
    <w:p w:rsidR="007B7206" w:rsidRPr="007434B1" w:rsidRDefault="007B7206" w:rsidP="007B44CB">
      <w:pPr>
        <w:spacing w:line="360" w:lineRule="auto"/>
        <w:ind w:left="-720" w:firstLine="720"/>
        <w:jc w:val="both"/>
        <w:rPr>
          <w:color w:val="000000"/>
          <w:sz w:val="28"/>
          <w:szCs w:val="28"/>
        </w:rPr>
      </w:pPr>
      <w:r w:rsidRPr="007434B1">
        <w:rPr>
          <w:color w:val="000000"/>
          <w:sz w:val="28"/>
          <w:szCs w:val="28"/>
        </w:rPr>
        <w:t>Восстановление и развитие российского фондового рынка  и российской экономики в целом непосредственно зави</w:t>
      </w:r>
      <w:r w:rsidRPr="007434B1">
        <w:rPr>
          <w:color w:val="000000"/>
          <w:sz w:val="28"/>
          <w:szCs w:val="28"/>
        </w:rPr>
        <w:softHyphen/>
        <w:t xml:space="preserve">сит не только от решения финансовых проблем, включая изменения в количестве и качестве госбумаг, но и от способности Правительства РФ решать структурные проблемы российской экономики. </w:t>
      </w:r>
    </w:p>
    <w:p w:rsidR="007B7206" w:rsidRPr="007434B1" w:rsidRDefault="007B7206" w:rsidP="007B44CB">
      <w:pPr>
        <w:pStyle w:val="10"/>
        <w:ind w:left="-720" w:firstLine="720"/>
        <w:rPr>
          <w:b/>
          <w:color w:val="000000"/>
          <w:sz w:val="40"/>
          <w:szCs w:val="40"/>
        </w:rPr>
      </w:pPr>
      <w:r w:rsidRPr="007434B1">
        <w:rPr>
          <w:color w:val="000000"/>
          <w:szCs w:val="28"/>
        </w:rPr>
        <w:br w:type="page"/>
      </w:r>
      <w:r w:rsidRPr="007434B1">
        <w:rPr>
          <w:b/>
          <w:color w:val="000000"/>
          <w:sz w:val="40"/>
          <w:szCs w:val="40"/>
        </w:rPr>
        <w:t>ЗАКЛЮЧЕНИЕ</w:t>
      </w:r>
    </w:p>
    <w:p w:rsidR="00964325" w:rsidRPr="007434B1" w:rsidRDefault="00964325" w:rsidP="00BE4A5E">
      <w:pPr>
        <w:pStyle w:val="10"/>
        <w:numPr>
          <w:ilvl w:val="0"/>
          <w:numId w:val="30"/>
        </w:numPr>
        <w:tabs>
          <w:tab w:val="clear" w:pos="720"/>
          <w:tab w:val="num" w:pos="-180"/>
        </w:tabs>
        <w:ind w:left="-540"/>
        <w:rPr>
          <w:color w:val="000000"/>
          <w:szCs w:val="28"/>
        </w:rPr>
      </w:pPr>
      <w:r w:rsidRPr="007434B1">
        <w:rPr>
          <w:color w:val="000000"/>
          <w:szCs w:val="28"/>
        </w:rPr>
        <w:t xml:space="preserve">Функционирование фондового рынка в рыночной экономике имеет чрезвычайно большое значение в саморегулировании экономики и осуществлении ряда функций, таких как: </w:t>
      </w:r>
    </w:p>
    <w:p w:rsidR="00964325" w:rsidRPr="007434B1" w:rsidRDefault="00964325" w:rsidP="00BE4A5E">
      <w:pPr>
        <w:pStyle w:val="10"/>
        <w:numPr>
          <w:ilvl w:val="0"/>
          <w:numId w:val="4"/>
        </w:numPr>
        <w:ind w:left="-540" w:firstLine="720"/>
        <w:rPr>
          <w:color w:val="000000"/>
          <w:szCs w:val="28"/>
        </w:rPr>
      </w:pPr>
      <w:r w:rsidRPr="007434B1">
        <w:rPr>
          <w:color w:val="000000"/>
          <w:szCs w:val="28"/>
        </w:rPr>
        <w:t>Мобилизация временно свободных денежных средств через продажу ценных бумаг;</w:t>
      </w:r>
    </w:p>
    <w:p w:rsidR="00964325" w:rsidRPr="007434B1" w:rsidRDefault="00964325" w:rsidP="00BE4A5E">
      <w:pPr>
        <w:pStyle w:val="10"/>
        <w:numPr>
          <w:ilvl w:val="0"/>
          <w:numId w:val="4"/>
        </w:numPr>
        <w:ind w:left="-540" w:firstLine="720"/>
        <w:rPr>
          <w:color w:val="000000"/>
          <w:szCs w:val="28"/>
        </w:rPr>
      </w:pPr>
      <w:r w:rsidRPr="007434B1">
        <w:rPr>
          <w:color w:val="000000"/>
          <w:szCs w:val="28"/>
        </w:rPr>
        <w:t>установление их рыночной стоимости;</w:t>
      </w:r>
    </w:p>
    <w:p w:rsidR="00964325" w:rsidRPr="007434B1" w:rsidRDefault="00964325" w:rsidP="00BE4A5E">
      <w:pPr>
        <w:pStyle w:val="10"/>
        <w:numPr>
          <w:ilvl w:val="0"/>
          <w:numId w:val="4"/>
        </w:numPr>
        <w:ind w:left="-540" w:firstLine="720"/>
        <w:rPr>
          <w:color w:val="000000"/>
          <w:szCs w:val="28"/>
        </w:rPr>
      </w:pPr>
      <w:r w:rsidRPr="007434B1">
        <w:rPr>
          <w:color w:val="000000"/>
          <w:szCs w:val="28"/>
        </w:rPr>
        <w:t>перелив капитала между отраслями, компаниями и сферами;</w:t>
      </w:r>
    </w:p>
    <w:p w:rsidR="00964325" w:rsidRPr="007434B1" w:rsidRDefault="00964325" w:rsidP="00BE4A5E">
      <w:pPr>
        <w:pStyle w:val="10"/>
        <w:numPr>
          <w:ilvl w:val="0"/>
          <w:numId w:val="4"/>
        </w:numPr>
        <w:ind w:left="-540" w:firstLine="720"/>
        <w:rPr>
          <w:color w:val="000000"/>
          <w:szCs w:val="28"/>
        </w:rPr>
      </w:pPr>
      <w:r w:rsidRPr="007434B1">
        <w:rPr>
          <w:color w:val="000000"/>
          <w:szCs w:val="28"/>
        </w:rPr>
        <w:t>обращение ценных бумаг на вторичном рынке;</w:t>
      </w:r>
    </w:p>
    <w:p w:rsidR="00964325" w:rsidRPr="007434B1" w:rsidRDefault="00964325" w:rsidP="00BE4A5E">
      <w:pPr>
        <w:pStyle w:val="10"/>
        <w:numPr>
          <w:ilvl w:val="0"/>
          <w:numId w:val="4"/>
        </w:numPr>
        <w:ind w:left="-540" w:firstLine="720"/>
        <w:rPr>
          <w:color w:val="000000"/>
          <w:szCs w:val="28"/>
        </w:rPr>
      </w:pPr>
      <w:r w:rsidRPr="007434B1">
        <w:rPr>
          <w:color w:val="000000"/>
          <w:szCs w:val="28"/>
        </w:rPr>
        <w:t>определение цен на ценные бумаги (способствует их формированию);</w:t>
      </w:r>
    </w:p>
    <w:p w:rsidR="00964325" w:rsidRPr="007434B1" w:rsidRDefault="00964325" w:rsidP="00BE4A5E">
      <w:pPr>
        <w:pStyle w:val="10"/>
        <w:numPr>
          <w:ilvl w:val="0"/>
          <w:numId w:val="4"/>
        </w:numPr>
        <w:ind w:left="-540" w:firstLine="720"/>
        <w:rPr>
          <w:color w:val="000000"/>
          <w:szCs w:val="28"/>
        </w:rPr>
      </w:pPr>
      <w:r w:rsidRPr="007434B1">
        <w:rPr>
          <w:color w:val="000000"/>
          <w:szCs w:val="28"/>
        </w:rPr>
        <w:t>поддержание профессионализма участников торгов и в определенной мере контроль за их деятельностью;</w:t>
      </w:r>
    </w:p>
    <w:p w:rsidR="00964325" w:rsidRPr="007434B1" w:rsidRDefault="00964325" w:rsidP="00614CD6">
      <w:pPr>
        <w:pStyle w:val="10"/>
        <w:numPr>
          <w:ilvl w:val="0"/>
          <w:numId w:val="4"/>
        </w:numPr>
        <w:ind w:left="-540" w:firstLine="720"/>
        <w:rPr>
          <w:color w:val="000000"/>
          <w:szCs w:val="28"/>
        </w:rPr>
      </w:pPr>
      <w:r w:rsidRPr="007434B1">
        <w:rPr>
          <w:color w:val="000000"/>
          <w:szCs w:val="28"/>
        </w:rPr>
        <w:t>формирование гибкой институциональной структуры экономики.</w:t>
      </w:r>
      <w:r w:rsidRPr="007434B1">
        <w:rPr>
          <w:rStyle w:val="af2"/>
          <w:color w:val="000000"/>
          <w:szCs w:val="28"/>
        </w:rPr>
        <w:footnoteReference w:id="11"/>
      </w:r>
    </w:p>
    <w:p w:rsidR="00A6740E" w:rsidRPr="007434B1" w:rsidRDefault="009F2838" w:rsidP="00BE4A5E">
      <w:pPr>
        <w:tabs>
          <w:tab w:val="num" w:pos="-180"/>
        </w:tabs>
        <w:spacing w:line="360" w:lineRule="auto"/>
        <w:ind w:left="-540" w:firstLine="720"/>
        <w:jc w:val="both"/>
        <w:rPr>
          <w:color w:val="000000"/>
          <w:sz w:val="28"/>
          <w:szCs w:val="28"/>
        </w:rPr>
      </w:pPr>
      <w:r w:rsidRPr="007434B1">
        <w:rPr>
          <w:color w:val="000000"/>
          <w:sz w:val="28"/>
          <w:szCs w:val="28"/>
        </w:rPr>
        <w:t>Итак, мы рассмотрели функционирование фон</w:t>
      </w:r>
      <w:r w:rsidR="00A6740E" w:rsidRPr="007434B1">
        <w:rPr>
          <w:color w:val="000000"/>
          <w:sz w:val="28"/>
          <w:szCs w:val="28"/>
        </w:rPr>
        <w:t>дового рынка с различных сторон и можем сделать следующий вывод.</w:t>
      </w:r>
    </w:p>
    <w:p w:rsidR="00BE4A5E" w:rsidRPr="007434B1" w:rsidRDefault="009F2838" w:rsidP="00BE4A5E">
      <w:pPr>
        <w:tabs>
          <w:tab w:val="num" w:pos="-180"/>
        </w:tabs>
        <w:spacing w:line="360" w:lineRule="auto"/>
        <w:ind w:left="-540" w:firstLine="720"/>
        <w:jc w:val="both"/>
        <w:rPr>
          <w:color w:val="000000"/>
          <w:sz w:val="28"/>
          <w:szCs w:val="28"/>
        </w:rPr>
      </w:pPr>
      <w:r w:rsidRPr="007434B1">
        <w:rPr>
          <w:color w:val="000000"/>
          <w:sz w:val="28"/>
          <w:szCs w:val="28"/>
        </w:rPr>
        <w:t>Роль этого рынка в развитии и процветании экономики любой страны, в том числе и России, очень велика. Развитие в стране рынка ценных бумаг направлено на мобилизацию финансовых ресурсов, их рациональное использование и перераспределение на основе конкуренции между предприятиями для более быстрого экономического развития, поскольку обращение ценных бумаг является необходимым элементом рыночной экономики. Развитию российского рынка ценных бумаг препятствует множество факторов.</w:t>
      </w:r>
    </w:p>
    <w:p w:rsidR="00B458B5" w:rsidRPr="007434B1" w:rsidRDefault="00BE4A5E" w:rsidP="00B458B5">
      <w:pPr>
        <w:numPr>
          <w:ilvl w:val="0"/>
          <w:numId w:val="30"/>
        </w:numPr>
        <w:tabs>
          <w:tab w:val="clear" w:pos="720"/>
          <w:tab w:val="num" w:pos="-180"/>
        </w:tabs>
        <w:spacing w:line="360" w:lineRule="auto"/>
        <w:ind w:left="-540"/>
        <w:jc w:val="both"/>
        <w:rPr>
          <w:color w:val="000000"/>
          <w:sz w:val="28"/>
          <w:szCs w:val="28"/>
        </w:rPr>
      </w:pPr>
      <w:r w:rsidRPr="007434B1">
        <w:rPr>
          <w:color w:val="000000"/>
          <w:sz w:val="28"/>
          <w:szCs w:val="28"/>
        </w:rPr>
        <w:t>В нашей же стране ведущая роль принадлежит государственным ценным бумагам. Есть еще один существенный момент - российский рынок ценных бумаг ощущает серьезную нехватку капиталовложений и есть проблема с привлечением иностранного капитала, и как уже было отмечено причиной  этого является политико-экономическое состояние страны. И несмотря на все усилия Правительства и Министерства финансов, и банков российский рынок еще далек от мировых стандартов, потому что вся группа негативных факторов (а проблем развития  рынка ценных бумаг и участия на них банков довольно-таки много) еще оказывает значительное влияние на его развитие.</w:t>
      </w:r>
    </w:p>
    <w:p w:rsidR="00BF113D" w:rsidRPr="007434B1" w:rsidRDefault="003E03EB" w:rsidP="00B458B5">
      <w:pPr>
        <w:spacing w:line="360" w:lineRule="auto"/>
        <w:ind w:left="-720" w:firstLine="720"/>
        <w:jc w:val="both"/>
        <w:rPr>
          <w:color w:val="000000"/>
          <w:sz w:val="28"/>
          <w:szCs w:val="28"/>
        </w:rPr>
      </w:pPr>
      <w:r w:rsidRPr="007434B1">
        <w:rPr>
          <w:color w:val="000000"/>
          <w:sz w:val="28"/>
          <w:szCs w:val="28"/>
        </w:rPr>
        <w:t>В России уже заложены основы для нормального функционирования фондового рынка, и на нем действует довольно большое количество профессионалов. Однако рынок все еще отличается крайне низким уровнем капитализации, многие ценные бумаги неликвидны, инфраструктура рынка развита слабо. Одна из главных проблем, тормозящих развитие рынка,– его прозрачность. Это ведет к увеличению случаев мошенничества на рынке.</w:t>
      </w:r>
      <w:r w:rsidR="00BE4A5E" w:rsidRPr="007434B1">
        <w:rPr>
          <w:color w:val="000000"/>
          <w:sz w:val="28"/>
          <w:szCs w:val="28"/>
        </w:rPr>
        <w:t xml:space="preserve">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w:t>
      </w:r>
    </w:p>
    <w:p w:rsidR="00107A67" w:rsidRPr="007434B1" w:rsidRDefault="006B5A91" w:rsidP="00BE4A5E">
      <w:pPr>
        <w:pStyle w:val="10"/>
        <w:numPr>
          <w:ilvl w:val="0"/>
          <w:numId w:val="30"/>
        </w:numPr>
        <w:tabs>
          <w:tab w:val="clear" w:pos="720"/>
          <w:tab w:val="num" w:pos="-180"/>
        </w:tabs>
        <w:ind w:left="-540"/>
        <w:rPr>
          <w:color w:val="000000"/>
          <w:szCs w:val="28"/>
        </w:rPr>
      </w:pPr>
      <w:r w:rsidRPr="007434B1">
        <w:rPr>
          <w:color w:val="000000"/>
          <w:szCs w:val="28"/>
        </w:rPr>
        <w:t>Основные негативные процессы обусловлены состоянием федерального бюджета, системы налогообложения</w:t>
      </w:r>
      <w:r w:rsidR="009203BA" w:rsidRPr="007434B1">
        <w:rPr>
          <w:color w:val="000000"/>
          <w:szCs w:val="28"/>
        </w:rPr>
        <w:t>, а также государственного внутреннего долга. Развитие российского рынка ценных бумаг мешают также недостатки системы налогообложения и бухгалтерского учета. Ещё существует проблема информационной доступности. Во многих странах информация концентрируется в системе центральных банков и ведется финансовый мониторинг ведущих хозяйственных субъектов в отраслях и на территориях. Этот опыт позаимствовать и нашей стране.</w:t>
      </w:r>
    </w:p>
    <w:p w:rsidR="00107A67" w:rsidRPr="007434B1" w:rsidRDefault="009203BA" w:rsidP="00BE4A5E">
      <w:pPr>
        <w:pStyle w:val="10"/>
        <w:numPr>
          <w:ilvl w:val="0"/>
          <w:numId w:val="30"/>
        </w:numPr>
        <w:tabs>
          <w:tab w:val="clear" w:pos="720"/>
          <w:tab w:val="num" w:pos="-180"/>
        </w:tabs>
        <w:ind w:left="-540"/>
        <w:rPr>
          <w:color w:val="000000"/>
          <w:szCs w:val="28"/>
        </w:rPr>
      </w:pPr>
      <w:r w:rsidRPr="007434B1">
        <w:rPr>
          <w:color w:val="000000"/>
          <w:szCs w:val="28"/>
        </w:rPr>
        <w:t xml:space="preserve">Следует отметить, что если в хозяйстве России в ближайшие 2-3 года будут усиливаться централизованное руководство, плановое начало, то неизбежны </w:t>
      </w:r>
      <w:r w:rsidR="002328C5" w:rsidRPr="007434B1">
        <w:rPr>
          <w:color w:val="000000"/>
          <w:szCs w:val="28"/>
        </w:rPr>
        <w:t>восстановление межбанковской системы, дальнейшее огосударствление денежных ресурсов и финансово-кредитных отношений. Хотя государственные ценные бумаги и являются идеальным инструментом для привлечения средств частных лиц, необходимо уделять больше внимания вопросам развития и других секторов финансового рынка.</w:t>
      </w:r>
    </w:p>
    <w:p w:rsidR="002328C5" w:rsidRPr="007434B1" w:rsidRDefault="002328C5" w:rsidP="00B458B5">
      <w:pPr>
        <w:pStyle w:val="10"/>
        <w:tabs>
          <w:tab w:val="num" w:pos="-180"/>
        </w:tabs>
        <w:ind w:left="-720" w:firstLine="720"/>
        <w:rPr>
          <w:color w:val="000000"/>
          <w:szCs w:val="28"/>
        </w:rPr>
      </w:pPr>
      <w:r w:rsidRPr="007434B1">
        <w:rPr>
          <w:color w:val="000000"/>
          <w:szCs w:val="28"/>
        </w:rPr>
        <w:t xml:space="preserve">В чем </w:t>
      </w:r>
      <w:r w:rsidR="00A6740E" w:rsidRPr="007434B1">
        <w:rPr>
          <w:color w:val="000000"/>
          <w:szCs w:val="28"/>
        </w:rPr>
        <w:t>должна быть общая цель? Я считаю</w:t>
      </w:r>
      <w:r w:rsidRPr="007434B1">
        <w:rPr>
          <w:color w:val="000000"/>
          <w:szCs w:val="28"/>
        </w:rPr>
        <w:t xml:space="preserve">, мы должны стремиться к тому, чтобы Россия через определенное время превратилась в самостоятельный мировой центр фондовой торговли. К этому можно прийти, вовремя и конструктивно решая все существующие проблемы. В первую очередь необходима </w:t>
      </w:r>
      <w:r w:rsidR="0004179C" w:rsidRPr="007434B1">
        <w:rPr>
          <w:color w:val="000000"/>
          <w:szCs w:val="28"/>
        </w:rPr>
        <w:t xml:space="preserve">защита инвесторов. Кроме того, </w:t>
      </w:r>
      <w:r w:rsidR="0028487F" w:rsidRPr="007434B1">
        <w:rPr>
          <w:color w:val="000000"/>
          <w:szCs w:val="28"/>
        </w:rPr>
        <w:t xml:space="preserve">важно преодолеть слабость инфраструктуры отечественного рынка ценных бумаг. Решение </w:t>
      </w:r>
      <w:r w:rsidR="004E1BCF" w:rsidRPr="007434B1">
        <w:rPr>
          <w:color w:val="000000"/>
          <w:szCs w:val="28"/>
        </w:rPr>
        <w:t>этих проблем должно повысить доверие к российскому рынку и увеличить приток капитала в Россию.</w:t>
      </w:r>
    </w:p>
    <w:p w:rsidR="004E1BCF" w:rsidRPr="007434B1" w:rsidRDefault="004E1BCF" w:rsidP="00BE4A5E">
      <w:pPr>
        <w:pStyle w:val="10"/>
        <w:numPr>
          <w:ilvl w:val="0"/>
          <w:numId w:val="30"/>
        </w:numPr>
        <w:tabs>
          <w:tab w:val="clear" w:pos="720"/>
          <w:tab w:val="num" w:pos="-180"/>
        </w:tabs>
        <w:ind w:left="-540"/>
        <w:rPr>
          <w:color w:val="000000"/>
          <w:szCs w:val="28"/>
        </w:rPr>
      </w:pPr>
      <w:r w:rsidRPr="007434B1">
        <w:rPr>
          <w:color w:val="000000"/>
          <w:szCs w:val="28"/>
        </w:rPr>
        <w:t>Развитие рынка ценных бумаг – одна из приоритетных задач государства. Хотя российскому рынку ценных бумаг предстоит решить еще много задач, думается, в обозримом будущем Россия станет одним из мировых центров фондовой торговли.</w:t>
      </w:r>
    </w:p>
    <w:p w:rsidR="00FE6493" w:rsidRPr="007434B1" w:rsidRDefault="00FE6493" w:rsidP="00BE4A5E">
      <w:pPr>
        <w:pStyle w:val="10"/>
        <w:tabs>
          <w:tab w:val="num" w:pos="-180"/>
        </w:tabs>
        <w:ind w:left="-540" w:firstLine="720"/>
        <w:rPr>
          <w:color w:val="000000"/>
          <w:szCs w:val="28"/>
          <w:lang w:val="en-US"/>
        </w:rPr>
      </w:pPr>
      <w:r w:rsidRPr="007434B1">
        <w:rPr>
          <w:color w:val="000000"/>
          <w:szCs w:val="28"/>
        </w:rPr>
        <w:t>Для достижения поставленной цели были последовательно выполнены следующие задачи:</w:t>
      </w:r>
    </w:p>
    <w:p w:rsidR="00B458B5" w:rsidRPr="007434B1" w:rsidRDefault="00305D10" w:rsidP="00B458B5">
      <w:pPr>
        <w:pStyle w:val="10"/>
        <w:numPr>
          <w:ilvl w:val="0"/>
          <w:numId w:val="31"/>
        </w:numPr>
        <w:tabs>
          <w:tab w:val="clear" w:pos="720"/>
          <w:tab w:val="num" w:pos="0"/>
        </w:tabs>
        <w:ind w:left="0"/>
        <w:rPr>
          <w:color w:val="000000"/>
          <w:szCs w:val="28"/>
        </w:rPr>
      </w:pPr>
      <w:r w:rsidRPr="007434B1">
        <w:rPr>
          <w:color w:val="000000"/>
          <w:szCs w:val="28"/>
        </w:rPr>
        <w:t xml:space="preserve">Рассмотрены функции фондового рынка и его роль в развитии и </w:t>
      </w:r>
      <w:r w:rsidR="00D867A2" w:rsidRPr="007434B1">
        <w:rPr>
          <w:color w:val="000000"/>
          <w:szCs w:val="28"/>
        </w:rPr>
        <w:t>процветании</w:t>
      </w:r>
      <w:r w:rsidRPr="007434B1">
        <w:rPr>
          <w:color w:val="000000"/>
          <w:szCs w:val="28"/>
        </w:rPr>
        <w:t xml:space="preserve"> экономики;</w:t>
      </w:r>
    </w:p>
    <w:p w:rsidR="00305D10" w:rsidRPr="007434B1" w:rsidRDefault="00913B3B" w:rsidP="00305D10">
      <w:pPr>
        <w:pStyle w:val="10"/>
        <w:numPr>
          <w:ilvl w:val="0"/>
          <w:numId w:val="31"/>
        </w:numPr>
        <w:tabs>
          <w:tab w:val="clear" w:pos="720"/>
          <w:tab w:val="num" w:pos="0"/>
        </w:tabs>
        <w:ind w:left="0"/>
        <w:rPr>
          <w:color w:val="000000"/>
          <w:szCs w:val="28"/>
        </w:rPr>
      </w:pPr>
      <w:r w:rsidRPr="007434B1">
        <w:rPr>
          <w:color w:val="000000"/>
          <w:szCs w:val="28"/>
        </w:rPr>
        <w:t>Также рассмотрены сложившиеся черты современного фондового рынка России;</w:t>
      </w:r>
    </w:p>
    <w:p w:rsidR="00913B3B" w:rsidRPr="007434B1" w:rsidRDefault="00B458B5" w:rsidP="00305D10">
      <w:pPr>
        <w:pStyle w:val="10"/>
        <w:numPr>
          <w:ilvl w:val="0"/>
          <w:numId w:val="31"/>
        </w:numPr>
        <w:tabs>
          <w:tab w:val="clear" w:pos="720"/>
          <w:tab w:val="num" w:pos="0"/>
        </w:tabs>
        <w:ind w:left="0"/>
        <w:rPr>
          <w:color w:val="000000"/>
          <w:szCs w:val="28"/>
        </w:rPr>
      </w:pPr>
      <w:r w:rsidRPr="007434B1">
        <w:rPr>
          <w:color w:val="000000"/>
          <w:szCs w:val="28"/>
        </w:rPr>
        <w:t>Указаны негативные процессы относительно российского фондового рынка;</w:t>
      </w:r>
    </w:p>
    <w:p w:rsidR="00B458B5" w:rsidRPr="007434B1" w:rsidRDefault="00B458B5" w:rsidP="00305D10">
      <w:pPr>
        <w:pStyle w:val="10"/>
        <w:numPr>
          <w:ilvl w:val="0"/>
          <w:numId w:val="31"/>
        </w:numPr>
        <w:tabs>
          <w:tab w:val="clear" w:pos="720"/>
          <w:tab w:val="num" w:pos="0"/>
        </w:tabs>
        <w:ind w:left="0"/>
        <w:rPr>
          <w:color w:val="000000"/>
          <w:szCs w:val="28"/>
        </w:rPr>
      </w:pPr>
      <w:r w:rsidRPr="007434B1">
        <w:rPr>
          <w:color w:val="000000"/>
          <w:szCs w:val="28"/>
        </w:rPr>
        <w:t>Рассмотрены методы исправления этих недостатков;</w:t>
      </w:r>
    </w:p>
    <w:p w:rsidR="00B458B5" w:rsidRPr="007434B1" w:rsidRDefault="00B458B5" w:rsidP="00305D10">
      <w:pPr>
        <w:pStyle w:val="10"/>
        <w:numPr>
          <w:ilvl w:val="0"/>
          <w:numId w:val="31"/>
        </w:numPr>
        <w:tabs>
          <w:tab w:val="clear" w:pos="720"/>
          <w:tab w:val="num" w:pos="0"/>
        </w:tabs>
        <w:ind w:left="0"/>
        <w:rPr>
          <w:color w:val="000000"/>
          <w:szCs w:val="28"/>
        </w:rPr>
      </w:pPr>
      <w:r w:rsidRPr="007434B1">
        <w:rPr>
          <w:color w:val="000000"/>
          <w:szCs w:val="28"/>
        </w:rPr>
        <w:t>Предположены дальнейшие пути развития российского фондового рынка.</w:t>
      </w:r>
    </w:p>
    <w:p w:rsidR="00C36551" w:rsidRPr="007434B1" w:rsidRDefault="009F2838" w:rsidP="007B44CB">
      <w:pPr>
        <w:pStyle w:val="10"/>
        <w:ind w:left="-720" w:firstLine="720"/>
        <w:rPr>
          <w:rFonts w:ascii="Arial" w:hAnsi="Arial" w:cs="Arial"/>
          <w:b/>
          <w:bCs/>
          <w:color w:val="000000"/>
          <w:szCs w:val="28"/>
        </w:rPr>
      </w:pPr>
      <w:r w:rsidRPr="007434B1">
        <w:rPr>
          <w:color w:val="000000"/>
          <w:szCs w:val="28"/>
        </w:rPr>
        <w:t xml:space="preserve">Из всего вышесказанного </w:t>
      </w:r>
      <w:r w:rsidR="00A6740E" w:rsidRPr="007434B1">
        <w:rPr>
          <w:color w:val="000000"/>
          <w:szCs w:val="28"/>
        </w:rPr>
        <w:t xml:space="preserve">также </w:t>
      </w:r>
      <w:r w:rsidRPr="007434B1">
        <w:rPr>
          <w:color w:val="000000"/>
          <w:szCs w:val="28"/>
        </w:rPr>
        <w:t xml:space="preserve">можно сделать следующие выводы. </w:t>
      </w:r>
      <w:r w:rsidR="001455C2" w:rsidRPr="007434B1">
        <w:rPr>
          <w:color w:val="000000"/>
          <w:szCs w:val="28"/>
        </w:rPr>
        <w:t xml:space="preserve">Конкурентоспособность российского фондового рынка зависит от его участия в решении важнейших народнохозяйственных проблем. </w:t>
      </w:r>
      <w:bookmarkStart w:id="5" w:name="sr1"/>
      <w:bookmarkEnd w:id="5"/>
      <w:r w:rsidR="001455C2" w:rsidRPr="007434B1">
        <w:rPr>
          <w:color w:val="000000"/>
          <w:szCs w:val="28"/>
        </w:rPr>
        <w:t>Рынок ценных бумаг играет позитивную роль в ходе приватизации и формировании эффективных моделей корпоративного управления. Усиливается значение российского фондового рынка в привлечении инвестиций в экономику. Однако наиболее слабым его звеном остается мобилизация сбережений внутренних инвесторов. Повышение конкурентоспособности российского фондового рынка требует комплексного подхода в области совершенствования законодательства и экономической политики.</w:t>
      </w:r>
      <w:r w:rsidRPr="007434B1">
        <w:rPr>
          <w:rStyle w:val="af2"/>
          <w:color w:val="000000"/>
          <w:szCs w:val="28"/>
        </w:rPr>
        <w:footnoteReference w:id="12"/>
      </w:r>
      <w:r w:rsidRPr="007434B1">
        <w:rPr>
          <w:rFonts w:ascii="Arial" w:hAnsi="Arial" w:cs="Arial"/>
          <w:b/>
          <w:bCs/>
          <w:color w:val="000000"/>
          <w:szCs w:val="28"/>
        </w:rPr>
        <w:t xml:space="preserve"> </w:t>
      </w:r>
    </w:p>
    <w:p w:rsidR="00BB0351" w:rsidRPr="007434B1" w:rsidRDefault="007B7206" w:rsidP="007B44CB">
      <w:pPr>
        <w:pStyle w:val="10"/>
        <w:ind w:left="-720" w:firstLine="720"/>
        <w:rPr>
          <w:rFonts w:ascii="Arial" w:hAnsi="Arial" w:cs="Arial"/>
          <w:bCs/>
          <w:color w:val="000000"/>
          <w:sz w:val="40"/>
          <w:szCs w:val="40"/>
        </w:rPr>
      </w:pPr>
      <w:r w:rsidRPr="007434B1">
        <w:rPr>
          <w:b/>
          <w:bCs/>
          <w:color w:val="000000"/>
          <w:sz w:val="40"/>
          <w:szCs w:val="40"/>
        </w:rPr>
        <w:t>СПИСОК ИСПОЛЬЗУЕМОЙ ЛИТЕРАТУРЫ:</w:t>
      </w:r>
    </w:p>
    <w:p w:rsidR="005948D7" w:rsidRPr="007434B1" w:rsidRDefault="005948D7" w:rsidP="006311CA">
      <w:pPr>
        <w:numPr>
          <w:ilvl w:val="0"/>
          <w:numId w:val="11"/>
        </w:numPr>
        <w:spacing w:line="360" w:lineRule="auto"/>
        <w:jc w:val="both"/>
        <w:rPr>
          <w:color w:val="000000"/>
          <w:sz w:val="28"/>
          <w:szCs w:val="28"/>
        </w:rPr>
      </w:pPr>
      <w:r w:rsidRPr="007434B1">
        <w:rPr>
          <w:color w:val="000000"/>
          <w:sz w:val="28"/>
          <w:szCs w:val="28"/>
        </w:rPr>
        <w:t>Гражданский кодекс РФ (с изменениями от 20 февраля, 12 августа 1996г.,</w:t>
      </w:r>
      <w:r w:rsidRPr="007434B1">
        <w:rPr>
          <w:color w:val="000000"/>
          <w:sz w:val="28"/>
          <w:szCs w:val="28"/>
        </w:rPr>
        <w:br/>
        <w:t>24 октября 1997г., 8 июля, 17 декабря 1999г., 16 апреля,</w:t>
      </w:r>
      <w:r w:rsidRPr="007434B1">
        <w:rPr>
          <w:color w:val="000000"/>
          <w:sz w:val="28"/>
          <w:szCs w:val="28"/>
        </w:rPr>
        <w:br/>
        <w:t xml:space="preserve">15 мая </w:t>
      </w:r>
      <w:smartTag w:uri="urn:schemas-microsoft-com:office:smarttags" w:element="metricconverter">
        <w:smartTagPr>
          <w:attr w:name="ProductID" w:val="2001 г"/>
        </w:smartTagPr>
        <w:r w:rsidRPr="007434B1">
          <w:rPr>
            <w:color w:val="000000"/>
            <w:sz w:val="28"/>
            <w:szCs w:val="28"/>
          </w:rPr>
          <w:t>2001 г</w:t>
        </w:r>
      </w:smartTag>
      <w:r w:rsidRPr="007434B1">
        <w:rPr>
          <w:color w:val="000000"/>
          <w:sz w:val="28"/>
          <w:szCs w:val="28"/>
        </w:rPr>
        <w:t>.).</w:t>
      </w:r>
    </w:p>
    <w:p w:rsidR="00BB0351" w:rsidRPr="007434B1" w:rsidRDefault="00BB0351" w:rsidP="006311CA">
      <w:pPr>
        <w:numPr>
          <w:ilvl w:val="0"/>
          <w:numId w:val="11"/>
        </w:numPr>
        <w:spacing w:line="360" w:lineRule="auto"/>
        <w:jc w:val="both"/>
        <w:rPr>
          <w:color w:val="000000"/>
          <w:sz w:val="28"/>
          <w:szCs w:val="28"/>
        </w:rPr>
      </w:pPr>
      <w:r w:rsidRPr="007434B1">
        <w:rPr>
          <w:color w:val="000000"/>
          <w:sz w:val="28"/>
          <w:szCs w:val="28"/>
        </w:rPr>
        <w:t xml:space="preserve">Федеральный закон от 22 апреля </w:t>
      </w:r>
      <w:smartTag w:uri="urn:schemas-microsoft-com:office:smarttags" w:element="metricconverter">
        <w:smartTagPr>
          <w:attr w:name="ProductID" w:val="1996 г"/>
        </w:smartTagPr>
        <w:r w:rsidRPr="007434B1">
          <w:rPr>
            <w:color w:val="000000"/>
            <w:sz w:val="28"/>
            <w:szCs w:val="28"/>
          </w:rPr>
          <w:t>1996 г</w:t>
        </w:r>
      </w:smartTag>
      <w:r w:rsidRPr="007434B1">
        <w:rPr>
          <w:color w:val="000000"/>
          <w:sz w:val="28"/>
          <w:szCs w:val="28"/>
        </w:rPr>
        <w:t xml:space="preserve">. N 39-ФЗ «О рынке ценных бумаг»                           (с изменениями от 26 ноября </w:t>
      </w:r>
      <w:smartTag w:uri="urn:schemas-microsoft-com:office:smarttags" w:element="metricconverter">
        <w:smartTagPr>
          <w:attr w:name="ProductID" w:val="1998 г"/>
        </w:smartTagPr>
        <w:r w:rsidRPr="007434B1">
          <w:rPr>
            <w:color w:val="000000"/>
            <w:sz w:val="28"/>
            <w:szCs w:val="28"/>
          </w:rPr>
          <w:t>1998 г</w:t>
        </w:r>
      </w:smartTag>
      <w:r w:rsidRPr="007434B1">
        <w:rPr>
          <w:color w:val="000000"/>
          <w:sz w:val="28"/>
          <w:szCs w:val="28"/>
        </w:rPr>
        <w:t xml:space="preserve">., 8 июля </w:t>
      </w:r>
      <w:smartTag w:uri="urn:schemas-microsoft-com:office:smarttags" w:element="metricconverter">
        <w:smartTagPr>
          <w:attr w:name="ProductID" w:val="1999 г"/>
        </w:smartTagPr>
        <w:r w:rsidRPr="007434B1">
          <w:rPr>
            <w:color w:val="000000"/>
            <w:sz w:val="28"/>
            <w:szCs w:val="28"/>
          </w:rPr>
          <w:t>1999 г</w:t>
        </w:r>
      </w:smartTag>
      <w:r w:rsidRPr="007434B1">
        <w:rPr>
          <w:color w:val="000000"/>
          <w:sz w:val="28"/>
          <w:szCs w:val="28"/>
        </w:rPr>
        <w:t xml:space="preserve">., 7 августа </w:t>
      </w:r>
      <w:smartTag w:uri="urn:schemas-microsoft-com:office:smarttags" w:element="metricconverter">
        <w:smartTagPr>
          <w:attr w:name="ProductID" w:val="2001 г"/>
        </w:smartTagPr>
        <w:r w:rsidRPr="007434B1">
          <w:rPr>
            <w:color w:val="000000"/>
            <w:sz w:val="28"/>
            <w:szCs w:val="28"/>
          </w:rPr>
          <w:t>2001 г</w:t>
        </w:r>
      </w:smartTag>
      <w:r w:rsidRPr="007434B1">
        <w:rPr>
          <w:color w:val="000000"/>
          <w:sz w:val="28"/>
          <w:szCs w:val="28"/>
        </w:rPr>
        <w:t>.).</w:t>
      </w:r>
    </w:p>
    <w:p w:rsidR="002B12AF" w:rsidRPr="007434B1" w:rsidRDefault="002B12AF" w:rsidP="006311CA">
      <w:pPr>
        <w:numPr>
          <w:ilvl w:val="0"/>
          <w:numId w:val="11"/>
        </w:numPr>
        <w:spacing w:line="360" w:lineRule="auto"/>
        <w:jc w:val="both"/>
        <w:rPr>
          <w:color w:val="000000"/>
          <w:sz w:val="28"/>
          <w:szCs w:val="28"/>
        </w:rPr>
      </w:pPr>
      <w:r w:rsidRPr="007434B1">
        <w:rPr>
          <w:color w:val="000000"/>
          <w:sz w:val="28"/>
          <w:szCs w:val="28"/>
        </w:rPr>
        <w:t>Биржевое дело. Под редакцией В.А. Галанова, А.И. Басова. Москва. «Финансы и статистика», 1999.</w:t>
      </w:r>
    </w:p>
    <w:p w:rsidR="002B12AF" w:rsidRPr="007434B1" w:rsidRDefault="002B12AF" w:rsidP="006311CA">
      <w:pPr>
        <w:pStyle w:val="10"/>
        <w:numPr>
          <w:ilvl w:val="0"/>
          <w:numId w:val="11"/>
        </w:numPr>
        <w:rPr>
          <w:rFonts w:ascii="Arial" w:hAnsi="Arial" w:cs="Arial"/>
          <w:bCs/>
          <w:color w:val="000000"/>
          <w:szCs w:val="28"/>
        </w:rPr>
      </w:pPr>
      <w:r w:rsidRPr="007434B1">
        <w:rPr>
          <w:color w:val="000000"/>
        </w:rPr>
        <w:t>Биржевое дело: Учебник</w:t>
      </w:r>
      <w:r w:rsidR="00CA2F4A" w:rsidRPr="007434B1">
        <w:rPr>
          <w:color w:val="000000"/>
        </w:rPr>
        <w:t>. / П</w:t>
      </w:r>
      <w:r w:rsidRPr="007434B1">
        <w:rPr>
          <w:color w:val="000000"/>
        </w:rPr>
        <w:t>од ред. Г.Я.Резго – М.: Финансы и статистика, 2004.</w:t>
      </w:r>
    </w:p>
    <w:p w:rsidR="003C0F29" w:rsidRPr="007434B1" w:rsidRDefault="003C0F29" w:rsidP="006311CA">
      <w:pPr>
        <w:numPr>
          <w:ilvl w:val="0"/>
          <w:numId w:val="11"/>
        </w:numPr>
        <w:spacing w:line="360" w:lineRule="auto"/>
        <w:jc w:val="both"/>
        <w:rPr>
          <w:color w:val="000000"/>
          <w:sz w:val="28"/>
          <w:szCs w:val="28"/>
        </w:rPr>
      </w:pPr>
      <w:r w:rsidRPr="007434B1">
        <w:rPr>
          <w:color w:val="000000"/>
          <w:sz w:val="28"/>
          <w:szCs w:val="28"/>
        </w:rPr>
        <w:t>Воробьев П. В., Лялин В. А. Ценные бумаги и фондовая биржа. –</w:t>
      </w:r>
    </w:p>
    <w:p w:rsidR="003C0F29" w:rsidRPr="007434B1" w:rsidRDefault="003C0F29" w:rsidP="006311CA">
      <w:pPr>
        <w:pStyle w:val="HTML"/>
        <w:spacing w:line="360" w:lineRule="auto"/>
        <w:rPr>
          <w:rFonts w:ascii="Times New Roman" w:hAnsi="Times New Roman" w:cs="Times New Roman"/>
          <w:color w:val="000000"/>
          <w:sz w:val="28"/>
          <w:szCs w:val="28"/>
        </w:rPr>
      </w:pPr>
      <w:r w:rsidRPr="007434B1">
        <w:rPr>
          <w:rFonts w:ascii="Times New Roman" w:hAnsi="Times New Roman" w:cs="Times New Roman"/>
          <w:color w:val="000000"/>
          <w:sz w:val="28"/>
          <w:szCs w:val="28"/>
        </w:rPr>
        <w:t xml:space="preserve">   М.: Филинъ, 1998.</w:t>
      </w:r>
    </w:p>
    <w:p w:rsidR="003C0F29" w:rsidRPr="007434B1" w:rsidRDefault="003C0F29" w:rsidP="006311CA">
      <w:pPr>
        <w:numPr>
          <w:ilvl w:val="0"/>
          <w:numId w:val="11"/>
        </w:numPr>
        <w:spacing w:line="360" w:lineRule="auto"/>
        <w:jc w:val="both"/>
        <w:rPr>
          <w:color w:val="000000"/>
          <w:sz w:val="28"/>
          <w:szCs w:val="28"/>
        </w:rPr>
      </w:pPr>
      <w:r w:rsidRPr="007434B1">
        <w:rPr>
          <w:color w:val="000000"/>
          <w:sz w:val="28"/>
          <w:szCs w:val="28"/>
        </w:rPr>
        <w:t>Жуков Е.Ф. Ценные бумаги и фондовые рынки: Учебник для вузов. – М.:</w:t>
      </w:r>
    </w:p>
    <w:p w:rsidR="003C0F29" w:rsidRPr="007434B1" w:rsidRDefault="003C0F29" w:rsidP="006311CA">
      <w:pPr>
        <w:pStyle w:val="HTML"/>
        <w:spacing w:line="360" w:lineRule="auto"/>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 xml:space="preserve">      Банки и биржи, ЮНИТИ, 1995.</w:t>
      </w:r>
    </w:p>
    <w:p w:rsidR="002B12AF" w:rsidRPr="007434B1" w:rsidRDefault="002B12AF" w:rsidP="006311CA">
      <w:pPr>
        <w:numPr>
          <w:ilvl w:val="0"/>
          <w:numId w:val="11"/>
        </w:numPr>
        <w:spacing w:line="360" w:lineRule="auto"/>
        <w:jc w:val="both"/>
        <w:rPr>
          <w:color w:val="000000"/>
          <w:sz w:val="28"/>
          <w:szCs w:val="28"/>
        </w:rPr>
      </w:pPr>
      <w:r w:rsidRPr="007434B1">
        <w:rPr>
          <w:color w:val="000000"/>
          <w:sz w:val="28"/>
          <w:szCs w:val="28"/>
        </w:rPr>
        <w:t>Иохина И.В., Организация фондового рынка: Учебное пособие. М.: Изд-во МГУК, 1999.</w:t>
      </w:r>
    </w:p>
    <w:p w:rsidR="003C0F29" w:rsidRPr="007434B1" w:rsidRDefault="003C0F29" w:rsidP="006311CA">
      <w:pPr>
        <w:numPr>
          <w:ilvl w:val="0"/>
          <w:numId w:val="11"/>
        </w:numPr>
        <w:spacing w:line="360" w:lineRule="auto"/>
        <w:jc w:val="both"/>
        <w:rPr>
          <w:color w:val="000000"/>
          <w:sz w:val="28"/>
          <w:szCs w:val="28"/>
        </w:rPr>
      </w:pPr>
      <w:r w:rsidRPr="007434B1">
        <w:rPr>
          <w:color w:val="000000"/>
          <w:sz w:val="28"/>
          <w:szCs w:val="28"/>
        </w:rPr>
        <w:t>Каратуев А.Г. Ценные бумаги: виды и разновидности. – М.: Русская деловая литература. – 1997.</w:t>
      </w:r>
    </w:p>
    <w:p w:rsidR="005377A1" w:rsidRPr="007434B1" w:rsidRDefault="005377A1" w:rsidP="006311CA">
      <w:pPr>
        <w:pStyle w:val="10"/>
        <w:numPr>
          <w:ilvl w:val="0"/>
          <w:numId w:val="11"/>
        </w:numPr>
        <w:jc w:val="left"/>
        <w:rPr>
          <w:bCs/>
          <w:color w:val="000000"/>
          <w:szCs w:val="28"/>
        </w:rPr>
      </w:pPr>
      <w:r w:rsidRPr="007434B1">
        <w:rPr>
          <w:color w:val="000000"/>
        </w:rPr>
        <w:t>Миркин Я.М. Ценные бумаги и фондовый рынок. М.: Перспектива, 1995.</w:t>
      </w:r>
      <w:r w:rsidR="00362516" w:rsidRPr="007434B1">
        <w:rPr>
          <w:color w:val="000000"/>
          <w:szCs w:val="28"/>
        </w:rPr>
        <w:t xml:space="preserve"> </w:t>
      </w:r>
    </w:p>
    <w:p w:rsidR="002B12AF" w:rsidRPr="007434B1" w:rsidRDefault="002B12AF" w:rsidP="006311CA">
      <w:pPr>
        <w:numPr>
          <w:ilvl w:val="0"/>
          <w:numId w:val="11"/>
        </w:numPr>
        <w:spacing w:line="360" w:lineRule="auto"/>
        <w:jc w:val="both"/>
        <w:rPr>
          <w:color w:val="000000"/>
          <w:sz w:val="28"/>
          <w:szCs w:val="28"/>
        </w:rPr>
      </w:pPr>
      <w:r w:rsidRPr="007434B1">
        <w:rPr>
          <w:color w:val="000000"/>
          <w:sz w:val="28"/>
          <w:szCs w:val="28"/>
        </w:rPr>
        <w:t>Операции с ценными  бумагами:  российская  практика:  Учебник.  Семенкова</w:t>
      </w:r>
    </w:p>
    <w:p w:rsidR="002B12AF" w:rsidRPr="007434B1" w:rsidRDefault="002B12AF" w:rsidP="006311CA">
      <w:pPr>
        <w:pStyle w:val="HTML"/>
        <w:tabs>
          <w:tab w:val="num" w:pos="-720"/>
        </w:tabs>
        <w:spacing w:line="360" w:lineRule="auto"/>
        <w:ind w:left="-720"/>
        <w:jc w:val="both"/>
        <w:rPr>
          <w:rFonts w:ascii="Times New Roman" w:hAnsi="Times New Roman" w:cs="Times New Roman"/>
          <w:color w:val="000000"/>
          <w:sz w:val="28"/>
          <w:szCs w:val="28"/>
        </w:rPr>
      </w:pPr>
      <w:r w:rsidRPr="007434B1">
        <w:rPr>
          <w:rFonts w:ascii="Times New Roman" w:hAnsi="Times New Roman" w:cs="Times New Roman"/>
          <w:color w:val="000000"/>
          <w:sz w:val="28"/>
          <w:szCs w:val="28"/>
        </w:rPr>
        <w:t>Е.В. – М.: Изд-во "Перспектива": Издательский дом "ИНФРА-М", 1997.</w:t>
      </w:r>
    </w:p>
    <w:p w:rsidR="002B12AF" w:rsidRPr="007434B1" w:rsidRDefault="002B12AF" w:rsidP="006311CA">
      <w:pPr>
        <w:pStyle w:val="10"/>
        <w:numPr>
          <w:ilvl w:val="0"/>
          <w:numId w:val="11"/>
        </w:numPr>
        <w:rPr>
          <w:rFonts w:ascii="Arial" w:hAnsi="Arial" w:cs="Arial"/>
          <w:bCs/>
          <w:color w:val="000000"/>
          <w:szCs w:val="28"/>
        </w:rPr>
      </w:pPr>
      <w:r w:rsidRPr="007434B1">
        <w:rPr>
          <w:color w:val="000000"/>
          <w:szCs w:val="28"/>
        </w:rPr>
        <w:t>Рынок ценных бумаг: Инструменты и механизмы функционирования</w:t>
      </w:r>
      <w:r w:rsidR="00CA2F4A" w:rsidRPr="007434B1">
        <w:rPr>
          <w:color w:val="000000"/>
          <w:szCs w:val="28"/>
        </w:rPr>
        <w:t>:</w:t>
      </w:r>
      <w:r w:rsidRPr="007434B1">
        <w:rPr>
          <w:color w:val="000000"/>
          <w:szCs w:val="28"/>
        </w:rPr>
        <w:t xml:space="preserve"> учебное пособие /  А.Г. Ивасенко, Я.И. Никонова, В.А. Павленко. – 3-е изд.,</w:t>
      </w:r>
      <w:r w:rsidR="00CA2F4A" w:rsidRPr="007434B1">
        <w:rPr>
          <w:color w:val="000000"/>
          <w:szCs w:val="28"/>
        </w:rPr>
        <w:t xml:space="preserve"> </w:t>
      </w:r>
      <w:r w:rsidRPr="007434B1">
        <w:rPr>
          <w:color w:val="000000"/>
          <w:szCs w:val="28"/>
        </w:rPr>
        <w:t>перераб. – М.</w:t>
      </w:r>
      <w:r w:rsidR="00CA2F4A" w:rsidRPr="007434B1">
        <w:rPr>
          <w:color w:val="000000"/>
          <w:szCs w:val="28"/>
        </w:rPr>
        <w:t>:</w:t>
      </w:r>
      <w:r w:rsidRPr="007434B1">
        <w:rPr>
          <w:color w:val="000000"/>
          <w:szCs w:val="28"/>
        </w:rPr>
        <w:t xml:space="preserve"> КНОРУС, Москва 2007.</w:t>
      </w:r>
    </w:p>
    <w:p w:rsidR="005377A1" w:rsidRPr="007434B1" w:rsidRDefault="005377A1" w:rsidP="006311CA">
      <w:pPr>
        <w:numPr>
          <w:ilvl w:val="0"/>
          <w:numId w:val="11"/>
        </w:numPr>
        <w:spacing w:line="360" w:lineRule="auto"/>
        <w:jc w:val="both"/>
        <w:rPr>
          <w:color w:val="000000"/>
          <w:sz w:val="28"/>
          <w:szCs w:val="28"/>
        </w:rPr>
      </w:pPr>
      <w:r w:rsidRPr="007434B1">
        <w:rPr>
          <w:color w:val="000000"/>
          <w:sz w:val="28"/>
          <w:szCs w:val="28"/>
        </w:rPr>
        <w:t xml:space="preserve">Рынок ценных бумаг. </w:t>
      </w:r>
      <w:r w:rsidR="00CA2F4A" w:rsidRPr="007434B1">
        <w:rPr>
          <w:color w:val="000000"/>
          <w:sz w:val="28"/>
          <w:szCs w:val="28"/>
        </w:rPr>
        <w:t xml:space="preserve">/ </w:t>
      </w:r>
      <w:r w:rsidRPr="007434B1">
        <w:rPr>
          <w:color w:val="000000"/>
          <w:sz w:val="28"/>
          <w:szCs w:val="28"/>
        </w:rPr>
        <w:t>Под редакцией В.А. Галанова, А.И. Басова. Москва. «Финансы и статистика», 2001.</w:t>
      </w:r>
    </w:p>
    <w:p w:rsidR="003C0F29" w:rsidRPr="007434B1" w:rsidRDefault="003C0F29" w:rsidP="006311CA">
      <w:pPr>
        <w:pStyle w:val="10"/>
        <w:numPr>
          <w:ilvl w:val="0"/>
          <w:numId w:val="11"/>
        </w:numPr>
        <w:jc w:val="left"/>
        <w:rPr>
          <w:bCs/>
          <w:color w:val="000000"/>
          <w:szCs w:val="28"/>
        </w:rPr>
      </w:pPr>
      <w:r w:rsidRPr="007434B1">
        <w:rPr>
          <w:color w:val="000000"/>
          <w:szCs w:val="28"/>
        </w:rPr>
        <w:t>Рынок ценных бумаг. / Под редакцией Н.Т. Клещева, А.А. Федулова, В.А. Симонова и др. - М.: ОАО "Издательство "Экономика", 1997.</w:t>
      </w:r>
    </w:p>
    <w:p w:rsidR="005377A1" w:rsidRPr="007434B1" w:rsidRDefault="00362516" w:rsidP="006311CA">
      <w:pPr>
        <w:pStyle w:val="10"/>
        <w:numPr>
          <w:ilvl w:val="0"/>
          <w:numId w:val="11"/>
        </w:numPr>
        <w:jc w:val="left"/>
        <w:rPr>
          <w:bCs/>
          <w:color w:val="000000"/>
          <w:szCs w:val="28"/>
        </w:rPr>
      </w:pPr>
      <w:r w:rsidRPr="007434B1">
        <w:rPr>
          <w:color w:val="000000"/>
          <w:szCs w:val="28"/>
        </w:rPr>
        <w:t>Фондовый рынок и биржевая торговля: Учебно-методическое пособие. – М.: «Экзамен», 2005.</w:t>
      </w:r>
    </w:p>
    <w:p w:rsidR="005377A1" w:rsidRPr="007434B1" w:rsidRDefault="005377A1" w:rsidP="006311CA">
      <w:pPr>
        <w:numPr>
          <w:ilvl w:val="0"/>
          <w:numId w:val="11"/>
        </w:numPr>
        <w:spacing w:line="360" w:lineRule="auto"/>
        <w:jc w:val="both"/>
        <w:rPr>
          <w:color w:val="000000"/>
          <w:sz w:val="28"/>
          <w:szCs w:val="28"/>
        </w:rPr>
      </w:pPr>
      <w:r w:rsidRPr="007434B1">
        <w:rPr>
          <w:color w:val="000000"/>
          <w:sz w:val="28"/>
          <w:szCs w:val="28"/>
        </w:rPr>
        <w:t>Экономическая теория: учебник / В.Я.Иохин – М.</w:t>
      </w:r>
      <w:r w:rsidR="00CA2F4A" w:rsidRPr="007434B1">
        <w:rPr>
          <w:color w:val="000000"/>
          <w:sz w:val="28"/>
          <w:szCs w:val="28"/>
        </w:rPr>
        <w:t>:</w:t>
      </w:r>
      <w:r w:rsidRPr="007434B1">
        <w:rPr>
          <w:color w:val="000000"/>
          <w:sz w:val="28"/>
          <w:szCs w:val="28"/>
        </w:rPr>
        <w:t xml:space="preserve"> Экономистъ, 2006.</w:t>
      </w:r>
    </w:p>
    <w:p w:rsidR="006311CA" w:rsidRPr="007434B1" w:rsidRDefault="00C756F9" w:rsidP="006311CA">
      <w:pPr>
        <w:numPr>
          <w:ilvl w:val="0"/>
          <w:numId w:val="11"/>
        </w:numPr>
        <w:spacing w:line="360" w:lineRule="auto"/>
        <w:jc w:val="both"/>
        <w:rPr>
          <w:color w:val="000000"/>
          <w:sz w:val="28"/>
          <w:szCs w:val="28"/>
        </w:rPr>
      </w:pPr>
      <w:bookmarkStart w:id="6" w:name="an3"/>
      <w:bookmarkEnd w:id="6"/>
      <w:r w:rsidRPr="007434B1">
        <w:rPr>
          <w:color w:val="000000"/>
          <w:sz w:val="28"/>
          <w:szCs w:val="28"/>
        </w:rPr>
        <w:t>Абрамов</w:t>
      </w:r>
      <w:r w:rsidR="006311CA" w:rsidRPr="007434B1">
        <w:rPr>
          <w:color w:val="000000"/>
          <w:sz w:val="28"/>
          <w:szCs w:val="28"/>
        </w:rPr>
        <w:t xml:space="preserve"> А.</w:t>
      </w:r>
      <w:r w:rsidRPr="007434B1">
        <w:rPr>
          <w:color w:val="000000"/>
          <w:sz w:val="28"/>
          <w:szCs w:val="28"/>
        </w:rPr>
        <w:t xml:space="preserve">. </w:t>
      </w:r>
      <w:r w:rsidRPr="007434B1">
        <w:rPr>
          <w:bCs/>
          <w:color w:val="000000"/>
          <w:sz w:val="28"/>
          <w:szCs w:val="28"/>
        </w:rPr>
        <w:t>Проблемы конкурентоспособности российского фондового рынка</w:t>
      </w:r>
      <w:r w:rsidRPr="007434B1">
        <w:rPr>
          <w:rFonts w:ascii="Verdana" w:hAnsi="Verdana"/>
          <w:b/>
          <w:bCs/>
          <w:color w:val="000000"/>
          <w:sz w:val="20"/>
          <w:szCs w:val="20"/>
        </w:rPr>
        <w:t xml:space="preserve"> </w:t>
      </w:r>
      <w:r w:rsidRPr="007434B1">
        <w:rPr>
          <w:color w:val="000000"/>
          <w:sz w:val="28"/>
          <w:szCs w:val="28"/>
        </w:rPr>
        <w:t>// Вопросы экономики. 2005г., №12, с.</w:t>
      </w:r>
      <w:r w:rsidR="006311CA" w:rsidRPr="007434B1">
        <w:rPr>
          <w:color w:val="000000"/>
          <w:sz w:val="28"/>
          <w:szCs w:val="28"/>
        </w:rPr>
        <w:t>144</w:t>
      </w:r>
      <w:r w:rsidRPr="007434B1">
        <w:rPr>
          <w:color w:val="000000"/>
          <w:sz w:val="28"/>
          <w:szCs w:val="28"/>
        </w:rPr>
        <w:t>.</w:t>
      </w:r>
      <w:r w:rsidR="006311CA" w:rsidRPr="007434B1">
        <w:rPr>
          <w:color w:val="000000"/>
          <w:sz w:val="28"/>
          <w:szCs w:val="28"/>
        </w:rPr>
        <w:t xml:space="preserve"> </w:t>
      </w:r>
    </w:p>
    <w:p w:rsidR="006311CA" w:rsidRPr="007434B1" w:rsidRDefault="006311CA" w:rsidP="006311CA">
      <w:pPr>
        <w:numPr>
          <w:ilvl w:val="0"/>
          <w:numId w:val="11"/>
        </w:numPr>
        <w:spacing w:line="360" w:lineRule="auto"/>
        <w:jc w:val="both"/>
        <w:rPr>
          <w:color w:val="000000"/>
          <w:sz w:val="28"/>
          <w:szCs w:val="28"/>
        </w:rPr>
      </w:pPr>
      <w:r w:rsidRPr="007434B1">
        <w:rPr>
          <w:color w:val="000000"/>
          <w:sz w:val="28"/>
          <w:szCs w:val="28"/>
        </w:rPr>
        <w:t xml:space="preserve">А. Рожков. </w:t>
      </w:r>
      <w:r w:rsidRPr="007434B1">
        <w:rPr>
          <w:bCs/>
          <w:color w:val="000000"/>
          <w:sz w:val="28"/>
          <w:szCs w:val="28"/>
        </w:rPr>
        <w:t xml:space="preserve">Построение прогнозного индекса для фондового рынка </w:t>
      </w:r>
      <w:r w:rsidRPr="007434B1">
        <w:rPr>
          <w:color w:val="000000"/>
          <w:sz w:val="28"/>
          <w:szCs w:val="28"/>
        </w:rPr>
        <w:t>// Вопросы экономики. 2005г., №12, с.151.</w:t>
      </w:r>
    </w:p>
    <w:p w:rsidR="00C756F9" w:rsidRPr="007434B1" w:rsidRDefault="006311CA" w:rsidP="006311CA">
      <w:pPr>
        <w:numPr>
          <w:ilvl w:val="0"/>
          <w:numId w:val="11"/>
        </w:numPr>
        <w:spacing w:line="360" w:lineRule="auto"/>
        <w:jc w:val="both"/>
        <w:rPr>
          <w:color w:val="000000"/>
          <w:sz w:val="28"/>
          <w:szCs w:val="28"/>
        </w:rPr>
      </w:pPr>
      <w:r w:rsidRPr="007434B1">
        <w:rPr>
          <w:color w:val="000000"/>
          <w:sz w:val="28"/>
          <w:szCs w:val="28"/>
        </w:rPr>
        <w:t>Сизов Ю. Стратегический подход к регулированию рынка ценных бумаг. // Вопросы экономики. 2001г., №11, с.17.</w:t>
      </w:r>
    </w:p>
    <w:p w:rsidR="003C0F29" w:rsidRPr="007434B1" w:rsidRDefault="003C0F29" w:rsidP="006311CA">
      <w:pPr>
        <w:pStyle w:val="10"/>
        <w:numPr>
          <w:ilvl w:val="0"/>
          <w:numId w:val="11"/>
        </w:numPr>
        <w:jc w:val="left"/>
        <w:rPr>
          <w:bCs/>
          <w:color w:val="000000"/>
          <w:szCs w:val="28"/>
        </w:rPr>
      </w:pPr>
      <w:r w:rsidRPr="007434B1">
        <w:rPr>
          <w:color w:val="000000"/>
          <w:szCs w:val="28"/>
        </w:rPr>
        <w:t>Третьяков В. Фондовый рынок в 2000году : тенденции и перспективы.</w:t>
      </w:r>
      <w:r w:rsidR="0019259B">
        <w:rPr>
          <w:color w:val="000000"/>
          <w:szCs w:val="28"/>
        </w:rPr>
        <w:t xml:space="preserve"> </w:t>
      </w:r>
      <w:r w:rsidRPr="007434B1">
        <w:rPr>
          <w:color w:val="000000"/>
          <w:szCs w:val="28"/>
        </w:rPr>
        <w:t>//</w:t>
      </w:r>
      <w:r w:rsidR="0019259B">
        <w:rPr>
          <w:color w:val="000000"/>
          <w:szCs w:val="28"/>
        </w:rPr>
        <w:t xml:space="preserve"> </w:t>
      </w:r>
      <w:r w:rsidRPr="007434B1">
        <w:rPr>
          <w:color w:val="000000"/>
          <w:szCs w:val="28"/>
        </w:rPr>
        <w:t>Банковское дело.2001г.№1, с.25.</w:t>
      </w:r>
    </w:p>
    <w:p w:rsidR="00DB09A0" w:rsidRPr="007434B1" w:rsidRDefault="003C0F29" w:rsidP="006311CA">
      <w:pPr>
        <w:numPr>
          <w:ilvl w:val="0"/>
          <w:numId w:val="11"/>
        </w:numPr>
        <w:spacing w:line="360" w:lineRule="auto"/>
        <w:jc w:val="both"/>
        <w:rPr>
          <w:color w:val="000000"/>
          <w:sz w:val="28"/>
          <w:szCs w:val="28"/>
        </w:rPr>
      </w:pPr>
      <w:r w:rsidRPr="007434B1">
        <w:rPr>
          <w:color w:val="000000"/>
          <w:sz w:val="28"/>
          <w:szCs w:val="28"/>
        </w:rPr>
        <w:t xml:space="preserve"> </w:t>
      </w:r>
      <w:r w:rsidR="002B12AF" w:rsidRPr="007434B1">
        <w:rPr>
          <w:color w:val="000000"/>
          <w:sz w:val="28"/>
          <w:szCs w:val="28"/>
        </w:rPr>
        <w:t xml:space="preserve">«Эксперты австрийского банка о фондовом рынке России». Бики. </w:t>
      </w:r>
      <w:smartTag w:uri="urn:schemas-microsoft-com:office:smarttags" w:element="metricconverter">
        <w:smartTagPr>
          <w:attr w:name="ProductID" w:val="-1996 г"/>
        </w:smartTagPr>
        <w:r w:rsidR="002B12AF" w:rsidRPr="007434B1">
          <w:rPr>
            <w:color w:val="000000"/>
            <w:sz w:val="28"/>
            <w:szCs w:val="28"/>
          </w:rPr>
          <w:t>-1996 г</w:t>
        </w:r>
      </w:smartTag>
      <w:r w:rsidR="002B12AF" w:rsidRPr="007434B1">
        <w:rPr>
          <w:color w:val="000000"/>
          <w:sz w:val="28"/>
          <w:szCs w:val="28"/>
        </w:rPr>
        <w:t>. -№112.-с.3.</w:t>
      </w:r>
    </w:p>
    <w:p w:rsidR="007C1FD9" w:rsidRPr="007434B1" w:rsidRDefault="007C1FD9" w:rsidP="007C1FD9">
      <w:pPr>
        <w:pStyle w:val="HTML"/>
        <w:rPr>
          <w:color w:val="000000"/>
        </w:rPr>
      </w:pPr>
    </w:p>
    <w:p w:rsidR="007407D9" w:rsidRPr="00D2117C" w:rsidRDefault="007407D9" w:rsidP="007407D9">
      <w:pPr>
        <w:pStyle w:val="10"/>
        <w:numPr>
          <w:ilvl w:val="0"/>
          <w:numId w:val="11"/>
        </w:numPr>
        <w:jc w:val="left"/>
        <w:rPr>
          <w:bCs/>
          <w:color w:val="000000"/>
          <w:szCs w:val="28"/>
        </w:rPr>
      </w:pPr>
      <w:r w:rsidRPr="002C4E47">
        <w:rPr>
          <w:bCs/>
          <w:szCs w:val="28"/>
          <w:lang w:val="en-US"/>
        </w:rPr>
        <w:t>www.economy.gov.ru</w:t>
      </w:r>
      <w:r w:rsidRPr="00D2117C">
        <w:rPr>
          <w:bCs/>
          <w:color w:val="000000"/>
          <w:szCs w:val="28"/>
          <w:lang w:val="en-US"/>
        </w:rPr>
        <w:t xml:space="preserve"> </w:t>
      </w:r>
    </w:p>
    <w:p w:rsidR="003C0F29" w:rsidRPr="007434B1" w:rsidRDefault="003C0F29" w:rsidP="002B12AF">
      <w:pPr>
        <w:pStyle w:val="10"/>
        <w:numPr>
          <w:ilvl w:val="0"/>
          <w:numId w:val="11"/>
        </w:numPr>
        <w:jc w:val="left"/>
        <w:rPr>
          <w:bCs/>
          <w:color w:val="000000"/>
          <w:szCs w:val="28"/>
        </w:rPr>
      </w:pPr>
      <w:r w:rsidRPr="002C4E47">
        <w:rPr>
          <w:szCs w:val="28"/>
          <w:lang w:val="en-US"/>
        </w:rPr>
        <w:t>www.GKS.ru</w:t>
      </w:r>
    </w:p>
    <w:p w:rsidR="003C0F29" w:rsidRDefault="003C0F29" w:rsidP="002B12AF">
      <w:pPr>
        <w:pStyle w:val="10"/>
        <w:numPr>
          <w:ilvl w:val="0"/>
          <w:numId w:val="11"/>
        </w:numPr>
        <w:jc w:val="left"/>
        <w:rPr>
          <w:bCs/>
          <w:color w:val="000000"/>
          <w:szCs w:val="28"/>
        </w:rPr>
      </w:pPr>
      <w:r w:rsidRPr="002C4E47">
        <w:rPr>
          <w:bCs/>
          <w:szCs w:val="28"/>
          <w:lang w:val="en-US"/>
        </w:rPr>
        <w:t>www.rbk.ru</w:t>
      </w:r>
    </w:p>
    <w:p w:rsidR="003C0F29" w:rsidRPr="007434B1" w:rsidRDefault="003C0F29" w:rsidP="003C0F29">
      <w:pPr>
        <w:pStyle w:val="10"/>
        <w:ind w:left="-1080"/>
        <w:jc w:val="left"/>
        <w:rPr>
          <w:bCs/>
          <w:color w:val="000000"/>
          <w:szCs w:val="28"/>
        </w:rPr>
      </w:pPr>
    </w:p>
    <w:p w:rsidR="00BB0351" w:rsidRPr="007434B1" w:rsidRDefault="006073F5" w:rsidP="00240742">
      <w:pPr>
        <w:pStyle w:val="10"/>
        <w:ind w:left="-900"/>
        <w:rPr>
          <w:b/>
          <w:bCs/>
          <w:color w:val="000000"/>
          <w:sz w:val="40"/>
          <w:szCs w:val="40"/>
        </w:rPr>
      </w:pPr>
      <w:r w:rsidRPr="007434B1">
        <w:rPr>
          <w:rFonts w:ascii="Arial" w:hAnsi="Arial" w:cs="Arial"/>
          <w:bCs/>
          <w:color w:val="000000"/>
          <w:sz w:val="40"/>
          <w:szCs w:val="40"/>
        </w:rPr>
        <w:br w:type="page"/>
      </w:r>
      <w:r w:rsidRPr="007434B1">
        <w:rPr>
          <w:b/>
          <w:bCs/>
          <w:color w:val="000000"/>
          <w:sz w:val="40"/>
          <w:szCs w:val="40"/>
        </w:rPr>
        <w:t>ПРИЛОЖЕНИЕ</w:t>
      </w:r>
    </w:p>
    <w:tbl>
      <w:tblPr>
        <w:tblW w:w="6138" w:type="pct"/>
        <w:tblCellSpacing w:w="0" w:type="dxa"/>
        <w:tblInd w:w="-1578" w:type="dxa"/>
        <w:shd w:val="clear" w:color="auto" w:fill="FFFFFF"/>
        <w:tblCellMar>
          <w:top w:w="75" w:type="dxa"/>
          <w:left w:w="75" w:type="dxa"/>
          <w:bottom w:w="75" w:type="dxa"/>
          <w:right w:w="75" w:type="dxa"/>
        </w:tblCellMar>
        <w:tblLook w:val="0000" w:firstRow="0" w:lastRow="0" w:firstColumn="0" w:lastColumn="0" w:noHBand="0" w:noVBand="0"/>
      </w:tblPr>
      <w:tblGrid>
        <w:gridCol w:w="8236"/>
        <w:gridCol w:w="3432"/>
      </w:tblGrid>
      <w:tr w:rsidR="00DC0D82" w:rsidTr="0033096D">
        <w:trPr>
          <w:tblCellSpacing w:w="0" w:type="dxa"/>
        </w:trPr>
        <w:tc>
          <w:tcPr>
            <w:tcW w:w="8236" w:type="dxa"/>
            <w:shd w:val="clear" w:color="auto" w:fill="FFFFFF"/>
          </w:tcPr>
          <w:p w:rsidR="00DC0D82" w:rsidRDefault="00DC0D82" w:rsidP="00DC0D82">
            <w:pPr>
              <w:pStyle w:val="3"/>
              <w:jc w:val="center"/>
              <w:rPr>
                <w:rFonts w:ascii="Tahoma" w:hAnsi="Tahoma" w:cs="Tahoma"/>
                <w:color w:val="000066"/>
                <w:sz w:val="20"/>
                <w:szCs w:val="20"/>
              </w:rPr>
            </w:pPr>
            <w:r w:rsidRPr="00DC0D82">
              <w:rPr>
                <w:rFonts w:ascii="Times New Roman" w:hAnsi="Times New Roman" w:cs="Times New Roman"/>
                <w:sz w:val="28"/>
                <w:szCs w:val="28"/>
              </w:rPr>
              <w:t>Доходность к погашению по облигациям, номинированным в иностранной валюте</w:t>
            </w:r>
            <w:r w:rsidRPr="00DC0D82">
              <w:rPr>
                <w:rFonts w:ascii="Times New Roman" w:hAnsi="Times New Roman" w:cs="Times New Roman"/>
                <w:sz w:val="28"/>
                <w:szCs w:val="28"/>
              </w:rPr>
              <w:br/>
            </w:r>
            <w:r w:rsidR="002C4E47">
              <w:pict>
                <v:shape id="_x0000_i1032" type="#_x0000_t75" style="width:368.25pt;height:207pt">
                  <v:imagedata r:id="rId7" o:title=""/>
                </v:shape>
              </w:pict>
            </w:r>
            <w:r>
              <w:br/>
            </w:r>
            <w:r>
              <w:rPr>
                <w:rStyle w:val="af7"/>
                <w:color w:val="333333"/>
                <w:sz w:val="16"/>
                <w:szCs w:val="16"/>
              </w:rPr>
              <w:t>Источник:</w:t>
            </w:r>
            <w:r>
              <w:rPr>
                <w:rStyle w:val="small1"/>
              </w:rPr>
              <w:t xml:space="preserve"> Reuters, АЛ "Веди".</w:t>
            </w:r>
          </w:p>
          <w:p w:rsidR="00DC0D82" w:rsidRDefault="00DC0D82" w:rsidP="00DC0D82">
            <w:pPr>
              <w:pStyle w:val="3"/>
              <w:jc w:val="center"/>
            </w:pPr>
            <w:r w:rsidRPr="00DC0D82">
              <w:rPr>
                <w:rFonts w:ascii="Times New Roman" w:hAnsi="Times New Roman" w:cs="Times New Roman"/>
                <w:sz w:val="28"/>
                <w:szCs w:val="28"/>
              </w:rPr>
              <w:t>Индекс EMBI+Russia</w:t>
            </w:r>
            <w:r>
              <w:br/>
            </w:r>
            <w:r w:rsidR="002C4E47">
              <w:pict>
                <v:shape id="_x0000_i1035" type="#_x0000_t75" style="width:368.25pt;height:198.75pt">
                  <v:imagedata r:id="rId8" o:title=""/>
                </v:shape>
              </w:pict>
            </w:r>
            <w:r>
              <w:br/>
            </w:r>
            <w:r>
              <w:rPr>
                <w:rStyle w:val="af7"/>
                <w:color w:val="333333"/>
                <w:sz w:val="16"/>
                <w:szCs w:val="16"/>
              </w:rPr>
              <w:t>Примечание.</w:t>
            </w:r>
            <w:r>
              <w:rPr>
                <w:rStyle w:val="small1"/>
              </w:rPr>
              <w:t xml:space="preserve"> Индекс EMBI + Russia — средневзвешенное значение спрэда суверенных еврооблигаций РФ с соответствующими выпусками US Treasuries. "Взвешивание" производится по объему выпусков суверенных еврооблигаций. Измеряется в базисных пунктах (1 базисный пункт равен 0.01% годовых доходности к погашению облигаций). Значение данного индекса характеризует величину относительного риска инвестиций в суверенные еврооблигации РФ по сравнению с вложениями в безрисковые US Treasuries.</w:t>
            </w:r>
            <w:r>
              <w:rPr>
                <w:color w:val="333333"/>
                <w:sz w:val="16"/>
                <w:szCs w:val="16"/>
              </w:rPr>
              <w:br/>
            </w:r>
            <w:r>
              <w:rPr>
                <w:rStyle w:val="af7"/>
                <w:color w:val="333333"/>
                <w:sz w:val="16"/>
                <w:szCs w:val="16"/>
              </w:rPr>
              <w:t>Источник:</w:t>
            </w:r>
            <w:r>
              <w:rPr>
                <w:rStyle w:val="small1"/>
              </w:rPr>
              <w:t xml:space="preserve"> Reuters.</w:t>
            </w:r>
          </w:p>
          <w:p w:rsidR="00DC0D82" w:rsidRDefault="00DC0D82" w:rsidP="005723ED">
            <w:pPr>
              <w:jc w:val="right"/>
              <w:rPr>
                <w:rFonts w:ascii="Tahoma" w:hAnsi="Tahoma" w:cs="Tahoma"/>
                <w:color w:val="333333"/>
                <w:sz w:val="20"/>
                <w:szCs w:val="20"/>
              </w:rPr>
            </w:pPr>
          </w:p>
        </w:tc>
        <w:tc>
          <w:tcPr>
            <w:tcW w:w="3432" w:type="dxa"/>
            <w:shd w:val="clear" w:color="auto" w:fill="FFFFFF"/>
          </w:tcPr>
          <w:p w:rsidR="00DC0D82" w:rsidRPr="00DC0D82" w:rsidRDefault="00DC0D82" w:rsidP="00DC0D82">
            <w:pPr>
              <w:pStyle w:val="af3"/>
              <w:jc w:val="both"/>
              <w:rPr>
                <w:color w:val="333333"/>
                <w:sz w:val="28"/>
                <w:szCs w:val="28"/>
              </w:rPr>
            </w:pPr>
            <w:r w:rsidRPr="00DC0D82">
              <w:rPr>
                <w:color w:val="333333"/>
                <w:sz w:val="28"/>
                <w:szCs w:val="28"/>
              </w:rPr>
              <w:t xml:space="preserve">Активные продажи облигаций на всех рынках категории emerging markets не обошли стороной и Россию. Глобальная коррекция привела к тому, что спред по бумагам Россия-30 расширился до уровня 115-120 б.п. Одновременно с этим значительно снизилась ликвидность в секторе корпоративных долговых бумаг. Несмотря на то, что никаких фундаментальных причин для изменения отношения инвесторов к отечественным ценным бумагам отмечено не было, не исключено, что пессимистичная обстановка сохранится на рынке в ближайшие недели. </w:t>
            </w:r>
          </w:p>
          <w:p w:rsidR="00DC0D82" w:rsidRDefault="00DC0D82" w:rsidP="00DC0D82">
            <w:pPr>
              <w:pStyle w:val="af3"/>
              <w:jc w:val="both"/>
              <w:rPr>
                <w:rFonts w:ascii="Tahoma" w:hAnsi="Tahoma" w:cs="Tahoma"/>
                <w:color w:val="333333"/>
                <w:sz w:val="20"/>
                <w:szCs w:val="20"/>
              </w:rPr>
            </w:pPr>
            <w:r w:rsidRPr="00DC0D82">
              <w:rPr>
                <w:color w:val="333333"/>
                <w:sz w:val="28"/>
                <w:szCs w:val="28"/>
              </w:rPr>
              <w:t>Скорее всего, на этой неделе на рынке еврооблигаций сохранится высокая волатильность. При этом не исключено, что котировки продолжат снижаться.</w:t>
            </w:r>
            <w:r>
              <w:rPr>
                <w:rFonts w:ascii="Tahoma" w:hAnsi="Tahoma" w:cs="Tahoma"/>
                <w:color w:val="333333"/>
                <w:sz w:val="20"/>
                <w:szCs w:val="20"/>
              </w:rPr>
              <w:t xml:space="preserve"> </w:t>
            </w:r>
          </w:p>
        </w:tc>
      </w:tr>
    </w:tbl>
    <w:p w:rsidR="00DC0D82" w:rsidRDefault="00DC0D82" w:rsidP="00240742">
      <w:pPr>
        <w:pStyle w:val="10"/>
        <w:ind w:left="-900"/>
        <w:rPr>
          <w:b/>
          <w:bCs/>
          <w:sz w:val="40"/>
          <w:szCs w:val="40"/>
        </w:rPr>
      </w:pPr>
    </w:p>
    <w:tbl>
      <w:tblPr>
        <w:tblW w:w="6029" w:type="pct"/>
        <w:tblCellSpacing w:w="0" w:type="dxa"/>
        <w:tblInd w:w="-1478" w:type="dxa"/>
        <w:shd w:val="clear" w:color="auto" w:fill="FFFFFF"/>
        <w:tblCellMar>
          <w:top w:w="75" w:type="dxa"/>
          <w:left w:w="75" w:type="dxa"/>
          <w:bottom w:w="75" w:type="dxa"/>
          <w:right w:w="75" w:type="dxa"/>
        </w:tblCellMar>
        <w:tblLook w:val="0000" w:firstRow="0" w:lastRow="0" w:firstColumn="0" w:lastColumn="0" w:noHBand="0" w:noVBand="0"/>
      </w:tblPr>
      <w:tblGrid>
        <w:gridCol w:w="8279"/>
        <w:gridCol w:w="3182"/>
      </w:tblGrid>
      <w:tr w:rsidR="00DC0D82" w:rsidTr="0033096D">
        <w:trPr>
          <w:tblCellSpacing w:w="0" w:type="dxa"/>
        </w:trPr>
        <w:tc>
          <w:tcPr>
            <w:tcW w:w="8279" w:type="dxa"/>
            <w:shd w:val="clear" w:color="auto" w:fill="FFFFFF"/>
          </w:tcPr>
          <w:p w:rsidR="00DC0D82" w:rsidRDefault="00DC0D82" w:rsidP="00DC0D82">
            <w:pPr>
              <w:pStyle w:val="3"/>
              <w:jc w:val="center"/>
              <w:rPr>
                <w:rFonts w:ascii="Tahoma" w:hAnsi="Tahoma" w:cs="Tahoma"/>
                <w:color w:val="000066"/>
                <w:sz w:val="20"/>
                <w:szCs w:val="20"/>
              </w:rPr>
            </w:pPr>
            <w:r w:rsidRPr="00DC0D82">
              <w:rPr>
                <w:rFonts w:ascii="Times New Roman" w:hAnsi="Times New Roman" w:cs="Times New Roman"/>
                <w:sz w:val="28"/>
                <w:szCs w:val="28"/>
              </w:rPr>
              <w:t>Доходность к погашению по облигациям, номинированным в российских рублях</w:t>
            </w:r>
            <w:r>
              <w:br/>
            </w:r>
            <w:r w:rsidR="002C4E47">
              <w:pict>
                <v:shape id="_x0000_i1038" type="#_x0000_t75" style="width:369pt;height:207pt">
                  <v:imagedata r:id="rId9" o:title=""/>
                </v:shape>
              </w:pict>
            </w:r>
            <w:r>
              <w:br/>
            </w:r>
            <w:r>
              <w:rPr>
                <w:rStyle w:val="af7"/>
                <w:color w:val="333333"/>
                <w:sz w:val="16"/>
                <w:szCs w:val="16"/>
              </w:rPr>
              <w:t>Источник:</w:t>
            </w:r>
            <w:r>
              <w:rPr>
                <w:rStyle w:val="small1"/>
              </w:rPr>
              <w:t xml:space="preserve"> ММВБ.</w:t>
            </w:r>
          </w:p>
          <w:p w:rsidR="00DC0D82" w:rsidRDefault="00DC0D82" w:rsidP="00DC0D82">
            <w:pPr>
              <w:pStyle w:val="3"/>
              <w:jc w:val="center"/>
            </w:pPr>
            <w:r w:rsidRPr="00DC0D82">
              <w:rPr>
                <w:rFonts w:ascii="Times New Roman" w:hAnsi="Times New Roman" w:cs="Times New Roman"/>
                <w:sz w:val="28"/>
                <w:szCs w:val="28"/>
              </w:rPr>
              <w:t>Индекс цен по корпоративным облигациям, номинированным в российских рублях</w:t>
            </w:r>
            <w:r>
              <w:br/>
            </w:r>
            <w:r w:rsidR="002C4E47">
              <w:pict>
                <v:shape id="_x0000_i1041" type="#_x0000_t75" style="width:369.75pt;height:198.75pt">
                  <v:imagedata r:id="rId10" o:title=""/>
                </v:shape>
              </w:pict>
            </w:r>
            <w:r>
              <w:br/>
            </w:r>
            <w:r>
              <w:rPr>
                <w:rStyle w:val="af7"/>
                <w:color w:val="333333"/>
                <w:sz w:val="16"/>
                <w:szCs w:val="16"/>
              </w:rPr>
              <w:t>Примечание.</w:t>
            </w:r>
            <w:r>
              <w:rPr>
                <w:rStyle w:val="small1"/>
              </w:rPr>
              <w:t xml:space="preserve"> Ценовой индекс корпоративных облигаций RTS-Cbonds — изменение средневзвешенной цены пакета наиболее ликвидных рублевых корпоративных облигаций. "Взвешивание" производится по объему выпусков облигаций, выбранных для расчета индекса. Пересмотр пакета облигаций производится ежемесячно. Измеряется в пунктах. Индекс принят равным 100 пунктам на 1 января </w:t>
            </w:r>
            <w:smartTag w:uri="urn:schemas-microsoft-com:office:smarttags" w:element="metricconverter">
              <w:smartTagPr>
                <w:attr w:name="ProductID" w:val="2002 г"/>
              </w:smartTagPr>
              <w:r>
                <w:rPr>
                  <w:rStyle w:val="small1"/>
                </w:rPr>
                <w:t>2002 г</w:t>
              </w:r>
            </w:smartTag>
            <w:r>
              <w:rPr>
                <w:rStyle w:val="small1"/>
              </w:rPr>
              <w:t>.</w:t>
            </w:r>
            <w:r>
              <w:rPr>
                <w:color w:val="333333"/>
                <w:sz w:val="16"/>
                <w:szCs w:val="16"/>
              </w:rPr>
              <w:br/>
            </w:r>
            <w:r>
              <w:rPr>
                <w:rStyle w:val="af7"/>
                <w:color w:val="333333"/>
                <w:sz w:val="16"/>
                <w:szCs w:val="16"/>
              </w:rPr>
              <w:t>Источник:</w:t>
            </w:r>
            <w:r>
              <w:rPr>
                <w:rStyle w:val="small1"/>
              </w:rPr>
              <w:t xml:space="preserve"> CBonds.</w:t>
            </w:r>
          </w:p>
          <w:p w:rsidR="00DC0D82" w:rsidRDefault="00DC0D82" w:rsidP="005723ED">
            <w:pPr>
              <w:jc w:val="right"/>
              <w:rPr>
                <w:rFonts w:ascii="Tahoma" w:hAnsi="Tahoma" w:cs="Tahoma"/>
                <w:color w:val="333333"/>
                <w:sz w:val="20"/>
                <w:szCs w:val="20"/>
              </w:rPr>
            </w:pPr>
          </w:p>
        </w:tc>
        <w:tc>
          <w:tcPr>
            <w:tcW w:w="0" w:type="auto"/>
            <w:shd w:val="clear" w:color="auto" w:fill="FFFFFF"/>
          </w:tcPr>
          <w:p w:rsidR="00DC0D82" w:rsidRPr="00DC0D82" w:rsidRDefault="00DC0D82" w:rsidP="00DC0D82">
            <w:pPr>
              <w:pStyle w:val="af3"/>
              <w:jc w:val="both"/>
              <w:rPr>
                <w:color w:val="333333"/>
                <w:sz w:val="28"/>
                <w:szCs w:val="28"/>
              </w:rPr>
            </w:pPr>
            <w:r w:rsidRPr="00DC0D82">
              <w:rPr>
                <w:color w:val="333333"/>
                <w:sz w:val="28"/>
                <w:szCs w:val="28"/>
              </w:rPr>
              <w:t xml:space="preserve">Несмотря на колебания внешней конъюнктуры рынок рублевых облигаций сохранил относительную стабильность. Причиной для этого стало некоторое укрепление курса рубля по отношению к доллару. На этом фоне глобальная коррекция цен привела к росту доходности на этом сегменте всего лишь на 5-7 б.п. Тем не менее, напряженность на рынке постепенно возрастает и не исключено, что она может со временем привести к заметному падению котировок. </w:t>
            </w:r>
          </w:p>
          <w:p w:rsidR="00DC0D82" w:rsidRDefault="00DC0D82" w:rsidP="00DC0D82">
            <w:pPr>
              <w:pStyle w:val="af3"/>
              <w:jc w:val="both"/>
              <w:rPr>
                <w:rFonts w:ascii="Tahoma" w:hAnsi="Tahoma" w:cs="Tahoma"/>
                <w:color w:val="333333"/>
                <w:sz w:val="20"/>
                <w:szCs w:val="20"/>
              </w:rPr>
            </w:pPr>
            <w:r w:rsidRPr="00DC0D82">
              <w:rPr>
                <w:color w:val="333333"/>
                <w:sz w:val="28"/>
                <w:szCs w:val="28"/>
              </w:rPr>
              <w:t>Вполне вероятно, что на этой неделе мы станем свидетелями существенного снижения цен на рублевые облигации большинства эмитентов.</w:t>
            </w:r>
            <w:r>
              <w:rPr>
                <w:rFonts w:ascii="Tahoma" w:hAnsi="Tahoma" w:cs="Tahoma"/>
                <w:color w:val="333333"/>
                <w:sz w:val="20"/>
                <w:szCs w:val="20"/>
              </w:rPr>
              <w:t xml:space="preserve"> </w:t>
            </w:r>
          </w:p>
        </w:tc>
      </w:tr>
    </w:tbl>
    <w:p w:rsidR="00DC0D82" w:rsidRDefault="00DC0D82" w:rsidP="00240742">
      <w:pPr>
        <w:pStyle w:val="10"/>
        <w:ind w:left="-900"/>
        <w:rPr>
          <w:b/>
          <w:bCs/>
          <w:sz w:val="40"/>
          <w:szCs w:val="40"/>
        </w:rPr>
      </w:pPr>
    </w:p>
    <w:p w:rsidR="00DC0D82" w:rsidRDefault="00DC0D82" w:rsidP="00DC0D82">
      <w:pPr>
        <w:pStyle w:val="10"/>
        <w:ind w:left="-900"/>
        <w:jc w:val="center"/>
        <w:rPr>
          <w:rStyle w:val="small1"/>
        </w:rPr>
      </w:pPr>
      <w:r>
        <w:t>Индекс РТС и объемы торгов на рынке акций</w:t>
      </w:r>
      <w:r>
        <w:br/>
      </w:r>
      <w:r w:rsidR="002C4E47">
        <w:pict>
          <v:shape id="_x0000_i1044" type="#_x0000_t75" style="width:370.5pt;height:210pt">
            <v:imagedata r:id="rId11" o:title=""/>
          </v:shape>
        </w:pict>
      </w:r>
      <w:r>
        <w:br/>
      </w:r>
      <w:r>
        <w:rPr>
          <w:rStyle w:val="af7"/>
          <w:color w:val="333333"/>
          <w:sz w:val="16"/>
          <w:szCs w:val="16"/>
        </w:rPr>
        <w:t>Источник:</w:t>
      </w:r>
      <w:r>
        <w:rPr>
          <w:rStyle w:val="small1"/>
        </w:rPr>
        <w:t xml:space="preserve"> РТС, ММВБ, оценки АЛ "Веди".</w:t>
      </w:r>
    </w:p>
    <w:p w:rsidR="001455C2" w:rsidRPr="00DC0D82" w:rsidRDefault="001455C2" w:rsidP="00DC0D82">
      <w:pPr>
        <w:pStyle w:val="af3"/>
        <w:ind w:left="-720"/>
        <w:jc w:val="center"/>
        <w:rPr>
          <w:sz w:val="28"/>
          <w:szCs w:val="28"/>
        </w:rPr>
      </w:pPr>
      <w:r w:rsidRPr="00DC0D82">
        <w:rPr>
          <w:b/>
          <w:bCs/>
          <w:sz w:val="28"/>
          <w:szCs w:val="28"/>
        </w:rPr>
        <w:t xml:space="preserve">ОСНОВНЫЕ ПОКАЗАТЕЛИ РЫНКА ГОСУДАРСТВЕННЫХ ЦЕННЫХ БУМАГ (ГКО-ОФЗ) </w:t>
      </w:r>
      <w:r w:rsidRPr="00DC0D82">
        <w:rPr>
          <w:b/>
          <w:bCs/>
          <w:sz w:val="28"/>
          <w:szCs w:val="28"/>
          <w:vertAlign w:val="superscript"/>
        </w:rPr>
        <w:t>1)</w:t>
      </w:r>
      <w:r w:rsidRPr="00DC0D82">
        <w:rPr>
          <w:b/>
          <w:bCs/>
          <w:sz w:val="28"/>
          <w:szCs w:val="28"/>
          <w:vertAlign w:val="superscript"/>
        </w:rPr>
        <w:br/>
      </w:r>
      <w:r w:rsidRPr="00DC0D82">
        <w:rPr>
          <w:sz w:val="28"/>
          <w:szCs w:val="28"/>
        </w:rPr>
        <w:t xml:space="preserve">(миллиардов рублей; </w:t>
      </w:r>
      <w:smartTag w:uri="urn:schemas-microsoft-com:office:smarttags" w:element="metricconverter">
        <w:smartTagPr>
          <w:attr w:name="ProductID" w:val="1995 г"/>
        </w:smartTagPr>
        <w:r w:rsidRPr="00DC0D82">
          <w:rPr>
            <w:sz w:val="28"/>
            <w:szCs w:val="28"/>
          </w:rPr>
          <w:t>1995 г</w:t>
        </w:r>
      </w:smartTag>
      <w:r w:rsidRPr="00DC0D82">
        <w:rPr>
          <w:sz w:val="28"/>
          <w:szCs w:val="28"/>
        </w:rPr>
        <w:t>. - трлн. руб.)</w:t>
      </w:r>
    </w:p>
    <w:tbl>
      <w:tblPr>
        <w:tblW w:w="10531" w:type="dxa"/>
        <w:tblCellSpacing w:w="7" w:type="dxa"/>
        <w:tblInd w:w="-121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33"/>
        <w:gridCol w:w="758"/>
        <w:gridCol w:w="758"/>
        <w:gridCol w:w="755"/>
        <w:gridCol w:w="755"/>
        <w:gridCol w:w="755"/>
        <w:gridCol w:w="755"/>
        <w:gridCol w:w="762"/>
      </w:tblGrid>
      <w:tr w:rsidR="001455C2" w:rsidTr="00036769">
        <w:trPr>
          <w:tblCellSpacing w:w="7" w:type="dxa"/>
        </w:trPr>
        <w:tc>
          <w:tcPr>
            <w:tcW w:w="2474" w:type="pct"/>
            <w:tcBorders>
              <w:top w:val="outset" w:sz="6" w:space="0" w:color="auto"/>
              <w:left w:val="outset" w:sz="6" w:space="0" w:color="auto"/>
              <w:bottom w:val="outset" w:sz="6" w:space="0" w:color="auto"/>
              <w:right w:val="outset" w:sz="6" w:space="0" w:color="auto"/>
            </w:tcBorders>
          </w:tcPr>
          <w:p w:rsidR="001455C2" w:rsidRDefault="001455C2" w:rsidP="003C0F29">
            <w:pPr>
              <w:pStyle w:val="af3"/>
              <w:ind w:left="-720"/>
            </w:pPr>
            <w:r>
              <w:t> </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center"/>
            </w:pPr>
            <w:r>
              <w:rPr>
                <w:rFonts w:ascii="Arial" w:hAnsi="Arial" w:cs="Arial"/>
                <w:sz w:val="15"/>
                <w:szCs w:val="15"/>
              </w:rPr>
              <w:t>1995</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center"/>
            </w:pPr>
            <w:r>
              <w:rPr>
                <w:rFonts w:ascii="Arial" w:hAnsi="Arial" w:cs="Arial"/>
                <w:sz w:val="15"/>
                <w:szCs w:val="15"/>
              </w:rPr>
              <w:t>2000</w:t>
            </w:r>
            <w:r>
              <w:rPr>
                <w:rFonts w:ascii="Arial" w:hAnsi="Arial" w:cs="Arial"/>
                <w:sz w:val="15"/>
                <w:szCs w:val="15"/>
                <w:vertAlign w:val="superscript"/>
              </w:rPr>
              <w:t>2)</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center"/>
            </w:pPr>
            <w:r>
              <w:rPr>
                <w:rFonts w:ascii="Arial" w:hAnsi="Arial" w:cs="Arial"/>
                <w:sz w:val="15"/>
                <w:szCs w:val="15"/>
              </w:rPr>
              <w:t>2001</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center"/>
            </w:pPr>
            <w:r>
              <w:rPr>
                <w:rFonts w:ascii="Arial" w:hAnsi="Arial" w:cs="Arial"/>
                <w:sz w:val="15"/>
                <w:szCs w:val="15"/>
              </w:rPr>
              <w:t>2002</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center"/>
            </w:pPr>
            <w:r>
              <w:rPr>
                <w:rFonts w:ascii="Arial" w:hAnsi="Arial" w:cs="Arial"/>
                <w:sz w:val="15"/>
                <w:szCs w:val="15"/>
              </w:rPr>
              <w:t>2003</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center"/>
            </w:pPr>
            <w:r>
              <w:rPr>
                <w:rFonts w:ascii="Arial" w:hAnsi="Arial" w:cs="Arial"/>
                <w:sz w:val="15"/>
                <w:szCs w:val="15"/>
              </w:rPr>
              <w:t>2004</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center"/>
            </w:pPr>
            <w:r>
              <w:rPr>
                <w:rFonts w:ascii="Arial" w:hAnsi="Arial" w:cs="Arial"/>
                <w:sz w:val="15"/>
                <w:szCs w:val="15"/>
              </w:rPr>
              <w:t>2005</w:t>
            </w:r>
          </w:p>
        </w:tc>
      </w:tr>
      <w:tr w:rsidR="001455C2" w:rsidTr="00036769">
        <w:trPr>
          <w:tblCellSpacing w:w="7" w:type="dxa"/>
        </w:trPr>
        <w:tc>
          <w:tcPr>
            <w:tcW w:w="2474" w:type="pct"/>
            <w:tcBorders>
              <w:top w:val="outset" w:sz="6" w:space="0" w:color="auto"/>
              <w:left w:val="outset" w:sz="6" w:space="0" w:color="auto"/>
              <w:bottom w:val="outset" w:sz="6" w:space="0" w:color="auto"/>
              <w:right w:val="outset" w:sz="6" w:space="0" w:color="auto"/>
            </w:tcBorders>
            <w:vAlign w:val="bottom"/>
          </w:tcPr>
          <w:p w:rsidR="001455C2" w:rsidRDefault="002B4EF6" w:rsidP="003C0F29">
            <w:pPr>
              <w:pStyle w:val="af3"/>
              <w:ind w:left="-720"/>
            </w:pPr>
            <w:r>
              <w:rPr>
                <w:rFonts w:ascii="Arial" w:hAnsi="Arial" w:cs="Arial"/>
                <w:sz w:val="15"/>
                <w:szCs w:val="15"/>
              </w:rPr>
              <w:t xml:space="preserve">Объем      </w:t>
            </w:r>
            <w:r w:rsidR="00036769">
              <w:rPr>
                <w:rFonts w:ascii="Arial" w:hAnsi="Arial" w:cs="Arial"/>
                <w:sz w:val="15"/>
                <w:szCs w:val="15"/>
              </w:rPr>
              <w:t>Эм</w:t>
            </w:r>
            <w:r w:rsidR="001455C2">
              <w:rPr>
                <w:rFonts w:ascii="Arial" w:hAnsi="Arial" w:cs="Arial"/>
                <w:sz w:val="15"/>
                <w:szCs w:val="15"/>
              </w:rPr>
              <w:t>иссии</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171,0</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19,5</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89,0</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152,0</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185,0</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172,3</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160,0</w:t>
            </w:r>
          </w:p>
        </w:tc>
      </w:tr>
      <w:tr w:rsidR="001455C2" w:rsidTr="00036769">
        <w:trPr>
          <w:tblCellSpacing w:w="7" w:type="dxa"/>
        </w:trPr>
        <w:tc>
          <w:tcPr>
            <w:tcW w:w="2474"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pPr>
            <w:r>
              <w:rPr>
                <w:rFonts w:ascii="Arial" w:hAnsi="Arial" w:cs="Arial"/>
                <w:sz w:val="15"/>
                <w:szCs w:val="15"/>
              </w:rPr>
              <w:t xml:space="preserve">Объем </w:t>
            </w:r>
            <w:r w:rsidR="002B4EF6">
              <w:rPr>
                <w:rFonts w:ascii="Arial" w:hAnsi="Arial" w:cs="Arial"/>
                <w:sz w:val="15"/>
                <w:szCs w:val="15"/>
              </w:rPr>
              <w:t xml:space="preserve">     </w:t>
            </w:r>
            <w:r w:rsidR="00036769">
              <w:rPr>
                <w:rFonts w:ascii="Arial" w:hAnsi="Arial" w:cs="Arial"/>
                <w:sz w:val="15"/>
                <w:szCs w:val="15"/>
              </w:rPr>
              <w:t>Ра</w:t>
            </w:r>
            <w:r>
              <w:rPr>
                <w:rFonts w:ascii="Arial" w:hAnsi="Arial" w:cs="Arial"/>
                <w:sz w:val="15"/>
                <w:szCs w:val="15"/>
              </w:rPr>
              <w:t>змещения и доразмещения по номиналу</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159,5</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20,5</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60,4</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142,6</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134,8</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169,2</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169,1</w:t>
            </w:r>
          </w:p>
        </w:tc>
      </w:tr>
      <w:tr w:rsidR="001455C2" w:rsidTr="00036769">
        <w:trPr>
          <w:tblCellSpacing w:w="7" w:type="dxa"/>
        </w:trPr>
        <w:tc>
          <w:tcPr>
            <w:tcW w:w="2474" w:type="pct"/>
            <w:tcBorders>
              <w:top w:val="outset" w:sz="6" w:space="0" w:color="auto"/>
              <w:left w:val="outset" w:sz="6" w:space="0" w:color="auto"/>
              <w:bottom w:val="outset" w:sz="6" w:space="0" w:color="auto"/>
              <w:right w:val="outset" w:sz="6" w:space="0" w:color="auto"/>
            </w:tcBorders>
            <w:vAlign w:val="bottom"/>
          </w:tcPr>
          <w:p w:rsidR="001455C2" w:rsidRDefault="002B4EF6" w:rsidP="003C0F29">
            <w:pPr>
              <w:pStyle w:val="af3"/>
              <w:ind w:left="-720"/>
            </w:pPr>
            <w:r>
              <w:rPr>
                <w:rFonts w:ascii="Arial" w:hAnsi="Arial" w:cs="Arial"/>
                <w:sz w:val="15"/>
                <w:szCs w:val="15"/>
              </w:rPr>
              <w:t xml:space="preserve">     </w:t>
            </w:r>
            <w:r w:rsidR="001455C2">
              <w:rPr>
                <w:rFonts w:ascii="Arial" w:hAnsi="Arial" w:cs="Arial"/>
                <w:sz w:val="15"/>
                <w:szCs w:val="15"/>
              </w:rPr>
              <w:t xml:space="preserve">Объем </w:t>
            </w:r>
            <w:r w:rsidR="00036769">
              <w:rPr>
                <w:rFonts w:ascii="Arial" w:hAnsi="Arial" w:cs="Arial"/>
                <w:sz w:val="15"/>
                <w:szCs w:val="15"/>
              </w:rPr>
              <w:t>Вы</w:t>
            </w:r>
            <w:r w:rsidR="001455C2">
              <w:rPr>
                <w:rFonts w:ascii="Arial" w:hAnsi="Arial" w:cs="Arial"/>
                <w:sz w:val="15"/>
                <w:szCs w:val="15"/>
              </w:rPr>
              <w:t>ручки, полученной в результате размещения и доразмещения</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122,3</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20,3</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56,4</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133,9</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136,0</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184,5</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171,6</w:t>
            </w:r>
          </w:p>
        </w:tc>
      </w:tr>
      <w:tr w:rsidR="001455C2" w:rsidTr="00036769">
        <w:trPr>
          <w:tblCellSpacing w:w="7" w:type="dxa"/>
        </w:trPr>
        <w:tc>
          <w:tcPr>
            <w:tcW w:w="2474"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pPr>
            <w:r>
              <w:rPr>
                <w:rFonts w:ascii="Arial" w:hAnsi="Arial" w:cs="Arial"/>
                <w:sz w:val="15"/>
                <w:szCs w:val="15"/>
              </w:rPr>
              <w:t>Объем п</w:t>
            </w:r>
            <w:r w:rsidR="002B4EF6">
              <w:rPr>
                <w:rFonts w:ascii="Arial" w:hAnsi="Arial" w:cs="Arial"/>
                <w:sz w:val="15"/>
                <w:szCs w:val="15"/>
              </w:rPr>
              <w:t xml:space="preserve">    </w:t>
            </w:r>
            <w:r w:rsidR="00036769">
              <w:rPr>
                <w:rFonts w:ascii="Arial" w:hAnsi="Arial" w:cs="Arial"/>
                <w:sz w:val="15"/>
                <w:szCs w:val="15"/>
              </w:rPr>
              <w:t>По</w:t>
            </w:r>
            <w:r w:rsidR="002B4EF6">
              <w:rPr>
                <w:rFonts w:ascii="Arial" w:hAnsi="Arial" w:cs="Arial"/>
                <w:sz w:val="15"/>
                <w:szCs w:val="15"/>
              </w:rPr>
              <w:t xml:space="preserve">гашения </w:t>
            </w:r>
            <w:r>
              <w:rPr>
                <w:rFonts w:ascii="Arial" w:hAnsi="Arial" w:cs="Arial"/>
                <w:sz w:val="15"/>
                <w:szCs w:val="15"/>
              </w:rPr>
              <w:t>купонной выплаты</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95538,1</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93,3</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111,6</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108,0</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138,3</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108,6</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118,1</w:t>
            </w:r>
          </w:p>
        </w:tc>
      </w:tr>
      <w:tr w:rsidR="001455C2" w:rsidTr="00036769">
        <w:trPr>
          <w:tblCellSpacing w:w="7" w:type="dxa"/>
        </w:trPr>
        <w:tc>
          <w:tcPr>
            <w:tcW w:w="2474" w:type="pct"/>
            <w:tcBorders>
              <w:top w:val="outset" w:sz="6" w:space="0" w:color="auto"/>
              <w:left w:val="outset" w:sz="6" w:space="0" w:color="auto"/>
              <w:bottom w:val="outset" w:sz="6" w:space="0" w:color="auto"/>
              <w:right w:val="outset" w:sz="6" w:space="0" w:color="auto"/>
            </w:tcBorders>
            <w:vAlign w:val="bottom"/>
          </w:tcPr>
          <w:p w:rsidR="001455C2" w:rsidRDefault="002B4EF6" w:rsidP="003C0F29">
            <w:pPr>
              <w:pStyle w:val="af3"/>
              <w:ind w:left="-720"/>
            </w:pPr>
            <w:r>
              <w:rPr>
                <w:rFonts w:ascii="Arial" w:hAnsi="Arial" w:cs="Arial"/>
                <w:sz w:val="15"/>
                <w:szCs w:val="15"/>
              </w:rPr>
              <w:t xml:space="preserve">                  </w:t>
            </w:r>
            <w:r w:rsidR="001455C2">
              <w:rPr>
                <w:rFonts w:ascii="Arial" w:hAnsi="Arial" w:cs="Arial"/>
                <w:sz w:val="15"/>
                <w:szCs w:val="15"/>
              </w:rPr>
              <w:t>Перечислено средств в бюджет</w:t>
            </w:r>
            <w:r w:rsidR="001455C2">
              <w:rPr>
                <w:rFonts w:ascii="Arial" w:hAnsi="Arial" w:cs="Arial"/>
                <w:sz w:val="15"/>
                <w:szCs w:val="15"/>
                <w:vertAlign w:val="superscript"/>
              </w:rPr>
              <w:t>3)</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26,8</w:t>
            </w:r>
          </w:p>
        </w:tc>
        <w:tc>
          <w:tcPr>
            <w:tcW w:w="353"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-73,0</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-55,2</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25,9</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-2,4</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75,9</w:t>
            </w:r>
          </w:p>
        </w:tc>
        <w:tc>
          <w:tcPr>
            <w:tcW w:w="352" w:type="pct"/>
            <w:tcBorders>
              <w:top w:val="outset" w:sz="6" w:space="0" w:color="auto"/>
              <w:left w:val="outset" w:sz="6" w:space="0" w:color="auto"/>
              <w:bottom w:val="outset" w:sz="6" w:space="0" w:color="auto"/>
              <w:right w:val="outset" w:sz="6" w:space="0" w:color="auto"/>
            </w:tcBorders>
            <w:vAlign w:val="bottom"/>
          </w:tcPr>
          <w:p w:rsidR="001455C2" w:rsidRDefault="001455C2" w:rsidP="003C0F29">
            <w:pPr>
              <w:pStyle w:val="af3"/>
              <w:ind w:left="-720"/>
              <w:jc w:val="right"/>
            </w:pPr>
            <w:r>
              <w:rPr>
                <w:rFonts w:ascii="Arial" w:hAnsi="Arial" w:cs="Arial"/>
                <w:sz w:val="15"/>
                <w:szCs w:val="15"/>
              </w:rPr>
              <w:t>53,5</w:t>
            </w:r>
          </w:p>
        </w:tc>
      </w:tr>
    </w:tbl>
    <w:p w:rsidR="001455C2" w:rsidRDefault="001455C2" w:rsidP="003C0F29">
      <w:pPr>
        <w:pStyle w:val="af3"/>
        <w:ind w:left="-720"/>
        <w:rPr>
          <w:rFonts w:ascii="Arial" w:hAnsi="Arial" w:cs="Arial"/>
          <w:sz w:val="15"/>
          <w:szCs w:val="15"/>
        </w:rPr>
      </w:pPr>
      <w:r>
        <w:rPr>
          <w:rFonts w:ascii="Arial" w:hAnsi="Arial" w:cs="Arial"/>
          <w:sz w:val="15"/>
          <w:szCs w:val="15"/>
          <w:vertAlign w:val="superscript"/>
        </w:rPr>
        <w:t>1)</w:t>
      </w:r>
      <w:r>
        <w:rPr>
          <w:rFonts w:ascii="Arial" w:hAnsi="Arial" w:cs="Arial"/>
          <w:sz w:val="15"/>
          <w:szCs w:val="15"/>
        </w:rPr>
        <w:t>По данным Банка России. Без учета нерыночных выпусков.</w:t>
      </w:r>
      <w:r>
        <w:rPr>
          <w:rFonts w:ascii="Arial" w:hAnsi="Arial" w:cs="Arial"/>
          <w:sz w:val="15"/>
          <w:szCs w:val="15"/>
        </w:rPr>
        <w:br/>
      </w:r>
      <w:r>
        <w:rPr>
          <w:rFonts w:ascii="Arial" w:hAnsi="Arial" w:cs="Arial"/>
          <w:sz w:val="15"/>
          <w:szCs w:val="15"/>
          <w:vertAlign w:val="superscript"/>
        </w:rPr>
        <w:t>2)</w:t>
      </w:r>
      <w:r>
        <w:rPr>
          <w:rFonts w:ascii="Arial" w:hAnsi="Arial" w:cs="Arial"/>
          <w:sz w:val="15"/>
          <w:szCs w:val="15"/>
        </w:rPr>
        <w:t xml:space="preserve"> Объем эмиссии меньше объема размещения, так как проводилась новация ценных бумаг и осуществлялось доразмещение государственных ценных бумаг, предложенных Минфином России к выпуску в обращение в предыдущие годы.</w:t>
      </w:r>
      <w:r>
        <w:rPr>
          <w:rFonts w:ascii="Arial" w:hAnsi="Arial" w:cs="Arial"/>
          <w:sz w:val="15"/>
          <w:szCs w:val="15"/>
        </w:rPr>
        <w:br/>
      </w:r>
      <w:r>
        <w:rPr>
          <w:rFonts w:ascii="Arial" w:hAnsi="Arial" w:cs="Arial"/>
          <w:sz w:val="15"/>
          <w:szCs w:val="15"/>
          <w:vertAlign w:val="superscript"/>
        </w:rPr>
        <w:t xml:space="preserve">3) </w:t>
      </w:r>
      <w:r>
        <w:rPr>
          <w:rFonts w:ascii="Arial" w:hAnsi="Arial" w:cs="Arial"/>
          <w:sz w:val="15"/>
          <w:szCs w:val="15"/>
        </w:rPr>
        <w:t>Знак (-) означает изъятие средств из бюджета на погашение выпусков ценных бумаг и выплату купонных доходов.</w:t>
      </w:r>
    </w:p>
    <w:p w:rsidR="00792AD3" w:rsidRDefault="00792AD3" w:rsidP="003C0F29">
      <w:pPr>
        <w:pStyle w:val="af3"/>
        <w:ind w:left="-720"/>
        <w:rPr>
          <w:rFonts w:ascii="Arial" w:hAnsi="Arial" w:cs="Arial"/>
          <w:sz w:val="15"/>
          <w:szCs w:val="15"/>
        </w:rPr>
      </w:pPr>
    </w:p>
    <w:p w:rsidR="001455C2" w:rsidRPr="00DC0D82" w:rsidRDefault="001455C2" w:rsidP="003C0F29">
      <w:pPr>
        <w:pStyle w:val="af3"/>
        <w:ind w:left="-720"/>
        <w:jc w:val="center"/>
        <w:rPr>
          <w:b/>
          <w:bCs/>
          <w:sz w:val="28"/>
          <w:szCs w:val="28"/>
          <w:vertAlign w:val="superscript"/>
        </w:rPr>
      </w:pPr>
      <w:r w:rsidRPr="00DC0D82">
        <w:rPr>
          <w:b/>
          <w:bCs/>
          <w:sz w:val="28"/>
          <w:szCs w:val="28"/>
        </w:rPr>
        <w:t>ПОСТУПЛЕНИЕ ИНОСТРАННЫХ ИНВЕСТИЦИЙ ПО ТИПАМ</w:t>
      </w:r>
      <w:r w:rsidRPr="00DC0D82">
        <w:rPr>
          <w:sz w:val="28"/>
          <w:szCs w:val="28"/>
          <w:vertAlign w:val="superscript"/>
        </w:rPr>
        <w:t>1</w:t>
      </w:r>
      <w:r w:rsidRPr="00DC0D82">
        <w:rPr>
          <w:b/>
          <w:bCs/>
          <w:sz w:val="28"/>
          <w:szCs w:val="28"/>
          <w:vertAlign w:val="superscript"/>
        </w:rPr>
        <w:t>)</w:t>
      </w:r>
    </w:p>
    <w:tbl>
      <w:tblPr>
        <w:tblW w:w="10080" w:type="dxa"/>
        <w:tblCellSpacing w:w="7" w:type="dxa"/>
        <w:tblInd w:w="-7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76"/>
        <w:gridCol w:w="602"/>
        <w:gridCol w:w="715"/>
        <w:gridCol w:w="602"/>
        <w:gridCol w:w="715"/>
        <w:gridCol w:w="601"/>
        <w:gridCol w:w="714"/>
        <w:gridCol w:w="601"/>
        <w:gridCol w:w="714"/>
        <w:gridCol w:w="601"/>
        <w:gridCol w:w="714"/>
        <w:gridCol w:w="601"/>
        <w:gridCol w:w="624"/>
      </w:tblGrid>
      <w:tr w:rsidR="00792AD3" w:rsidTr="00792AD3">
        <w:trPr>
          <w:tblCellSpacing w:w="7" w:type="dxa"/>
        </w:trPr>
        <w:tc>
          <w:tcPr>
            <w:tcW w:w="1127" w:type="pct"/>
            <w:vMerge w:val="restart"/>
            <w:tcBorders>
              <w:top w:val="outset" w:sz="6" w:space="0" w:color="auto"/>
              <w:left w:val="outset" w:sz="6" w:space="0" w:color="auto"/>
              <w:bottom w:val="outset" w:sz="6" w:space="0" w:color="auto"/>
              <w:right w:val="outset" w:sz="6" w:space="0" w:color="auto"/>
            </w:tcBorders>
          </w:tcPr>
          <w:p w:rsidR="00792AD3" w:rsidRDefault="00792AD3" w:rsidP="005723ED">
            <w:r>
              <w:t> </w:t>
            </w:r>
          </w:p>
        </w:tc>
        <w:tc>
          <w:tcPr>
            <w:tcW w:w="644" w:type="pct"/>
            <w:gridSpan w:val="2"/>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1995</w:t>
            </w:r>
          </w:p>
        </w:tc>
        <w:tc>
          <w:tcPr>
            <w:tcW w:w="644" w:type="pct"/>
            <w:gridSpan w:val="2"/>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2000</w:t>
            </w:r>
          </w:p>
        </w:tc>
        <w:tc>
          <w:tcPr>
            <w:tcW w:w="644" w:type="pct"/>
            <w:gridSpan w:val="2"/>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2002</w:t>
            </w:r>
          </w:p>
        </w:tc>
        <w:tc>
          <w:tcPr>
            <w:tcW w:w="644" w:type="pct"/>
            <w:gridSpan w:val="2"/>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2003</w:t>
            </w:r>
          </w:p>
        </w:tc>
        <w:tc>
          <w:tcPr>
            <w:tcW w:w="644" w:type="pct"/>
            <w:gridSpan w:val="2"/>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2004</w:t>
            </w:r>
          </w:p>
        </w:tc>
        <w:tc>
          <w:tcPr>
            <w:tcW w:w="595" w:type="pct"/>
            <w:gridSpan w:val="2"/>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2005</w:t>
            </w:r>
          </w:p>
        </w:tc>
      </w:tr>
      <w:tr w:rsidR="00792AD3" w:rsidTr="00792AD3">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792AD3" w:rsidRDefault="00792AD3" w:rsidP="005723ED"/>
        </w:tc>
        <w:tc>
          <w:tcPr>
            <w:tcW w:w="294"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Млн.</w:t>
            </w:r>
            <w:r>
              <w:rPr>
                <w:rFonts w:ascii="Arial" w:hAnsi="Arial" w:cs="Arial"/>
                <w:sz w:val="15"/>
                <w:szCs w:val="15"/>
              </w:rPr>
              <w:br/>
              <w:t>долл. США</w:t>
            </w:r>
          </w:p>
        </w:tc>
        <w:tc>
          <w:tcPr>
            <w:tcW w:w="343"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В про-</w:t>
            </w:r>
            <w:r>
              <w:rPr>
                <w:rFonts w:ascii="Arial" w:hAnsi="Arial" w:cs="Arial"/>
                <w:sz w:val="15"/>
                <w:szCs w:val="15"/>
              </w:rPr>
              <w:br/>
              <w:t>центах к итогу</w:t>
            </w:r>
          </w:p>
        </w:tc>
        <w:tc>
          <w:tcPr>
            <w:tcW w:w="294"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Млн.</w:t>
            </w:r>
            <w:r>
              <w:rPr>
                <w:rFonts w:ascii="Arial" w:hAnsi="Arial" w:cs="Arial"/>
                <w:sz w:val="15"/>
                <w:szCs w:val="15"/>
              </w:rPr>
              <w:br/>
              <w:t>долл. США</w:t>
            </w:r>
          </w:p>
        </w:tc>
        <w:tc>
          <w:tcPr>
            <w:tcW w:w="343"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В про-</w:t>
            </w:r>
            <w:r>
              <w:rPr>
                <w:rFonts w:ascii="Arial" w:hAnsi="Arial" w:cs="Arial"/>
                <w:sz w:val="15"/>
                <w:szCs w:val="15"/>
              </w:rPr>
              <w:br/>
              <w:t>центах к итогу</w:t>
            </w:r>
          </w:p>
        </w:tc>
        <w:tc>
          <w:tcPr>
            <w:tcW w:w="294"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Млн.</w:t>
            </w:r>
            <w:r>
              <w:rPr>
                <w:rFonts w:ascii="Arial" w:hAnsi="Arial" w:cs="Arial"/>
                <w:sz w:val="15"/>
                <w:szCs w:val="15"/>
              </w:rPr>
              <w:br/>
              <w:t>долл. США</w:t>
            </w:r>
          </w:p>
        </w:tc>
        <w:tc>
          <w:tcPr>
            <w:tcW w:w="343"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В про-</w:t>
            </w:r>
            <w:r>
              <w:rPr>
                <w:rFonts w:ascii="Arial" w:hAnsi="Arial" w:cs="Arial"/>
                <w:sz w:val="15"/>
                <w:szCs w:val="15"/>
              </w:rPr>
              <w:br/>
              <w:t>центах к итогу</w:t>
            </w:r>
          </w:p>
        </w:tc>
        <w:tc>
          <w:tcPr>
            <w:tcW w:w="294"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Млн.</w:t>
            </w:r>
            <w:r>
              <w:rPr>
                <w:rFonts w:ascii="Arial" w:hAnsi="Arial" w:cs="Arial"/>
                <w:sz w:val="15"/>
                <w:szCs w:val="15"/>
              </w:rPr>
              <w:br/>
              <w:t>долл. США</w:t>
            </w:r>
          </w:p>
        </w:tc>
        <w:tc>
          <w:tcPr>
            <w:tcW w:w="343"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В про-</w:t>
            </w:r>
            <w:r>
              <w:rPr>
                <w:rFonts w:ascii="Arial" w:hAnsi="Arial" w:cs="Arial"/>
                <w:sz w:val="15"/>
                <w:szCs w:val="15"/>
              </w:rPr>
              <w:br/>
              <w:t>центах к итогу</w:t>
            </w:r>
          </w:p>
        </w:tc>
        <w:tc>
          <w:tcPr>
            <w:tcW w:w="294"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Млн.</w:t>
            </w:r>
            <w:r>
              <w:rPr>
                <w:rFonts w:ascii="Arial" w:hAnsi="Arial" w:cs="Arial"/>
                <w:sz w:val="15"/>
                <w:szCs w:val="15"/>
              </w:rPr>
              <w:br/>
              <w:t>долл. США</w:t>
            </w:r>
          </w:p>
        </w:tc>
        <w:tc>
          <w:tcPr>
            <w:tcW w:w="343"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В про-</w:t>
            </w:r>
            <w:r>
              <w:rPr>
                <w:rFonts w:ascii="Arial" w:hAnsi="Arial" w:cs="Arial"/>
                <w:sz w:val="15"/>
                <w:szCs w:val="15"/>
              </w:rPr>
              <w:br/>
              <w:t>центах к итогу</w:t>
            </w:r>
          </w:p>
        </w:tc>
        <w:tc>
          <w:tcPr>
            <w:tcW w:w="294"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Млн.</w:t>
            </w:r>
            <w:r>
              <w:rPr>
                <w:rFonts w:ascii="Arial" w:hAnsi="Arial" w:cs="Arial"/>
                <w:sz w:val="15"/>
                <w:szCs w:val="15"/>
              </w:rPr>
              <w:br/>
              <w:t>долл. США</w:t>
            </w:r>
          </w:p>
        </w:tc>
        <w:tc>
          <w:tcPr>
            <w:tcW w:w="294"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В про-</w:t>
            </w:r>
            <w:r>
              <w:rPr>
                <w:rFonts w:ascii="Arial" w:hAnsi="Arial" w:cs="Arial"/>
                <w:sz w:val="15"/>
                <w:szCs w:val="15"/>
              </w:rPr>
              <w:br/>
              <w:t>центах к итогу</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b/>
                <w:bCs/>
                <w:sz w:val="15"/>
                <w:szCs w:val="15"/>
              </w:rPr>
              <w:t>Всего инвестиций</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2983</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100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10958</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100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19780</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100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29699</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100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40509</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100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53651</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b/>
                <w:bCs/>
                <w:sz w:val="15"/>
                <w:szCs w:val="15"/>
              </w:rPr>
              <w:t>100</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в том числе:</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прямые инвестиции</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2020</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67,7</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4429</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40,4</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4002</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20,2</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6781</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22,8</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9420</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23,3</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13072</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24,4</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из них:</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взносы в капитал</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1455</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48,8</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1060</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9,7</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1713</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8,6</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2243</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7,5</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7307</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18,0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10360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19,3</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кредиты, полученные от</w:t>
            </w:r>
            <w:r>
              <w:rPr>
                <w:rFonts w:ascii="Arial" w:hAnsi="Arial" w:cs="Arial"/>
                <w:sz w:val="15"/>
                <w:szCs w:val="15"/>
              </w:rPr>
              <w:br/>
              <w:t>   зарубежных совладельцев</w:t>
            </w:r>
            <w:r>
              <w:rPr>
                <w:rFonts w:ascii="Arial" w:hAnsi="Arial" w:cs="Arial"/>
                <w:sz w:val="15"/>
                <w:szCs w:val="15"/>
              </w:rPr>
              <w:br/>
              <w:t xml:space="preserve">   организаций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341</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11,4</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2738</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25,0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1300</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6,6</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2106</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7,1</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1695</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4,2</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2165</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4,0</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прочие прямые инвестиции</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224</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7,5</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631</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5,7</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989</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5,0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2432</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8,2</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418</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1,1</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547</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1,1</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портфельные инвестиции</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39</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1,3</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145</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1,3</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472</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2,4</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401</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1,4</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333</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0,8</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453</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0,8</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из них:</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акции и паи</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11</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0,4</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72</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0,6</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283</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1,4</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369</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1,2</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302</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0,7</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328</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0,6</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долговые ценные бумаги</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28</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0,9</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72</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0,6</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129</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0,7</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32</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0,1</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31</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0,1</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125</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0,2</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прочие инвестиции</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924</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31,0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6384</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58,3</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15306</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77,4</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22517</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75,8</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30756</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75,9</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40126</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74,8</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из них:</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 </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торговые кредиты</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187</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6,3</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1544</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14,1</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2243</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11,3</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2973</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10,0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3848</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9,5</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6025</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11,2</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прочие кредиты</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493</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16,5</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4735</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43,2</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12928</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65,4</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19220</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64,7</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26416</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65,2</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33745</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62,9</w:t>
            </w:r>
          </w:p>
        </w:tc>
      </w:tr>
      <w:tr w:rsidR="00792AD3" w:rsidTr="00792AD3">
        <w:trPr>
          <w:tblCellSpacing w:w="7" w:type="dxa"/>
        </w:trPr>
        <w:tc>
          <w:tcPr>
            <w:tcW w:w="1127"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pPr>
            <w:r>
              <w:rPr>
                <w:rFonts w:ascii="Arial" w:hAnsi="Arial" w:cs="Arial"/>
                <w:sz w:val="15"/>
                <w:szCs w:val="15"/>
              </w:rPr>
              <w:t>   прочее</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244</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8,2</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105</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1,0</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135</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0,7</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324</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1,1</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492</w:t>
            </w:r>
          </w:p>
        </w:tc>
        <w:tc>
          <w:tcPr>
            <w:tcW w:w="34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1,2</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356</w:t>
            </w:r>
          </w:p>
        </w:tc>
        <w:tc>
          <w:tcPr>
            <w:tcW w:w="29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0,7</w:t>
            </w:r>
          </w:p>
        </w:tc>
      </w:tr>
    </w:tbl>
    <w:p w:rsidR="001455C2" w:rsidRDefault="001455C2" w:rsidP="003C0F29">
      <w:pPr>
        <w:pStyle w:val="af3"/>
        <w:ind w:left="-720"/>
        <w:rPr>
          <w:rFonts w:ascii="Arial" w:hAnsi="Arial" w:cs="Arial"/>
          <w:sz w:val="15"/>
          <w:szCs w:val="15"/>
        </w:rPr>
      </w:pPr>
      <w:r>
        <w:rPr>
          <w:rFonts w:ascii="Arial" w:hAnsi="Arial" w:cs="Arial"/>
          <w:sz w:val="15"/>
          <w:szCs w:val="15"/>
          <w:vertAlign w:val="superscript"/>
        </w:rPr>
        <w:t>1)</w:t>
      </w:r>
      <w:r>
        <w:rPr>
          <w:rFonts w:ascii="Arial" w:hAnsi="Arial" w:cs="Arial"/>
          <w:sz w:val="15"/>
          <w:szCs w:val="15"/>
        </w:rPr>
        <w:t xml:space="preserve"> В этой и последующих таблицах раздела данные приведены без учета органов денежно-кредитного регулирования, коммерческих и сберегательных банков, включая рублевые поступления, пересчитанные в доллары США.</w:t>
      </w:r>
    </w:p>
    <w:p w:rsidR="00792AD3" w:rsidRDefault="00792AD3" w:rsidP="003C0F29">
      <w:pPr>
        <w:pStyle w:val="af3"/>
        <w:ind w:left="-720"/>
        <w:rPr>
          <w:rFonts w:ascii="Arial" w:hAnsi="Arial" w:cs="Arial"/>
          <w:sz w:val="15"/>
          <w:szCs w:val="15"/>
        </w:rPr>
      </w:pPr>
    </w:p>
    <w:p w:rsidR="00792AD3" w:rsidRPr="00DC0D82" w:rsidRDefault="00792AD3" w:rsidP="00792AD3">
      <w:pPr>
        <w:pStyle w:val="af3"/>
        <w:jc w:val="center"/>
        <w:rPr>
          <w:sz w:val="28"/>
          <w:szCs w:val="28"/>
        </w:rPr>
      </w:pPr>
      <w:r w:rsidRPr="00DC0D82">
        <w:rPr>
          <w:b/>
          <w:bCs/>
          <w:sz w:val="28"/>
          <w:szCs w:val="28"/>
        </w:rPr>
        <w:t>СТРУКТУРА ИНВЕСТИЦИЙ В ОСНОВНОЙ КАПИТАЛ ПО ВИДАМ ОСНОВНЫХ ФОНДОВ</w:t>
      </w:r>
      <w:r w:rsidRPr="00DC0D82">
        <w:rPr>
          <w:b/>
          <w:bCs/>
          <w:sz w:val="28"/>
          <w:szCs w:val="28"/>
        </w:rPr>
        <w:br/>
      </w:r>
      <w:r w:rsidRPr="00DC0D82">
        <w:rPr>
          <w:sz w:val="28"/>
          <w:szCs w:val="28"/>
        </w:rPr>
        <w:t>(в процентах к итогу)</w:t>
      </w:r>
    </w:p>
    <w:tbl>
      <w:tblPr>
        <w:tblW w:w="10020" w:type="dxa"/>
        <w:tblCellSpacing w:w="7" w:type="dxa"/>
        <w:tblInd w:w="-7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92"/>
        <w:gridCol w:w="1104"/>
        <w:gridCol w:w="1104"/>
        <w:gridCol w:w="1203"/>
        <w:gridCol w:w="1203"/>
        <w:gridCol w:w="1203"/>
        <w:gridCol w:w="1111"/>
      </w:tblGrid>
      <w:tr w:rsidR="00792AD3" w:rsidTr="00792AD3">
        <w:trPr>
          <w:trHeight w:val="75"/>
          <w:tblCellSpacing w:w="7" w:type="dxa"/>
        </w:trPr>
        <w:tc>
          <w:tcPr>
            <w:tcW w:w="1532" w:type="pct"/>
            <w:tcBorders>
              <w:top w:val="outset" w:sz="6" w:space="0" w:color="auto"/>
              <w:left w:val="outset" w:sz="6" w:space="0" w:color="auto"/>
              <w:bottom w:val="outset" w:sz="6" w:space="0" w:color="auto"/>
              <w:right w:val="outset" w:sz="6" w:space="0" w:color="auto"/>
            </w:tcBorders>
          </w:tcPr>
          <w:p w:rsidR="00792AD3" w:rsidRDefault="00792AD3" w:rsidP="005723ED">
            <w:pPr>
              <w:rPr>
                <w:sz w:val="8"/>
              </w:rPr>
            </w:pPr>
          </w:p>
        </w:tc>
        <w:tc>
          <w:tcPr>
            <w:tcW w:w="544"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spacing w:line="75" w:lineRule="atLeast"/>
              <w:jc w:val="center"/>
            </w:pPr>
            <w:r>
              <w:rPr>
                <w:rFonts w:ascii="Arial" w:hAnsi="Arial" w:cs="Arial"/>
                <w:sz w:val="15"/>
                <w:szCs w:val="15"/>
              </w:rPr>
              <w:t>2000</w:t>
            </w:r>
          </w:p>
        </w:tc>
        <w:tc>
          <w:tcPr>
            <w:tcW w:w="544"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spacing w:line="75" w:lineRule="atLeast"/>
              <w:jc w:val="center"/>
            </w:pPr>
            <w:r>
              <w:rPr>
                <w:rFonts w:ascii="Arial" w:hAnsi="Arial" w:cs="Arial"/>
                <w:sz w:val="15"/>
                <w:szCs w:val="15"/>
              </w:rPr>
              <w:t>2001</w:t>
            </w:r>
          </w:p>
        </w:tc>
        <w:tc>
          <w:tcPr>
            <w:tcW w:w="593"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spacing w:line="75" w:lineRule="atLeast"/>
              <w:jc w:val="center"/>
            </w:pPr>
            <w:r>
              <w:rPr>
                <w:rFonts w:ascii="Arial" w:hAnsi="Arial" w:cs="Arial"/>
                <w:sz w:val="15"/>
                <w:szCs w:val="15"/>
              </w:rPr>
              <w:t>2002</w:t>
            </w:r>
          </w:p>
        </w:tc>
        <w:tc>
          <w:tcPr>
            <w:tcW w:w="593"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spacing w:line="75" w:lineRule="atLeast"/>
              <w:jc w:val="center"/>
            </w:pPr>
            <w:r>
              <w:rPr>
                <w:rFonts w:ascii="Arial" w:hAnsi="Arial" w:cs="Arial"/>
                <w:sz w:val="15"/>
                <w:szCs w:val="15"/>
              </w:rPr>
              <w:t>2003</w:t>
            </w:r>
          </w:p>
        </w:tc>
        <w:tc>
          <w:tcPr>
            <w:tcW w:w="593"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spacing w:line="75" w:lineRule="atLeast"/>
              <w:jc w:val="center"/>
            </w:pPr>
            <w:r>
              <w:rPr>
                <w:rFonts w:ascii="Arial" w:hAnsi="Arial" w:cs="Arial"/>
                <w:sz w:val="15"/>
                <w:szCs w:val="15"/>
              </w:rPr>
              <w:t>2004</w:t>
            </w:r>
          </w:p>
        </w:tc>
        <w:tc>
          <w:tcPr>
            <w:tcW w:w="544"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spacing w:line="75" w:lineRule="atLeast"/>
              <w:jc w:val="center"/>
            </w:pPr>
            <w:r>
              <w:rPr>
                <w:rFonts w:ascii="Arial" w:hAnsi="Arial" w:cs="Arial"/>
                <w:sz w:val="15"/>
                <w:szCs w:val="15"/>
              </w:rPr>
              <w:t>2005</w:t>
            </w:r>
          </w:p>
        </w:tc>
      </w:tr>
      <w:tr w:rsidR="00792AD3" w:rsidTr="00792AD3">
        <w:trPr>
          <w:trHeight w:val="60"/>
          <w:tblCellSpacing w:w="7" w:type="dxa"/>
        </w:trPr>
        <w:tc>
          <w:tcPr>
            <w:tcW w:w="153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pPr>
            <w:r>
              <w:rPr>
                <w:rFonts w:ascii="Arial" w:hAnsi="Arial" w:cs="Arial"/>
                <w:b/>
                <w:bCs/>
                <w:sz w:val="15"/>
                <w:szCs w:val="15"/>
              </w:rPr>
              <w:t xml:space="preserve">Инвестиции в основной капитал </w:t>
            </w:r>
            <w:r>
              <w:rPr>
                <w:rFonts w:ascii="Arial" w:hAnsi="Arial" w:cs="Arial"/>
                <w:sz w:val="15"/>
                <w:szCs w:val="15"/>
              </w:rPr>
              <w:t>- всего</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b/>
                <w:bCs/>
                <w:sz w:val="15"/>
                <w:szCs w:val="15"/>
              </w:rPr>
              <w:t>100</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b/>
                <w:bCs/>
                <w:sz w:val="15"/>
                <w:szCs w:val="15"/>
              </w:rPr>
              <w:t>100</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b/>
                <w:bCs/>
                <w:sz w:val="15"/>
                <w:szCs w:val="15"/>
              </w:rPr>
              <w:t>100</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b/>
                <w:bCs/>
                <w:sz w:val="15"/>
                <w:szCs w:val="15"/>
              </w:rPr>
              <w:t>100</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b/>
                <w:bCs/>
                <w:sz w:val="15"/>
                <w:szCs w:val="15"/>
              </w:rPr>
              <w:t>100</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b/>
                <w:bCs/>
                <w:sz w:val="15"/>
                <w:szCs w:val="15"/>
              </w:rPr>
              <w:t>100</w:t>
            </w:r>
          </w:p>
        </w:tc>
      </w:tr>
      <w:tr w:rsidR="00792AD3" w:rsidTr="00792AD3">
        <w:trPr>
          <w:trHeight w:val="60"/>
          <w:tblCellSpacing w:w="7" w:type="dxa"/>
        </w:trPr>
        <w:tc>
          <w:tcPr>
            <w:tcW w:w="153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pPr>
            <w:r>
              <w:rPr>
                <w:rFonts w:ascii="Arial" w:hAnsi="Arial" w:cs="Arial"/>
                <w:sz w:val="15"/>
                <w:szCs w:val="15"/>
              </w:rPr>
              <w:t>       в том числе:</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rPr>
                <w:sz w:val="6"/>
              </w:rPr>
            </w:pP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rPr>
                <w:sz w:val="6"/>
              </w:rPr>
            </w:pP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rPr>
                <w:sz w:val="6"/>
              </w:rPr>
            </w:pP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rPr>
                <w:sz w:val="6"/>
              </w:rPr>
            </w:pP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rPr>
                <w:sz w:val="6"/>
              </w:rPr>
            </w:pP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rPr>
                <w:sz w:val="6"/>
              </w:rPr>
            </w:pPr>
          </w:p>
        </w:tc>
      </w:tr>
      <w:tr w:rsidR="00792AD3" w:rsidTr="00792AD3">
        <w:trPr>
          <w:trHeight w:val="60"/>
          <w:tblCellSpacing w:w="7" w:type="dxa"/>
        </w:trPr>
        <w:tc>
          <w:tcPr>
            <w:tcW w:w="153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pPr>
            <w:r>
              <w:rPr>
                <w:rFonts w:ascii="Arial" w:hAnsi="Arial" w:cs="Arial"/>
                <w:sz w:val="15"/>
                <w:szCs w:val="15"/>
              </w:rPr>
              <w:t>в жилища</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11,3</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11,4</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12,2</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12,6</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12,2</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10,9</w:t>
            </w:r>
          </w:p>
        </w:tc>
      </w:tr>
      <w:tr w:rsidR="00792AD3" w:rsidTr="00792AD3">
        <w:trPr>
          <w:trHeight w:val="60"/>
          <w:tblCellSpacing w:w="7" w:type="dxa"/>
        </w:trPr>
        <w:tc>
          <w:tcPr>
            <w:tcW w:w="153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pPr>
            <w:r>
              <w:rPr>
                <w:rFonts w:ascii="Arial" w:hAnsi="Arial" w:cs="Arial"/>
                <w:sz w:val="15"/>
                <w:szCs w:val="15"/>
              </w:rPr>
              <w:t>в здания (кроме жилых) и сооружения</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43,1</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41,8</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41,0</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43,5</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42,1</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42,8</w:t>
            </w:r>
          </w:p>
        </w:tc>
      </w:tr>
      <w:tr w:rsidR="00792AD3" w:rsidTr="00792AD3">
        <w:trPr>
          <w:trHeight w:val="60"/>
          <w:tblCellSpacing w:w="7" w:type="dxa"/>
        </w:trPr>
        <w:tc>
          <w:tcPr>
            <w:tcW w:w="153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pPr>
            <w:r>
              <w:rPr>
                <w:rFonts w:ascii="Arial" w:hAnsi="Arial" w:cs="Arial"/>
                <w:sz w:val="15"/>
                <w:szCs w:val="15"/>
              </w:rPr>
              <w:t>в машины, оборудование, транспортные средства</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36,6</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35,0</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37,7</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37,1</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39,8</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40,9</w:t>
            </w:r>
          </w:p>
        </w:tc>
      </w:tr>
      <w:tr w:rsidR="00792AD3" w:rsidTr="00792AD3">
        <w:trPr>
          <w:trHeight w:val="60"/>
          <w:tblCellSpacing w:w="7" w:type="dxa"/>
        </w:trPr>
        <w:tc>
          <w:tcPr>
            <w:tcW w:w="153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pPr>
            <w:r>
              <w:rPr>
                <w:rFonts w:ascii="Arial" w:hAnsi="Arial" w:cs="Arial"/>
                <w:sz w:val="15"/>
                <w:szCs w:val="15"/>
              </w:rPr>
              <w:t>прочие</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9,0</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11,8</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9,1</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6,8</w:t>
            </w:r>
          </w:p>
        </w:tc>
        <w:tc>
          <w:tcPr>
            <w:tcW w:w="593"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5,9</w:t>
            </w:r>
          </w:p>
        </w:tc>
        <w:tc>
          <w:tcPr>
            <w:tcW w:w="544"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spacing w:line="60" w:lineRule="atLeast"/>
              <w:jc w:val="right"/>
            </w:pPr>
            <w:r>
              <w:rPr>
                <w:rFonts w:ascii="Arial" w:hAnsi="Arial" w:cs="Arial"/>
                <w:sz w:val="15"/>
                <w:szCs w:val="15"/>
              </w:rPr>
              <w:t>5,4</w:t>
            </w:r>
          </w:p>
        </w:tc>
      </w:tr>
    </w:tbl>
    <w:p w:rsidR="00DC0D82" w:rsidRDefault="00DC0D82" w:rsidP="00792AD3">
      <w:pPr>
        <w:pStyle w:val="af3"/>
        <w:jc w:val="center"/>
        <w:rPr>
          <w:rFonts w:ascii="Arial" w:hAnsi="Arial" w:cs="Arial"/>
          <w:b/>
          <w:bCs/>
          <w:sz w:val="15"/>
          <w:szCs w:val="15"/>
        </w:rPr>
      </w:pPr>
    </w:p>
    <w:p w:rsidR="00792AD3" w:rsidRPr="00DC0D82" w:rsidRDefault="00792AD3" w:rsidP="00792AD3">
      <w:pPr>
        <w:pStyle w:val="af3"/>
        <w:jc w:val="center"/>
        <w:rPr>
          <w:sz w:val="28"/>
          <w:szCs w:val="28"/>
        </w:rPr>
      </w:pPr>
      <w:r w:rsidRPr="00DC0D82">
        <w:rPr>
          <w:b/>
          <w:bCs/>
          <w:sz w:val="28"/>
          <w:szCs w:val="28"/>
        </w:rPr>
        <w:t>СТРУКТУРА ИНВЕСТИЦИЙ В НЕФИНАНСОВЫЕ АКТИВЫ</w:t>
      </w:r>
      <w:r w:rsidRPr="00DC0D82">
        <w:rPr>
          <w:b/>
          <w:bCs/>
          <w:sz w:val="28"/>
          <w:szCs w:val="28"/>
          <w:vertAlign w:val="superscript"/>
        </w:rPr>
        <w:t>1)</w:t>
      </w:r>
      <w:r w:rsidRPr="00DC0D82">
        <w:rPr>
          <w:b/>
          <w:bCs/>
          <w:sz w:val="28"/>
          <w:szCs w:val="28"/>
        </w:rPr>
        <w:br/>
      </w:r>
      <w:r w:rsidRPr="00DC0D82">
        <w:rPr>
          <w:sz w:val="28"/>
          <w:szCs w:val="28"/>
        </w:rPr>
        <w:t>(в процентах к итогу)</w:t>
      </w:r>
    </w:p>
    <w:tbl>
      <w:tblPr>
        <w:tblW w:w="9930" w:type="dxa"/>
        <w:tblCellSpacing w:w="7" w:type="dxa"/>
        <w:tblInd w:w="-6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79"/>
        <w:gridCol w:w="1580"/>
        <w:gridCol w:w="1580"/>
        <w:gridCol w:w="1580"/>
        <w:gridCol w:w="1581"/>
        <w:gridCol w:w="1630"/>
      </w:tblGrid>
      <w:tr w:rsidR="00792AD3" w:rsidTr="00792AD3">
        <w:trPr>
          <w:tblCellSpacing w:w="7" w:type="dxa"/>
        </w:trPr>
        <w:tc>
          <w:tcPr>
            <w:tcW w:w="990" w:type="pct"/>
            <w:vMerge w:val="restar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Годы</w:t>
            </w:r>
          </w:p>
        </w:tc>
        <w:tc>
          <w:tcPr>
            <w:tcW w:w="792" w:type="pct"/>
            <w:vMerge w:val="restar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Инвестиции</w:t>
            </w:r>
            <w:r>
              <w:rPr>
                <w:rFonts w:ascii="Arial" w:hAnsi="Arial" w:cs="Arial"/>
                <w:sz w:val="15"/>
                <w:szCs w:val="15"/>
              </w:rPr>
              <w:br/>
              <w:t>в нефинансовые</w:t>
            </w:r>
            <w:r>
              <w:rPr>
                <w:rFonts w:ascii="Arial" w:hAnsi="Arial" w:cs="Arial"/>
                <w:sz w:val="15"/>
                <w:szCs w:val="15"/>
              </w:rPr>
              <w:br/>
              <w:t xml:space="preserve">активы </w:t>
            </w:r>
            <w:r>
              <w:rPr>
                <w:rFonts w:ascii="Arial" w:hAnsi="Arial" w:cs="Arial"/>
                <w:sz w:val="15"/>
                <w:szCs w:val="15"/>
                <w:vertAlign w:val="superscript"/>
              </w:rPr>
              <w:t>2)</w:t>
            </w:r>
            <w:r>
              <w:rPr>
                <w:rFonts w:ascii="Arial" w:hAnsi="Arial" w:cs="Arial"/>
                <w:sz w:val="15"/>
                <w:szCs w:val="15"/>
              </w:rPr>
              <w:t xml:space="preserve"> - всего</w:t>
            </w:r>
          </w:p>
        </w:tc>
        <w:tc>
          <w:tcPr>
            <w:tcW w:w="3189" w:type="pct"/>
            <w:gridSpan w:val="4"/>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в том числе</w:t>
            </w:r>
          </w:p>
        </w:tc>
      </w:tr>
      <w:tr w:rsidR="00792AD3" w:rsidTr="00792AD3">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792AD3" w:rsidRDefault="00792AD3" w:rsidP="005723ED"/>
        </w:tc>
        <w:tc>
          <w:tcPr>
            <w:tcW w:w="0" w:type="auto"/>
            <w:vMerge/>
            <w:tcBorders>
              <w:top w:val="outset" w:sz="6" w:space="0" w:color="auto"/>
              <w:left w:val="outset" w:sz="6" w:space="0" w:color="auto"/>
              <w:bottom w:val="outset" w:sz="6" w:space="0" w:color="auto"/>
              <w:right w:val="outset" w:sz="6" w:space="0" w:color="auto"/>
            </w:tcBorders>
            <w:vAlign w:val="center"/>
          </w:tcPr>
          <w:p w:rsidR="00792AD3" w:rsidRDefault="00792AD3" w:rsidP="005723ED"/>
        </w:tc>
        <w:tc>
          <w:tcPr>
            <w:tcW w:w="792"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инвестиции</w:t>
            </w:r>
            <w:r>
              <w:rPr>
                <w:rFonts w:ascii="Arial" w:hAnsi="Arial" w:cs="Arial"/>
                <w:sz w:val="15"/>
                <w:szCs w:val="15"/>
              </w:rPr>
              <w:br/>
              <w:t>в основной</w:t>
            </w:r>
            <w:r>
              <w:rPr>
                <w:rFonts w:ascii="Arial" w:hAnsi="Arial" w:cs="Arial"/>
                <w:sz w:val="15"/>
                <w:szCs w:val="15"/>
              </w:rPr>
              <w:br/>
              <w:t>капитал</w:t>
            </w:r>
          </w:p>
        </w:tc>
        <w:tc>
          <w:tcPr>
            <w:tcW w:w="792"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инвестиции в нематериальные</w:t>
            </w:r>
            <w:r>
              <w:rPr>
                <w:rFonts w:ascii="Arial" w:hAnsi="Arial" w:cs="Arial"/>
                <w:sz w:val="15"/>
                <w:szCs w:val="15"/>
              </w:rPr>
              <w:br/>
              <w:t>активы</w:t>
            </w:r>
          </w:p>
        </w:tc>
        <w:tc>
          <w:tcPr>
            <w:tcW w:w="792"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инвестиции в другие нефинансовые активы</w:t>
            </w:r>
          </w:p>
        </w:tc>
        <w:tc>
          <w:tcPr>
            <w:tcW w:w="792" w:type="pct"/>
            <w:tcBorders>
              <w:top w:val="outset" w:sz="6" w:space="0" w:color="auto"/>
              <w:left w:val="outset" w:sz="6" w:space="0" w:color="auto"/>
              <w:bottom w:val="outset" w:sz="6" w:space="0" w:color="auto"/>
              <w:right w:val="outset" w:sz="6" w:space="0" w:color="auto"/>
            </w:tcBorders>
          </w:tcPr>
          <w:p w:rsidR="00792AD3" w:rsidRDefault="00792AD3" w:rsidP="005723ED">
            <w:pPr>
              <w:pStyle w:val="af3"/>
              <w:jc w:val="center"/>
            </w:pPr>
            <w:r>
              <w:rPr>
                <w:rFonts w:ascii="Arial" w:hAnsi="Arial" w:cs="Arial"/>
                <w:sz w:val="15"/>
                <w:szCs w:val="15"/>
              </w:rPr>
              <w:t>затраты на научно-исследовательские, опытно-конструкторские</w:t>
            </w:r>
            <w:r>
              <w:rPr>
                <w:rFonts w:ascii="Arial" w:hAnsi="Arial" w:cs="Arial"/>
                <w:sz w:val="15"/>
                <w:szCs w:val="15"/>
              </w:rPr>
              <w:br/>
              <w:t>и технологические работы</w:t>
            </w:r>
          </w:p>
        </w:tc>
      </w:tr>
      <w:tr w:rsidR="00792AD3" w:rsidTr="00792AD3">
        <w:trPr>
          <w:tblCellSpacing w:w="7" w:type="dxa"/>
        </w:trPr>
        <w:tc>
          <w:tcPr>
            <w:tcW w:w="990"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center"/>
            </w:pPr>
            <w:r>
              <w:rPr>
                <w:rFonts w:ascii="Arial" w:hAnsi="Arial" w:cs="Arial"/>
                <w:sz w:val="15"/>
                <w:szCs w:val="15"/>
              </w:rPr>
              <w:t>2000</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100</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98,4</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1,5</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0,1</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w:t>
            </w:r>
          </w:p>
        </w:tc>
      </w:tr>
      <w:tr w:rsidR="00792AD3" w:rsidTr="00792AD3">
        <w:trPr>
          <w:tblCellSpacing w:w="7" w:type="dxa"/>
        </w:trPr>
        <w:tc>
          <w:tcPr>
            <w:tcW w:w="990"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center"/>
            </w:pPr>
            <w:r>
              <w:rPr>
                <w:rFonts w:ascii="Arial" w:hAnsi="Arial" w:cs="Arial"/>
                <w:sz w:val="15"/>
                <w:szCs w:val="15"/>
              </w:rPr>
              <w:t>2001</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100</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99,1</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0,7</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0,2</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w:t>
            </w:r>
          </w:p>
        </w:tc>
      </w:tr>
      <w:tr w:rsidR="00792AD3" w:rsidTr="00792AD3">
        <w:trPr>
          <w:tblCellSpacing w:w="7" w:type="dxa"/>
        </w:trPr>
        <w:tc>
          <w:tcPr>
            <w:tcW w:w="990"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center"/>
            </w:pPr>
            <w:r>
              <w:rPr>
                <w:rFonts w:ascii="Arial" w:hAnsi="Arial" w:cs="Arial"/>
                <w:sz w:val="15"/>
                <w:szCs w:val="15"/>
              </w:rPr>
              <w:t>2002</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100</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98,6</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0,5</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0,9</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w:t>
            </w:r>
          </w:p>
        </w:tc>
      </w:tr>
      <w:tr w:rsidR="00792AD3" w:rsidTr="00792AD3">
        <w:trPr>
          <w:tblCellSpacing w:w="7" w:type="dxa"/>
        </w:trPr>
        <w:tc>
          <w:tcPr>
            <w:tcW w:w="990"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center"/>
            </w:pPr>
            <w:r>
              <w:rPr>
                <w:rFonts w:ascii="Arial" w:hAnsi="Arial" w:cs="Arial"/>
                <w:sz w:val="15"/>
                <w:szCs w:val="15"/>
              </w:rPr>
              <w:t>2003</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100</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98,9</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0,5</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0,6</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w:t>
            </w:r>
          </w:p>
        </w:tc>
      </w:tr>
      <w:tr w:rsidR="00792AD3" w:rsidTr="00792AD3">
        <w:trPr>
          <w:tblCellSpacing w:w="7" w:type="dxa"/>
        </w:trPr>
        <w:tc>
          <w:tcPr>
            <w:tcW w:w="990"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center"/>
            </w:pPr>
            <w:r>
              <w:rPr>
                <w:rFonts w:ascii="Arial" w:hAnsi="Arial" w:cs="Arial"/>
                <w:sz w:val="15"/>
                <w:szCs w:val="15"/>
              </w:rPr>
              <w:t>2004</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100</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99,1</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0,4</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0,5</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w:t>
            </w:r>
          </w:p>
        </w:tc>
      </w:tr>
      <w:tr w:rsidR="00792AD3" w:rsidTr="00792AD3">
        <w:trPr>
          <w:tblCellSpacing w:w="7" w:type="dxa"/>
        </w:trPr>
        <w:tc>
          <w:tcPr>
            <w:tcW w:w="990"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center"/>
            </w:pPr>
            <w:r>
              <w:rPr>
                <w:rFonts w:ascii="Arial" w:hAnsi="Arial" w:cs="Arial"/>
                <w:sz w:val="15"/>
                <w:szCs w:val="15"/>
              </w:rPr>
              <w:t>2005</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100</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98,2</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0,8</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0,7</w:t>
            </w:r>
          </w:p>
        </w:tc>
        <w:tc>
          <w:tcPr>
            <w:tcW w:w="792" w:type="pct"/>
            <w:tcBorders>
              <w:top w:val="outset" w:sz="6" w:space="0" w:color="auto"/>
              <w:left w:val="outset" w:sz="6" w:space="0" w:color="auto"/>
              <w:bottom w:val="outset" w:sz="6" w:space="0" w:color="auto"/>
              <w:right w:val="outset" w:sz="6" w:space="0" w:color="auto"/>
            </w:tcBorders>
            <w:vAlign w:val="bottom"/>
          </w:tcPr>
          <w:p w:rsidR="00792AD3" w:rsidRDefault="00792AD3" w:rsidP="005723ED">
            <w:pPr>
              <w:pStyle w:val="af3"/>
              <w:jc w:val="right"/>
            </w:pPr>
            <w:r>
              <w:rPr>
                <w:rFonts w:ascii="Arial" w:hAnsi="Arial" w:cs="Arial"/>
                <w:sz w:val="15"/>
                <w:szCs w:val="15"/>
              </w:rPr>
              <w:t>0,3</w:t>
            </w:r>
          </w:p>
        </w:tc>
      </w:tr>
    </w:tbl>
    <w:p w:rsidR="00792AD3" w:rsidRDefault="00792AD3" w:rsidP="0033096D">
      <w:pPr>
        <w:pStyle w:val="af3"/>
        <w:numPr>
          <w:ilvl w:val="4"/>
          <w:numId w:val="1"/>
        </w:numPr>
        <w:rPr>
          <w:rFonts w:ascii="Arial" w:hAnsi="Arial" w:cs="Arial"/>
          <w:sz w:val="15"/>
          <w:szCs w:val="15"/>
        </w:rPr>
      </w:pPr>
      <w:r>
        <w:rPr>
          <w:rFonts w:ascii="Arial" w:hAnsi="Arial" w:cs="Arial"/>
          <w:sz w:val="15"/>
          <w:szCs w:val="15"/>
        </w:rPr>
        <w:t>Без субъектов малого предпринимательства и параметров неформальной деятельности.</w:t>
      </w:r>
      <w:r>
        <w:rPr>
          <w:rFonts w:ascii="Arial" w:hAnsi="Arial" w:cs="Arial"/>
          <w:sz w:val="15"/>
          <w:szCs w:val="15"/>
        </w:rPr>
        <w:br/>
      </w:r>
      <w:r>
        <w:rPr>
          <w:rFonts w:ascii="Arial" w:hAnsi="Arial" w:cs="Arial"/>
          <w:sz w:val="15"/>
          <w:szCs w:val="15"/>
          <w:vertAlign w:val="superscript"/>
        </w:rPr>
        <w:t xml:space="preserve">2) </w:t>
      </w:r>
      <w:r>
        <w:rPr>
          <w:rFonts w:ascii="Arial" w:hAnsi="Arial" w:cs="Arial"/>
          <w:sz w:val="15"/>
          <w:szCs w:val="15"/>
        </w:rPr>
        <w:t>Без инвестиций в прирост запасов материальных оборотных средств.</w:t>
      </w:r>
    </w:p>
    <w:p w:rsidR="00CE4A71" w:rsidRDefault="00CE4A71" w:rsidP="00CE4A71">
      <w:pPr>
        <w:spacing w:before="100" w:beforeAutospacing="1" w:after="100" w:afterAutospacing="1" w:line="360" w:lineRule="auto"/>
        <w:ind w:left="-720" w:firstLine="720"/>
        <w:jc w:val="both"/>
        <w:rPr>
          <w:color w:val="262626"/>
        </w:rPr>
      </w:pPr>
    </w:p>
    <w:p w:rsidR="00CE4A71" w:rsidRPr="00614CD6" w:rsidRDefault="00CE4A71" w:rsidP="00CE4A71">
      <w:pPr>
        <w:spacing w:before="100" w:beforeAutospacing="1" w:after="100" w:afterAutospacing="1" w:line="360" w:lineRule="auto"/>
        <w:ind w:left="-720" w:firstLine="720"/>
        <w:jc w:val="both"/>
        <w:rPr>
          <w:color w:val="262626"/>
        </w:rPr>
      </w:pPr>
      <w:r w:rsidRPr="00614CD6">
        <w:rPr>
          <w:color w:val="262626"/>
        </w:rPr>
        <w:t>По последним данным известно следующее: Российские фондовые индексы в пятницу (13.04.2007) закрылись с ростом и отыграли предыдущее падение благодаря стабилизации ситуации на азиатских торговых площадках. По результатам торгов индекс РТС взлетел на 2,4% до 1971,66 пункта. Индекс ММВБ закрылся с ростом на 3% на отметке 1743,34.</w:t>
      </w:r>
    </w:p>
    <w:p w:rsidR="00CE4A71" w:rsidRPr="00DC0D82" w:rsidRDefault="00CE4A71" w:rsidP="00CE4A71">
      <w:pPr>
        <w:pStyle w:val="10"/>
        <w:rPr>
          <w:b/>
          <w:bCs/>
          <w:szCs w:val="28"/>
        </w:rPr>
      </w:pPr>
      <w:r w:rsidRPr="00DC0D82">
        <w:rPr>
          <w:b/>
          <w:bCs/>
          <w:szCs w:val="28"/>
        </w:rPr>
        <w:t xml:space="preserve">Самые доходные ПИФы </w:t>
      </w:r>
      <w:r>
        <w:rPr>
          <w:b/>
          <w:bCs/>
          <w:szCs w:val="28"/>
        </w:rPr>
        <w:t>на конкретный момент времени</w:t>
      </w:r>
      <w:r w:rsidRPr="00DC0D82">
        <w:rPr>
          <w:b/>
          <w:bCs/>
          <w:szCs w:val="28"/>
        </w:rPr>
        <w:t xml:space="preserve"> (09.02. - 16.02)</w:t>
      </w:r>
    </w:p>
    <w:tbl>
      <w:tblPr>
        <w:tblStyle w:val="af5"/>
        <w:tblpPr w:leftFromText="180" w:rightFromText="180" w:vertAnchor="text" w:horzAnchor="page" w:tblpX="514" w:tblpY="-884"/>
        <w:tblW w:w="7523" w:type="dxa"/>
        <w:tblLook w:val="01E0" w:firstRow="1" w:lastRow="1" w:firstColumn="1" w:lastColumn="1" w:noHBand="0" w:noVBand="0"/>
      </w:tblPr>
      <w:tblGrid>
        <w:gridCol w:w="1082"/>
        <w:gridCol w:w="1854"/>
        <w:gridCol w:w="1329"/>
        <w:gridCol w:w="1154"/>
        <w:gridCol w:w="1138"/>
        <w:gridCol w:w="966"/>
      </w:tblGrid>
      <w:tr w:rsidR="0033096D" w:rsidTr="00616078">
        <w:tc>
          <w:tcPr>
            <w:tcW w:w="1082" w:type="dxa"/>
          </w:tcPr>
          <w:p w:rsidR="0033096D" w:rsidRDefault="0033096D" w:rsidP="00616078">
            <w:pPr>
              <w:pStyle w:val="10"/>
              <w:rPr>
                <w:b/>
                <w:bCs/>
                <w:sz w:val="40"/>
                <w:szCs w:val="40"/>
              </w:rPr>
            </w:pPr>
            <w:r>
              <w:rPr>
                <w:b/>
                <w:bCs/>
                <w:sz w:val="40"/>
                <w:szCs w:val="40"/>
              </w:rPr>
              <w:t>№</w:t>
            </w:r>
          </w:p>
        </w:tc>
        <w:tc>
          <w:tcPr>
            <w:tcW w:w="1854" w:type="dxa"/>
          </w:tcPr>
          <w:p w:rsidR="0033096D" w:rsidRPr="00977070" w:rsidRDefault="0033096D" w:rsidP="00616078">
            <w:pPr>
              <w:pStyle w:val="10"/>
              <w:spacing w:line="240" w:lineRule="auto"/>
              <w:rPr>
                <w:b/>
                <w:bCs/>
                <w:sz w:val="20"/>
                <w:szCs w:val="20"/>
              </w:rPr>
            </w:pPr>
            <w:r>
              <w:t>ПИФ</w:t>
            </w:r>
          </w:p>
        </w:tc>
        <w:tc>
          <w:tcPr>
            <w:tcW w:w="1329" w:type="dxa"/>
          </w:tcPr>
          <w:p w:rsidR="0033096D" w:rsidRDefault="0033096D" w:rsidP="00616078">
            <w:pPr>
              <w:pStyle w:val="10"/>
              <w:rPr>
                <w:b/>
                <w:bCs/>
                <w:sz w:val="40"/>
                <w:szCs w:val="40"/>
              </w:rPr>
            </w:pPr>
            <w:r>
              <w:t>УК</w:t>
            </w:r>
          </w:p>
        </w:tc>
        <w:tc>
          <w:tcPr>
            <w:tcW w:w="1154" w:type="dxa"/>
          </w:tcPr>
          <w:p w:rsidR="0033096D" w:rsidRPr="00D437D7" w:rsidRDefault="0033096D" w:rsidP="00616078">
            <w:pPr>
              <w:pStyle w:val="10"/>
              <w:spacing w:line="240" w:lineRule="auto"/>
              <w:rPr>
                <w:b/>
                <w:bCs/>
                <w:sz w:val="20"/>
                <w:szCs w:val="20"/>
              </w:rPr>
            </w:pPr>
            <w:r w:rsidRPr="00D437D7">
              <w:rPr>
                <w:sz w:val="20"/>
                <w:szCs w:val="20"/>
              </w:rPr>
              <w:t>Изменение                        стоимости пая за неделю, %.</w:t>
            </w:r>
          </w:p>
        </w:tc>
        <w:tc>
          <w:tcPr>
            <w:tcW w:w="1138" w:type="dxa"/>
          </w:tcPr>
          <w:p w:rsidR="0033096D" w:rsidRPr="00D437D7" w:rsidRDefault="0033096D" w:rsidP="00616078">
            <w:pPr>
              <w:pStyle w:val="10"/>
              <w:spacing w:line="240" w:lineRule="auto"/>
              <w:rPr>
                <w:b/>
                <w:bCs/>
                <w:sz w:val="20"/>
                <w:szCs w:val="20"/>
              </w:rPr>
            </w:pPr>
            <w:r w:rsidRPr="00D437D7">
              <w:rPr>
                <w:sz w:val="20"/>
                <w:szCs w:val="20"/>
              </w:rPr>
              <w:t>Стоимость пая на 16.02.07, руб</w:t>
            </w:r>
          </w:p>
        </w:tc>
        <w:tc>
          <w:tcPr>
            <w:tcW w:w="966" w:type="dxa"/>
          </w:tcPr>
          <w:p w:rsidR="0033096D" w:rsidRPr="00D437D7" w:rsidRDefault="0033096D" w:rsidP="00616078">
            <w:pPr>
              <w:pStyle w:val="10"/>
              <w:spacing w:line="240" w:lineRule="auto"/>
              <w:rPr>
                <w:b/>
                <w:bCs/>
                <w:sz w:val="20"/>
                <w:szCs w:val="20"/>
              </w:rPr>
            </w:pPr>
            <w:r w:rsidRPr="00D437D7">
              <w:rPr>
                <w:sz w:val="20"/>
                <w:szCs w:val="20"/>
              </w:rPr>
              <w:t>СЧА   на 16.02.07, млн. руб.</w:t>
            </w:r>
          </w:p>
        </w:tc>
      </w:tr>
      <w:tr w:rsidR="0033096D" w:rsidTr="00616078">
        <w:tc>
          <w:tcPr>
            <w:tcW w:w="1082" w:type="dxa"/>
          </w:tcPr>
          <w:p w:rsidR="0033096D" w:rsidRPr="00977070" w:rsidRDefault="0033096D" w:rsidP="00616078">
            <w:pPr>
              <w:pStyle w:val="10"/>
              <w:rPr>
                <w:b/>
                <w:bCs/>
                <w:sz w:val="32"/>
                <w:szCs w:val="32"/>
              </w:rPr>
            </w:pPr>
            <w:r w:rsidRPr="00977070">
              <w:rPr>
                <w:b/>
                <w:bCs/>
                <w:sz w:val="32"/>
                <w:szCs w:val="32"/>
              </w:rPr>
              <w:t>1</w:t>
            </w:r>
          </w:p>
        </w:tc>
        <w:tc>
          <w:tcPr>
            <w:tcW w:w="1854" w:type="dxa"/>
          </w:tcPr>
          <w:p w:rsidR="0033096D" w:rsidRPr="00977070" w:rsidRDefault="0033096D" w:rsidP="00616078">
            <w:pPr>
              <w:pStyle w:val="10"/>
              <w:spacing w:line="240" w:lineRule="auto"/>
              <w:rPr>
                <w:b/>
                <w:bCs/>
                <w:sz w:val="20"/>
                <w:szCs w:val="20"/>
              </w:rPr>
            </w:pPr>
            <w:r w:rsidRPr="00977070">
              <w:rPr>
                <w:sz w:val="20"/>
                <w:szCs w:val="20"/>
              </w:rPr>
              <w:t>Российская электроэнергетика</w:t>
            </w:r>
          </w:p>
        </w:tc>
        <w:tc>
          <w:tcPr>
            <w:tcW w:w="1329" w:type="dxa"/>
          </w:tcPr>
          <w:p w:rsidR="0033096D" w:rsidRPr="00977070" w:rsidRDefault="0033096D" w:rsidP="00616078">
            <w:pPr>
              <w:pStyle w:val="10"/>
              <w:spacing w:line="240" w:lineRule="auto"/>
              <w:rPr>
                <w:b/>
                <w:bCs/>
                <w:sz w:val="20"/>
                <w:szCs w:val="20"/>
              </w:rPr>
            </w:pPr>
            <w:r w:rsidRPr="00977070">
              <w:rPr>
                <w:sz w:val="20"/>
                <w:szCs w:val="20"/>
              </w:rPr>
              <w:t>КИТ Финанс</w:t>
            </w:r>
          </w:p>
        </w:tc>
        <w:tc>
          <w:tcPr>
            <w:tcW w:w="1154" w:type="dxa"/>
            <w:vAlign w:val="center"/>
          </w:tcPr>
          <w:p w:rsidR="0033096D" w:rsidRDefault="0033096D" w:rsidP="00616078">
            <w:pPr>
              <w:ind w:left="-720"/>
              <w:jc w:val="center"/>
            </w:pPr>
            <w:r>
              <w:t>5.09</w:t>
            </w:r>
          </w:p>
        </w:tc>
        <w:tc>
          <w:tcPr>
            <w:tcW w:w="1138" w:type="dxa"/>
            <w:vAlign w:val="center"/>
          </w:tcPr>
          <w:p w:rsidR="0033096D" w:rsidRDefault="0033096D" w:rsidP="00616078">
            <w:pPr>
              <w:ind w:left="-720"/>
              <w:jc w:val="right"/>
            </w:pPr>
            <w:r>
              <w:t>6 607.2</w:t>
            </w:r>
          </w:p>
        </w:tc>
        <w:tc>
          <w:tcPr>
            <w:tcW w:w="966" w:type="dxa"/>
            <w:vAlign w:val="center"/>
          </w:tcPr>
          <w:p w:rsidR="0033096D" w:rsidRDefault="0033096D" w:rsidP="00616078">
            <w:pPr>
              <w:ind w:left="-720"/>
              <w:jc w:val="right"/>
            </w:pPr>
            <w:r>
              <w:t>2 813.66</w:t>
            </w:r>
          </w:p>
        </w:tc>
      </w:tr>
      <w:tr w:rsidR="0033096D" w:rsidTr="00616078">
        <w:tc>
          <w:tcPr>
            <w:tcW w:w="1082" w:type="dxa"/>
          </w:tcPr>
          <w:p w:rsidR="0033096D" w:rsidRPr="00977070" w:rsidRDefault="0033096D" w:rsidP="00616078">
            <w:pPr>
              <w:pStyle w:val="10"/>
              <w:rPr>
                <w:b/>
                <w:bCs/>
                <w:sz w:val="32"/>
                <w:szCs w:val="32"/>
              </w:rPr>
            </w:pPr>
            <w:r w:rsidRPr="00977070">
              <w:rPr>
                <w:b/>
                <w:bCs/>
                <w:sz w:val="32"/>
                <w:szCs w:val="32"/>
              </w:rPr>
              <w:t>2</w:t>
            </w:r>
          </w:p>
        </w:tc>
        <w:tc>
          <w:tcPr>
            <w:tcW w:w="1854" w:type="dxa"/>
          </w:tcPr>
          <w:p w:rsidR="0033096D" w:rsidRDefault="0033096D" w:rsidP="00616078">
            <w:pPr>
              <w:pStyle w:val="10"/>
              <w:rPr>
                <w:b/>
                <w:bCs/>
                <w:sz w:val="40"/>
                <w:szCs w:val="40"/>
              </w:rPr>
            </w:pPr>
            <w:r w:rsidRPr="00977070">
              <w:rPr>
                <w:sz w:val="20"/>
                <w:szCs w:val="20"/>
              </w:rPr>
              <w:t>Максвелл Энерго</w:t>
            </w:r>
          </w:p>
        </w:tc>
        <w:tc>
          <w:tcPr>
            <w:tcW w:w="1329" w:type="dxa"/>
          </w:tcPr>
          <w:p w:rsidR="0033096D" w:rsidRPr="0043559F" w:rsidRDefault="0033096D" w:rsidP="00616078">
            <w:pPr>
              <w:pStyle w:val="10"/>
              <w:spacing w:line="240" w:lineRule="auto"/>
              <w:rPr>
                <w:b/>
                <w:bCs/>
                <w:sz w:val="20"/>
                <w:szCs w:val="20"/>
              </w:rPr>
            </w:pPr>
            <w:r w:rsidRPr="0043559F">
              <w:rPr>
                <w:sz w:val="20"/>
                <w:szCs w:val="20"/>
              </w:rPr>
              <w:t>Максвелл Эссет Менеджмент</w:t>
            </w:r>
          </w:p>
        </w:tc>
        <w:tc>
          <w:tcPr>
            <w:tcW w:w="1154" w:type="dxa"/>
            <w:vAlign w:val="center"/>
          </w:tcPr>
          <w:p w:rsidR="0033096D" w:rsidRDefault="0033096D" w:rsidP="00616078">
            <w:pPr>
              <w:ind w:left="-720"/>
              <w:jc w:val="center"/>
            </w:pPr>
            <w:r>
              <w:t>4.04</w:t>
            </w:r>
          </w:p>
        </w:tc>
        <w:tc>
          <w:tcPr>
            <w:tcW w:w="1138" w:type="dxa"/>
            <w:vAlign w:val="center"/>
          </w:tcPr>
          <w:p w:rsidR="0033096D" w:rsidRDefault="0033096D" w:rsidP="00616078">
            <w:pPr>
              <w:ind w:left="-720"/>
              <w:jc w:val="right"/>
            </w:pPr>
            <w:r>
              <w:t>1 222.5</w:t>
            </w:r>
          </w:p>
        </w:tc>
        <w:tc>
          <w:tcPr>
            <w:tcW w:w="966" w:type="dxa"/>
            <w:vAlign w:val="center"/>
          </w:tcPr>
          <w:p w:rsidR="0033096D" w:rsidRDefault="0033096D" w:rsidP="00616078">
            <w:pPr>
              <w:ind w:left="-720"/>
              <w:jc w:val="right"/>
            </w:pPr>
            <w:r>
              <w:t>438.16</w:t>
            </w:r>
          </w:p>
        </w:tc>
      </w:tr>
      <w:tr w:rsidR="0033096D" w:rsidTr="00616078">
        <w:tc>
          <w:tcPr>
            <w:tcW w:w="1082" w:type="dxa"/>
          </w:tcPr>
          <w:p w:rsidR="0033096D" w:rsidRPr="00977070" w:rsidRDefault="0033096D" w:rsidP="00616078">
            <w:pPr>
              <w:pStyle w:val="10"/>
              <w:rPr>
                <w:b/>
                <w:bCs/>
                <w:sz w:val="32"/>
                <w:szCs w:val="32"/>
              </w:rPr>
            </w:pPr>
            <w:r w:rsidRPr="00977070">
              <w:rPr>
                <w:b/>
                <w:bCs/>
                <w:sz w:val="32"/>
                <w:szCs w:val="32"/>
              </w:rPr>
              <w:t>3</w:t>
            </w:r>
          </w:p>
        </w:tc>
        <w:tc>
          <w:tcPr>
            <w:tcW w:w="1854" w:type="dxa"/>
          </w:tcPr>
          <w:p w:rsidR="0033096D" w:rsidRPr="00977070" w:rsidRDefault="0033096D" w:rsidP="00616078">
            <w:pPr>
              <w:pStyle w:val="10"/>
              <w:spacing w:line="240" w:lineRule="auto"/>
              <w:rPr>
                <w:b/>
                <w:bCs/>
                <w:sz w:val="20"/>
                <w:szCs w:val="20"/>
              </w:rPr>
            </w:pPr>
            <w:r w:rsidRPr="00977070">
              <w:rPr>
                <w:sz w:val="20"/>
                <w:szCs w:val="20"/>
              </w:rPr>
              <w:t>СибиряК – Фонд акций</w:t>
            </w:r>
          </w:p>
        </w:tc>
        <w:tc>
          <w:tcPr>
            <w:tcW w:w="1329" w:type="dxa"/>
          </w:tcPr>
          <w:p w:rsidR="0033096D" w:rsidRPr="0043559F" w:rsidRDefault="0033096D" w:rsidP="00616078">
            <w:pPr>
              <w:pStyle w:val="10"/>
              <w:spacing w:line="240" w:lineRule="auto"/>
              <w:rPr>
                <w:b/>
                <w:bCs/>
                <w:sz w:val="20"/>
                <w:szCs w:val="20"/>
              </w:rPr>
            </w:pPr>
            <w:r w:rsidRPr="0043559F">
              <w:rPr>
                <w:sz w:val="20"/>
                <w:szCs w:val="20"/>
              </w:rPr>
              <w:t>СибиряК</w:t>
            </w:r>
          </w:p>
        </w:tc>
        <w:tc>
          <w:tcPr>
            <w:tcW w:w="1154" w:type="dxa"/>
            <w:vAlign w:val="center"/>
          </w:tcPr>
          <w:p w:rsidR="0033096D" w:rsidRDefault="0033096D" w:rsidP="00616078">
            <w:pPr>
              <w:ind w:left="-720"/>
              <w:jc w:val="center"/>
            </w:pPr>
            <w:r>
              <w:t>2.80</w:t>
            </w:r>
          </w:p>
        </w:tc>
        <w:tc>
          <w:tcPr>
            <w:tcW w:w="1138" w:type="dxa"/>
            <w:vAlign w:val="center"/>
          </w:tcPr>
          <w:p w:rsidR="0033096D" w:rsidRDefault="0033096D" w:rsidP="00616078">
            <w:pPr>
              <w:ind w:left="-720"/>
              <w:jc w:val="right"/>
            </w:pPr>
            <w:r>
              <w:t>474 301.6</w:t>
            </w:r>
          </w:p>
        </w:tc>
        <w:tc>
          <w:tcPr>
            <w:tcW w:w="966" w:type="dxa"/>
            <w:vAlign w:val="center"/>
          </w:tcPr>
          <w:p w:rsidR="0033096D" w:rsidRDefault="0033096D" w:rsidP="00616078">
            <w:pPr>
              <w:ind w:left="-720"/>
              <w:jc w:val="right"/>
            </w:pPr>
            <w:r>
              <w:t>49.99</w:t>
            </w:r>
          </w:p>
        </w:tc>
      </w:tr>
      <w:tr w:rsidR="0033096D" w:rsidTr="00616078">
        <w:tc>
          <w:tcPr>
            <w:tcW w:w="1082" w:type="dxa"/>
          </w:tcPr>
          <w:p w:rsidR="0033096D" w:rsidRPr="00977070" w:rsidRDefault="0033096D" w:rsidP="00616078">
            <w:pPr>
              <w:pStyle w:val="10"/>
              <w:rPr>
                <w:b/>
                <w:bCs/>
                <w:sz w:val="32"/>
                <w:szCs w:val="32"/>
              </w:rPr>
            </w:pPr>
            <w:r w:rsidRPr="00977070">
              <w:rPr>
                <w:b/>
                <w:bCs/>
                <w:sz w:val="32"/>
                <w:szCs w:val="32"/>
              </w:rPr>
              <w:t>4</w:t>
            </w:r>
          </w:p>
        </w:tc>
        <w:tc>
          <w:tcPr>
            <w:tcW w:w="1854" w:type="dxa"/>
          </w:tcPr>
          <w:p w:rsidR="0033096D" w:rsidRPr="00977070" w:rsidRDefault="0033096D" w:rsidP="00616078">
            <w:pPr>
              <w:pStyle w:val="10"/>
              <w:spacing w:line="240" w:lineRule="auto"/>
              <w:rPr>
                <w:b/>
                <w:bCs/>
                <w:sz w:val="20"/>
                <w:szCs w:val="20"/>
              </w:rPr>
            </w:pPr>
            <w:r w:rsidRPr="00977070">
              <w:rPr>
                <w:sz w:val="20"/>
                <w:szCs w:val="20"/>
              </w:rPr>
              <w:t>Максвелл Телеком</w:t>
            </w:r>
          </w:p>
        </w:tc>
        <w:tc>
          <w:tcPr>
            <w:tcW w:w="1329" w:type="dxa"/>
          </w:tcPr>
          <w:p w:rsidR="0033096D" w:rsidRPr="0043559F" w:rsidRDefault="0033096D" w:rsidP="00616078">
            <w:pPr>
              <w:pStyle w:val="10"/>
              <w:spacing w:line="240" w:lineRule="auto"/>
              <w:rPr>
                <w:b/>
                <w:bCs/>
                <w:sz w:val="20"/>
                <w:szCs w:val="20"/>
              </w:rPr>
            </w:pPr>
            <w:r w:rsidRPr="0043559F">
              <w:rPr>
                <w:sz w:val="20"/>
                <w:szCs w:val="20"/>
              </w:rPr>
              <w:t>Максвелл Эссет Менеджмент</w:t>
            </w:r>
          </w:p>
        </w:tc>
        <w:tc>
          <w:tcPr>
            <w:tcW w:w="1154" w:type="dxa"/>
            <w:vAlign w:val="center"/>
          </w:tcPr>
          <w:p w:rsidR="0033096D" w:rsidRDefault="0033096D" w:rsidP="00616078">
            <w:pPr>
              <w:ind w:left="-720"/>
              <w:jc w:val="center"/>
            </w:pPr>
            <w:r>
              <w:t>2.43</w:t>
            </w:r>
          </w:p>
        </w:tc>
        <w:tc>
          <w:tcPr>
            <w:tcW w:w="1138" w:type="dxa"/>
            <w:vAlign w:val="center"/>
          </w:tcPr>
          <w:p w:rsidR="0033096D" w:rsidRDefault="0033096D" w:rsidP="00616078">
            <w:pPr>
              <w:ind w:left="-720"/>
              <w:jc w:val="right"/>
            </w:pPr>
            <w:r>
              <w:t>1 516.5</w:t>
            </w:r>
          </w:p>
        </w:tc>
        <w:tc>
          <w:tcPr>
            <w:tcW w:w="966" w:type="dxa"/>
            <w:vAlign w:val="center"/>
          </w:tcPr>
          <w:p w:rsidR="0033096D" w:rsidRDefault="0033096D" w:rsidP="00616078">
            <w:pPr>
              <w:ind w:left="-720"/>
              <w:jc w:val="right"/>
            </w:pPr>
            <w:r>
              <w:t>131.34</w:t>
            </w:r>
          </w:p>
        </w:tc>
      </w:tr>
      <w:tr w:rsidR="0033096D" w:rsidTr="00616078">
        <w:tc>
          <w:tcPr>
            <w:tcW w:w="1082" w:type="dxa"/>
          </w:tcPr>
          <w:p w:rsidR="0033096D" w:rsidRPr="00977070" w:rsidRDefault="0033096D" w:rsidP="00616078">
            <w:pPr>
              <w:pStyle w:val="10"/>
              <w:rPr>
                <w:b/>
                <w:bCs/>
                <w:sz w:val="32"/>
                <w:szCs w:val="32"/>
              </w:rPr>
            </w:pPr>
            <w:r w:rsidRPr="00977070">
              <w:rPr>
                <w:b/>
                <w:bCs/>
                <w:sz w:val="32"/>
                <w:szCs w:val="32"/>
              </w:rPr>
              <w:t>5</w:t>
            </w:r>
          </w:p>
        </w:tc>
        <w:tc>
          <w:tcPr>
            <w:tcW w:w="1854" w:type="dxa"/>
          </w:tcPr>
          <w:p w:rsidR="0033096D" w:rsidRPr="00977070" w:rsidRDefault="0033096D" w:rsidP="00616078">
            <w:pPr>
              <w:pStyle w:val="10"/>
              <w:spacing w:line="240" w:lineRule="auto"/>
              <w:rPr>
                <w:b/>
                <w:bCs/>
                <w:sz w:val="20"/>
                <w:szCs w:val="20"/>
              </w:rPr>
            </w:pPr>
            <w:r w:rsidRPr="00977070">
              <w:rPr>
                <w:sz w:val="20"/>
                <w:szCs w:val="20"/>
              </w:rPr>
              <w:t>Паллада – акции</w:t>
            </w:r>
          </w:p>
        </w:tc>
        <w:tc>
          <w:tcPr>
            <w:tcW w:w="1329" w:type="dxa"/>
          </w:tcPr>
          <w:p w:rsidR="0033096D" w:rsidRPr="0043559F" w:rsidRDefault="0033096D" w:rsidP="00616078">
            <w:pPr>
              <w:pStyle w:val="10"/>
              <w:spacing w:line="240" w:lineRule="auto"/>
              <w:rPr>
                <w:b/>
                <w:bCs/>
                <w:sz w:val="20"/>
                <w:szCs w:val="20"/>
              </w:rPr>
            </w:pPr>
            <w:r w:rsidRPr="0043559F">
              <w:rPr>
                <w:sz w:val="20"/>
                <w:szCs w:val="20"/>
              </w:rPr>
              <w:t>Паллада Эссет Менеджмент</w:t>
            </w:r>
          </w:p>
        </w:tc>
        <w:tc>
          <w:tcPr>
            <w:tcW w:w="1154" w:type="dxa"/>
            <w:vAlign w:val="center"/>
          </w:tcPr>
          <w:p w:rsidR="0033096D" w:rsidRDefault="0033096D" w:rsidP="00616078">
            <w:pPr>
              <w:ind w:left="-720"/>
              <w:jc w:val="center"/>
            </w:pPr>
            <w:r>
              <w:t>2.15</w:t>
            </w:r>
          </w:p>
        </w:tc>
        <w:tc>
          <w:tcPr>
            <w:tcW w:w="1138" w:type="dxa"/>
            <w:vAlign w:val="center"/>
          </w:tcPr>
          <w:p w:rsidR="0033096D" w:rsidRDefault="0033096D" w:rsidP="00616078">
            <w:pPr>
              <w:ind w:left="-720"/>
              <w:jc w:val="right"/>
            </w:pPr>
            <w:r>
              <w:t>8 165.6</w:t>
            </w:r>
          </w:p>
        </w:tc>
        <w:tc>
          <w:tcPr>
            <w:tcW w:w="966" w:type="dxa"/>
            <w:vAlign w:val="center"/>
          </w:tcPr>
          <w:p w:rsidR="0033096D" w:rsidRDefault="0033096D" w:rsidP="00616078">
            <w:pPr>
              <w:ind w:left="-720"/>
              <w:jc w:val="right"/>
            </w:pPr>
            <w:r>
              <w:t>148.86</w:t>
            </w:r>
          </w:p>
        </w:tc>
      </w:tr>
      <w:tr w:rsidR="0033096D" w:rsidTr="00616078">
        <w:tc>
          <w:tcPr>
            <w:tcW w:w="1082" w:type="dxa"/>
          </w:tcPr>
          <w:p w:rsidR="0033096D" w:rsidRPr="00977070" w:rsidRDefault="0033096D" w:rsidP="00616078">
            <w:pPr>
              <w:pStyle w:val="10"/>
              <w:rPr>
                <w:b/>
                <w:bCs/>
                <w:sz w:val="32"/>
                <w:szCs w:val="32"/>
              </w:rPr>
            </w:pPr>
            <w:r w:rsidRPr="00977070">
              <w:rPr>
                <w:b/>
                <w:bCs/>
                <w:sz w:val="32"/>
                <w:szCs w:val="32"/>
              </w:rPr>
              <w:t>6</w:t>
            </w:r>
          </w:p>
        </w:tc>
        <w:tc>
          <w:tcPr>
            <w:tcW w:w="1854" w:type="dxa"/>
          </w:tcPr>
          <w:p w:rsidR="0033096D" w:rsidRPr="00977070" w:rsidRDefault="0033096D" w:rsidP="00616078">
            <w:pPr>
              <w:pStyle w:val="10"/>
              <w:spacing w:line="240" w:lineRule="auto"/>
              <w:rPr>
                <w:b/>
                <w:bCs/>
                <w:sz w:val="20"/>
                <w:szCs w:val="20"/>
              </w:rPr>
            </w:pPr>
            <w:r w:rsidRPr="00977070">
              <w:rPr>
                <w:sz w:val="20"/>
                <w:szCs w:val="20"/>
              </w:rPr>
              <w:t>Центральный</w:t>
            </w:r>
          </w:p>
        </w:tc>
        <w:tc>
          <w:tcPr>
            <w:tcW w:w="1329" w:type="dxa"/>
          </w:tcPr>
          <w:p w:rsidR="0033096D" w:rsidRPr="0043559F" w:rsidRDefault="0033096D" w:rsidP="00616078">
            <w:pPr>
              <w:pStyle w:val="10"/>
              <w:spacing w:line="240" w:lineRule="auto"/>
              <w:rPr>
                <w:b/>
                <w:bCs/>
                <w:sz w:val="20"/>
                <w:szCs w:val="20"/>
              </w:rPr>
            </w:pPr>
            <w:r w:rsidRPr="0043559F">
              <w:rPr>
                <w:sz w:val="20"/>
                <w:szCs w:val="20"/>
              </w:rPr>
              <w:t>Холдинг-Капитал</w:t>
            </w:r>
          </w:p>
        </w:tc>
        <w:tc>
          <w:tcPr>
            <w:tcW w:w="1154" w:type="dxa"/>
            <w:vAlign w:val="center"/>
          </w:tcPr>
          <w:p w:rsidR="0033096D" w:rsidRDefault="0033096D" w:rsidP="00616078">
            <w:pPr>
              <w:ind w:left="-720"/>
              <w:jc w:val="center"/>
            </w:pPr>
            <w:r>
              <w:t>1.89</w:t>
            </w:r>
          </w:p>
        </w:tc>
        <w:tc>
          <w:tcPr>
            <w:tcW w:w="1138" w:type="dxa"/>
            <w:vAlign w:val="center"/>
          </w:tcPr>
          <w:p w:rsidR="0033096D" w:rsidRDefault="0033096D" w:rsidP="00616078">
            <w:pPr>
              <w:ind w:left="-720"/>
              <w:jc w:val="right"/>
            </w:pPr>
            <w:r>
              <w:t>2 567.5</w:t>
            </w:r>
          </w:p>
        </w:tc>
        <w:tc>
          <w:tcPr>
            <w:tcW w:w="966" w:type="dxa"/>
            <w:vAlign w:val="center"/>
          </w:tcPr>
          <w:p w:rsidR="0033096D" w:rsidRDefault="0033096D" w:rsidP="00616078">
            <w:pPr>
              <w:ind w:left="-720"/>
              <w:jc w:val="right"/>
            </w:pPr>
            <w:r>
              <w:t>36.03</w:t>
            </w:r>
          </w:p>
        </w:tc>
      </w:tr>
      <w:tr w:rsidR="0033096D" w:rsidTr="00616078">
        <w:tc>
          <w:tcPr>
            <w:tcW w:w="1082" w:type="dxa"/>
          </w:tcPr>
          <w:p w:rsidR="0033096D" w:rsidRPr="00977070" w:rsidRDefault="0033096D" w:rsidP="00616078">
            <w:pPr>
              <w:pStyle w:val="10"/>
              <w:rPr>
                <w:b/>
                <w:bCs/>
                <w:sz w:val="32"/>
                <w:szCs w:val="32"/>
              </w:rPr>
            </w:pPr>
            <w:r w:rsidRPr="00977070">
              <w:rPr>
                <w:b/>
                <w:bCs/>
                <w:sz w:val="32"/>
                <w:szCs w:val="32"/>
              </w:rPr>
              <w:t>7</w:t>
            </w:r>
          </w:p>
        </w:tc>
        <w:tc>
          <w:tcPr>
            <w:tcW w:w="1854" w:type="dxa"/>
          </w:tcPr>
          <w:p w:rsidR="0033096D" w:rsidRPr="00977070" w:rsidRDefault="0033096D" w:rsidP="00616078">
            <w:pPr>
              <w:pStyle w:val="10"/>
              <w:spacing w:line="240" w:lineRule="auto"/>
              <w:rPr>
                <w:b/>
                <w:bCs/>
                <w:sz w:val="20"/>
                <w:szCs w:val="20"/>
              </w:rPr>
            </w:pPr>
            <w:r w:rsidRPr="00977070">
              <w:rPr>
                <w:sz w:val="20"/>
                <w:szCs w:val="20"/>
              </w:rPr>
              <w:t xml:space="preserve">Паллада- смешанные  инвестиции        </w:t>
            </w:r>
          </w:p>
        </w:tc>
        <w:tc>
          <w:tcPr>
            <w:tcW w:w="1329" w:type="dxa"/>
          </w:tcPr>
          <w:p w:rsidR="0033096D" w:rsidRPr="0043559F" w:rsidRDefault="0033096D" w:rsidP="00616078">
            <w:pPr>
              <w:pStyle w:val="10"/>
              <w:spacing w:line="240" w:lineRule="auto"/>
              <w:rPr>
                <w:b/>
                <w:bCs/>
                <w:sz w:val="20"/>
                <w:szCs w:val="20"/>
              </w:rPr>
            </w:pPr>
            <w:r w:rsidRPr="0043559F">
              <w:rPr>
                <w:sz w:val="20"/>
                <w:szCs w:val="20"/>
              </w:rPr>
              <w:t>Паллада Эссет Менеджмент</w:t>
            </w:r>
          </w:p>
        </w:tc>
        <w:tc>
          <w:tcPr>
            <w:tcW w:w="1154" w:type="dxa"/>
            <w:vAlign w:val="center"/>
          </w:tcPr>
          <w:p w:rsidR="0033096D" w:rsidRDefault="0033096D" w:rsidP="00616078">
            <w:pPr>
              <w:ind w:left="-720"/>
              <w:jc w:val="center"/>
            </w:pPr>
            <w:r>
              <w:t>1.74</w:t>
            </w:r>
          </w:p>
        </w:tc>
        <w:tc>
          <w:tcPr>
            <w:tcW w:w="1138" w:type="dxa"/>
            <w:vAlign w:val="center"/>
          </w:tcPr>
          <w:p w:rsidR="0033096D" w:rsidRDefault="0033096D" w:rsidP="00616078">
            <w:pPr>
              <w:ind w:left="-720"/>
              <w:jc w:val="right"/>
            </w:pPr>
            <w:r>
              <w:t>2 838.4</w:t>
            </w:r>
          </w:p>
        </w:tc>
        <w:tc>
          <w:tcPr>
            <w:tcW w:w="966" w:type="dxa"/>
            <w:vAlign w:val="center"/>
          </w:tcPr>
          <w:p w:rsidR="0033096D" w:rsidRDefault="0033096D" w:rsidP="00616078">
            <w:pPr>
              <w:ind w:left="-720"/>
              <w:jc w:val="right"/>
            </w:pPr>
            <w:r>
              <w:t>58.36</w:t>
            </w:r>
          </w:p>
        </w:tc>
      </w:tr>
      <w:tr w:rsidR="0033096D" w:rsidTr="00616078">
        <w:tc>
          <w:tcPr>
            <w:tcW w:w="1082" w:type="dxa"/>
          </w:tcPr>
          <w:p w:rsidR="0033096D" w:rsidRPr="00977070" w:rsidRDefault="0033096D" w:rsidP="00616078">
            <w:pPr>
              <w:pStyle w:val="10"/>
              <w:rPr>
                <w:b/>
                <w:bCs/>
                <w:sz w:val="32"/>
                <w:szCs w:val="32"/>
              </w:rPr>
            </w:pPr>
            <w:r w:rsidRPr="00977070">
              <w:rPr>
                <w:b/>
                <w:bCs/>
                <w:sz w:val="32"/>
                <w:szCs w:val="32"/>
              </w:rPr>
              <w:t>8</w:t>
            </w:r>
          </w:p>
        </w:tc>
        <w:tc>
          <w:tcPr>
            <w:tcW w:w="1854" w:type="dxa"/>
          </w:tcPr>
          <w:p w:rsidR="0033096D" w:rsidRPr="00977070" w:rsidRDefault="0033096D" w:rsidP="00616078">
            <w:pPr>
              <w:pStyle w:val="10"/>
              <w:spacing w:line="240" w:lineRule="auto"/>
              <w:rPr>
                <w:b/>
                <w:bCs/>
                <w:sz w:val="20"/>
                <w:szCs w:val="20"/>
              </w:rPr>
            </w:pPr>
            <w:r w:rsidRPr="00977070">
              <w:rPr>
                <w:sz w:val="20"/>
                <w:szCs w:val="20"/>
              </w:rPr>
              <w:t>АВК - Фонд связи и телекомуникаций</w:t>
            </w:r>
          </w:p>
        </w:tc>
        <w:tc>
          <w:tcPr>
            <w:tcW w:w="1329" w:type="dxa"/>
          </w:tcPr>
          <w:p w:rsidR="0033096D" w:rsidRPr="0043559F" w:rsidRDefault="0033096D" w:rsidP="00616078">
            <w:pPr>
              <w:pStyle w:val="10"/>
              <w:spacing w:line="240" w:lineRule="auto"/>
              <w:rPr>
                <w:b/>
                <w:bCs/>
                <w:sz w:val="20"/>
                <w:szCs w:val="20"/>
              </w:rPr>
            </w:pPr>
            <w:r w:rsidRPr="0043559F">
              <w:rPr>
                <w:sz w:val="20"/>
                <w:szCs w:val="20"/>
              </w:rPr>
              <w:t>Дворцовая площадь</w:t>
            </w:r>
          </w:p>
        </w:tc>
        <w:tc>
          <w:tcPr>
            <w:tcW w:w="1154" w:type="dxa"/>
            <w:vAlign w:val="center"/>
          </w:tcPr>
          <w:p w:rsidR="0033096D" w:rsidRDefault="0033096D" w:rsidP="00616078">
            <w:pPr>
              <w:ind w:left="-720"/>
              <w:jc w:val="center"/>
            </w:pPr>
            <w:r>
              <w:t>1.65</w:t>
            </w:r>
          </w:p>
        </w:tc>
        <w:tc>
          <w:tcPr>
            <w:tcW w:w="1138" w:type="dxa"/>
            <w:vAlign w:val="center"/>
          </w:tcPr>
          <w:p w:rsidR="0033096D" w:rsidRDefault="0033096D" w:rsidP="00616078">
            <w:pPr>
              <w:ind w:left="-720"/>
              <w:jc w:val="right"/>
            </w:pPr>
            <w:r>
              <w:t>1 955.1</w:t>
            </w:r>
          </w:p>
        </w:tc>
        <w:tc>
          <w:tcPr>
            <w:tcW w:w="966" w:type="dxa"/>
            <w:vAlign w:val="center"/>
          </w:tcPr>
          <w:p w:rsidR="0033096D" w:rsidRDefault="0033096D" w:rsidP="00616078">
            <w:pPr>
              <w:ind w:left="-720"/>
              <w:jc w:val="right"/>
            </w:pPr>
            <w:r>
              <w:t>39.50</w:t>
            </w:r>
          </w:p>
        </w:tc>
      </w:tr>
      <w:tr w:rsidR="0033096D" w:rsidTr="00616078">
        <w:tc>
          <w:tcPr>
            <w:tcW w:w="1082" w:type="dxa"/>
          </w:tcPr>
          <w:p w:rsidR="0033096D" w:rsidRPr="00977070" w:rsidRDefault="0033096D" w:rsidP="00616078">
            <w:pPr>
              <w:pStyle w:val="10"/>
              <w:rPr>
                <w:b/>
                <w:bCs/>
                <w:sz w:val="32"/>
                <w:szCs w:val="32"/>
              </w:rPr>
            </w:pPr>
            <w:r w:rsidRPr="00977070">
              <w:rPr>
                <w:b/>
                <w:bCs/>
                <w:sz w:val="32"/>
                <w:szCs w:val="32"/>
              </w:rPr>
              <w:t>9</w:t>
            </w:r>
          </w:p>
        </w:tc>
        <w:tc>
          <w:tcPr>
            <w:tcW w:w="1854" w:type="dxa"/>
          </w:tcPr>
          <w:p w:rsidR="0033096D" w:rsidRPr="00977070" w:rsidRDefault="0033096D" w:rsidP="00616078">
            <w:pPr>
              <w:pStyle w:val="10"/>
              <w:spacing w:line="240" w:lineRule="auto"/>
              <w:rPr>
                <w:b/>
                <w:bCs/>
                <w:sz w:val="20"/>
                <w:szCs w:val="20"/>
              </w:rPr>
            </w:pPr>
            <w:r w:rsidRPr="00977070">
              <w:rPr>
                <w:sz w:val="20"/>
                <w:szCs w:val="20"/>
              </w:rPr>
              <w:t>Альфа – Капитал Электроэнергетика</w:t>
            </w:r>
          </w:p>
        </w:tc>
        <w:tc>
          <w:tcPr>
            <w:tcW w:w="1329" w:type="dxa"/>
          </w:tcPr>
          <w:p w:rsidR="0033096D" w:rsidRPr="0043559F" w:rsidRDefault="0033096D" w:rsidP="00616078">
            <w:pPr>
              <w:pStyle w:val="10"/>
              <w:spacing w:line="240" w:lineRule="auto"/>
              <w:rPr>
                <w:b/>
                <w:bCs/>
                <w:sz w:val="20"/>
                <w:szCs w:val="20"/>
              </w:rPr>
            </w:pPr>
            <w:r w:rsidRPr="0043559F">
              <w:rPr>
                <w:sz w:val="20"/>
                <w:szCs w:val="20"/>
              </w:rPr>
              <w:t>Альфа-Капитал</w:t>
            </w:r>
          </w:p>
        </w:tc>
        <w:tc>
          <w:tcPr>
            <w:tcW w:w="1154" w:type="dxa"/>
            <w:vAlign w:val="center"/>
          </w:tcPr>
          <w:p w:rsidR="0033096D" w:rsidRDefault="0033096D" w:rsidP="00616078">
            <w:pPr>
              <w:ind w:left="-720"/>
              <w:jc w:val="center"/>
            </w:pPr>
            <w:r>
              <w:t>1.54</w:t>
            </w:r>
          </w:p>
        </w:tc>
        <w:tc>
          <w:tcPr>
            <w:tcW w:w="1138" w:type="dxa"/>
            <w:vAlign w:val="center"/>
          </w:tcPr>
          <w:p w:rsidR="0033096D" w:rsidRDefault="0033096D" w:rsidP="00616078">
            <w:pPr>
              <w:ind w:left="-720"/>
              <w:jc w:val="right"/>
            </w:pPr>
            <w:r>
              <w:t>1 222.5</w:t>
            </w:r>
          </w:p>
        </w:tc>
        <w:tc>
          <w:tcPr>
            <w:tcW w:w="966" w:type="dxa"/>
            <w:vAlign w:val="center"/>
          </w:tcPr>
          <w:p w:rsidR="0033096D" w:rsidRDefault="0033096D" w:rsidP="00616078">
            <w:pPr>
              <w:ind w:left="-720"/>
              <w:jc w:val="right"/>
            </w:pPr>
            <w:r>
              <w:t>416.19</w:t>
            </w:r>
          </w:p>
        </w:tc>
      </w:tr>
      <w:tr w:rsidR="0033096D" w:rsidTr="00616078">
        <w:trPr>
          <w:trHeight w:val="643"/>
        </w:trPr>
        <w:tc>
          <w:tcPr>
            <w:tcW w:w="1082" w:type="dxa"/>
          </w:tcPr>
          <w:p w:rsidR="0033096D" w:rsidRPr="00977070" w:rsidRDefault="0033096D" w:rsidP="00616078">
            <w:pPr>
              <w:pStyle w:val="10"/>
              <w:rPr>
                <w:b/>
                <w:bCs/>
                <w:sz w:val="32"/>
                <w:szCs w:val="32"/>
              </w:rPr>
            </w:pPr>
            <w:r w:rsidRPr="00977070">
              <w:rPr>
                <w:b/>
                <w:bCs/>
                <w:sz w:val="32"/>
                <w:szCs w:val="32"/>
              </w:rPr>
              <w:t>10</w:t>
            </w:r>
          </w:p>
        </w:tc>
        <w:tc>
          <w:tcPr>
            <w:tcW w:w="1854" w:type="dxa"/>
          </w:tcPr>
          <w:p w:rsidR="0033096D" w:rsidRPr="00616078" w:rsidRDefault="00616078" w:rsidP="00616078">
            <w:pPr>
              <w:pStyle w:val="10"/>
              <w:spacing w:line="240" w:lineRule="auto"/>
              <w:rPr>
                <w:b/>
                <w:bCs/>
                <w:sz w:val="20"/>
                <w:szCs w:val="20"/>
              </w:rPr>
            </w:pPr>
            <w:r w:rsidRPr="00616078">
              <w:rPr>
                <w:sz w:val="20"/>
                <w:szCs w:val="20"/>
              </w:rPr>
              <w:t>Р</w:t>
            </w:r>
            <w:r>
              <w:rPr>
                <w:sz w:val="20"/>
                <w:szCs w:val="20"/>
              </w:rPr>
              <w:t xml:space="preserve">оссийские телекоммуникации </w:t>
            </w:r>
            <w:r w:rsidR="0033096D" w:rsidRPr="00616078">
              <w:rPr>
                <w:sz w:val="20"/>
                <w:szCs w:val="20"/>
              </w:rPr>
              <w:t>КИТ</w:t>
            </w:r>
          </w:p>
        </w:tc>
        <w:tc>
          <w:tcPr>
            <w:tcW w:w="1329" w:type="dxa"/>
          </w:tcPr>
          <w:p w:rsidR="0033096D" w:rsidRPr="0043559F" w:rsidRDefault="0033096D" w:rsidP="00616078">
            <w:pPr>
              <w:pStyle w:val="10"/>
              <w:spacing w:line="240" w:lineRule="auto"/>
              <w:rPr>
                <w:b/>
                <w:bCs/>
                <w:sz w:val="20"/>
                <w:szCs w:val="20"/>
              </w:rPr>
            </w:pPr>
            <w:r w:rsidRPr="0043559F">
              <w:rPr>
                <w:sz w:val="20"/>
                <w:szCs w:val="20"/>
              </w:rPr>
              <w:t>КИТ Финанс</w:t>
            </w:r>
          </w:p>
        </w:tc>
        <w:tc>
          <w:tcPr>
            <w:tcW w:w="1154" w:type="dxa"/>
            <w:vAlign w:val="center"/>
          </w:tcPr>
          <w:p w:rsidR="0033096D" w:rsidRDefault="0033096D" w:rsidP="00616078">
            <w:pPr>
              <w:ind w:left="-720"/>
              <w:jc w:val="center"/>
            </w:pPr>
            <w:r>
              <w:t>1.48</w:t>
            </w:r>
          </w:p>
        </w:tc>
        <w:tc>
          <w:tcPr>
            <w:tcW w:w="1138" w:type="dxa"/>
            <w:vAlign w:val="center"/>
          </w:tcPr>
          <w:p w:rsidR="0033096D" w:rsidRDefault="0033096D" w:rsidP="00616078">
            <w:pPr>
              <w:ind w:left="-720"/>
              <w:jc w:val="right"/>
            </w:pPr>
            <w:r>
              <w:t>2 422.6</w:t>
            </w:r>
          </w:p>
        </w:tc>
        <w:tc>
          <w:tcPr>
            <w:tcW w:w="966" w:type="dxa"/>
            <w:vAlign w:val="center"/>
          </w:tcPr>
          <w:p w:rsidR="0033096D" w:rsidRDefault="0033096D" w:rsidP="00616078">
            <w:pPr>
              <w:ind w:left="-720"/>
              <w:jc w:val="right"/>
            </w:pPr>
            <w:r>
              <w:t>302.94</w:t>
            </w:r>
          </w:p>
        </w:tc>
      </w:tr>
    </w:tbl>
    <w:p w:rsidR="00E8761B" w:rsidRPr="00CE4A71" w:rsidRDefault="00E8761B" w:rsidP="003C0F29">
      <w:pPr>
        <w:pStyle w:val="text"/>
        <w:ind w:left="-720"/>
        <w:rPr>
          <w:sz w:val="20"/>
          <w:szCs w:val="20"/>
        </w:rPr>
      </w:pPr>
      <w:r w:rsidRPr="00CE4A71">
        <w:rPr>
          <w:sz w:val="20"/>
          <w:szCs w:val="20"/>
        </w:rPr>
        <w:t xml:space="preserve">Самыми убыточными фондами недели, как и следовало ожидать, стали ПИФы, инвестирующие в бумаги нефтяного сектора. Так, «КИТ - Российская нефть» «похудел» на 3.82%, в то время как «Триумфальная площадь – Российская нефть» и «АВК - Фонд ТЭК» зафиксировали снижение на 2.88% и 2.3%, соответственно. Как полагают аналитики Банка Москвы, российский рынок продолжает оставаться заложником нефтяной конъюнктуры, и, по всей видимости, в ближайшие дни ситуация вряд ли изменится. Ключевым ориентиром для российского рынка на этой неделе, кроме цен на нефть, будет размещение акций «Сбербанка»: любая информация от организаторов или самого эмитента может спровоцировать резкие ценовые колебания. </w:t>
      </w:r>
      <w:r w:rsidR="002812BE" w:rsidRPr="00CE4A71">
        <w:rPr>
          <w:rStyle w:val="af2"/>
          <w:sz w:val="20"/>
          <w:szCs w:val="20"/>
        </w:rPr>
        <w:footnoteReference w:id="13"/>
      </w:r>
    </w:p>
    <w:p w:rsidR="005D49E9" w:rsidRPr="00CE4A71" w:rsidRDefault="005D49E9" w:rsidP="003C0F29">
      <w:pPr>
        <w:pStyle w:val="text"/>
        <w:ind w:left="-720"/>
        <w:rPr>
          <w:sz w:val="20"/>
          <w:szCs w:val="20"/>
        </w:rPr>
      </w:pPr>
    </w:p>
    <w:p w:rsidR="0033096D" w:rsidRDefault="0033096D" w:rsidP="00DC0D82">
      <w:pPr>
        <w:pStyle w:val="10"/>
        <w:ind w:left="-900"/>
        <w:jc w:val="center"/>
        <w:rPr>
          <w:b/>
          <w:bCs/>
          <w:szCs w:val="28"/>
        </w:rPr>
      </w:pPr>
    </w:p>
    <w:p w:rsidR="0033096D" w:rsidRDefault="0033096D" w:rsidP="00DC0D82">
      <w:pPr>
        <w:pStyle w:val="10"/>
        <w:ind w:left="-900"/>
        <w:jc w:val="center"/>
        <w:rPr>
          <w:b/>
          <w:bCs/>
          <w:szCs w:val="28"/>
        </w:rPr>
      </w:pPr>
    </w:p>
    <w:p w:rsidR="001455C2" w:rsidRPr="00DC0D82" w:rsidRDefault="002C7506" w:rsidP="00DC0D82">
      <w:pPr>
        <w:pStyle w:val="10"/>
        <w:ind w:left="-900"/>
        <w:jc w:val="center"/>
        <w:rPr>
          <w:b/>
          <w:bCs/>
          <w:szCs w:val="28"/>
        </w:rPr>
      </w:pPr>
      <w:r w:rsidRPr="00DC0D82">
        <w:rPr>
          <w:b/>
          <w:bCs/>
          <w:szCs w:val="28"/>
        </w:rPr>
        <w:t>Доля секторов российской экономики на фондовом рынке (в %)</w:t>
      </w:r>
    </w:p>
    <w:tbl>
      <w:tblPr>
        <w:tblStyle w:val="af5"/>
        <w:tblW w:w="0" w:type="auto"/>
        <w:tblInd w:w="-432" w:type="dxa"/>
        <w:tblLook w:val="01E0" w:firstRow="1" w:lastRow="1" w:firstColumn="1" w:lastColumn="1" w:noHBand="0" w:noVBand="0"/>
      </w:tblPr>
      <w:tblGrid>
        <w:gridCol w:w="3834"/>
        <w:gridCol w:w="1515"/>
        <w:gridCol w:w="1515"/>
        <w:gridCol w:w="1515"/>
        <w:gridCol w:w="1515"/>
      </w:tblGrid>
      <w:tr w:rsidR="007957C3" w:rsidTr="007957C3">
        <w:tc>
          <w:tcPr>
            <w:tcW w:w="3834" w:type="dxa"/>
          </w:tcPr>
          <w:p w:rsidR="007957C3" w:rsidRPr="007957C3" w:rsidRDefault="007957C3" w:rsidP="00240742">
            <w:pPr>
              <w:pStyle w:val="10"/>
              <w:rPr>
                <w:b/>
                <w:bCs/>
                <w:szCs w:val="28"/>
              </w:rPr>
            </w:pPr>
          </w:p>
        </w:tc>
        <w:tc>
          <w:tcPr>
            <w:tcW w:w="0" w:type="auto"/>
          </w:tcPr>
          <w:p w:rsidR="007957C3" w:rsidRPr="007957C3" w:rsidRDefault="007957C3" w:rsidP="00240742">
            <w:pPr>
              <w:pStyle w:val="10"/>
              <w:rPr>
                <w:bCs/>
                <w:sz w:val="24"/>
              </w:rPr>
            </w:pPr>
            <w:r>
              <w:rPr>
                <w:bCs/>
                <w:sz w:val="24"/>
              </w:rPr>
              <w:t>31.12.2002 г.</w:t>
            </w:r>
          </w:p>
        </w:tc>
        <w:tc>
          <w:tcPr>
            <w:tcW w:w="0" w:type="auto"/>
          </w:tcPr>
          <w:p w:rsidR="007957C3" w:rsidRPr="007957C3" w:rsidRDefault="007957C3" w:rsidP="00240742">
            <w:pPr>
              <w:pStyle w:val="10"/>
              <w:rPr>
                <w:bCs/>
                <w:sz w:val="24"/>
              </w:rPr>
            </w:pPr>
            <w:r w:rsidRPr="007957C3">
              <w:rPr>
                <w:bCs/>
                <w:sz w:val="24"/>
              </w:rPr>
              <w:t>30.12.2003</w:t>
            </w:r>
            <w:r>
              <w:rPr>
                <w:bCs/>
                <w:sz w:val="24"/>
              </w:rPr>
              <w:t xml:space="preserve"> г.</w:t>
            </w:r>
          </w:p>
        </w:tc>
        <w:tc>
          <w:tcPr>
            <w:tcW w:w="0" w:type="auto"/>
          </w:tcPr>
          <w:p w:rsidR="007957C3" w:rsidRPr="007957C3" w:rsidRDefault="007957C3" w:rsidP="00240742">
            <w:pPr>
              <w:pStyle w:val="10"/>
              <w:rPr>
                <w:bCs/>
                <w:sz w:val="24"/>
              </w:rPr>
            </w:pPr>
            <w:r>
              <w:rPr>
                <w:bCs/>
                <w:sz w:val="24"/>
              </w:rPr>
              <w:t>30.12.2004 г.</w:t>
            </w:r>
          </w:p>
        </w:tc>
        <w:tc>
          <w:tcPr>
            <w:tcW w:w="0" w:type="auto"/>
          </w:tcPr>
          <w:p w:rsidR="007957C3" w:rsidRPr="007957C3" w:rsidRDefault="007957C3" w:rsidP="00240742">
            <w:pPr>
              <w:pStyle w:val="10"/>
              <w:rPr>
                <w:bCs/>
                <w:sz w:val="24"/>
              </w:rPr>
            </w:pPr>
            <w:r>
              <w:rPr>
                <w:bCs/>
                <w:sz w:val="24"/>
              </w:rPr>
              <w:t>25.12.2005 г.</w:t>
            </w:r>
          </w:p>
        </w:tc>
      </w:tr>
      <w:tr w:rsidR="007957C3" w:rsidTr="007957C3">
        <w:tc>
          <w:tcPr>
            <w:tcW w:w="3834" w:type="dxa"/>
          </w:tcPr>
          <w:p w:rsidR="007957C3" w:rsidRPr="007957C3" w:rsidRDefault="007957C3" w:rsidP="00240742">
            <w:pPr>
              <w:pStyle w:val="10"/>
              <w:rPr>
                <w:bCs/>
                <w:sz w:val="24"/>
              </w:rPr>
            </w:pPr>
            <w:r>
              <w:rPr>
                <w:bCs/>
                <w:sz w:val="24"/>
              </w:rPr>
              <w:t>Нефтегазовый сектор</w:t>
            </w:r>
          </w:p>
        </w:tc>
        <w:tc>
          <w:tcPr>
            <w:tcW w:w="0" w:type="auto"/>
          </w:tcPr>
          <w:p w:rsidR="007957C3" w:rsidRPr="002C7506" w:rsidRDefault="007957C3" w:rsidP="00240742">
            <w:pPr>
              <w:pStyle w:val="10"/>
              <w:rPr>
                <w:bCs/>
                <w:sz w:val="20"/>
                <w:szCs w:val="20"/>
              </w:rPr>
            </w:pPr>
            <w:r w:rsidRPr="002C7506">
              <w:rPr>
                <w:bCs/>
                <w:sz w:val="20"/>
                <w:szCs w:val="20"/>
              </w:rPr>
              <w:t>73,1</w:t>
            </w:r>
          </w:p>
        </w:tc>
        <w:tc>
          <w:tcPr>
            <w:tcW w:w="0" w:type="auto"/>
          </w:tcPr>
          <w:p w:rsidR="007957C3" w:rsidRPr="002C7506" w:rsidRDefault="007957C3" w:rsidP="00240742">
            <w:pPr>
              <w:pStyle w:val="10"/>
              <w:rPr>
                <w:bCs/>
                <w:sz w:val="20"/>
                <w:szCs w:val="20"/>
              </w:rPr>
            </w:pPr>
            <w:r w:rsidRPr="002C7506">
              <w:rPr>
                <w:bCs/>
                <w:sz w:val="20"/>
                <w:szCs w:val="20"/>
              </w:rPr>
              <w:t>63,0</w:t>
            </w:r>
          </w:p>
        </w:tc>
        <w:tc>
          <w:tcPr>
            <w:tcW w:w="0" w:type="auto"/>
          </w:tcPr>
          <w:p w:rsidR="007957C3" w:rsidRPr="002C7506" w:rsidRDefault="007957C3" w:rsidP="00240742">
            <w:pPr>
              <w:pStyle w:val="10"/>
              <w:rPr>
                <w:bCs/>
                <w:sz w:val="20"/>
                <w:szCs w:val="20"/>
              </w:rPr>
            </w:pPr>
            <w:r w:rsidRPr="002C7506">
              <w:rPr>
                <w:bCs/>
                <w:sz w:val="20"/>
                <w:szCs w:val="20"/>
              </w:rPr>
              <w:t>61,5</w:t>
            </w:r>
          </w:p>
        </w:tc>
        <w:tc>
          <w:tcPr>
            <w:tcW w:w="0" w:type="auto"/>
          </w:tcPr>
          <w:p w:rsidR="007957C3" w:rsidRPr="002C7506" w:rsidRDefault="007957C3" w:rsidP="00240742">
            <w:pPr>
              <w:pStyle w:val="10"/>
              <w:rPr>
                <w:b/>
                <w:bCs/>
                <w:sz w:val="20"/>
                <w:szCs w:val="20"/>
              </w:rPr>
            </w:pPr>
            <w:r w:rsidRPr="002C7506">
              <w:rPr>
                <w:b/>
                <w:bCs/>
                <w:sz w:val="20"/>
                <w:szCs w:val="20"/>
              </w:rPr>
              <w:t>64,3</w:t>
            </w:r>
          </w:p>
        </w:tc>
      </w:tr>
      <w:tr w:rsidR="007957C3" w:rsidTr="007957C3">
        <w:tc>
          <w:tcPr>
            <w:tcW w:w="3834" w:type="dxa"/>
          </w:tcPr>
          <w:p w:rsidR="007957C3" w:rsidRPr="007957C3" w:rsidRDefault="007957C3" w:rsidP="00240742">
            <w:pPr>
              <w:pStyle w:val="10"/>
              <w:rPr>
                <w:bCs/>
                <w:sz w:val="24"/>
              </w:rPr>
            </w:pPr>
            <w:r>
              <w:rPr>
                <w:bCs/>
                <w:sz w:val="24"/>
              </w:rPr>
              <w:t>Электроэнергетика</w:t>
            </w:r>
          </w:p>
        </w:tc>
        <w:tc>
          <w:tcPr>
            <w:tcW w:w="0" w:type="auto"/>
          </w:tcPr>
          <w:p w:rsidR="007957C3" w:rsidRPr="002C7506" w:rsidRDefault="007957C3" w:rsidP="00240742">
            <w:pPr>
              <w:pStyle w:val="10"/>
              <w:rPr>
                <w:b/>
                <w:bCs/>
                <w:sz w:val="20"/>
                <w:szCs w:val="20"/>
              </w:rPr>
            </w:pPr>
            <w:r w:rsidRPr="002C7506">
              <w:rPr>
                <w:b/>
                <w:bCs/>
                <w:sz w:val="20"/>
                <w:szCs w:val="20"/>
              </w:rPr>
              <w:t>8,1</w:t>
            </w:r>
          </w:p>
        </w:tc>
        <w:tc>
          <w:tcPr>
            <w:tcW w:w="0" w:type="auto"/>
          </w:tcPr>
          <w:p w:rsidR="007957C3" w:rsidRPr="002C7506" w:rsidRDefault="007957C3" w:rsidP="00240742">
            <w:pPr>
              <w:pStyle w:val="10"/>
              <w:rPr>
                <w:b/>
                <w:bCs/>
                <w:sz w:val="20"/>
                <w:szCs w:val="20"/>
              </w:rPr>
            </w:pPr>
            <w:r w:rsidRPr="002C7506">
              <w:rPr>
                <w:b/>
                <w:bCs/>
                <w:sz w:val="20"/>
                <w:szCs w:val="20"/>
              </w:rPr>
              <w:t>9,9</w:t>
            </w:r>
          </w:p>
        </w:tc>
        <w:tc>
          <w:tcPr>
            <w:tcW w:w="0" w:type="auto"/>
          </w:tcPr>
          <w:p w:rsidR="007957C3" w:rsidRPr="002C7506" w:rsidRDefault="007957C3" w:rsidP="00240742">
            <w:pPr>
              <w:pStyle w:val="10"/>
              <w:rPr>
                <w:b/>
                <w:bCs/>
                <w:sz w:val="20"/>
                <w:szCs w:val="20"/>
              </w:rPr>
            </w:pPr>
            <w:r w:rsidRPr="002C7506">
              <w:rPr>
                <w:b/>
                <w:bCs/>
                <w:sz w:val="20"/>
                <w:szCs w:val="20"/>
              </w:rPr>
              <w:t>10,2</w:t>
            </w:r>
          </w:p>
        </w:tc>
        <w:tc>
          <w:tcPr>
            <w:tcW w:w="0" w:type="auto"/>
          </w:tcPr>
          <w:p w:rsidR="007957C3" w:rsidRPr="002C7506" w:rsidRDefault="007957C3" w:rsidP="00240742">
            <w:pPr>
              <w:pStyle w:val="10"/>
              <w:rPr>
                <w:b/>
                <w:bCs/>
                <w:sz w:val="20"/>
                <w:szCs w:val="20"/>
              </w:rPr>
            </w:pPr>
            <w:r w:rsidRPr="002C7506">
              <w:rPr>
                <w:b/>
                <w:bCs/>
                <w:sz w:val="20"/>
                <w:szCs w:val="20"/>
              </w:rPr>
              <w:t>5,2</w:t>
            </w:r>
          </w:p>
        </w:tc>
      </w:tr>
      <w:tr w:rsidR="007957C3" w:rsidTr="007957C3">
        <w:tc>
          <w:tcPr>
            <w:tcW w:w="3834" w:type="dxa"/>
          </w:tcPr>
          <w:p w:rsidR="007957C3" w:rsidRPr="007957C3" w:rsidRDefault="007957C3" w:rsidP="00240742">
            <w:pPr>
              <w:pStyle w:val="10"/>
              <w:rPr>
                <w:bCs/>
                <w:sz w:val="24"/>
              </w:rPr>
            </w:pPr>
            <w:r>
              <w:rPr>
                <w:bCs/>
                <w:sz w:val="24"/>
              </w:rPr>
              <w:t>Металлургический комплекс</w:t>
            </w:r>
          </w:p>
        </w:tc>
        <w:tc>
          <w:tcPr>
            <w:tcW w:w="0" w:type="auto"/>
          </w:tcPr>
          <w:p w:rsidR="007957C3" w:rsidRPr="002C7506" w:rsidRDefault="007957C3" w:rsidP="00240742">
            <w:pPr>
              <w:pStyle w:val="10"/>
              <w:rPr>
                <w:b/>
                <w:bCs/>
                <w:sz w:val="20"/>
                <w:szCs w:val="20"/>
              </w:rPr>
            </w:pPr>
            <w:r w:rsidRPr="002C7506">
              <w:rPr>
                <w:b/>
                <w:bCs/>
                <w:sz w:val="20"/>
                <w:szCs w:val="20"/>
              </w:rPr>
              <w:t>6,4</w:t>
            </w:r>
          </w:p>
        </w:tc>
        <w:tc>
          <w:tcPr>
            <w:tcW w:w="0" w:type="auto"/>
          </w:tcPr>
          <w:p w:rsidR="007957C3" w:rsidRPr="002C7506" w:rsidRDefault="007957C3" w:rsidP="00240742">
            <w:pPr>
              <w:pStyle w:val="10"/>
              <w:rPr>
                <w:b/>
                <w:bCs/>
                <w:sz w:val="20"/>
                <w:szCs w:val="20"/>
              </w:rPr>
            </w:pPr>
            <w:r w:rsidRPr="002C7506">
              <w:rPr>
                <w:b/>
                <w:bCs/>
                <w:sz w:val="20"/>
                <w:szCs w:val="20"/>
              </w:rPr>
              <w:t>11,2</w:t>
            </w:r>
          </w:p>
        </w:tc>
        <w:tc>
          <w:tcPr>
            <w:tcW w:w="0" w:type="auto"/>
          </w:tcPr>
          <w:p w:rsidR="007957C3" w:rsidRPr="002C7506" w:rsidRDefault="007957C3" w:rsidP="00240742">
            <w:pPr>
              <w:pStyle w:val="10"/>
              <w:rPr>
                <w:b/>
                <w:bCs/>
                <w:sz w:val="20"/>
                <w:szCs w:val="20"/>
              </w:rPr>
            </w:pPr>
            <w:r w:rsidRPr="002C7506">
              <w:rPr>
                <w:b/>
                <w:bCs/>
                <w:sz w:val="20"/>
                <w:szCs w:val="20"/>
              </w:rPr>
              <w:t>7,9</w:t>
            </w:r>
          </w:p>
        </w:tc>
        <w:tc>
          <w:tcPr>
            <w:tcW w:w="0" w:type="auto"/>
          </w:tcPr>
          <w:p w:rsidR="007957C3" w:rsidRPr="002C7506" w:rsidRDefault="007957C3" w:rsidP="00240742">
            <w:pPr>
              <w:pStyle w:val="10"/>
              <w:rPr>
                <w:b/>
                <w:bCs/>
                <w:sz w:val="20"/>
                <w:szCs w:val="20"/>
              </w:rPr>
            </w:pPr>
            <w:r w:rsidRPr="002C7506">
              <w:rPr>
                <w:b/>
                <w:bCs/>
                <w:sz w:val="20"/>
                <w:szCs w:val="20"/>
              </w:rPr>
              <w:t>11,7</w:t>
            </w:r>
          </w:p>
        </w:tc>
      </w:tr>
      <w:tr w:rsidR="007957C3" w:rsidTr="007957C3">
        <w:tc>
          <w:tcPr>
            <w:tcW w:w="3834" w:type="dxa"/>
          </w:tcPr>
          <w:p w:rsidR="007957C3" w:rsidRPr="007957C3" w:rsidRDefault="007957C3" w:rsidP="00240742">
            <w:pPr>
              <w:pStyle w:val="10"/>
              <w:rPr>
                <w:bCs/>
                <w:sz w:val="24"/>
              </w:rPr>
            </w:pPr>
            <w:r>
              <w:rPr>
                <w:bCs/>
                <w:sz w:val="24"/>
              </w:rPr>
              <w:t>Телекоммуникации</w:t>
            </w:r>
          </w:p>
        </w:tc>
        <w:tc>
          <w:tcPr>
            <w:tcW w:w="0" w:type="auto"/>
          </w:tcPr>
          <w:p w:rsidR="007957C3" w:rsidRPr="002C7506" w:rsidRDefault="007957C3" w:rsidP="00240742">
            <w:pPr>
              <w:pStyle w:val="10"/>
              <w:rPr>
                <w:b/>
                <w:bCs/>
                <w:sz w:val="20"/>
                <w:szCs w:val="20"/>
              </w:rPr>
            </w:pPr>
            <w:r w:rsidRPr="002C7506">
              <w:rPr>
                <w:b/>
                <w:bCs/>
                <w:sz w:val="20"/>
                <w:szCs w:val="20"/>
              </w:rPr>
              <w:t>4,0</w:t>
            </w:r>
          </w:p>
        </w:tc>
        <w:tc>
          <w:tcPr>
            <w:tcW w:w="0" w:type="auto"/>
          </w:tcPr>
          <w:p w:rsidR="007957C3" w:rsidRPr="002C7506" w:rsidRDefault="007957C3" w:rsidP="00240742">
            <w:pPr>
              <w:pStyle w:val="10"/>
              <w:rPr>
                <w:b/>
                <w:bCs/>
                <w:sz w:val="20"/>
                <w:szCs w:val="20"/>
              </w:rPr>
            </w:pPr>
            <w:r w:rsidRPr="002C7506">
              <w:rPr>
                <w:b/>
                <w:bCs/>
                <w:sz w:val="20"/>
                <w:szCs w:val="20"/>
              </w:rPr>
              <w:t>9,1</w:t>
            </w:r>
          </w:p>
        </w:tc>
        <w:tc>
          <w:tcPr>
            <w:tcW w:w="0" w:type="auto"/>
          </w:tcPr>
          <w:p w:rsidR="007957C3" w:rsidRPr="002C7506" w:rsidRDefault="007957C3" w:rsidP="00240742">
            <w:pPr>
              <w:pStyle w:val="10"/>
              <w:rPr>
                <w:b/>
                <w:bCs/>
                <w:sz w:val="20"/>
                <w:szCs w:val="20"/>
              </w:rPr>
            </w:pPr>
            <w:r w:rsidRPr="002C7506">
              <w:rPr>
                <w:b/>
                <w:bCs/>
                <w:sz w:val="20"/>
                <w:szCs w:val="20"/>
              </w:rPr>
              <w:t>11,4</w:t>
            </w:r>
          </w:p>
        </w:tc>
        <w:tc>
          <w:tcPr>
            <w:tcW w:w="0" w:type="auto"/>
          </w:tcPr>
          <w:p w:rsidR="007957C3" w:rsidRPr="002C7506" w:rsidRDefault="007957C3" w:rsidP="00240742">
            <w:pPr>
              <w:pStyle w:val="10"/>
              <w:rPr>
                <w:b/>
                <w:bCs/>
                <w:sz w:val="20"/>
                <w:szCs w:val="20"/>
              </w:rPr>
            </w:pPr>
            <w:r w:rsidRPr="002C7506">
              <w:rPr>
                <w:b/>
                <w:bCs/>
                <w:sz w:val="20"/>
                <w:szCs w:val="20"/>
              </w:rPr>
              <w:t>7,8</w:t>
            </w:r>
          </w:p>
        </w:tc>
      </w:tr>
      <w:tr w:rsidR="007957C3" w:rsidTr="007957C3">
        <w:tc>
          <w:tcPr>
            <w:tcW w:w="3834" w:type="dxa"/>
          </w:tcPr>
          <w:p w:rsidR="007957C3" w:rsidRPr="007957C3" w:rsidRDefault="007957C3" w:rsidP="007957C3">
            <w:pPr>
              <w:pStyle w:val="10"/>
              <w:rPr>
                <w:bCs/>
                <w:sz w:val="24"/>
              </w:rPr>
            </w:pPr>
            <w:r>
              <w:rPr>
                <w:bCs/>
                <w:sz w:val="24"/>
              </w:rPr>
              <w:t>Банки</w:t>
            </w:r>
          </w:p>
        </w:tc>
        <w:tc>
          <w:tcPr>
            <w:tcW w:w="0" w:type="auto"/>
          </w:tcPr>
          <w:p w:rsidR="007957C3" w:rsidRPr="002C7506" w:rsidRDefault="007957C3" w:rsidP="00240742">
            <w:pPr>
              <w:pStyle w:val="10"/>
              <w:rPr>
                <w:b/>
                <w:bCs/>
                <w:sz w:val="20"/>
                <w:szCs w:val="20"/>
              </w:rPr>
            </w:pPr>
            <w:r w:rsidRPr="002C7506">
              <w:rPr>
                <w:b/>
                <w:bCs/>
                <w:sz w:val="20"/>
                <w:szCs w:val="20"/>
              </w:rPr>
              <w:t>3,5</w:t>
            </w:r>
          </w:p>
        </w:tc>
        <w:tc>
          <w:tcPr>
            <w:tcW w:w="0" w:type="auto"/>
          </w:tcPr>
          <w:p w:rsidR="007957C3" w:rsidRPr="002C7506" w:rsidRDefault="007957C3" w:rsidP="00240742">
            <w:pPr>
              <w:pStyle w:val="10"/>
              <w:rPr>
                <w:b/>
                <w:bCs/>
                <w:sz w:val="20"/>
                <w:szCs w:val="20"/>
              </w:rPr>
            </w:pPr>
            <w:r w:rsidRPr="002C7506">
              <w:rPr>
                <w:b/>
                <w:bCs/>
                <w:sz w:val="20"/>
                <w:szCs w:val="20"/>
              </w:rPr>
              <w:t>2,7</w:t>
            </w:r>
          </w:p>
        </w:tc>
        <w:tc>
          <w:tcPr>
            <w:tcW w:w="0" w:type="auto"/>
          </w:tcPr>
          <w:p w:rsidR="007957C3" w:rsidRPr="002C7506" w:rsidRDefault="007957C3" w:rsidP="00240742">
            <w:pPr>
              <w:pStyle w:val="10"/>
              <w:rPr>
                <w:b/>
                <w:bCs/>
                <w:sz w:val="20"/>
                <w:szCs w:val="20"/>
              </w:rPr>
            </w:pPr>
            <w:r w:rsidRPr="002C7506">
              <w:rPr>
                <w:b/>
                <w:bCs/>
                <w:sz w:val="20"/>
                <w:szCs w:val="20"/>
              </w:rPr>
              <w:t>4,3</w:t>
            </w:r>
          </w:p>
        </w:tc>
        <w:tc>
          <w:tcPr>
            <w:tcW w:w="0" w:type="auto"/>
          </w:tcPr>
          <w:p w:rsidR="007957C3" w:rsidRPr="002C7506" w:rsidRDefault="007957C3" w:rsidP="00240742">
            <w:pPr>
              <w:pStyle w:val="10"/>
              <w:rPr>
                <w:b/>
                <w:bCs/>
                <w:sz w:val="20"/>
                <w:szCs w:val="20"/>
              </w:rPr>
            </w:pPr>
            <w:r w:rsidRPr="002C7506">
              <w:rPr>
                <w:b/>
                <w:bCs/>
                <w:sz w:val="20"/>
                <w:szCs w:val="20"/>
              </w:rPr>
              <w:t>5,0</w:t>
            </w:r>
          </w:p>
        </w:tc>
      </w:tr>
      <w:tr w:rsidR="007957C3" w:rsidTr="007957C3">
        <w:tc>
          <w:tcPr>
            <w:tcW w:w="3834" w:type="dxa"/>
          </w:tcPr>
          <w:p w:rsidR="007957C3" w:rsidRPr="007957C3" w:rsidRDefault="007957C3" w:rsidP="007957C3">
            <w:pPr>
              <w:pStyle w:val="10"/>
              <w:rPr>
                <w:bCs/>
                <w:sz w:val="24"/>
              </w:rPr>
            </w:pPr>
            <w:r>
              <w:rPr>
                <w:bCs/>
                <w:sz w:val="24"/>
              </w:rPr>
              <w:t>Потребительский сектор</w:t>
            </w:r>
          </w:p>
        </w:tc>
        <w:tc>
          <w:tcPr>
            <w:tcW w:w="0" w:type="auto"/>
          </w:tcPr>
          <w:p w:rsidR="007957C3" w:rsidRPr="002C7506" w:rsidRDefault="007957C3" w:rsidP="00240742">
            <w:pPr>
              <w:pStyle w:val="10"/>
              <w:rPr>
                <w:b/>
                <w:bCs/>
                <w:sz w:val="20"/>
                <w:szCs w:val="20"/>
              </w:rPr>
            </w:pPr>
            <w:r w:rsidRPr="002C7506">
              <w:rPr>
                <w:b/>
                <w:bCs/>
                <w:sz w:val="20"/>
                <w:szCs w:val="20"/>
              </w:rPr>
              <w:t>2,9</w:t>
            </w:r>
          </w:p>
        </w:tc>
        <w:tc>
          <w:tcPr>
            <w:tcW w:w="0" w:type="auto"/>
          </w:tcPr>
          <w:p w:rsidR="007957C3" w:rsidRPr="002C7506" w:rsidRDefault="007957C3" w:rsidP="00240742">
            <w:pPr>
              <w:pStyle w:val="10"/>
              <w:rPr>
                <w:b/>
                <w:bCs/>
                <w:sz w:val="20"/>
                <w:szCs w:val="20"/>
              </w:rPr>
            </w:pPr>
            <w:r w:rsidRPr="002C7506">
              <w:rPr>
                <w:b/>
                <w:bCs/>
                <w:sz w:val="20"/>
                <w:szCs w:val="20"/>
              </w:rPr>
              <w:t>1,5</w:t>
            </w:r>
          </w:p>
        </w:tc>
        <w:tc>
          <w:tcPr>
            <w:tcW w:w="0" w:type="auto"/>
          </w:tcPr>
          <w:p w:rsidR="007957C3" w:rsidRPr="002C7506" w:rsidRDefault="007957C3" w:rsidP="00240742">
            <w:pPr>
              <w:pStyle w:val="10"/>
              <w:rPr>
                <w:b/>
                <w:bCs/>
                <w:sz w:val="20"/>
                <w:szCs w:val="20"/>
              </w:rPr>
            </w:pPr>
            <w:r w:rsidRPr="002C7506">
              <w:rPr>
                <w:b/>
                <w:bCs/>
                <w:sz w:val="20"/>
                <w:szCs w:val="20"/>
              </w:rPr>
              <w:t>1,6</w:t>
            </w:r>
          </w:p>
        </w:tc>
        <w:tc>
          <w:tcPr>
            <w:tcW w:w="0" w:type="auto"/>
          </w:tcPr>
          <w:p w:rsidR="007957C3" w:rsidRPr="002C7506" w:rsidRDefault="007957C3" w:rsidP="00240742">
            <w:pPr>
              <w:pStyle w:val="10"/>
              <w:rPr>
                <w:b/>
                <w:bCs/>
                <w:sz w:val="20"/>
                <w:szCs w:val="20"/>
              </w:rPr>
            </w:pPr>
            <w:r w:rsidRPr="002C7506">
              <w:rPr>
                <w:b/>
                <w:bCs/>
                <w:sz w:val="20"/>
                <w:szCs w:val="20"/>
              </w:rPr>
              <w:t>2,2</w:t>
            </w:r>
          </w:p>
        </w:tc>
      </w:tr>
      <w:tr w:rsidR="007957C3" w:rsidTr="007957C3">
        <w:tc>
          <w:tcPr>
            <w:tcW w:w="3834" w:type="dxa"/>
          </w:tcPr>
          <w:p w:rsidR="007957C3" w:rsidRPr="007957C3" w:rsidRDefault="007957C3" w:rsidP="007957C3">
            <w:pPr>
              <w:pStyle w:val="10"/>
              <w:rPr>
                <w:bCs/>
                <w:sz w:val="24"/>
              </w:rPr>
            </w:pPr>
            <w:r>
              <w:rPr>
                <w:bCs/>
                <w:sz w:val="24"/>
              </w:rPr>
              <w:t>Машиностроение</w:t>
            </w:r>
          </w:p>
        </w:tc>
        <w:tc>
          <w:tcPr>
            <w:tcW w:w="0" w:type="auto"/>
          </w:tcPr>
          <w:p w:rsidR="007957C3" w:rsidRPr="002C7506" w:rsidRDefault="007957C3" w:rsidP="00240742">
            <w:pPr>
              <w:pStyle w:val="10"/>
              <w:rPr>
                <w:b/>
                <w:bCs/>
                <w:sz w:val="20"/>
                <w:szCs w:val="20"/>
              </w:rPr>
            </w:pPr>
            <w:r w:rsidRPr="002C7506">
              <w:rPr>
                <w:b/>
                <w:bCs/>
                <w:sz w:val="20"/>
                <w:szCs w:val="20"/>
              </w:rPr>
              <w:t>1,2</w:t>
            </w:r>
          </w:p>
        </w:tc>
        <w:tc>
          <w:tcPr>
            <w:tcW w:w="0" w:type="auto"/>
          </w:tcPr>
          <w:p w:rsidR="007957C3" w:rsidRPr="002C7506" w:rsidRDefault="007957C3" w:rsidP="00240742">
            <w:pPr>
              <w:pStyle w:val="10"/>
              <w:rPr>
                <w:b/>
                <w:bCs/>
                <w:sz w:val="20"/>
                <w:szCs w:val="20"/>
              </w:rPr>
            </w:pPr>
            <w:r w:rsidRPr="002C7506">
              <w:rPr>
                <w:b/>
                <w:bCs/>
                <w:sz w:val="20"/>
                <w:szCs w:val="20"/>
              </w:rPr>
              <w:t>1,3</w:t>
            </w:r>
          </w:p>
        </w:tc>
        <w:tc>
          <w:tcPr>
            <w:tcW w:w="0" w:type="auto"/>
          </w:tcPr>
          <w:p w:rsidR="007957C3" w:rsidRPr="002C7506" w:rsidRDefault="007957C3" w:rsidP="00240742">
            <w:pPr>
              <w:pStyle w:val="10"/>
              <w:rPr>
                <w:b/>
                <w:bCs/>
                <w:sz w:val="20"/>
                <w:szCs w:val="20"/>
              </w:rPr>
            </w:pPr>
            <w:r w:rsidRPr="002C7506">
              <w:rPr>
                <w:b/>
                <w:bCs/>
                <w:sz w:val="20"/>
                <w:szCs w:val="20"/>
              </w:rPr>
              <w:t>1,2</w:t>
            </w:r>
          </w:p>
        </w:tc>
        <w:tc>
          <w:tcPr>
            <w:tcW w:w="0" w:type="auto"/>
          </w:tcPr>
          <w:p w:rsidR="007957C3" w:rsidRPr="002C7506" w:rsidRDefault="007957C3" w:rsidP="00240742">
            <w:pPr>
              <w:pStyle w:val="10"/>
              <w:rPr>
                <w:b/>
                <w:bCs/>
                <w:sz w:val="20"/>
                <w:szCs w:val="20"/>
              </w:rPr>
            </w:pPr>
            <w:r w:rsidRPr="002C7506">
              <w:rPr>
                <w:b/>
                <w:bCs/>
                <w:sz w:val="20"/>
                <w:szCs w:val="20"/>
              </w:rPr>
              <w:t>1,1</w:t>
            </w:r>
          </w:p>
        </w:tc>
      </w:tr>
      <w:tr w:rsidR="007957C3" w:rsidTr="007957C3">
        <w:tc>
          <w:tcPr>
            <w:tcW w:w="3834" w:type="dxa"/>
          </w:tcPr>
          <w:p w:rsidR="007957C3" w:rsidRPr="007957C3" w:rsidRDefault="007957C3" w:rsidP="007957C3">
            <w:pPr>
              <w:pStyle w:val="10"/>
              <w:rPr>
                <w:bCs/>
                <w:sz w:val="24"/>
              </w:rPr>
            </w:pPr>
            <w:r>
              <w:rPr>
                <w:bCs/>
                <w:sz w:val="24"/>
              </w:rPr>
              <w:t>Транспорт</w:t>
            </w:r>
          </w:p>
        </w:tc>
        <w:tc>
          <w:tcPr>
            <w:tcW w:w="0" w:type="auto"/>
          </w:tcPr>
          <w:p w:rsidR="007957C3" w:rsidRPr="002C7506" w:rsidRDefault="007957C3" w:rsidP="00240742">
            <w:pPr>
              <w:pStyle w:val="10"/>
              <w:rPr>
                <w:b/>
                <w:bCs/>
                <w:sz w:val="20"/>
                <w:szCs w:val="20"/>
              </w:rPr>
            </w:pPr>
            <w:r w:rsidRPr="002C7506">
              <w:rPr>
                <w:b/>
                <w:bCs/>
                <w:sz w:val="20"/>
                <w:szCs w:val="20"/>
              </w:rPr>
              <w:t>0,5</w:t>
            </w:r>
          </w:p>
        </w:tc>
        <w:tc>
          <w:tcPr>
            <w:tcW w:w="0" w:type="auto"/>
          </w:tcPr>
          <w:p w:rsidR="007957C3" w:rsidRPr="002C7506" w:rsidRDefault="007957C3" w:rsidP="00240742">
            <w:pPr>
              <w:pStyle w:val="10"/>
              <w:rPr>
                <w:b/>
                <w:bCs/>
                <w:sz w:val="20"/>
                <w:szCs w:val="20"/>
              </w:rPr>
            </w:pPr>
            <w:r w:rsidRPr="002C7506">
              <w:rPr>
                <w:b/>
                <w:bCs/>
                <w:sz w:val="20"/>
                <w:szCs w:val="20"/>
              </w:rPr>
              <w:t>0,5</w:t>
            </w:r>
          </w:p>
        </w:tc>
        <w:tc>
          <w:tcPr>
            <w:tcW w:w="0" w:type="auto"/>
          </w:tcPr>
          <w:p w:rsidR="007957C3" w:rsidRPr="002C7506" w:rsidRDefault="007957C3" w:rsidP="00240742">
            <w:pPr>
              <w:pStyle w:val="10"/>
              <w:rPr>
                <w:b/>
                <w:bCs/>
                <w:sz w:val="20"/>
                <w:szCs w:val="20"/>
              </w:rPr>
            </w:pPr>
            <w:r w:rsidRPr="002C7506">
              <w:rPr>
                <w:b/>
                <w:bCs/>
                <w:sz w:val="20"/>
                <w:szCs w:val="20"/>
              </w:rPr>
              <w:t>0,8</w:t>
            </w:r>
          </w:p>
        </w:tc>
        <w:tc>
          <w:tcPr>
            <w:tcW w:w="0" w:type="auto"/>
          </w:tcPr>
          <w:p w:rsidR="007957C3" w:rsidRPr="002C7506" w:rsidRDefault="007957C3" w:rsidP="00240742">
            <w:pPr>
              <w:pStyle w:val="10"/>
              <w:rPr>
                <w:b/>
                <w:bCs/>
                <w:sz w:val="20"/>
                <w:szCs w:val="20"/>
              </w:rPr>
            </w:pPr>
            <w:r w:rsidRPr="002C7506">
              <w:rPr>
                <w:b/>
                <w:bCs/>
                <w:sz w:val="20"/>
                <w:szCs w:val="20"/>
              </w:rPr>
              <w:t>0,6</w:t>
            </w:r>
          </w:p>
        </w:tc>
      </w:tr>
      <w:tr w:rsidR="007957C3" w:rsidTr="007957C3">
        <w:tc>
          <w:tcPr>
            <w:tcW w:w="3834" w:type="dxa"/>
          </w:tcPr>
          <w:p w:rsidR="007957C3" w:rsidRDefault="007957C3" w:rsidP="007957C3">
            <w:pPr>
              <w:pStyle w:val="10"/>
              <w:rPr>
                <w:bCs/>
                <w:sz w:val="24"/>
              </w:rPr>
            </w:pPr>
            <w:r>
              <w:rPr>
                <w:bCs/>
                <w:sz w:val="24"/>
              </w:rPr>
              <w:t>Химическая и нефтехимическая</w:t>
            </w:r>
          </w:p>
          <w:p w:rsidR="007957C3" w:rsidRPr="007957C3" w:rsidRDefault="007957C3" w:rsidP="007957C3">
            <w:pPr>
              <w:pStyle w:val="10"/>
              <w:rPr>
                <w:bCs/>
                <w:sz w:val="24"/>
              </w:rPr>
            </w:pPr>
            <w:r>
              <w:rPr>
                <w:bCs/>
                <w:sz w:val="24"/>
              </w:rPr>
              <w:t>промышленность</w:t>
            </w:r>
          </w:p>
        </w:tc>
        <w:tc>
          <w:tcPr>
            <w:tcW w:w="0" w:type="auto"/>
          </w:tcPr>
          <w:p w:rsidR="007957C3" w:rsidRPr="002C7506" w:rsidRDefault="007957C3" w:rsidP="00240742">
            <w:pPr>
              <w:pStyle w:val="10"/>
              <w:rPr>
                <w:b/>
                <w:bCs/>
                <w:sz w:val="20"/>
                <w:szCs w:val="20"/>
              </w:rPr>
            </w:pPr>
            <w:r w:rsidRPr="002C7506">
              <w:rPr>
                <w:b/>
                <w:bCs/>
                <w:sz w:val="20"/>
                <w:szCs w:val="20"/>
              </w:rPr>
              <w:t>0,4</w:t>
            </w:r>
          </w:p>
        </w:tc>
        <w:tc>
          <w:tcPr>
            <w:tcW w:w="0" w:type="auto"/>
          </w:tcPr>
          <w:p w:rsidR="007957C3" w:rsidRPr="002C7506" w:rsidRDefault="007957C3" w:rsidP="00240742">
            <w:pPr>
              <w:pStyle w:val="10"/>
              <w:rPr>
                <w:b/>
                <w:bCs/>
                <w:sz w:val="20"/>
                <w:szCs w:val="20"/>
              </w:rPr>
            </w:pPr>
            <w:r w:rsidRPr="002C7506">
              <w:rPr>
                <w:b/>
                <w:bCs/>
                <w:sz w:val="20"/>
                <w:szCs w:val="20"/>
              </w:rPr>
              <w:t>0,8</w:t>
            </w:r>
          </w:p>
        </w:tc>
        <w:tc>
          <w:tcPr>
            <w:tcW w:w="0" w:type="auto"/>
          </w:tcPr>
          <w:p w:rsidR="007957C3" w:rsidRPr="002C7506" w:rsidRDefault="007957C3" w:rsidP="00240742">
            <w:pPr>
              <w:pStyle w:val="10"/>
              <w:rPr>
                <w:b/>
                <w:bCs/>
                <w:sz w:val="20"/>
                <w:szCs w:val="20"/>
              </w:rPr>
            </w:pPr>
            <w:r w:rsidRPr="002C7506">
              <w:rPr>
                <w:b/>
                <w:bCs/>
                <w:sz w:val="20"/>
                <w:szCs w:val="20"/>
              </w:rPr>
              <w:t>1,1</w:t>
            </w:r>
          </w:p>
        </w:tc>
        <w:tc>
          <w:tcPr>
            <w:tcW w:w="0" w:type="auto"/>
          </w:tcPr>
          <w:p w:rsidR="007957C3" w:rsidRPr="002C7506" w:rsidRDefault="002C7506" w:rsidP="00240742">
            <w:pPr>
              <w:pStyle w:val="10"/>
              <w:rPr>
                <w:b/>
                <w:bCs/>
                <w:sz w:val="20"/>
                <w:szCs w:val="20"/>
              </w:rPr>
            </w:pPr>
            <w:r w:rsidRPr="002C7506">
              <w:rPr>
                <w:b/>
                <w:bCs/>
                <w:sz w:val="20"/>
                <w:szCs w:val="20"/>
              </w:rPr>
              <w:t>1,5</w:t>
            </w:r>
          </w:p>
        </w:tc>
      </w:tr>
      <w:tr w:rsidR="007957C3" w:rsidTr="007957C3">
        <w:tc>
          <w:tcPr>
            <w:tcW w:w="3834" w:type="dxa"/>
          </w:tcPr>
          <w:p w:rsidR="007957C3" w:rsidRPr="007957C3" w:rsidRDefault="007957C3" w:rsidP="00240742">
            <w:pPr>
              <w:pStyle w:val="10"/>
              <w:rPr>
                <w:bCs/>
                <w:sz w:val="24"/>
              </w:rPr>
            </w:pPr>
            <w:r>
              <w:rPr>
                <w:bCs/>
                <w:sz w:val="24"/>
              </w:rPr>
              <w:t>Капитализация рынка, млрд долл.</w:t>
            </w:r>
          </w:p>
        </w:tc>
        <w:tc>
          <w:tcPr>
            <w:tcW w:w="0" w:type="auto"/>
          </w:tcPr>
          <w:p w:rsidR="007957C3" w:rsidRPr="002C7506" w:rsidRDefault="002C7506" w:rsidP="00240742">
            <w:pPr>
              <w:pStyle w:val="10"/>
              <w:rPr>
                <w:b/>
                <w:bCs/>
                <w:sz w:val="20"/>
                <w:szCs w:val="20"/>
              </w:rPr>
            </w:pPr>
            <w:r w:rsidRPr="002C7506">
              <w:rPr>
                <w:b/>
                <w:bCs/>
                <w:sz w:val="20"/>
                <w:szCs w:val="20"/>
              </w:rPr>
              <w:t>109</w:t>
            </w:r>
          </w:p>
        </w:tc>
        <w:tc>
          <w:tcPr>
            <w:tcW w:w="0" w:type="auto"/>
          </w:tcPr>
          <w:p w:rsidR="007957C3" w:rsidRPr="002C7506" w:rsidRDefault="002C7506" w:rsidP="00240742">
            <w:pPr>
              <w:pStyle w:val="10"/>
              <w:rPr>
                <w:b/>
                <w:bCs/>
                <w:sz w:val="20"/>
                <w:szCs w:val="20"/>
              </w:rPr>
            </w:pPr>
            <w:r w:rsidRPr="002C7506">
              <w:rPr>
                <w:b/>
                <w:bCs/>
                <w:sz w:val="20"/>
                <w:szCs w:val="20"/>
              </w:rPr>
              <w:t>192</w:t>
            </w:r>
          </w:p>
        </w:tc>
        <w:tc>
          <w:tcPr>
            <w:tcW w:w="0" w:type="auto"/>
          </w:tcPr>
          <w:p w:rsidR="007957C3" w:rsidRPr="002C7506" w:rsidRDefault="002C7506" w:rsidP="00240742">
            <w:pPr>
              <w:pStyle w:val="10"/>
              <w:rPr>
                <w:b/>
                <w:bCs/>
                <w:sz w:val="20"/>
                <w:szCs w:val="20"/>
              </w:rPr>
            </w:pPr>
            <w:r w:rsidRPr="002C7506">
              <w:rPr>
                <w:b/>
                <w:bCs/>
                <w:sz w:val="20"/>
                <w:szCs w:val="20"/>
              </w:rPr>
              <w:t>238</w:t>
            </w:r>
          </w:p>
        </w:tc>
        <w:tc>
          <w:tcPr>
            <w:tcW w:w="0" w:type="auto"/>
          </w:tcPr>
          <w:p w:rsidR="007957C3" w:rsidRPr="002C7506" w:rsidRDefault="002C7506" w:rsidP="00240742">
            <w:pPr>
              <w:pStyle w:val="10"/>
              <w:rPr>
                <w:b/>
                <w:bCs/>
                <w:sz w:val="20"/>
                <w:szCs w:val="20"/>
              </w:rPr>
            </w:pPr>
            <w:r w:rsidRPr="002C7506">
              <w:rPr>
                <w:b/>
                <w:bCs/>
                <w:sz w:val="20"/>
                <w:szCs w:val="20"/>
              </w:rPr>
              <w:t>539</w:t>
            </w:r>
          </w:p>
        </w:tc>
      </w:tr>
    </w:tbl>
    <w:p w:rsidR="00CE4A71" w:rsidRPr="00CE4A71" w:rsidRDefault="00CE4A71" w:rsidP="00616078">
      <w:pPr>
        <w:tabs>
          <w:tab w:val="left" w:pos="8080"/>
        </w:tabs>
      </w:pPr>
      <w:bookmarkStart w:id="7" w:name="_GoBack"/>
      <w:bookmarkEnd w:id="7"/>
    </w:p>
    <w:sectPr w:rsidR="00CE4A71" w:rsidRPr="00CE4A71" w:rsidSect="00372C5A">
      <w:headerReference w:type="even" r:id="rId12"/>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468" w:rsidRDefault="00A30468">
      <w:r>
        <w:separator/>
      </w:r>
    </w:p>
  </w:endnote>
  <w:endnote w:type="continuationSeparator" w:id="0">
    <w:p w:rsidR="00A30468" w:rsidRDefault="00A3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Rockwell">
    <w:altName w:val="Lucida Fax"/>
    <w:charset w:val="00"/>
    <w:family w:val="roman"/>
    <w:pitch w:val="variable"/>
    <w:sig w:usb0="00000003" w:usb1="00000000" w:usb2="00000000" w:usb3="00000000" w:csb0="00000001" w:csb1="00000000"/>
  </w:font>
  <w:font w:name="Script MT Bold">
    <w:altName w:val="Vivaldi"/>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468" w:rsidRDefault="00A30468">
      <w:r>
        <w:separator/>
      </w:r>
    </w:p>
  </w:footnote>
  <w:footnote w:type="continuationSeparator" w:id="0">
    <w:p w:rsidR="00A30468" w:rsidRDefault="00A30468">
      <w:r>
        <w:continuationSeparator/>
      </w:r>
    </w:p>
  </w:footnote>
  <w:footnote w:id="1">
    <w:p w:rsidR="00CA2F4A" w:rsidRPr="00B5162E" w:rsidRDefault="00CA2F4A" w:rsidP="00BB5878">
      <w:pPr>
        <w:ind w:left="360"/>
        <w:rPr>
          <w:sz w:val="20"/>
          <w:szCs w:val="20"/>
        </w:rPr>
      </w:pPr>
      <w:r>
        <w:rPr>
          <w:rStyle w:val="af2"/>
        </w:rPr>
        <w:footnoteRef/>
      </w:r>
      <w:r>
        <w:t xml:space="preserve"> </w:t>
      </w:r>
      <w:r w:rsidRPr="00B5162E">
        <w:rPr>
          <w:sz w:val="20"/>
          <w:szCs w:val="20"/>
        </w:rPr>
        <w:t>Иохин В.Я., Учебник «Экономическая теория», Москва, Юристъ, 2006</w:t>
      </w:r>
      <w:r>
        <w:rPr>
          <w:sz w:val="20"/>
          <w:szCs w:val="20"/>
        </w:rPr>
        <w:t>,с</w:t>
      </w:r>
      <w:r w:rsidRPr="00B5162E">
        <w:rPr>
          <w:sz w:val="20"/>
          <w:szCs w:val="20"/>
        </w:rPr>
        <w:t>.107</w:t>
      </w:r>
    </w:p>
    <w:p w:rsidR="00CA2F4A" w:rsidRDefault="00CA2F4A">
      <w:pPr>
        <w:pStyle w:val="af1"/>
      </w:pPr>
    </w:p>
  </w:footnote>
  <w:footnote w:id="2">
    <w:p w:rsidR="00CA2F4A" w:rsidRPr="00BB0351" w:rsidRDefault="00CA2F4A" w:rsidP="00DB09A0">
      <w:pPr>
        <w:pStyle w:val="10"/>
        <w:ind w:left="-1080"/>
        <w:rPr>
          <w:rFonts w:ascii="Arial" w:hAnsi="Arial" w:cs="Arial"/>
          <w:bCs/>
          <w:szCs w:val="28"/>
        </w:rPr>
      </w:pPr>
      <w:r>
        <w:rPr>
          <w:rStyle w:val="af2"/>
        </w:rPr>
        <w:footnoteRef/>
      </w:r>
      <w:r>
        <w:t xml:space="preserve"> </w:t>
      </w:r>
      <w:r w:rsidRPr="00DB09A0">
        <w:rPr>
          <w:sz w:val="20"/>
          <w:szCs w:val="20"/>
        </w:rPr>
        <w:t>Рынок ценных бумаг: Инструменты и механизмы функционирования : учебное пособие /  А.Г. Ивасенко, Я.И. Никонова, В.А. Павленко. – 3-е изд.,перераб. – М. : КНОРУС</w:t>
      </w:r>
      <w:r>
        <w:rPr>
          <w:sz w:val="20"/>
          <w:szCs w:val="20"/>
        </w:rPr>
        <w:t>, Москва 2007, с.91.</w:t>
      </w:r>
    </w:p>
    <w:p w:rsidR="00CA2F4A" w:rsidRDefault="00CA2F4A">
      <w:pPr>
        <w:pStyle w:val="af1"/>
      </w:pPr>
    </w:p>
  </w:footnote>
  <w:footnote w:id="3">
    <w:p w:rsidR="00CA2F4A" w:rsidRPr="00BB0351" w:rsidRDefault="00CA2F4A" w:rsidP="00DB09A0">
      <w:pPr>
        <w:spacing w:line="360" w:lineRule="auto"/>
        <w:ind w:left="-1080"/>
        <w:jc w:val="both"/>
        <w:rPr>
          <w:sz w:val="28"/>
          <w:szCs w:val="28"/>
        </w:rPr>
      </w:pPr>
      <w:r>
        <w:rPr>
          <w:rStyle w:val="af2"/>
        </w:rPr>
        <w:footnoteRef/>
      </w:r>
      <w:r>
        <w:t xml:space="preserve"> </w:t>
      </w:r>
      <w:r w:rsidRPr="00DB09A0">
        <w:rPr>
          <w:sz w:val="20"/>
          <w:szCs w:val="20"/>
        </w:rPr>
        <w:t>Иохина И.В., Организация фондового рынка: Учебное пособие. М.: Изд-во МГУК, 1999, с.55.</w:t>
      </w:r>
    </w:p>
    <w:p w:rsidR="00CA2F4A" w:rsidRDefault="00CA2F4A" w:rsidP="00DB09A0">
      <w:pPr>
        <w:pStyle w:val="af1"/>
        <w:ind w:left="-1080"/>
      </w:pPr>
    </w:p>
  </w:footnote>
  <w:footnote w:id="4">
    <w:p w:rsidR="00CA2F4A" w:rsidRPr="00964325" w:rsidRDefault="00CA2F4A" w:rsidP="00DB09A0">
      <w:pPr>
        <w:spacing w:line="360" w:lineRule="auto"/>
        <w:ind w:left="-1080"/>
        <w:jc w:val="both"/>
        <w:rPr>
          <w:sz w:val="28"/>
          <w:szCs w:val="28"/>
        </w:rPr>
      </w:pPr>
      <w:r>
        <w:rPr>
          <w:rStyle w:val="af2"/>
        </w:rPr>
        <w:footnoteRef/>
      </w:r>
      <w:r>
        <w:t xml:space="preserve"> </w:t>
      </w:r>
      <w:r w:rsidRPr="00DB09A0">
        <w:rPr>
          <w:sz w:val="20"/>
          <w:szCs w:val="20"/>
        </w:rPr>
        <w:t>Биржевое дело. Под редакцией В.А. Галанова, А.И. Басова. Москва. «Финансы и статистика», 1999, с.27.</w:t>
      </w:r>
    </w:p>
    <w:p w:rsidR="00CA2F4A" w:rsidRDefault="00CA2F4A">
      <w:pPr>
        <w:pStyle w:val="af1"/>
      </w:pPr>
    </w:p>
  </w:footnote>
  <w:footnote w:id="5">
    <w:p w:rsidR="00CA2F4A" w:rsidRDefault="00CA2F4A" w:rsidP="00BB0351">
      <w:pPr>
        <w:jc w:val="both"/>
      </w:pPr>
      <w:r>
        <w:rPr>
          <w:rStyle w:val="af2"/>
        </w:rPr>
        <w:footnoteRef/>
      </w:r>
      <w:r>
        <w:t xml:space="preserve"> </w:t>
      </w:r>
      <w:r w:rsidRPr="00BB0351">
        <w:rPr>
          <w:sz w:val="20"/>
          <w:szCs w:val="20"/>
        </w:rPr>
        <w:t>Рынок ценных бумаг. Под редакцией В.А. Галанова, А.И. Басова. Москва.</w:t>
      </w:r>
      <w:r>
        <w:rPr>
          <w:sz w:val="20"/>
          <w:szCs w:val="20"/>
        </w:rPr>
        <w:t xml:space="preserve"> – </w:t>
      </w:r>
      <w:r w:rsidRPr="00BB0351">
        <w:rPr>
          <w:sz w:val="20"/>
          <w:szCs w:val="20"/>
        </w:rPr>
        <w:t xml:space="preserve"> «Фина</w:t>
      </w:r>
      <w:r>
        <w:rPr>
          <w:sz w:val="20"/>
          <w:szCs w:val="20"/>
        </w:rPr>
        <w:t xml:space="preserve">нсы и статистика». – </w:t>
      </w:r>
      <w:r w:rsidRPr="00BB0351">
        <w:rPr>
          <w:sz w:val="20"/>
          <w:szCs w:val="20"/>
        </w:rPr>
        <w:t>2001</w:t>
      </w:r>
      <w:r>
        <w:rPr>
          <w:sz w:val="20"/>
          <w:szCs w:val="20"/>
        </w:rPr>
        <w:t>, с.260.</w:t>
      </w:r>
    </w:p>
    <w:p w:rsidR="00CA2F4A" w:rsidRDefault="00CA2F4A">
      <w:pPr>
        <w:pStyle w:val="af1"/>
      </w:pPr>
    </w:p>
  </w:footnote>
  <w:footnote w:id="6">
    <w:p w:rsidR="00CA2F4A" w:rsidRPr="005377A1" w:rsidRDefault="00CA2F4A" w:rsidP="00DB09A0">
      <w:pPr>
        <w:pStyle w:val="10"/>
        <w:ind w:left="-1080"/>
        <w:jc w:val="left"/>
        <w:rPr>
          <w:bCs/>
          <w:szCs w:val="28"/>
        </w:rPr>
      </w:pPr>
      <w:r>
        <w:rPr>
          <w:rStyle w:val="af2"/>
        </w:rPr>
        <w:footnoteRef/>
      </w:r>
      <w:r>
        <w:t xml:space="preserve"> </w:t>
      </w:r>
      <w:r w:rsidRPr="00DB09A0">
        <w:rPr>
          <w:sz w:val="20"/>
          <w:szCs w:val="20"/>
        </w:rPr>
        <w:t>Миркин Я.М. Ценные бумаги и фондовый рынок. М.: Перспектива, 1995, с.455.</w:t>
      </w:r>
    </w:p>
    <w:p w:rsidR="00CA2F4A" w:rsidRPr="008117D7" w:rsidRDefault="00CA2F4A" w:rsidP="008117D7">
      <w:pPr>
        <w:rPr>
          <w:sz w:val="28"/>
          <w:szCs w:val="28"/>
        </w:rPr>
      </w:pPr>
    </w:p>
    <w:p w:rsidR="00CA2F4A" w:rsidRDefault="00CA2F4A">
      <w:pPr>
        <w:pStyle w:val="af1"/>
      </w:pPr>
    </w:p>
  </w:footnote>
  <w:footnote w:id="7">
    <w:p w:rsidR="00CA2F4A" w:rsidRDefault="00CA2F4A">
      <w:pPr>
        <w:pStyle w:val="af1"/>
      </w:pPr>
      <w:r>
        <w:rPr>
          <w:rStyle w:val="af2"/>
        </w:rPr>
        <w:footnoteRef/>
      </w:r>
      <w:r>
        <w:t xml:space="preserve"> Гл.7 </w:t>
      </w:r>
      <w:r w:rsidRPr="00D06E23">
        <w:rPr>
          <w:sz w:val="24"/>
          <w:szCs w:val="24"/>
        </w:rPr>
        <w:t>ст. 142. п.1. ГК РФ</w:t>
      </w:r>
    </w:p>
  </w:footnote>
  <w:footnote w:id="8">
    <w:p w:rsidR="00CA2F4A" w:rsidRPr="00985300" w:rsidRDefault="00CA2F4A" w:rsidP="002B12AF">
      <w:pPr>
        <w:pStyle w:val="10"/>
        <w:ind w:left="-1080"/>
        <w:rPr>
          <w:rFonts w:ascii="Arial" w:hAnsi="Arial" w:cs="Arial"/>
          <w:bCs/>
          <w:szCs w:val="28"/>
        </w:rPr>
      </w:pPr>
      <w:r>
        <w:rPr>
          <w:rStyle w:val="af2"/>
        </w:rPr>
        <w:footnoteRef/>
      </w:r>
      <w:r>
        <w:t xml:space="preserve"> </w:t>
      </w:r>
      <w:r w:rsidRPr="002B12AF">
        <w:rPr>
          <w:sz w:val="20"/>
          <w:szCs w:val="20"/>
        </w:rPr>
        <w:t xml:space="preserve">Биржевое дело: Учебник / Под ред. Г.Я.Резго – М.: </w:t>
      </w:r>
      <w:r>
        <w:rPr>
          <w:sz w:val="20"/>
          <w:szCs w:val="20"/>
        </w:rPr>
        <w:t>Финансы и статистика, 2004, с.198.</w:t>
      </w:r>
    </w:p>
    <w:p w:rsidR="00CA2F4A" w:rsidRDefault="00CA2F4A">
      <w:pPr>
        <w:pStyle w:val="af1"/>
      </w:pPr>
    </w:p>
  </w:footnote>
  <w:footnote w:id="9">
    <w:p w:rsidR="00CA2F4A" w:rsidRDefault="00CA2F4A">
      <w:pPr>
        <w:pStyle w:val="af1"/>
      </w:pPr>
      <w:r>
        <w:rPr>
          <w:rStyle w:val="af2"/>
        </w:rPr>
        <w:footnoteRef/>
      </w:r>
      <w:r>
        <w:t xml:space="preserve"> </w:t>
      </w:r>
      <w:r w:rsidRPr="007B7206">
        <w:rPr>
          <w:color w:val="000000"/>
        </w:rPr>
        <w:t>Рынок ценных бумаг. / Под редакцией В.А. Галанова, А.И. Басова. - М.: "Финансы и статистика". - 2001г. – с.280.</w:t>
      </w:r>
      <w:r>
        <w:rPr>
          <w:rFonts w:ascii="Verdana" w:hAnsi="Verdana"/>
          <w:color w:val="000000"/>
          <w:sz w:val="22"/>
          <w:szCs w:val="22"/>
        </w:rPr>
        <w:t xml:space="preserve"> </w:t>
      </w:r>
      <w:r>
        <w:rPr>
          <w:rFonts w:ascii="Verdana" w:hAnsi="Verdana"/>
          <w:color w:val="000000"/>
          <w:sz w:val="22"/>
          <w:szCs w:val="22"/>
        </w:rPr>
        <w:br/>
      </w:r>
    </w:p>
  </w:footnote>
  <w:footnote w:id="10">
    <w:p w:rsidR="00CA2F4A" w:rsidRPr="003169B3" w:rsidRDefault="00CA2F4A" w:rsidP="007B7206">
      <w:pPr>
        <w:pStyle w:val="af1"/>
      </w:pPr>
      <w:r>
        <w:rPr>
          <w:rStyle w:val="af2"/>
        </w:rPr>
        <w:footnoteRef/>
      </w:r>
      <w:r>
        <w:t xml:space="preserve"> «</w:t>
      </w:r>
      <w:r>
        <w:rPr>
          <w:rFonts w:ascii="Arial" w:hAnsi="Arial" w:cs="Arial"/>
        </w:rPr>
        <w:t xml:space="preserve">Эксперты австрийского банка о фондовом рынке России». Бики. </w:t>
      </w:r>
      <w:smartTag w:uri="urn:schemas-microsoft-com:office:smarttags" w:element="metricconverter">
        <w:smartTagPr>
          <w:attr w:name="ProductID" w:val="-1996 г"/>
        </w:smartTagPr>
        <w:r>
          <w:rPr>
            <w:rFonts w:ascii="Arial" w:hAnsi="Arial" w:cs="Arial"/>
          </w:rPr>
          <w:t>-1996 г</w:t>
        </w:r>
      </w:smartTag>
      <w:r>
        <w:rPr>
          <w:rFonts w:ascii="Arial" w:hAnsi="Arial" w:cs="Arial"/>
        </w:rPr>
        <w:t>. -№112.-стр.3.</w:t>
      </w:r>
    </w:p>
  </w:footnote>
  <w:footnote w:id="11">
    <w:p w:rsidR="00CA2F4A" w:rsidRDefault="00CA2F4A" w:rsidP="00964325">
      <w:pPr>
        <w:pStyle w:val="af1"/>
      </w:pPr>
      <w:r>
        <w:rPr>
          <w:rStyle w:val="af2"/>
        </w:rPr>
        <w:footnoteRef/>
      </w:r>
      <w:r>
        <w:t xml:space="preserve"> И.В. Иохина, учебное пособие «Организация фондового рынка», Москва 1999.</w:t>
      </w:r>
    </w:p>
  </w:footnote>
  <w:footnote w:id="12">
    <w:p w:rsidR="00CA2F4A" w:rsidRDefault="00CA2F4A" w:rsidP="00DB09A0">
      <w:pPr>
        <w:ind w:left="-1080"/>
        <w:rPr>
          <w:sz w:val="28"/>
        </w:rPr>
      </w:pPr>
      <w:r>
        <w:rPr>
          <w:rStyle w:val="af2"/>
        </w:rPr>
        <w:footnoteRef/>
      </w:r>
      <w:r>
        <w:t xml:space="preserve"> </w:t>
      </w:r>
      <w:r w:rsidRPr="00DB09A0">
        <w:rPr>
          <w:sz w:val="20"/>
          <w:szCs w:val="20"/>
        </w:rPr>
        <w:t>Сизов Ю. Стратегический подход к регулированию рынка ценных бумаг. // Вопросы экономики. 2005. –  №11. – с.17.</w:t>
      </w:r>
    </w:p>
    <w:p w:rsidR="00CA2F4A" w:rsidRDefault="00CA2F4A" w:rsidP="00DB09A0">
      <w:pPr>
        <w:pStyle w:val="af1"/>
      </w:pPr>
    </w:p>
  </w:footnote>
  <w:footnote w:id="13">
    <w:p w:rsidR="00CA2F4A" w:rsidRPr="002812BE" w:rsidRDefault="00CA2F4A" w:rsidP="002812BE">
      <w:pPr>
        <w:pStyle w:val="10"/>
        <w:ind w:left="-1080"/>
        <w:jc w:val="left"/>
        <w:rPr>
          <w:bCs/>
          <w:sz w:val="20"/>
          <w:szCs w:val="20"/>
        </w:rPr>
      </w:pPr>
      <w:r>
        <w:rPr>
          <w:rStyle w:val="af2"/>
        </w:rPr>
        <w:footnoteRef/>
      </w:r>
      <w:r>
        <w:t xml:space="preserve"> </w:t>
      </w:r>
      <w:r w:rsidRPr="002C4E47">
        <w:rPr>
          <w:sz w:val="20"/>
          <w:szCs w:val="20"/>
          <w:lang w:val="en-US"/>
        </w:rPr>
        <w:t>www.GKS.ru</w:t>
      </w:r>
    </w:p>
    <w:p w:rsidR="00CA2F4A" w:rsidRDefault="00CA2F4A">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4A" w:rsidRDefault="00CA2F4A" w:rsidP="00372C5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A2F4A" w:rsidRDefault="00CA2F4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4A" w:rsidRDefault="00CA2F4A" w:rsidP="0054417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F11FE">
      <w:rPr>
        <w:rStyle w:val="aa"/>
        <w:noProof/>
      </w:rPr>
      <w:t>2</w:t>
    </w:r>
    <w:r>
      <w:rPr>
        <w:rStyle w:val="aa"/>
      </w:rPr>
      <w:fldChar w:fldCharType="end"/>
    </w:r>
  </w:p>
  <w:p w:rsidR="00CA2F4A" w:rsidRDefault="00CA2F4A" w:rsidP="0061607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53_"/>
        <o:lock v:ext="edit" cropping="t"/>
      </v:shape>
    </w:pict>
  </w:numPicBullet>
  <w:abstractNum w:abstractNumId="0">
    <w:nsid w:val="FFFFFF83"/>
    <w:multiLevelType w:val="singleLevel"/>
    <w:tmpl w:val="47BC8B8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B6CB012"/>
    <w:lvl w:ilvl="0">
      <w:start w:val="1"/>
      <w:numFmt w:val="bullet"/>
      <w:pStyle w:val="a"/>
      <w:lvlText w:val=""/>
      <w:lvlJc w:val="left"/>
      <w:pPr>
        <w:tabs>
          <w:tab w:val="num" w:pos="360"/>
        </w:tabs>
        <w:ind w:left="360" w:hanging="360"/>
      </w:pPr>
      <w:rPr>
        <w:rFonts w:ascii="Symbol" w:hAnsi="Symbol" w:hint="default"/>
      </w:rPr>
    </w:lvl>
  </w:abstractNum>
  <w:abstractNum w:abstractNumId="2">
    <w:nsid w:val="042362CA"/>
    <w:multiLevelType w:val="hybridMultilevel"/>
    <w:tmpl w:val="96B66896"/>
    <w:lvl w:ilvl="0" w:tplc="AE00D43A">
      <w:start w:val="1"/>
      <w:numFmt w:val="bullet"/>
      <w:lvlText w:val="-"/>
      <w:lvlJc w:val="left"/>
      <w:pPr>
        <w:tabs>
          <w:tab w:val="num" w:pos="1854"/>
        </w:tabs>
        <w:ind w:left="1854" w:hanging="360"/>
      </w:pPr>
      <w:rPr>
        <w:rFonts w:ascii="Times New Roman" w:hAnsi="Times New Roman" w:cs="Times New Roman"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5111B99"/>
    <w:multiLevelType w:val="hybridMultilevel"/>
    <w:tmpl w:val="BF12BC3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4">
    <w:nsid w:val="06A92E17"/>
    <w:multiLevelType w:val="hybridMultilevel"/>
    <w:tmpl w:val="4C92FFBC"/>
    <w:lvl w:ilvl="0" w:tplc="04190001">
      <w:start w:val="1"/>
      <w:numFmt w:val="bullet"/>
      <w:lvlText w:val=""/>
      <w:lvlJc w:val="left"/>
      <w:pPr>
        <w:tabs>
          <w:tab w:val="num" w:pos="-720"/>
        </w:tabs>
        <w:ind w:left="-720" w:hanging="360"/>
      </w:pPr>
      <w:rPr>
        <w:rFonts w:ascii="Symbol" w:hAnsi="Symbol" w:hint="default"/>
      </w:rPr>
    </w:lvl>
    <w:lvl w:ilvl="1" w:tplc="83C0E0C8">
      <w:start w:val="1"/>
      <w:numFmt w:val="russianLower"/>
      <w:lvlText w:val="%2)"/>
      <w:lvlJc w:val="left"/>
      <w:pPr>
        <w:tabs>
          <w:tab w:val="num" w:pos="0"/>
        </w:tabs>
        <w:ind w:left="0" w:hanging="360"/>
      </w:pPr>
      <w:rPr>
        <w:rFonts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5">
    <w:nsid w:val="0BF86DA8"/>
    <w:multiLevelType w:val="hybridMultilevel"/>
    <w:tmpl w:val="475E5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FE3F69"/>
    <w:multiLevelType w:val="hybridMultilevel"/>
    <w:tmpl w:val="A690624C"/>
    <w:lvl w:ilvl="0" w:tplc="CF52039C">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7">
    <w:nsid w:val="0EBE2F50"/>
    <w:multiLevelType w:val="hybridMultilevel"/>
    <w:tmpl w:val="961AD268"/>
    <w:lvl w:ilvl="0" w:tplc="9F68023E">
      <w:start w:val="1"/>
      <w:numFmt w:val="decimal"/>
      <w:lvlText w:val="%1."/>
      <w:lvlJc w:val="left"/>
      <w:pPr>
        <w:tabs>
          <w:tab w:val="num" w:pos="851"/>
        </w:tabs>
        <w:ind w:left="0" w:firstLine="454"/>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416F0"/>
    <w:multiLevelType w:val="hybridMultilevel"/>
    <w:tmpl w:val="40A8F300"/>
    <w:lvl w:ilvl="0" w:tplc="9912E7D4">
      <w:start w:val="1"/>
      <w:numFmt w:val="decimal"/>
      <w:lvlText w:val="%1."/>
      <w:lvlJc w:val="left"/>
      <w:pPr>
        <w:tabs>
          <w:tab w:val="num" w:pos="-720"/>
        </w:tabs>
        <w:ind w:left="-720" w:hanging="360"/>
      </w:pPr>
      <w:rPr>
        <w:rFonts w:ascii="Rockwell" w:hAnsi="Rockwell" w:hint="default"/>
        <w:caps w:val="0"/>
        <w:strike w:val="0"/>
        <w:dstrike w:val="0"/>
        <w:outline w:val="0"/>
        <w:shadow w:val="0"/>
        <w:emboss w:val="0"/>
        <w:imprint w:val="0"/>
        <w:vanish w:val="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5E075E"/>
    <w:multiLevelType w:val="hybridMultilevel"/>
    <w:tmpl w:val="3BB84ACC"/>
    <w:lvl w:ilvl="0" w:tplc="4582FB24">
      <w:start w:val="1995"/>
      <w:numFmt w:val="bullet"/>
      <w:lvlText w:val="-"/>
      <w:lvlJc w:val="left"/>
      <w:pPr>
        <w:tabs>
          <w:tab w:val="num" w:pos="1916"/>
        </w:tabs>
        <w:ind w:left="1916" w:hanging="106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0">
    <w:nsid w:val="266533DB"/>
    <w:multiLevelType w:val="hybridMultilevel"/>
    <w:tmpl w:val="7394547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1">
    <w:nsid w:val="28452694"/>
    <w:multiLevelType w:val="hybridMultilevel"/>
    <w:tmpl w:val="5446540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BC39F9"/>
    <w:multiLevelType w:val="hybridMultilevel"/>
    <w:tmpl w:val="937C674E"/>
    <w:lvl w:ilvl="0" w:tplc="AE00D43A">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4D3610"/>
    <w:multiLevelType w:val="hybridMultilevel"/>
    <w:tmpl w:val="89840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180FBD"/>
    <w:multiLevelType w:val="hybridMultilevel"/>
    <w:tmpl w:val="C35E6626"/>
    <w:lvl w:ilvl="0" w:tplc="2E12E1F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985B0C"/>
    <w:multiLevelType w:val="hybridMultilevel"/>
    <w:tmpl w:val="DB4EED4E"/>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0D32FC5"/>
    <w:multiLevelType w:val="hybridMultilevel"/>
    <w:tmpl w:val="94144DF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7">
    <w:nsid w:val="43803FDB"/>
    <w:multiLevelType w:val="hybridMultilevel"/>
    <w:tmpl w:val="A3C68D78"/>
    <w:lvl w:ilvl="0" w:tplc="A0AECB22">
      <w:start w:val="1"/>
      <w:numFmt w:val="decimal"/>
      <w:lvlText w:val="%1."/>
      <w:lvlJc w:val="left"/>
      <w:pPr>
        <w:tabs>
          <w:tab w:val="num" w:pos="180"/>
        </w:tabs>
        <w:ind w:left="180" w:hanging="360"/>
      </w:pPr>
      <w:rPr>
        <w:rFonts w:ascii="Script MT Bold" w:hAnsi="Script MT Bold" w:hint="default"/>
        <w:caps w:val="0"/>
        <w:strike w:val="0"/>
        <w:dstrike w:val="0"/>
        <w:outline w:val="0"/>
        <w:shadow w:val="0"/>
        <w:emboss w:val="0"/>
        <w:imprint w:val="0"/>
        <w:vanish w:val="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3A468D"/>
    <w:multiLevelType w:val="hybridMultilevel"/>
    <w:tmpl w:val="8688AB66"/>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9">
    <w:nsid w:val="4A05639C"/>
    <w:multiLevelType w:val="hybridMultilevel"/>
    <w:tmpl w:val="34667B3C"/>
    <w:lvl w:ilvl="0" w:tplc="14B6C98E">
      <w:start w:val="1"/>
      <w:numFmt w:val="bullet"/>
      <w:lvlText w:val="o"/>
      <w:lvlJc w:val="left"/>
      <w:pPr>
        <w:tabs>
          <w:tab w:val="num" w:pos="-180"/>
        </w:tabs>
        <w:ind w:left="-180" w:hanging="360"/>
      </w:pPr>
      <w:rPr>
        <w:rFonts w:ascii="Courier New" w:hAnsi="Courier New"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0">
    <w:nsid w:val="4A3800D6"/>
    <w:multiLevelType w:val="hybridMultilevel"/>
    <w:tmpl w:val="5E60E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0436AA"/>
    <w:multiLevelType w:val="hybridMultilevel"/>
    <w:tmpl w:val="BDB66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284589"/>
    <w:multiLevelType w:val="multilevel"/>
    <w:tmpl w:val="C71E4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623A0C79"/>
    <w:multiLevelType w:val="hybridMultilevel"/>
    <w:tmpl w:val="961E770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4">
    <w:nsid w:val="62EC3FF4"/>
    <w:multiLevelType w:val="hybridMultilevel"/>
    <w:tmpl w:val="90547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677AAB"/>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0"/>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FBD0443"/>
    <w:multiLevelType w:val="hybridMultilevel"/>
    <w:tmpl w:val="65E8F19E"/>
    <w:lvl w:ilvl="0" w:tplc="CF52039C">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F85436"/>
    <w:multiLevelType w:val="hybridMultilevel"/>
    <w:tmpl w:val="106A047A"/>
    <w:lvl w:ilvl="0" w:tplc="A0AECB22">
      <w:start w:val="1"/>
      <w:numFmt w:val="decimal"/>
      <w:lvlText w:val="%1."/>
      <w:lvlJc w:val="left"/>
      <w:pPr>
        <w:tabs>
          <w:tab w:val="num" w:pos="-720"/>
        </w:tabs>
        <w:ind w:left="-720" w:hanging="360"/>
      </w:pPr>
      <w:rPr>
        <w:rFonts w:ascii="Script MT Bold" w:hAnsi="Script MT Bold" w:hint="default"/>
        <w:caps w:val="0"/>
        <w:strike w:val="0"/>
        <w:dstrike w:val="0"/>
        <w:outline w:val="0"/>
        <w:shadow w:val="0"/>
        <w:emboss w:val="0"/>
        <w:imprint w:val="0"/>
        <w:vanish w:val="0"/>
        <w:vertAlign w:val="baseline"/>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8">
    <w:nsid w:val="768F2360"/>
    <w:multiLevelType w:val="multilevel"/>
    <w:tmpl w:val="B390258A"/>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270"/>
        </w:tabs>
        <w:ind w:left="-270" w:hanging="63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7C7443D9"/>
    <w:multiLevelType w:val="hybridMultilevel"/>
    <w:tmpl w:val="22768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30">
    <w:nsid w:val="7DBF4D8C"/>
    <w:multiLevelType w:val="hybridMultilevel"/>
    <w:tmpl w:val="B82C0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
  </w:num>
  <w:num w:numId="3">
    <w:abstractNumId w:val="0"/>
  </w:num>
  <w:num w:numId="4">
    <w:abstractNumId w:val="19"/>
  </w:num>
  <w:num w:numId="5">
    <w:abstractNumId w:val="15"/>
  </w:num>
  <w:num w:numId="6">
    <w:abstractNumId w:val="26"/>
  </w:num>
  <w:num w:numId="7">
    <w:abstractNumId w:val="6"/>
  </w:num>
  <w:num w:numId="8">
    <w:abstractNumId w:val="17"/>
  </w:num>
  <w:num w:numId="9">
    <w:abstractNumId w:val="2"/>
  </w:num>
  <w:num w:numId="10">
    <w:abstractNumId w:val="12"/>
  </w:num>
  <w:num w:numId="11">
    <w:abstractNumId w:val="27"/>
  </w:num>
  <w:num w:numId="12">
    <w:abstractNumId w:val="29"/>
  </w:num>
  <w:num w:numId="13">
    <w:abstractNumId w:val="4"/>
  </w:num>
  <w:num w:numId="14">
    <w:abstractNumId w:val="8"/>
  </w:num>
  <w:num w:numId="15">
    <w:abstractNumId w:val="18"/>
  </w:num>
  <w:num w:numId="16">
    <w:abstractNumId w:val="16"/>
  </w:num>
  <w:num w:numId="17">
    <w:abstractNumId w:val="22"/>
  </w:num>
  <w:num w:numId="18">
    <w:abstractNumId w:val="28"/>
  </w:num>
  <w:num w:numId="19">
    <w:abstractNumId w:val="9"/>
  </w:num>
  <w:num w:numId="20">
    <w:abstractNumId w:val="10"/>
  </w:num>
  <w:num w:numId="21">
    <w:abstractNumId w:val="7"/>
  </w:num>
  <w:num w:numId="22">
    <w:abstractNumId w:val="14"/>
  </w:num>
  <w:num w:numId="23">
    <w:abstractNumId w:val="3"/>
  </w:num>
  <w:num w:numId="24">
    <w:abstractNumId w:val="23"/>
  </w:num>
  <w:num w:numId="25">
    <w:abstractNumId w:val="13"/>
  </w:num>
  <w:num w:numId="26">
    <w:abstractNumId w:val="24"/>
  </w:num>
  <w:num w:numId="27">
    <w:abstractNumId w:val="11"/>
  </w:num>
  <w:num w:numId="28">
    <w:abstractNumId w:val="5"/>
  </w:num>
  <w:num w:numId="29">
    <w:abstractNumId w:val="20"/>
  </w:num>
  <w:num w:numId="30">
    <w:abstractNumId w:val="30"/>
  </w:num>
  <w:num w:numId="3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250"/>
    <w:rsid w:val="0001060C"/>
    <w:rsid w:val="00036769"/>
    <w:rsid w:val="0004179C"/>
    <w:rsid w:val="000425AA"/>
    <w:rsid w:val="00092915"/>
    <w:rsid w:val="000A069F"/>
    <w:rsid w:val="000C3A1C"/>
    <w:rsid w:val="000E0634"/>
    <w:rsid w:val="000E54FD"/>
    <w:rsid w:val="000F7510"/>
    <w:rsid w:val="00107A67"/>
    <w:rsid w:val="001455C2"/>
    <w:rsid w:val="00152FC3"/>
    <w:rsid w:val="00154F38"/>
    <w:rsid w:val="0018310D"/>
    <w:rsid w:val="0019217E"/>
    <w:rsid w:val="0019259B"/>
    <w:rsid w:val="001D043A"/>
    <w:rsid w:val="001E0552"/>
    <w:rsid w:val="00206908"/>
    <w:rsid w:val="0021233C"/>
    <w:rsid w:val="00216AD6"/>
    <w:rsid w:val="00221213"/>
    <w:rsid w:val="002328C5"/>
    <w:rsid w:val="00240742"/>
    <w:rsid w:val="00246CEB"/>
    <w:rsid w:val="00252DCA"/>
    <w:rsid w:val="0026132F"/>
    <w:rsid w:val="002812BE"/>
    <w:rsid w:val="0028487F"/>
    <w:rsid w:val="002B12AF"/>
    <w:rsid w:val="002B4EF6"/>
    <w:rsid w:val="002C4E47"/>
    <w:rsid w:val="002C7506"/>
    <w:rsid w:val="002D71CE"/>
    <w:rsid w:val="002F11FE"/>
    <w:rsid w:val="00305D10"/>
    <w:rsid w:val="0032607E"/>
    <w:rsid w:val="00326188"/>
    <w:rsid w:val="0033096D"/>
    <w:rsid w:val="00333E9A"/>
    <w:rsid w:val="00335D88"/>
    <w:rsid w:val="003421F1"/>
    <w:rsid w:val="00362516"/>
    <w:rsid w:val="00372C5A"/>
    <w:rsid w:val="00380517"/>
    <w:rsid w:val="003831AD"/>
    <w:rsid w:val="00397781"/>
    <w:rsid w:val="003A425F"/>
    <w:rsid w:val="003B5A86"/>
    <w:rsid w:val="003C0F29"/>
    <w:rsid w:val="003C155C"/>
    <w:rsid w:val="003C7A3D"/>
    <w:rsid w:val="003D4AE8"/>
    <w:rsid w:val="003D67C9"/>
    <w:rsid w:val="003E03EB"/>
    <w:rsid w:val="003E2B24"/>
    <w:rsid w:val="003F7788"/>
    <w:rsid w:val="0043559F"/>
    <w:rsid w:val="0044154F"/>
    <w:rsid w:val="004563EE"/>
    <w:rsid w:val="00461AC3"/>
    <w:rsid w:val="00470709"/>
    <w:rsid w:val="004817CC"/>
    <w:rsid w:val="004B5172"/>
    <w:rsid w:val="004B6AF4"/>
    <w:rsid w:val="004B74FD"/>
    <w:rsid w:val="004D757B"/>
    <w:rsid w:val="004E1BCF"/>
    <w:rsid w:val="004E4933"/>
    <w:rsid w:val="004F0CB3"/>
    <w:rsid w:val="004F2908"/>
    <w:rsid w:val="004F2A7C"/>
    <w:rsid w:val="004F3116"/>
    <w:rsid w:val="00513EFD"/>
    <w:rsid w:val="005377A1"/>
    <w:rsid w:val="00544178"/>
    <w:rsid w:val="00563128"/>
    <w:rsid w:val="005723ED"/>
    <w:rsid w:val="00586978"/>
    <w:rsid w:val="005948D7"/>
    <w:rsid w:val="00597940"/>
    <w:rsid w:val="005A54D5"/>
    <w:rsid w:val="005B0932"/>
    <w:rsid w:val="005B75C8"/>
    <w:rsid w:val="005D49E9"/>
    <w:rsid w:val="005F0E97"/>
    <w:rsid w:val="0060420E"/>
    <w:rsid w:val="006073F5"/>
    <w:rsid w:val="00607D18"/>
    <w:rsid w:val="0061126F"/>
    <w:rsid w:val="00614CD6"/>
    <w:rsid w:val="00616078"/>
    <w:rsid w:val="006263D6"/>
    <w:rsid w:val="006311CA"/>
    <w:rsid w:val="00637556"/>
    <w:rsid w:val="0065072A"/>
    <w:rsid w:val="00660821"/>
    <w:rsid w:val="00677650"/>
    <w:rsid w:val="006B5A91"/>
    <w:rsid w:val="006E6B5D"/>
    <w:rsid w:val="006F1AA7"/>
    <w:rsid w:val="006F4ACD"/>
    <w:rsid w:val="006F752A"/>
    <w:rsid w:val="00706690"/>
    <w:rsid w:val="00710A14"/>
    <w:rsid w:val="00722186"/>
    <w:rsid w:val="007277D9"/>
    <w:rsid w:val="007407D9"/>
    <w:rsid w:val="00741A3E"/>
    <w:rsid w:val="00741C55"/>
    <w:rsid w:val="00741CB9"/>
    <w:rsid w:val="007434B1"/>
    <w:rsid w:val="0075760E"/>
    <w:rsid w:val="00777E31"/>
    <w:rsid w:val="00792995"/>
    <w:rsid w:val="00792AD3"/>
    <w:rsid w:val="007957C3"/>
    <w:rsid w:val="007A5D12"/>
    <w:rsid w:val="007B34CB"/>
    <w:rsid w:val="007B44CB"/>
    <w:rsid w:val="007B7206"/>
    <w:rsid w:val="007C1D4F"/>
    <w:rsid w:val="007C1FD9"/>
    <w:rsid w:val="007D73C6"/>
    <w:rsid w:val="007F7250"/>
    <w:rsid w:val="008117D7"/>
    <w:rsid w:val="008311D4"/>
    <w:rsid w:val="00831416"/>
    <w:rsid w:val="0083471D"/>
    <w:rsid w:val="00836C35"/>
    <w:rsid w:val="0084751B"/>
    <w:rsid w:val="00882BBF"/>
    <w:rsid w:val="00882FC7"/>
    <w:rsid w:val="008C2153"/>
    <w:rsid w:val="008E7C70"/>
    <w:rsid w:val="009032A4"/>
    <w:rsid w:val="009110DE"/>
    <w:rsid w:val="009111E8"/>
    <w:rsid w:val="0091302C"/>
    <w:rsid w:val="00913B3B"/>
    <w:rsid w:val="0091436A"/>
    <w:rsid w:val="009203BA"/>
    <w:rsid w:val="0092171F"/>
    <w:rsid w:val="00925720"/>
    <w:rsid w:val="009336FD"/>
    <w:rsid w:val="0094292F"/>
    <w:rsid w:val="009461F9"/>
    <w:rsid w:val="00947FB6"/>
    <w:rsid w:val="009552FC"/>
    <w:rsid w:val="00960B75"/>
    <w:rsid w:val="00964325"/>
    <w:rsid w:val="00977070"/>
    <w:rsid w:val="00980F97"/>
    <w:rsid w:val="00984864"/>
    <w:rsid w:val="00984ED7"/>
    <w:rsid w:val="00985300"/>
    <w:rsid w:val="009C234D"/>
    <w:rsid w:val="009D414F"/>
    <w:rsid w:val="009F2838"/>
    <w:rsid w:val="009F7453"/>
    <w:rsid w:val="00A12D6A"/>
    <w:rsid w:val="00A1325B"/>
    <w:rsid w:val="00A30468"/>
    <w:rsid w:val="00A34B87"/>
    <w:rsid w:val="00A4476A"/>
    <w:rsid w:val="00A61C12"/>
    <w:rsid w:val="00A6740E"/>
    <w:rsid w:val="00A86C8D"/>
    <w:rsid w:val="00AC7061"/>
    <w:rsid w:val="00AE5950"/>
    <w:rsid w:val="00AF5216"/>
    <w:rsid w:val="00B312E7"/>
    <w:rsid w:val="00B3184F"/>
    <w:rsid w:val="00B458B5"/>
    <w:rsid w:val="00B5162E"/>
    <w:rsid w:val="00B5214B"/>
    <w:rsid w:val="00B53D7B"/>
    <w:rsid w:val="00B634EE"/>
    <w:rsid w:val="00BA39CF"/>
    <w:rsid w:val="00BB0351"/>
    <w:rsid w:val="00BB5878"/>
    <w:rsid w:val="00BB5941"/>
    <w:rsid w:val="00BE4A5E"/>
    <w:rsid w:val="00BF113D"/>
    <w:rsid w:val="00BF741A"/>
    <w:rsid w:val="00C03A63"/>
    <w:rsid w:val="00C36551"/>
    <w:rsid w:val="00C4288B"/>
    <w:rsid w:val="00C45CB5"/>
    <w:rsid w:val="00C46812"/>
    <w:rsid w:val="00C756F9"/>
    <w:rsid w:val="00C85175"/>
    <w:rsid w:val="00C858CC"/>
    <w:rsid w:val="00CA2F4A"/>
    <w:rsid w:val="00CE0F6F"/>
    <w:rsid w:val="00CE4A71"/>
    <w:rsid w:val="00CE5B66"/>
    <w:rsid w:val="00D14BAE"/>
    <w:rsid w:val="00D2117C"/>
    <w:rsid w:val="00D2233D"/>
    <w:rsid w:val="00D22CF3"/>
    <w:rsid w:val="00D431EF"/>
    <w:rsid w:val="00D437D7"/>
    <w:rsid w:val="00D71E9A"/>
    <w:rsid w:val="00D75FEA"/>
    <w:rsid w:val="00D76906"/>
    <w:rsid w:val="00D827A7"/>
    <w:rsid w:val="00D855D0"/>
    <w:rsid w:val="00D867A2"/>
    <w:rsid w:val="00D958C6"/>
    <w:rsid w:val="00DA398D"/>
    <w:rsid w:val="00DB09A0"/>
    <w:rsid w:val="00DC0D82"/>
    <w:rsid w:val="00DE2E08"/>
    <w:rsid w:val="00DE2E73"/>
    <w:rsid w:val="00E002F8"/>
    <w:rsid w:val="00E03CFD"/>
    <w:rsid w:val="00E079E9"/>
    <w:rsid w:val="00E127FD"/>
    <w:rsid w:val="00E22A43"/>
    <w:rsid w:val="00E27CD1"/>
    <w:rsid w:val="00E30BCE"/>
    <w:rsid w:val="00E4600E"/>
    <w:rsid w:val="00E60DA0"/>
    <w:rsid w:val="00E76B99"/>
    <w:rsid w:val="00E810EF"/>
    <w:rsid w:val="00E85F84"/>
    <w:rsid w:val="00E87420"/>
    <w:rsid w:val="00E8761B"/>
    <w:rsid w:val="00E916CA"/>
    <w:rsid w:val="00F10724"/>
    <w:rsid w:val="00F26453"/>
    <w:rsid w:val="00F54ED5"/>
    <w:rsid w:val="00F55F46"/>
    <w:rsid w:val="00F578DE"/>
    <w:rsid w:val="00F62DE4"/>
    <w:rsid w:val="00F65621"/>
    <w:rsid w:val="00F74B71"/>
    <w:rsid w:val="00FA341E"/>
    <w:rsid w:val="00FA4467"/>
    <w:rsid w:val="00FA489D"/>
    <w:rsid w:val="00FB263C"/>
    <w:rsid w:val="00FB38EE"/>
    <w:rsid w:val="00FB713F"/>
    <w:rsid w:val="00FC1A47"/>
    <w:rsid w:val="00FC3565"/>
    <w:rsid w:val="00FC7E70"/>
    <w:rsid w:val="00FE6493"/>
    <w:rsid w:val="00FF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34747001-72EF-4838-857A-A80B2A05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7250"/>
    <w:rPr>
      <w:sz w:val="24"/>
      <w:szCs w:val="24"/>
    </w:rPr>
  </w:style>
  <w:style w:type="paragraph" w:styleId="1">
    <w:name w:val="heading 1"/>
    <w:basedOn w:val="a0"/>
    <w:next w:val="a0"/>
    <w:qFormat/>
    <w:rsid w:val="007F7250"/>
    <w:pPr>
      <w:keepNext/>
      <w:numPr>
        <w:numId w:val="1"/>
      </w:numPr>
      <w:spacing w:before="240" w:after="60"/>
      <w:outlineLvl w:val="0"/>
    </w:pPr>
    <w:rPr>
      <w:rFonts w:ascii="Arial" w:hAnsi="Arial" w:cs="Arial"/>
      <w:b/>
      <w:bCs/>
      <w:kern w:val="32"/>
      <w:sz w:val="32"/>
      <w:szCs w:val="32"/>
    </w:rPr>
  </w:style>
  <w:style w:type="paragraph" w:styleId="20">
    <w:name w:val="heading 2"/>
    <w:basedOn w:val="a0"/>
    <w:next w:val="a0"/>
    <w:qFormat/>
    <w:rsid w:val="007F7250"/>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qFormat/>
    <w:rsid w:val="007F7250"/>
    <w:pPr>
      <w:keepNext/>
      <w:numPr>
        <w:ilvl w:val="2"/>
        <w:numId w:val="1"/>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7F7250"/>
    <w:pPr>
      <w:spacing w:after="120"/>
      <w:ind w:left="283"/>
    </w:pPr>
  </w:style>
  <w:style w:type="paragraph" w:styleId="HTML">
    <w:name w:val="HTML Preformatted"/>
    <w:basedOn w:val="a0"/>
    <w:rsid w:val="007F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annotation reference"/>
    <w:basedOn w:val="a1"/>
    <w:semiHidden/>
    <w:rsid w:val="00A61C12"/>
    <w:rPr>
      <w:sz w:val="16"/>
      <w:szCs w:val="16"/>
    </w:rPr>
  </w:style>
  <w:style w:type="paragraph" w:styleId="a6">
    <w:name w:val="annotation text"/>
    <w:basedOn w:val="a0"/>
    <w:semiHidden/>
    <w:rsid w:val="00A61C12"/>
    <w:rPr>
      <w:sz w:val="20"/>
      <w:szCs w:val="20"/>
    </w:rPr>
  </w:style>
  <w:style w:type="paragraph" w:styleId="a7">
    <w:name w:val="annotation subject"/>
    <w:basedOn w:val="a6"/>
    <w:next w:val="a6"/>
    <w:semiHidden/>
    <w:rsid w:val="00A61C12"/>
    <w:rPr>
      <w:b/>
      <w:bCs/>
    </w:rPr>
  </w:style>
  <w:style w:type="paragraph" w:styleId="a8">
    <w:name w:val="Balloon Text"/>
    <w:basedOn w:val="a0"/>
    <w:semiHidden/>
    <w:rsid w:val="00A61C12"/>
    <w:rPr>
      <w:rFonts w:ascii="Tahoma" w:hAnsi="Tahoma" w:cs="Tahoma"/>
      <w:sz w:val="16"/>
      <w:szCs w:val="16"/>
    </w:rPr>
  </w:style>
  <w:style w:type="paragraph" w:styleId="a9">
    <w:name w:val="header"/>
    <w:basedOn w:val="a0"/>
    <w:rsid w:val="00A61C12"/>
    <w:pPr>
      <w:tabs>
        <w:tab w:val="center" w:pos="4677"/>
        <w:tab w:val="right" w:pos="9355"/>
      </w:tabs>
    </w:pPr>
  </w:style>
  <w:style w:type="character" w:styleId="aa">
    <w:name w:val="page number"/>
    <w:basedOn w:val="a1"/>
    <w:rsid w:val="00A61C12"/>
  </w:style>
  <w:style w:type="paragraph" w:styleId="ab">
    <w:name w:val="footer"/>
    <w:basedOn w:val="a0"/>
    <w:rsid w:val="0084751B"/>
    <w:pPr>
      <w:tabs>
        <w:tab w:val="center" w:pos="4677"/>
        <w:tab w:val="right" w:pos="9355"/>
      </w:tabs>
    </w:pPr>
  </w:style>
  <w:style w:type="paragraph" w:styleId="30">
    <w:name w:val="Body Text Indent 3"/>
    <w:basedOn w:val="a0"/>
    <w:rsid w:val="003E2B24"/>
    <w:pPr>
      <w:spacing w:after="120"/>
      <w:ind w:left="283"/>
    </w:pPr>
    <w:rPr>
      <w:sz w:val="16"/>
      <w:szCs w:val="16"/>
    </w:rPr>
  </w:style>
  <w:style w:type="paragraph" w:customStyle="1" w:styleId="21">
    <w:name w:val="Основной текст 21"/>
    <w:basedOn w:val="a0"/>
    <w:rsid w:val="003E2B24"/>
    <w:pPr>
      <w:autoSpaceDE w:val="0"/>
      <w:autoSpaceDN w:val="0"/>
      <w:spacing w:line="360" w:lineRule="auto"/>
      <w:ind w:left="170" w:right="57"/>
      <w:jc w:val="both"/>
    </w:pPr>
    <w:rPr>
      <w:sz w:val="28"/>
    </w:rPr>
  </w:style>
  <w:style w:type="paragraph" w:styleId="ac">
    <w:name w:val="List"/>
    <w:basedOn w:val="a0"/>
    <w:rsid w:val="00741A3E"/>
    <w:pPr>
      <w:ind w:left="283" w:hanging="283"/>
    </w:pPr>
  </w:style>
  <w:style w:type="paragraph" w:styleId="22">
    <w:name w:val="List 2"/>
    <w:basedOn w:val="a0"/>
    <w:rsid w:val="00741A3E"/>
    <w:pPr>
      <w:ind w:left="566" w:hanging="283"/>
    </w:pPr>
  </w:style>
  <w:style w:type="paragraph" w:styleId="31">
    <w:name w:val="List 3"/>
    <w:basedOn w:val="a0"/>
    <w:rsid w:val="00741A3E"/>
    <w:pPr>
      <w:ind w:left="849" w:hanging="283"/>
    </w:pPr>
  </w:style>
  <w:style w:type="paragraph" w:styleId="a">
    <w:name w:val="List Bullet"/>
    <w:basedOn w:val="a0"/>
    <w:rsid w:val="00741A3E"/>
    <w:pPr>
      <w:numPr>
        <w:numId w:val="2"/>
      </w:numPr>
    </w:pPr>
  </w:style>
  <w:style w:type="paragraph" w:styleId="2">
    <w:name w:val="List Bullet 2"/>
    <w:basedOn w:val="a0"/>
    <w:rsid w:val="00741A3E"/>
    <w:pPr>
      <w:numPr>
        <w:numId w:val="3"/>
      </w:numPr>
    </w:pPr>
  </w:style>
  <w:style w:type="paragraph" w:styleId="ad">
    <w:name w:val="Title"/>
    <w:basedOn w:val="a0"/>
    <w:qFormat/>
    <w:rsid w:val="00741A3E"/>
    <w:pPr>
      <w:spacing w:before="240" w:after="60"/>
      <w:jc w:val="center"/>
      <w:outlineLvl w:val="0"/>
    </w:pPr>
    <w:rPr>
      <w:rFonts w:ascii="Arial" w:hAnsi="Arial" w:cs="Arial"/>
      <w:b/>
      <w:bCs/>
      <w:kern w:val="28"/>
      <w:sz w:val="32"/>
      <w:szCs w:val="32"/>
    </w:rPr>
  </w:style>
  <w:style w:type="paragraph" w:styleId="ae">
    <w:name w:val="Body Text"/>
    <w:basedOn w:val="a0"/>
    <w:rsid w:val="00741A3E"/>
    <w:pPr>
      <w:spacing w:after="120"/>
    </w:pPr>
  </w:style>
  <w:style w:type="paragraph" w:styleId="af">
    <w:name w:val="Body Text First Indent"/>
    <w:basedOn w:val="ae"/>
    <w:rsid w:val="00741A3E"/>
    <w:pPr>
      <w:ind w:firstLine="210"/>
    </w:pPr>
  </w:style>
  <w:style w:type="paragraph" w:styleId="23">
    <w:name w:val="Body Text First Indent 2"/>
    <w:basedOn w:val="a4"/>
    <w:rsid w:val="00741A3E"/>
    <w:pPr>
      <w:ind w:firstLine="210"/>
    </w:pPr>
  </w:style>
  <w:style w:type="paragraph" w:styleId="af0">
    <w:name w:val="E-mail Signature"/>
    <w:basedOn w:val="a0"/>
    <w:rsid w:val="00240742"/>
  </w:style>
  <w:style w:type="paragraph" w:customStyle="1" w:styleId="10">
    <w:name w:val="Стиль1"/>
    <w:basedOn w:val="af0"/>
    <w:rsid w:val="00240742"/>
    <w:pPr>
      <w:spacing w:line="360" w:lineRule="auto"/>
      <w:jc w:val="both"/>
    </w:pPr>
    <w:rPr>
      <w:sz w:val="28"/>
    </w:rPr>
  </w:style>
  <w:style w:type="paragraph" w:styleId="af1">
    <w:name w:val="footnote text"/>
    <w:basedOn w:val="a0"/>
    <w:semiHidden/>
    <w:rsid w:val="00F10724"/>
    <w:rPr>
      <w:sz w:val="20"/>
      <w:szCs w:val="20"/>
    </w:rPr>
  </w:style>
  <w:style w:type="character" w:styleId="af2">
    <w:name w:val="footnote reference"/>
    <w:basedOn w:val="a1"/>
    <w:semiHidden/>
    <w:rsid w:val="00F10724"/>
    <w:rPr>
      <w:vertAlign w:val="superscript"/>
    </w:rPr>
  </w:style>
  <w:style w:type="paragraph" w:customStyle="1" w:styleId="annot">
    <w:name w:val="annot"/>
    <w:basedOn w:val="a0"/>
    <w:rsid w:val="004817CC"/>
    <w:pPr>
      <w:spacing w:before="100" w:beforeAutospacing="1" w:after="100" w:afterAutospacing="1"/>
      <w:ind w:firstLine="480"/>
      <w:jc w:val="both"/>
    </w:pPr>
    <w:rPr>
      <w:rFonts w:ascii="Verdana" w:hAnsi="Verdana"/>
      <w:color w:val="000000"/>
      <w:sz w:val="20"/>
      <w:szCs w:val="20"/>
    </w:rPr>
  </w:style>
  <w:style w:type="paragraph" w:styleId="af3">
    <w:name w:val="Normal (Web)"/>
    <w:basedOn w:val="a0"/>
    <w:rsid w:val="001455C2"/>
    <w:pPr>
      <w:spacing w:before="100" w:beforeAutospacing="1" w:after="100" w:afterAutospacing="1"/>
    </w:pPr>
  </w:style>
  <w:style w:type="paragraph" w:customStyle="1" w:styleId="text">
    <w:name w:val="text"/>
    <w:basedOn w:val="a0"/>
    <w:rsid w:val="00E8761B"/>
    <w:rPr>
      <w:sz w:val="19"/>
      <w:szCs w:val="19"/>
    </w:rPr>
  </w:style>
  <w:style w:type="character" w:styleId="af4">
    <w:name w:val="Hyperlink"/>
    <w:basedOn w:val="a1"/>
    <w:rsid w:val="003C0F29"/>
    <w:rPr>
      <w:color w:val="0000FF"/>
      <w:u w:val="single"/>
    </w:rPr>
  </w:style>
  <w:style w:type="table" w:styleId="af5">
    <w:name w:val="Table Grid"/>
    <w:basedOn w:val="a2"/>
    <w:rsid w:val="00795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qFormat/>
    <w:rsid w:val="00C36551"/>
    <w:rPr>
      <w:b/>
      <w:bCs/>
    </w:rPr>
  </w:style>
  <w:style w:type="character" w:styleId="af7">
    <w:name w:val="Emphasis"/>
    <w:basedOn w:val="a1"/>
    <w:qFormat/>
    <w:rsid w:val="00DC0D82"/>
    <w:rPr>
      <w:i/>
      <w:iCs/>
    </w:rPr>
  </w:style>
  <w:style w:type="character" w:customStyle="1" w:styleId="small1">
    <w:name w:val="small1"/>
    <w:basedOn w:val="a1"/>
    <w:rsid w:val="00DC0D82"/>
    <w:rPr>
      <w:rFonts w:ascii="Tahoma" w:hAnsi="Tahoma" w:cs="Tahoma" w:hint="default"/>
      <w:color w:val="333333"/>
      <w:sz w:val="16"/>
      <w:szCs w:val="16"/>
    </w:rPr>
  </w:style>
  <w:style w:type="character" w:styleId="af8">
    <w:name w:val="FollowedHyperlink"/>
    <w:basedOn w:val="a1"/>
    <w:rsid w:val="007407D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92614">
      <w:bodyDiv w:val="1"/>
      <w:marLeft w:val="0"/>
      <w:marRight w:val="0"/>
      <w:marTop w:val="0"/>
      <w:marBottom w:val="0"/>
      <w:divBdr>
        <w:top w:val="none" w:sz="0" w:space="0" w:color="auto"/>
        <w:left w:val="none" w:sz="0" w:space="0" w:color="auto"/>
        <w:bottom w:val="none" w:sz="0" w:space="0" w:color="auto"/>
        <w:right w:val="none" w:sz="0" w:space="0" w:color="auto"/>
      </w:divBdr>
      <w:divsChild>
        <w:div w:id="1790509348">
          <w:marLeft w:val="0"/>
          <w:marRight w:val="0"/>
          <w:marTop w:val="0"/>
          <w:marBottom w:val="0"/>
          <w:divBdr>
            <w:top w:val="none" w:sz="0" w:space="0" w:color="auto"/>
            <w:left w:val="none" w:sz="0" w:space="0" w:color="auto"/>
            <w:bottom w:val="none" w:sz="0" w:space="0" w:color="auto"/>
            <w:right w:val="none" w:sz="0" w:space="0" w:color="auto"/>
          </w:divBdr>
        </w:div>
      </w:divsChild>
    </w:div>
    <w:div w:id="1223442323">
      <w:bodyDiv w:val="1"/>
      <w:marLeft w:val="0"/>
      <w:marRight w:val="0"/>
      <w:marTop w:val="0"/>
      <w:marBottom w:val="0"/>
      <w:divBdr>
        <w:top w:val="none" w:sz="0" w:space="0" w:color="auto"/>
        <w:left w:val="none" w:sz="0" w:space="0" w:color="auto"/>
        <w:bottom w:val="none" w:sz="0" w:space="0" w:color="auto"/>
        <w:right w:val="none" w:sz="0" w:space="0" w:color="auto"/>
      </w:divBdr>
      <w:divsChild>
        <w:div w:id="1890604440">
          <w:marLeft w:val="0"/>
          <w:marRight w:val="0"/>
          <w:marTop w:val="0"/>
          <w:marBottom w:val="0"/>
          <w:divBdr>
            <w:top w:val="none" w:sz="0" w:space="0" w:color="auto"/>
            <w:left w:val="none" w:sz="0" w:space="0" w:color="auto"/>
            <w:bottom w:val="none" w:sz="0" w:space="0" w:color="auto"/>
            <w:right w:val="none" w:sz="0" w:space="0" w:color="auto"/>
          </w:divBdr>
        </w:div>
      </w:divsChild>
    </w:div>
    <w:div w:id="1287080816">
      <w:bodyDiv w:val="1"/>
      <w:marLeft w:val="0"/>
      <w:marRight w:val="0"/>
      <w:marTop w:val="0"/>
      <w:marBottom w:val="0"/>
      <w:divBdr>
        <w:top w:val="none" w:sz="0" w:space="0" w:color="auto"/>
        <w:left w:val="none" w:sz="0" w:space="0" w:color="auto"/>
        <w:bottom w:val="none" w:sz="0" w:space="0" w:color="auto"/>
        <w:right w:val="none" w:sz="0" w:space="0" w:color="auto"/>
      </w:divBdr>
      <w:divsChild>
        <w:div w:id="52391589">
          <w:marLeft w:val="0"/>
          <w:marRight w:val="0"/>
          <w:marTop w:val="0"/>
          <w:marBottom w:val="0"/>
          <w:divBdr>
            <w:top w:val="none" w:sz="0" w:space="0" w:color="auto"/>
            <w:left w:val="none" w:sz="0" w:space="0" w:color="auto"/>
            <w:bottom w:val="none" w:sz="0" w:space="0" w:color="auto"/>
            <w:right w:val="none" w:sz="0" w:space="0" w:color="auto"/>
          </w:divBdr>
          <w:divsChild>
            <w:div w:id="1310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9468</Words>
  <Characters>53970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63312</CharactersWithSpaces>
  <SharedDoc>false</SharedDoc>
  <HLinks>
    <vt:vector size="24" baseType="variant">
      <vt:variant>
        <vt:i4>7274601</vt:i4>
      </vt:variant>
      <vt:variant>
        <vt:i4>6</vt:i4>
      </vt:variant>
      <vt:variant>
        <vt:i4>0</vt:i4>
      </vt:variant>
      <vt:variant>
        <vt:i4>5</vt:i4>
      </vt:variant>
      <vt:variant>
        <vt:lpwstr>http://www.rbk.ru/</vt:lpwstr>
      </vt:variant>
      <vt:variant>
        <vt:lpwstr/>
      </vt:variant>
      <vt:variant>
        <vt:i4>6422624</vt:i4>
      </vt:variant>
      <vt:variant>
        <vt:i4>3</vt:i4>
      </vt:variant>
      <vt:variant>
        <vt:i4>0</vt:i4>
      </vt:variant>
      <vt:variant>
        <vt:i4>5</vt:i4>
      </vt:variant>
      <vt:variant>
        <vt:lpwstr>http://www.gks.ru/</vt:lpwstr>
      </vt:variant>
      <vt:variant>
        <vt:lpwstr/>
      </vt:variant>
      <vt:variant>
        <vt:i4>8060970</vt:i4>
      </vt:variant>
      <vt:variant>
        <vt:i4>0</vt:i4>
      </vt:variant>
      <vt:variant>
        <vt:i4>0</vt:i4>
      </vt:variant>
      <vt:variant>
        <vt:i4>5</vt:i4>
      </vt:variant>
      <vt:variant>
        <vt:lpwstr>http://www.economy.gov.ru/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dc:creator>
  <cp:keywords/>
  <dc:description/>
  <cp:lastModifiedBy>Irina</cp:lastModifiedBy>
  <cp:revision>2</cp:revision>
  <cp:lastPrinted>2007-05-04T22:08:00Z</cp:lastPrinted>
  <dcterms:created xsi:type="dcterms:W3CDTF">2014-08-16T10:25:00Z</dcterms:created>
  <dcterms:modified xsi:type="dcterms:W3CDTF">2014-08-16T10:25:00Z</dcterms:modified>
</cp:coreProperties>
</file>