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93" w:rsidRPr="005A200C" w:rsidRDefault="00B10B93" w:rsidP="000A6714">
      <w:pPr>
        <w:pStyle w:val="11"/>
        <w:rPr>
          <w:lang w:val="uk-UA"/>
        </w:rPr>
      </w:pPr>
      <w:r w:rsidRPr="005A200C">
        <w:t>Содержание</w:t>
      </w:r>
    </w:p>
    <w:p w:rsidR="000A6714" w:rsidRPr="005A200C" w:rsidRDefault="000A6714" w:rsidP="000A6714">
      <w:pPr>
        <w:spacing w:line="360" w:lineRule="auto"/>
        <w:ind w:firstLine="709"/>
        <w:jc w:val="both"/>
        <w:rPr>
          <w:lang w:val="uk-UA"/>
        </w:rPr>
      </w:pPr>
    </w:p>
    <w:p w:rsidR="000A6714" w:rsidRPr="005A200C" w:rsidRDefault="000A6714" w:rsidP="000A6714">
      <w:pPr>
        <w:pStyle w:val="11"/>
        <w:ind w:firstLine="0"/>
        <w:jc w:val="left"/>
      </w:pPr>
      <w:r w:rsidRPr="005A200C">
        <w:t>Введение</w:t>
      </w:r>
    </w:p>
    <w:p w:rsidR="000A6714" w:rsidRPr="005A200C" w:rsidRDefault="000A6714" w:rsidP="000A6714">
      <w:pPr>
        <w:pStyle w:val="11"/>
        <w:ind w:firstLine="0"/>
        <w:jc w:val="left"/>
      </w:pPr>
      <w:r w:rsidRPr="005A200C">
        <w:t>1 Глава</w:t>
      </w:r>
      <w:r w:rsidR="008642D1">
        <w:t>.</w:t>
      </w:r>
      <w:r w:rsidRPr="005A200C">
        <w:t xml:space="preserve"> Пенсионный фонд Российской Федерации как элемент социальной защиты населения</w:t>
      </w:r>
    </w:p>
    <w:p w:rsidR="000A6714" w:rsidRPr="005A200C" w:rsidRDefault="000A6714" w:rsidP="000A6714">
      <w:pPr>
        <w:pStyle w:val="11"/>
        <w:ind w:firstLine="0"/>
        <w:jc w:val="left"/>
        <w:rPr>
          <w:lang w:val="uk-UA"/>
        </w:rPr>
      </w:pPr>
      <w:r w:rsidRPr="005A200C">
        <w:t>1.1 История возникновения и развития пенсионного обеспечения в России</w:t>
      </w:r>
    </w:p>
    <w:p w:rsidR="000A6714" w:rsidRPr="005A200C" w:rsidRDefault="000A6714" w:rsidP="000A6714">
      <w:pPr>
        <w:pStyle w:val="11"/>
        <w:ind w:firstLine="0"/>
        <w:jc w:val="left"/>
      </w:pPr>
      <w:r w:rsidRPr="005A200C">
        <w:t>1.2 Необходимость создания и экономическая сущность Пенсионного фонда РФ</w:t>
      </w:r>
    </w:p>
    <w:p w:rsidR="000A6714" w:rsidRPr="005A200C" w:rsidRDefault="000A6714" w:rsidP="000A6714">
      <w:pPr>
        <w:pStyle w:val="11"/>
        <w:ind w:firstLine="0"/>
        <w:jc w:val="left"/>
      </w:pPr>
      <w:r w:rsidRPr="005A200C">
        <w:t>1.3 Правовые основы пенсионного обеспечения в РФ</w:t>
      </w:r>
    </w:p>
    <w:p w:rsidR="000A6714" w:rsidRPr="005A200C" w:rsidRDefault="000A6714" w:rsidP="000A6714">
      <w:pPr>
        <w:pStyle w:val="11"/>
        <w:ind w:firstLine="0"/>
        <w:jc w:val="left"/>
      </w:pPr>
      <w:r w:rsidRPr="005A200C">
        <w:t>2 Глава</w:t>
      </w:r>
      <w:r w:rsidR="008642D1">
        <w:t>.</w:t>
      </w:r>
      <w:r w:rsidRPr="005A200C">
        <w:t xml:space="preserve"> Анализ формирования и использования средств Пенсионного фонда</w:t>
      </w:r>
    </w:p>
    <w:p w:rsidR="000A6714" w:rsidRPr="005A200C" w:rsidRDefault="000A6714" w:rsidP="000A6714">
      <w:pPr>
        <w:pStyle w:val="11"/>
        <w:ind w:firstLine="0"/>
        <w:jc w:val="left"/>
      </w:pPr>
      <w:r w:rsidRPr="005A200C">
        <w:t>2.1 Формирование средств Пенсионного фонда РФ в 2006 - 2008 гг.</w:t>
      </w:r>
    </w:p>
    <w:p w:rsidR="000A6714" w:rsidRPr="005A200C" w:rsidRDefault="000A6714" w:rsidP="000A6714">
      <w:pPr>
        <w:pStyle w:val="11"/>
        <w:ind w:firstLine="0"/>
        <w:jc w:val="left"/>
      </w:pPr>
      <w:r w:rsidRPr="005A200C">
        <w:t>2.2 Использование средств Пенсионного фонда РФ в 2006 – 2008 гг.</w:t>
      </w:r>
    </w:p>
    <w:p w:rsidR="000A6714" w:rsidRPr="005A200C" w:rsidRDefault="000A6714" w:rsidP="000A6714">
      <w:pPr>
        <w:pStyle w:val="11"/>
        <w:ind w:firstLine="0"/>
        <w:jc w:val="left"/>
      </w:pPr>
      <w:r w:rsidRPr="005A200C">
        <w:t>3 Глава</w:t>
      </w:r>
      <w:r w:rsidR="008642D1">
        <w:t>.</w:t>
      </w:r>
      <w:r w:rsidRPr="005A200C">
        <w:t xml:space="preserve"> Взаимоотношения хозяйствующих субъектов с Пенсионным фондом РФ</w:t>
      </w:r>
    </w:p>
    <w:p w:rsidR="000A6714" w:rsidRPr="005A200C" w:rsidRDefault="000A6714" w:rsidP="000A6714">
      <w:pPr>
        <w:pStyle w:val="11"/>
        <w:ind w:firstLine="0"/>
        <w:jc w:val="left"/>
      </w:pPr>
      <w:r w:rsidRPr="005A200C">
        <w:t>3.1 Расчеты с Пенсионным фондом</w:t>
      </w:r>
    </w:p>
    <w:p w:rsidR="000A6714" w:rsidRPr="005A200C" w:rsidRDefault="000A6714" w:rsidP="000A6714">
      <w:pPr>
        <w:pStyle w:val="11"/>
        <w:ind w:firstLine="0"/>
        <w:jc w:val="left"/>
      </w:pPr>
      <w:r w:rsidRPr="005A200C">
        <w:t>3.2 Отчетность, предоставляемая в Пенсионный фонд РФ</w:t>
      </w:r>
    </w:p>
    <w:p w:rsidR="000A6714" w:rsidRPr="005A200C" w:rsidRDefault="000A6714" w:rsidP="000A6714">
      <w:pPr>
        <w:pStyle w:val="11"/>
        <w:ind w:firstLine="0"/>
        <w:jc w:val="left"/>
      </w:pPr>
      <w:r w:rsidRPr="005A200C">
        <w:t>Заключение</w:t>
      </w:r>
    </w:p>
    <w:p w:rsidR="000A6714" w:rsidRPr="005A200C" w:rsidRDefault="000A6714" w:rsidP="000A6714">
      <w:pPr>
        <w:pStyle w:val="11"/>
        <w:ind w:firstLine="0"/>
        <w:jc w:val="left"/>
      </w:pPr>
      <w:r w:rsidRPr="005A200C">
        <w:t>Список использованных источников</w:t>
      </w:r>
    </w:p>
    <w:p w:rsidR="000A6714" w:rsidRPr="005A200C" w:rsidRDefault="000A6714" w:rsidP="000A6714">
      <w:pPr>
        <w:pStyle w:val="11"/>
        <w:ind w:firstLine="0"/>
        <w:jc w:val="left"/>
        <w:rPr>
          <w:b/>
        </w:rPr>
      </w:pPr>
      <w:r w:rsidRPr="005A200C">
        <w:t>Приложение</w:t>
      </w:r>
      <w:bookmarkStart w:id="0" w:name="_Toc230958821"/>
    </w:p>
    <w:p w:rsidR="00DD69CE" w:rsidRPr="005A200C" w:rsidRDefault="000A6714" w:rsidP="000A6714">
      <w:pPr>
        <w:spacing w:line="360" w:lineRule="auto"/>
        <w:ind w:firstLine="709"/>
        <w:jc w:val="both"/>
        <w:rPr>
          <w:sz w:val="28"/>
          <w:szCs w:val="28"/>
        </w:rPr>
      </w:pPr>
      <w:r w:rsidRPr="005A200C">
        <w:br w:type="page"/>
      </w:r>
      <w:r w:rsidR="00DD69CE" w:rsidRPr="005A200C">
        <w:rPr>
          <w:sz w:val="28"/>
          <w:szCs w:val="28"/>
        </w:rPr>
        <w:t>Введение</w:t>
      </w:r>
      <w:bookmarkEnd w:id="0"/>
    </w:p>
    <w:p w:rsidR="00DD69CE" w:rsidRPr="005A200C" w:rsidRDefault="00DD69CE" w:rsidP="000A6714">
      <w:pPr>
        <w:spacing w:line="360" w:lineRule="auto"/>
        <w:ind w:firstLine="709"/>
        <w:jc w:val="both"/>
        <w:rPr>
          <w:sz w:val="28"/>
          <w:szCs w:val="28"/>
        </w:rPr>
      </w:pPr>
    </w:p>
    <w:p w:rsidR="00DD69CE" w:rsidRPr="005A200C" w:rsidRDefault="00DD69CE" w:rsidP="000A6714">
      <w:pPr>
        <w:spacing w:line="360" w:lineRule="auto"/>
        <w:ind w:firstLine="709"/>
        <w:jc w:val="both"/>
        <w:rPr>
          <w:sz w:val="28"/>
          <w:szCs w:val="28"/>
        </w:rPr>
      </w:pPr>
      <w:r w:rsidRPr="005A200C">
        <w:rPr>
          <w:sz w:val="28"/>
          <w:szCs w:val="28"/>
        </w:rPr>
        <w:t>Российская Федерация как государство, Конституция которого предусматривает в качестве ориентира социальное государство, стремясь максимально исходя из существующих возможностей защищать права своих граждан, устанавливает в правовых отношениях такой порядок, который предусматривает социальное обеспечение тех категорий граждан, которые признаны нуждающимися в таковой. В этом проявляются социальные функции государства. Социальная защита в Российской Федерации осуществляется в нескольких формах, одной из них и является пенсионное обеспечение, объем и уровень которого во многом зависит от выполнявшейся работы, трудового стажа, размера заработка и в основном состоит в регулярной выплате пенсий.</w:t>
      </w:r>
    </w:p>
    <w:p w:rsidR="00DD69CE" w:rsidRPr="005A200C" w:rsidRDefault="00DD69CE" w:rsidP="000A6714">
      <w:pPr>
        <w:spacing w:line="360" w:lineRule="auto"/>
        <w:ind w:firstLine="709"/>
        <w:jc w:val="both"/>
        <w:rPr>
          <w:bCs/>
          <w:sz w:val="28"/>
          <w:szCs w:val="28"/>
        </w:rPr>
      </w:pPr>
      <w:r w:rsidRPr="005A200C">
        <w:rPr>
          <w:bCs/>
          <w:sz w:val="28"/>
          <w:szCs w:val="28"/>
        </w:rPr>
        <w:t>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DD69CE" w:rsidRPr="005A200C" w:rsidRDefault="00DD69CE" w:rsidP="000A6714">
      <w:pPr>
        <w:spacing w:line="360" w:lineRule="auto"/>
        <w:ind w:firstLine="709"/>
        <w:jc w:val="both"/>
        <w:rPr>
          <w:bCs/>
          <w:sz w:val="28"/>
          <w:szCs w:val="28"/>
        </w:rPr>
      </w:pPr>
      <w:r w:rsidRPr="005A200C">
        <w:rPr>
          <w:bCs/>
          <w:sz w:val="28"/>
          <w:szCs w:val="28"/>
        </w:rPr>
        <w:t xml:space="preserve">Внебюджетные фонды, существующие и функционирующие на данный момент в российской финансовой системе, оказывают на неё огромное влияние. </w:t>
      </w:r>
    </w:p>
    <w:p w:rsidR="005A200C" w:rsidRDefault="00774F2E" w:rsidP="000A6714">
      <w:pPr>
        <w:widowControl w:val="0"/>
        <w:spacing w:line="360" w:lineRule="auto"/>
        <w:ind w:firstLine="709"/>
        <w:jc w:val="both"/>
        <w:rPr>
          <w:sz w:val="28"/>
          <w:szCs w:val="28"/>
        </w:rPr>
      </w:pPr>
      <w:r w:rsidRPr="005A200C">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w:t>
      </w:r>
      <w:r w:rsidR="005A200C" w:rsidRPr="005A200C">
        <w:rPr>
          <w:sz w:val="28"/>
          <w:szCs w:val="28"/>
        </w:rPr>
        <w:t>начение.</w:t>
      </w:r>
    </w:p>
    <w:p w:rsidR="005A200C" w:rsidRDefault="00774F2E" w:rsidP="000A6714">
      <w:pPr>
        <w:widowControl w:val="0"/>
        <w:spacing w:line="360" w:lineRule="auto"/>
        <w:ind w:firstLine="709"/>
        <w:jc w:val="both"/>
        <w:rPr>
          <w:sz w:val="28"/>
          <w:szCs w:val="28"/>
        </w:rPr>
      </w:pPr>
      <w:r w:rsidRPr="005A200C">
        <w:rPr>
          <w:sz w:val="28"/>
          <w:szCs w:val="28"/>
        </w:rPr>
        <w:t>Для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 А между тем вся текущая жизнь любого сколь - нибудь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774F2E" w:rsidRPr="005A200C" w:rsidRDefault="00774F2E" w:rsidP="000A6714">
      <w:pPr>
        <w:widowControl w:val="0"/>
        <w:spacing w:line="360" w:lineRule="auto"/>
        <w:ind w:firstLine="709"/>
        <w:jc w:val="both"/>
        <w:rPr>
          <w:sz w:val="28"/>
          <w:szCs w:val="28"/>
        </w:rPr>
      </w:pPr>
      <w:r w:rsidRPr="005A200C">
        <w:rPr>
          <w:sz w:val="28"/>
          <w:szCs w:val="28"/>
        </w:rPr>
        <w:t>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 начиная с 1995 года доходов Пенсионного фонда от страховых взносов не хватает для</w:t>
      </w:r>
      <w:r w:rsidR="000A6714" w:rsidRPr="005A200C">
        <w:rPr>
          <w:sz w:val="28"/>
          <w:szCs w:val="28"/>
        </w:rPr>
        <w:t xml:space="preserve"> </w:t>
      </w:r>
      <w:r w:rsidRPr="005A200C">
        <w:rPr>
          <w:sz w:val="28"/>
          <w:szCs w:val="28"/>
        </w:rPr>
        <w:t>обеспечения его расходов и для выплаты пенсий требуются дотации из федерального бюджета. Выплачиваемые пенсионные пособия все меньше отвечают своему</w:t>
      </w:r>
      <w:r w:rsidR="000A6714" w:rsidRPr="005A200C">
        <w:rPr>
          <w:sz w:val="28"/>
          <w:szCs w:val="28"/>
        </w:rPr>
        <w:t xml:space="preserve"> </w:t>
      </w:r>
      <w:r w:rsidRPr="005A200C">
        <w:rPr>
          <w:sz w:val="28"/>
          <w:szCs w:val="28"/>
        </w:rPr>
        <w:t>социально-экономическому значению – обеспечивать достойный уровень жизни людям не имеющим трудовых доходов. Таким образом,</w:t>
      </w:r>
      <w:r w:rsidR="000A6714" w:rsidRPr="005A200C">
        <w:rPr>
          <w:sz w:val="28"/>
          <w:szCs w:val="28"/>
        </w:rPr>
        <w:t xml:space="preserve"> </w:t>
      </w:r>
      <w:r w:rsidRPr="005A200C">
        <w:rPr>
          <w:sz w:val="28"/>
          <w:szCs w:val="28"/>
        </w:rPr>
        <w:t>можно сделать вывод, что выполнение социальных целей государства является основной задачей Пенсионного фонда РФ и важность их выполнения обуславливает актуальность данной темы исследования.</w:t>
      </w:r>
    </w:p>
    <w:p w:rsidR="00774F2E" w:rsidRPr="005A200C" w:rsidRDefault="00774F2E" w:rsidP="000A6714">
      <w:pPr>
        <w:widowControl w:val="0"/>
        <w:spacing w:line="360" w:lineRule="auto"/>
        <w:ind w:firstLine="709"/>
        <w:jc w:val="both"/>
        <w:rPr>
          <w:sz w:val="28"/>
          <w:szCs w:val="28"/>
        </w:rPr>
      </w:pPr>
      <w:r w:rsidRPr="005A200C">
        <w:rPr>
          <w:sz w:val="28"/>
          <w:szCs w:val="28"/>
        </w:rPr>
        <w:t>Целью работы является изучение Пенсионного фонда России.</w:t>
      </w:r>
    </w:p>
    <w:p w:rsidR="00774F2E" w:rsidRPr="005A200C" w:rsidRDefault="00774F2E" w:rsidP="000A6714">
      <w:pPr>
        <w:widowControl w:val="0"/>
        <w:spacing w:line="360" w:lineRule="auto"/>
        <w:ind w:firstLine="709"/>
        <w:jc w:val="both"/>
        <w:rPr>
          <w:sz w:val="28"/>
          <w:szCs w:val="28"/>
        </w:rPr>
      </w:pPr>
      <w:r w:rsidRPr="005A200C">
        <w:rPr>
          <w:sz w:val="28"/>
          <w:szCs w:val="28"/>
        </w:rPr>
        <w:t>В ходе исследования необходимо решить следующие задачи:</w:t>
      </w:r>
    </w:p>
    <w:p w:rsidR="00774F2E" w:rsidRPr="005A200C" w:rsidRDefault="00774F2E" w:rsidP="000A6714">
      <w:pPr>
        <w:widowControl w:val="0"/>
        <w:spacing w:line="360" w:lineRule="auto"/>
        <w:ind w:firstLine="709"/>
        <w:jc w:val="both"/>
        <w:rPr>
          <w:sz w:val="28"/>
          <w:szCs w:val="28"/>
        </w:rPr>
      </w:pPr>
      <w:r w:rsidRPr="005A200C">
        <w:rPr>
          <w:sz w:val="28"/>
          <w:szCs w:val="28"/>
        </w:rPr>
        <w:t xml:space="preserve">рассмотреть правовые основы и </w:t>
      </w:r>
      <w:r w:rsidR="008D1504" w:rsidRPr="005A200C">
        <w:rPr>
          <w:sz w:val="28"/>
          <w:szCs w:val="28"/>
        </w:rPr>
        <w:t>механизм</w:t>
      </w:r>
      <w:r w:rsidRPr="005A200C">
        <w:rPr>
          <w:sz w:val="28"/>
          <w:szCs w:val="28"/>
        </w:rPr>
        <w:t xml:space="preserve"> </w:t>
      </w:r>
      <w:r w:rsidR="008D1504" w:rsidRPr="005A200C">
        <w:rPr>
          <w:sz w:val="28"/>
          <w:szCs w:val="28"/>
        </w:rPr>
        <w:t>формирования</w:t>
      </w:r>
      <w:r w:rsidRPr="005A200C">
        <w:rPr>
          <w:sz w:val="28"/>
          <w:szCs w:val="28"/>
        </w:rPr>
        <w:t xml:space="preserve"> Пенсионного фонда РФ;</w:t>
      </w:r>
    </w:p>
    <w:p w:rsidR="00774F2E" w:rsidRPr="005A200C" w:rsidRDefault="00774F2E" w:rsidP="000A6714">
      <w:pPr>
        <w:widowControl w:val="0"/>
        <w:spacing w:line="360" w:lineRule="auto"/>
        <w:ind w:firstLine="709"/>
        <w:jc w:val="both"/>
        <w:rPr>
          <w:sz w:val="28"/>
          <w:szCs w:val="28"/>
        </w:rPr>
      </w:pPr>
      <w:r w:rsidRPr="005A200C">
        <w:rPr>
          <w:sz w:val="28"/>
          <w:szCs w:val="28"/>
        </w:rPr>
        <w:t xml:space="preserve">изучить </w:t>
      </w:r>
      <w:r w:rsidR="008D1504" w:rsidRPr="005A200C">
        <w:rPr>
          <w:sz w:val="28"/>
          <w:szCs w:val="28"/>
        </w:rPr>
        <w:t xml:space="preserve">механизм использования средств фонда, его </w:t>
      </w:r>
      <w:r w:rsidRPr="005A200C">
        <w:rPr>
          <w:sz w:val="28"/>
          <w:szCs w:val="28"/>
        </w:rPr>
        <w:t>расходы и доходы в исследуемом периоде;</w:t>
      </w:r>
    </w:p>
    <w:p w:rsidR="00774F2E" w:rsidRPr="005A200C" w:rsidRDefault="00774F2E" w:rsidP="000A6714">
      <w:pPr>
        <w:widowControl w:val="0"/>
        <w:spacing w:line="360" w:lineRule="auto"/>
        <w:ind w:firstLine="709"/>
        <w:jc w:val="both"/>
        <w:rPr>
          <w:sz w:val="28"/>
          <w:szCs w:val="28"/>
        </w:rPr>
      </w:pPr>
      <w:r w:rsidRPr="005A200C">
        <w:rPr>
          <w:sz w:val="28"/>
          <w:szCs w:val="28"/>
        </w:rPr>
        <w:t xml:space="preserve">рассмотреть </w:t>
      </w:r>
      <w:r w:rsidR="00D04F7E" w:rsidRPr="005A200C">
        <w:rPr>
          <w:sz w:val="28"/>
          <w:szCs w:val="28"/>
        </w:rPr>
        <w:t>проблемы совершенствования механизма формирования и использования средств Пенсионного фонда.</w:t>
      </w:r>
    </w:p>
    <w:p w:rsidR="00774F2E" w:rsidRPr="005A200C" w:rsidRDefault="00B10B93" w:rsidP="000A6714">
      <w:pPr>
        <w:widowControl w:val="0"/>
        <w:spacing w:line="360" w:lineRule="auto"/>
        <w:ind w:firstLine="709"/>
        <w:jc w:val="both"/>
        <w:rPr>
          <w:sz w:val="28"/>
          <w:szCs w:val="28"/>
        </w:rPr>
      </w:pPr>
      <w:r w:rsidRPr="005A200C">
        <w:rPr>
          <w:sz w:val="28"/>
          <w:szCs w:val="28"/>
        </w:rPr>
        <w:t xml:space="preserve">Объектом исследования является Пенсионный фонд РФ, предметом – </w:t>
      </w:r>
      <w:r w:rsidR="007920C1" w:rsidRPr="005A200C">
        <w:rPr>
          <w:sz w:val="28"/>
          <w:szCs w:val="28"/>
        </w:rPr>
        <w:t>механизм его формирования и использования</w:t>
      </w:r>
      <w:r w:rsidRPr="005A200C">
        <w:rPr>
          <w:sz w:val="28"/>
          <w:szCs w:val="28"/>
        </w:rPr>
        <w:t>.</w:t>
      </w:r>
    </w:p>
    <w:p w:rsidR="00DD69CE" w:rsidRPr="005A200C" w:rsidRDefault="000A6714" w:rsidP="000A6714">
      <w:pPr>
        <w:pStyle w:val="1"/>
        <w:spacing w:before="0" w:after="0" w:line="360" w:lineRule="auto"/>
        <w:ind w:firstLine="709"/>
        <w:jc w:val="both"/>
        <w:rPr>
          <w:rFonts w:ascii="Times New Roman" w:hAnsi="Times New Roman"/>
          <w:b w:val="0"/>
          <w:bCs w:val="0"/>
          <w:caps/>
          <w:sz w:val="28"/>
          <w:szCs w:val="28"/>
        </w:rPr>
      </w:pPr>
      <w:bookmarkStart w:id="1" w:name="_Toc230958822"/>
      <w:r w:rsidRPr="005A200C">
        <w:rPr>
          <w:rFonts w:ascii="Times New Roman" w:hAnsi="Times New Roman"/>
          <w:b w:val="0"/>
          <w:kern w:val="0"/>
          <w:sz w:val="28"/>
          <w:szCs w:val="28"/>
        </w:rPr>
        <w:br w:type="page"/>
      </w:r>
      <w:r w:rsidR="00F4760C" w:rsidRPr="005A200C">
        <w:rPr>
          <w:rFonts w:ascii="Times New Roman" w:hAnsi="Times New Roman"/>
          <w:b w:val="0"/>
          <w:bCs w:val="0"/>
          <w:caps/>
          <w:sz w:val="28"/>
          <w:szCs w:val="28"/>
        </w:rPr>
        <w:t xml:space="preserve">Глава </w:t>
      </w:r>
      <w:r w:rsidR="00DD69CE" w:rsidRPr="005A200C">
        <w:rPr>
          <w:rFonts w:ascii="Times New Roman" w:hAnsi="Times New Roman"/>
          <w:b w:val="0"/>
          <w:bCs w:val="0"/>
          <w:caps/>
          <w:sz w:val="28"/>
          <w:szCs w:val="28"/>
        </w:rPr>
        <w:t>1</w:t>
      </w:r>
      <w:r w:rsidR="00F4760C" w:rsidRPr="005A200C">
        <w:rPr>
          <w:rFonts w:ascii="Times New Roman" w:hAnsi="Times New Roman"/>
          <w:b w:val="0"/>
          <w:bCs w:val="0"/>
          <w:caps/>
          <w:sz w:val="28"/>
          <w:szCs w:val="28"/>
        </w:rPr>
        <w:t xml:space="preserve"> </w:t>
      </w:r>
      <w:r w:rsidR="00DD69CE" w:rsidRPr="005A200C">
        <w:rPr>
          <w:rFonts w:ascii="Times New Roman" w:hAnsi="Times New Roman"/>
          <w:b w:val="0"/>
          <w:bCs w:val="0"/>
          <w:caps/>
          <w:sz w:val="28"/>
          <w:szCs w:val="28"/>
        </w:rPr>
        <w:t xml:space="preserve">Пенсионный фонд Российской Федерации </w:t>
      </w:r>
      <w:bookmarkEnd w:id="1"/>
    </w:p>
    <w:p w:rsidR="00DD69CE" w:rsidRPr="005A200C" w:rsidRDefault="00DD69CE" w:rsidP="000A6714">
      <w:pPr>
        <w:pStyle w:val="1"/>
        <w:spacing w:before="0" w:after="0" w:line="360" w:lineRule="auto"/>
        <w:ind w:firstLine="709"/>
        <w:jc w:val="both"/>
        <w:rPr>
          <w:rFonts w:ascii="Times New Roman" w:hAnsi="Times New Roman"/>
          <w:b w:val="0"/>
          <w:bCs w:val="0"/>
          <w:sz w:val="28"/>
          <w:szCs w:val="28"/>
        </w:rPr>
      </w:pPr>
    </w:p>
    <w:p w:rsidR="00DD69CE" w:rsidRPr="005A200C" w:rsidRDefault="00DD69CE" w:rsidP="000A6714">
      <w:pPr>
        <w:pStyle w:val="1"/>
        <w:spacing w:before="0" w:after="0" w:line="360" w:lineRule="auto"/>
        <w:ind w:firstLine="709"/>
        <w:jc w:val="both"/>
        <w:rPr>
          <w:rFonts w:ascii="Times New Roman" w:hAnsi="Times New Roman"/>
          <w:b w:val="0"/>
          <w:bCs w:val="0"/>
          <w:sz w:val="28"/>
          <w:szCs w:val="28"/>
        </w:rPr>
      </w:pPr>
      <w:bookmarkStart w:id="2" w:name="_Toc230958823"/>
      <w:r w:rsidRPr="005A200C">
        <w:rPr>
          <w:rFonts w:ascii="Times New Roman" w:hAnsi="Times New Roman"/>
          <w:b w:val="0"/>
          <w:bCs w:val="0"/>
          <w:sz w:val="28"/>
          <w:szCs w:val="28"/>
        </w:rPr>
        <w:t>1.1 История возникновения и развития пенсионного обеспечения в России</w:t>
      </w:r>
      <w:bookmarkEnd w:id="2"/>
    </w:p>
    <w:p w:rsidR="00DD69CE" w:rsidRPr="005A200C" w:rsidRDefault="00DD69CE" w:rsidP="000A6714">
      <w:pPr>
        <w:spacing w:line="360" w:lineRule="auto"/>
        <w:ind w:firstLine="709"/>
        <w:jc w:val="both"/>
        <w:rPr>
          <w:bCs/>
          <w:sz w:val="28"/>
          <w:szCs w:val="28"/>
        </w:rPr>
      </w:pPr>
    </w:p>
    <w:p w:rsidR="00DD69CE" w:rsidRPr="005A200C" w:rsidRDefault="00DD69CE" w:rsidP="000A6714">
      <w:pPr>
        <w:spacing w:line="360" w:lineRule="auto"/>
        <w:ind w:firstLine="709"/>
        <w:jc w:val="both"/>
        <w:rPr>
          <w:bCs/>
          <w:sz w:val="28"/>
          <w:szCs w:val="28"/>
        </w:rPr>
      </w:pPr>
      <w:r w:rsidRPr="005A200C">
        <w:rPr>
          <w:bCs/>
          <w:sz w:val="28"/>
          <w:szCs w:val="28"/>
        </w:rPr>
        <w:t xml:space="preserve">Возникновение пенсионного обеспечения в России относится к первой половине восемнадцатого века. </w:t>
      </w:r>
    </w:p>
    <w:p w:rsidR="00DD69CE" w:rsidRPr="005A200C" w:rsidRDefault="00DD69CE" w:rsidP="000A6714">
      <w:pPr>
        <w:spacing w:line="360" w:lineRule="auto"/>
        <w:ind w:firstLine="709"/>
        <w:jc w:val="both"/>
        <w:rPr>
          <w:bCs/>
          <w:sz w:val="28"/>
          <w:szCs w:val="28"/>
        </w:rPr>
      </w:pPr>
      <w:r w:rsidRPr="005A200C">
        <w:rPr>
          <w:bCs/>
          <w:sz w:val="28"/>
          <w:szCs w:val="28"/>
        </w:rPr>
        <w:t>В допетровские времена в России существовал институт кормления. Это означало, что служилым людям преклонных лет, больным или увечным выделялись земельные наделы, вотчины с крепостными крестьянами. Все это позволяло им спокойно жить в старости.</w:t>
      </w:r>
    </w:p>
    <w:p w:rsidR="00DD69CE" w:rsidRPr="005A200C" w:rsidRDefault="00DD69CE" w:rsidP="000A6714">
      <w:pPr>
        <w:spacing w:line="360" w:lineRule="auto"/>
        <w:ind w:firstLine="709"/>
        <w:jc w:val="both"/>
        <w:rPr>
          <w:bCs/>
          <w:sz w:val="28"/>
          <w:szCs w:val="28"/>
        </w:rPr>
      </w:pPr>
      <w:r w:rsidRPr="005A200C">
        <w:rPr>
          <w:bCs/>
          <w:sz w:val="28"/>
          <w:szCs w:val="28"/>
        </w:rPr>
        <w:t>В случае смерти кормильца государство заботилось и о его семье. То есть обеспечение служилых людей полностью зависело от царской милости, хотя и учитывались особые заслуги человека, и недостаточный размер средств к существованию, оставленных семье.</w:t>
      </w:r>
    </w:p>
    <w:p w:rsidR="00DD69CE" w:rsidRPr="005A200C" w:rsidRDefault="00DD69CE" w:rsidP="000A6714">
      <w:pPr>
        <w:spacing w:line="360" w:lineRule="auto"/>
        <w:ind w:firstLine="709"/>
        <w:jc w:val="both"/>
        <w:rPr>
          <w:bCs/>
          <w:sz w:val="28"/>
          <w:szCs w:val="28"/>
        </w:rPr>
      </w:pPr>
      <w:r w:rsidRPr="005A200C">
        <w:rPr>
          <w:bCs/>
          <w:sz w:val="28"/>
          <w:szCs w:val="28"/>
        </w:rPr>
        <w:t>Впервые подобное обеспечение служилых людей было узаконено Петром I в Морском уставе в 1720 году. По указу царя увечных, но способных к службе морских чинов, прикрепляли к магазинам, определяли в гарнизоны или на штатскую службу. Увечных, и не способных к какой-либо службе, пожизненно помещали в госпитали либо выдавали единовременно годовое жалованье и паспорт. Назначалась часть от жалованья и вдовам, детям в случае смерти отца.</w:t>
      </w:r>
    </w:p>
    <w:p w:rsidR="00DD69CE" w:rsidRPr="005A200C" w:rsidRDefault="00DD69CE" w:rsidP="000A6714">
      <w:pPr>
        <w:spacing w:line="360" w:lineRule="auto"/>
        <w:ind w:firstLine="709"/>
        <w:jc w:val="both"/>
        <w:rPr>
          <w:bCs/>
          <w:sz w:val="28"/>
          <w:szCs w:val="28"/>
        </w:rPr>
      </w:pPr>
      <w:r w:rsidRPr="005A200C">
        <w:rPr>
          <w:bCs/>
          <w:sz w:val="28"/>
          <w:szCs w:val="28"/>
        </w:rPr>
        <w:t>В 1820 году начали подготовку первого Пенсионного устава, принятого только в 1827 году. В этой связи, министр финансов граф Гурьев высказывал мысль, что пенсия должна быть не милостью, а вознаграждением правительства тем служащим и их семействам, которые приобрели на нее право беспорочной службой. Размер пенсии предлагалось устанавливать в зависимости от числа лет службы по средней величине жалованья за последние три года. Для покрытия расходов на пенсионные выплаты делались специальные вычеты из жалованья, но основная часть расходов покрывалась за счет средств казны.</w:t>
      </w:r>
    </w:p>
    <w:p w:rsidR="00DD69CE" w:rsidRPr="005A200C" w:rsidRDefault="00DD69CE" w:rsidP="000A6714">
      <w:pPr>
        <w:spacing w:line="360" w:lineRule="auto"/>
        <w:ind w:firstLine="709"/>
        <w:jc w:val="both"/>
        <w:rPr>
          <w:bCs/>
          <w:sz w:val="28"/>
          <w:szCs w:val="28"/>
        </w:rPr>
      </w:pPr>
      <w:r w:rsidRPr="005A200C">
        <w:rPr>
          <w:bCs/>
          <w:sz w:val="28"/>
          <w:szCs w:val="28"/>
        </w:rPr>
        <w:t>До принятия Пенсионного устава своеобразие использования средств казны заключалось в том, что эти средства не формировались за счет специального налога и не выделялись ежегодной бюджетной росписью, а образовывались особые пенсионные капиталы. Так, для обеспечения пенсий таможенных чинов, а затем и служащих департамента внешней торговли, на образование пенсионного капитала ежегодно направлялось сначала 20%, а затем 10% от конфискаций и 1% таможенных доходов. За счет средств, формируемых подобным образом, производились выплаты пенсий различным чинам. Для упорядочения расходов все пенсионные капиталы и иные поступающие доходы были соединены в государственном казначействе</w:t>
      </w:r>
      <w:r w:rsidR="008E7037" w:rsidRPr="005A200C">
        <w:rPr>
          <w:bCs/>
          <w:sz w:val="28"/>
          <w:szCs w:val="28"/>
        </w:rPr>
        <w:t>[</w:t>
      </w:r>
      <w:r w:rsidRPr="005A200C">
        <w:rPr>
          <w:bCs/>
          <w:sz w:val="28"/>
          <w:szCs w:val="28"/>
        </w:rPr>
        <w:t>1,с.120</w:t>
      </w:r>
      <w:r w:rsidR="008E7037" w:rsidRPr="005A200C">
        <w:rPr>
          <w:bCs/>
          <w:sz w:val="28"/>
          <w:szCs w:val="28"/>
        </w:rPr>
        <w:t xml:space="preserve">]. </w:t>
      </w:r>
      <w:r w:rsidRPr="005A200C">
        <w:rPr>
          <w:bCs/>
          <w:sz w:val="28"/>
          <w:szCs w:val="28"/>
        </w:rPr>
        <w:t>Однако по прошествии нескольких лет расходы на пенсионные выплаты выросли выше всякого ожидания. Это вызвало обеспокоенность правительства. Было принято решение пересмотреть Пенсионный устав.</w:t>
      </w:r>
    </w:p>
    <w:p w:rsidR="00DD69CE" w:rsidRPr="005A200C" w:rsidRDefault="00DD69CE" w:rsidP="000A6714">
      <w:pPr>
        <w:spacing w:line="360" w:lineRule="auto"/>
        <w:ind w:firstLine="709"/>
        <w:jc w:val="both"/>
        <w:rPr>
          <w:bCs/>
          <w:sz w:val="28"/>
          <w:szCs w:val="28"/>
        </w:rPr>
      </w:pPr>
      <w:r w:rsidRPr="005A200C">
        <w:rPr>
          <w:bCs/>
          <w:sz w:val="28"/>
          <w:szCs w:val="28"/>
        </w:rPr>
        <w:t>С 1828 года по 1868 число пенсионеров и сумма пенсий увеличились в 6 раз. Средний же размер пенсионных выдач за этот период остался практически неизменным. Если в 1828 году пенсия составляла 41% получаемого служащим жалования, то в 1867 году - 29%. Стремительно росло число пенсионеров: в 1828 году один пенсионер приходился на 4,5 служащих, в 1843 - на 2,5 служащих, а в 1868 году - на одного служащего</w:t>
      </w:r>
      <w:r w:rsidR="008E7037" w:rsidRPr="005A200C">
        <w:rPr>
          <w:bCs/>
          <w:sz w:val="28"/>
          <w:szCs w:val="28"/>
        </w:rPr>
        <w:t>.</w:t>
      </w:r>
    </w:p>
    <w:p w:rsidR="00DD69CE" w:rsidRPr="005A200C" w:rsidRDefault="00DD69CE" w:rsidP="000A6714">
      <w:pPr>
        <w:spacing w:line="360" w:lineRule="auto"/>
        <w:ind w:firstLine="709"/>
        <w:jc w:val="both"/>
        <w:rPr>
          <w:bCs/>
          <w:sz w:val="28"/>
          <w:szCs w:val="28"/>
        </w:rPr>
      </w:pPr>
      <w:r w:rsidRPr="005A200C">
        <w:rPr>
          <w:bCs/>
          <w:sz w:val="28"/>
          <w:szCs w:val="28"/>
        </w:rPr>
        <w:t>Значительное увеличение расходов на пенсии отчасти было вызвано существованием 30 отдельных пенсионных положений, по которым выплачивались льготные пенсии.</w:t>
      </w:r>
    </w:p>
    <w:p w:rsidR="00DD69CE" w:rsidRPr="005A200C" w:rsidRDefault="00DD69CE" w:rsidP="000A6714">
      <w:pPr>
        <w:spacing w:line="360" w:lineRule="auto"/>
        <w:ind w:firstLine="709"/>
        <w:jc w:val="both"/>
        <w:rPr>
          <w:bCs/>
          <w:sz w:val="28"/>
          <w:szCs w:val="28"/>
        </w:rPr>
      </w:pPr>
      <w:r w:rsidRPr="005A200C">
        <w:rPr>
          <w:bCs/>
          <w:sz w:val="28"/>
          <w:szCs w:val="28"/>
        </w:rPr>
        <w:t>Уже к началу 1870-х годов стало очевидным, что обеспечение выходящих на пенсию россиян является трудноразрешимым вопросом. Россия расходовала на пенсии менее 4% своих доходов, тогда как общее число расходов на пенсии в иностранных государствах в среднем доходило до 6%</w:t>
      </w:r>
      <w:r w:rsidR="008E7037" w:rsidRPr="005A200C">
        <w:rPr>
          <w:bCs/>
          <w:sz w:val="28"/>
          <w:szCs w:val="28"/>
        </w:rPr>
        <w:t>[</w:t>
      </w:r>
      <w:r w:rsidRPr="005A200C">
        <w:rPr>
          <w:bCs/>
          <w:sz w:val="28"/>
          <w:szCs w:val="28"/>
        </w:rPr>
        <w:t>2, с.134</w:t>
      </w:r>
      <w:r w:rsidR="008E7037" w:rsidRPr="005A200C">
        <w:rPr>
          <w:bCs/>
          <w:sz w:val="28"/>
          <w:szCs w:val="28"/>
        </w:rPr>
        <w:t>].</w:t>
      </w:r>
    </w:p>
    <w:p w:rsidR="00DD69CE" w:rsidRPr="005A200C" w:rsidRDefault="00DD69CE" w:rsidP="000A6714">
      <w:pPr>
        <w:spacing w:line="360" w:lineRule="auto"/>
        <w:ind w:firstLine="709"/>
        <w:jc w:val="both"/>
        <w:rPr>
          <w:bCs/>
          <w:sz w:val="28"/>
          <w:szCs w:val="28"/>
        </w:rPr>
      </w:pPr>
      <w:r w:rsidRPr="005A200C">
        <w:rPr>
          <w:bCs/>
          <w:sz w:val="28"/>
          <w:szCs w:val="28"/>
        </w:rPr>
        <w:t>То есть средства на пенсионные выплаты по-прежнему оставались скромными. А потому был предложен единственно возможный выход: служащие должны обеспечивать свою будущность, в том числе и личными сбережениями, а государство возьмет под свою полную опеку только тех, кто по причине болезни и иных несчастных случаев не могли заботиться о себе самостоятельно. Первыми эту идею поддержали участники эмеритальных касс.</w:t>
      </w:r>
    </w:p>
    <w:p w:rsidR="00DD69CE" w:rsidRPr="005A200C" w:rsidRDefault="00DD69CE" w:rsidP="000A6714">
      <w:pPr>
        <w:spacing w:line="360" w:lineRule="auto"/>
        <w:ind w:firstLine="709"/>
        <w:jc w:val="both"/>
        <w:rPr>
          <w:bCs/>
          <w:sz w:val="28"/>
          <w:szCs w:val="28"/>
        </w:rPr>
      </w:pPr>
      <w:r w:rsidRPr="005A200C">
        <w:rPr>
          <w:bCs/>
          <w:sz w:val="28"/>
          <w:szCs w:val="28"/>
        </w:rPr>
        <w:t>В дореволюционной России эмеритурой назывались специальные пенсии за выслугу уволенным в отставку, а также пособия из эмеритальной кассы, выдаваемые вдовам и сиротам. Эти пенсии являлись подмогой к пенсиям, выплачиваемым по Пенсионному уставу и специальным пенсионным положениям. За счет безвозмездно и бессрочно переданных государством кассе средств образовывался эмеритальный капитал, который сначала помещался в государственные ценные бумаги, а затем и в ипотечные бумаги. Проценты, получаемые от такого размещения, и обязательные отчисления из жалования государственных служащих использовались на текущие выплаты пенсий.</w:t>
      </w:r>
    </w:p>
    <w:p w:rsidR="00DD69CE" w:rsidRPr="005A200C" w:rsidRDefault="00DD69CE" w:rsidP="000A6714">
      <w:pPr>
        <w:spacing w:line="360" w:lineRule="auto"/>
        <w:ind w:firstLine="709"/>
        <w:jc w:val="both"/>
        <w:rPr>
          <w:bCs/>
          <w:sz w:val="28"/>
          <w:szCs w:val="28"/>
        </w:rPr>
      </w:pPr>
      <w:r w:rsidRPr="005A200C">
        <w:rPr>
          <w:bCs/>
          <w:sz w:val="28"/>
          <w:szCs w:val="28"/>
        </w:rPr>
        <w:t>Государственное пенсионное обеспечение для трудящихся в России было установлено после Октябрьской революции 1917 года. С первых лет Советской власти за счет государства назначались пенсии по инвалидности и по случаю потери кормильца. С 1928 года для рабочих отдельных отраслей промышленности были введены пенсии по старости, которые затем были распространены на всех рабочих, а к 1937 году - на служащих.</w:t>
      </w:r>
    </w:p>
    <w:p w:rsidR="00DD69CE" w:rsidRPr="005A200C" w:rsidRDefault="00DD69CE" w:rsidP="000A6714">
      <w:pPr>
        <w:spacing w:line="360" w:lineRule="auto"/>
        <w:ind w:firstLine="709"/>
        <w:jc w:val="both"/>
        <w:rPr>
          <w:bCs/>
          <w:sz w:val="28"/>
          <w:szCs w:val="28"/>
        </w:rPr>
      </w:pPr>
      <w:r w:rsidRPr="005A200C">
        <w:rPr>
          <w:bCs/>
          <w:sz w:val="28"/>
          <w:szCs w:val="28"/>
        </w:rPr>
        <w:t>Система пенсионного обеспечения в СССР начала активно формироваться в 30-60-е годы. Основу ее составил принятый 14 июля 1956 года Верховным Советом закон "О государственных пенсиях". Этот документ до сих пор определяет возраст выхода на пенсию для мужчин - 60 лет, для женщин - 55. Минимальный трудовой стаж, необходимый для назначения пенсии по возрасту, соответственно составлял 25 и 20 лет. Закон 1956 года значительно повысил уровень пенсионного обеспечения и расширил круг лиц, имеющих право на пенсию: рабочие, служащие, граждане, на которых распространяется государственное социальное страхование; военнослужащие рядового, сержантского и старшинского состава срочной службы; граждане, ставшие инвалидами в связи с выполнением государственных или общественных обязанностей или в связи с выполнением долга гражданина СССР по спасанию человеческой жизни, по охране социалистической собственности или социалистического правопорядка. Членам семей вышеперечисленных граждан назначаются пенсии по случаю потери кормильца.</w:t>
      </w:r>
    </w:p>
    <w:p w:rsidR="00DD69CE" w:rsidRPr="005A200C" w:rsidRDefault="00DD69CE" w:rsidP="000A6714">
      <w:pPr>
        <w:spacing w:line="360" w:lineRule="auto"/>
        <w:ind w:firstLine="709"/>
        <w:jc w:val="both"/>
        <w:rPr>
          <w:bCs/>
          <w:sz w:val="28"/>
          <w:szCs w:val="28"/>
        </w:rPr>
      </w:pPr>
      <w:r w:rsidRPr="005A200C">
        <w:rPr>
          <w:bCs/>
          <w:sz w:val="28"/>
          <w:szCs w:val="28"/>
        </w:rPr>
        <w:t>С принятием 15 июля 1964 года закона "О пенсиях и пособиях членам колхозов" сложилась единая система пенсионного обеспечения, охватывающая практически всех трудящихся и членов их семей.</w:t>
      </w:r>
    </w:p>
    <w:p w:rsidR="00DD69CE" w:rsidRPr="005A200C" w:rsidRDefault="00DD69CE" w:rsidP="000A6714">
      <w:pPr>
        <w:spacing w:line="360" w:lineRule="auto"/>
        <w:ind w:firstLine="709"/>
        <w:jc w:val="both"/>
        <w:rPr>
          <w:bCs/>
          <w:sz w:val="28"/>
          <w:szCs w:val="28"/>
        </w:rPr>
      </w:pPr>
      <w:r w:rsidRPr="005A200C">
        <w:rPr>
          <w:bCs/>
          <w:sz w:val="28"/>
          <w:szCs w:val="28"/>
        </w:rPr>
        <w:t>Таким образом, можно сказать, что первыми пенсионерами в России были военнослужащие, а государственное пенсионное обеспечение для трудящихся было установлено в 1917 году. Далее в 90-е годы в Российской Федерации сформировалось пенсионное обеспечение на основе множества правовых актов, в частности, на основе закона "О государственных пенсиях в РСФСР" от 20 ноября 1990 года.</w:t>
      </w:r>
    </w:p>
    <w:p w:rsidR="00DD69CE" w:rsidRPr="005A200C" w:rsidRDefault="00DD69CE" w:rsidP="000A6714">
      <w:pPr>
        <w:spacing w:line="360" w:lineRule="auto"/>
        <w:ind w:firstLine="709"/>
        <w:jc w:val="both"/>
        <w:rPr>
          <w:bCs/>
          <w:sz w:val="28"/>
          <w:szCs w:val="28"/>
        </w:rPr>
      </w:pPr>
    </w:p>
    <w:p w:rsidR="00DD69CE" w:rsidRPr="005A200C" w:rsidRDefault="00DD69CE" w:rsidP="000A6714">
      <w:pPr>
        <w:pStyle w:val="1"/>
        <w:spacing w:before="0" w:after="0" w:line="360" w:lineRule="auto"/>
        <w:ind w:firstLine="709"/>
        <w:jc w:val="both"/>
        <w:rPr>
          <w:rFonts w:ascii="Times New Roman" w:hAnsi="Times New Roman"/>
          <w:b w:val="0"/>
          <w:bCs w:val="0"/>
          <w:sz w:val="28"/>
          <w:szCs w:val="28"/>
        </w:rPr>
      </w:pPr>
      <w:bookmarkStart w:id="3" w:name="_Toc230958824"/>
      <w:r w:rsidRPr="005A200C">
        <w:rPr>
          <w:rFonts w:ascii="Times New Roman" w:hAnsi="Times New Roman"/>
          <w:b w:val="0"/>
          <w:bCs w:val="0"/>
          <w:sz w:val="28"/>
          <w:szCs w:val="28"/>
        </w:rPr>
        <w:t>1.2 Необходимость создания и экономическая сущность Пенсионного фонда РФ</w:t>
      </w:r>
      <w:bookmarkEnd w:id="3"/>
    </w:p>
    <w:p w:rsidR="00DD69CE" w:rsidRPr="005A200C" w:rsidRDefault="00DD69CE" w:rsidP="000A6714">
      <w:pPr>
        <w:spacing w:line="360" w:lineRule="auto"/>
        <w:ind w:firstLine="709"/>
        <w:jc w:val="both"/>
        <w:rPr>
          <w:bCs/>
          <w:sz w:val="28"/>
          <w:szCs w:val="28"/>
        </w:rPr>
      </w:pPr>
    </w:p>
    <w:p w:rsidR="00DD69CE" w:rsidRPr="005A200C" w:rsidRDefault="00DD69CE" w:rsidP="000A6714">
      <w:pPr>
        <w:spacing w:line="360" w:lineRule="auto"/>
        <w:ind w:firstLine="709"/>
        <w:jc w:val="both"/>
        <w:rPr>
          <w:bCs/>
          <w:sz w:val="28"/>
          <w:szCs w:val="28"/>
        </w:rPr>
      </w:pPr>
      <w:r w:rsidRPr="005A200C">
        <w:rPr>
          <w:bCs/>
          <w:sz w:val="28"/>
          <w:szCs w:val="28"/>
        </w:rPr>
        <w:t>Пенсионный фонд Российской Федерации - один из крупнейших и наиболее значимых социальных институтов в стране. Создание Пенсионного фонда стало вехой в решении одной из важнейших задач по реформированию социальной сферы - перехода от государственного пенсионного обеспечения к обязательному пенсионному страхованию.</w:t>
      </w:r>
    </w:p>
    <w:p w:rsidR="00DD69CE" w:rsidRPr="005A200C" w:rsidRDefault="00DD69CE" w:rsidP="000A6714">
      <w:pPr>
        <w:spacing w:line="360" w:lineRule="auto"/>
        <w:ind w:firstLine="709"/>
        <w:jc w:val="both"/>
        <w:rPr>
          <w:bCs/>
          <w:sz w:val="28"/>
          <w:szCs w:val="28"/>
        </w:rPr>
      </w:pPr>
      <w:r w:rsidRPr="005A200C">
        <w:rPr>
          <w:bCs/>
          <w:sz w:val="28"/>
          <w:szCs w:val="28"/>
        </w:rPr>
        <w:t>На сегодняшний день по масштабу решаемых задач деятельность Пенсионного фонда уникальна и не имеет прецедентов в истории России.</w:t>
      </w:r>
    </w:p>
    <w:p w:rsidR="00DD69CE" w:rsidRPr="005A200C" w:rsidRDefault="00DD69CE" w:rsidP="000A6714">
      <w:pPr>
        <w:spacing w:line="360" w:lineRule="auto"/>
        <w:ind w:firstLine="709"/>
        <w:jc w:val="both"/>
        <w:rPr>
          <w:bCs/>
          <w:sz w:val="28"/>
          <w:szCs w:val="28"/>
        </w:rPr>
      </w:pPr>
      <w:r w:rsidRPr="005A200C">
        <w:rPr>
          <w:bCs/>
          <w:sz w:val="28"/>
          <w:szCs w:val="28"/>
        </w:rPr>
        <w:t>ПФ РФ создан Постановлением Верховного Совета РФ от 27 декабря 1991 г.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DD69CE" w:rsidRPr="005A200C" w:rsidRDefault="00DD69CE" w:rsidP="000A6714">
      <w:pPr>
        <w:spacing w:line="360" w:lineRule="auto"/>
        <w:ind w:firstLine="709"/>
        <w:jc w:val="both"/>
        <w:rPr>
          <w:bCs/>
          <w:sz w:val="28"/>
          <w:szCs w:val="28"/>
        </w:rPr>
      </w:pPr>
      <w:r w:rsidRPr="005A200C">
        <w:rPr>
          <w:bCs/>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r w:rsidR="00B10B93" w:rsidRPr="005A200C">
        <w:rPr>
          <w:bCs/>
          <w:sz w:val="28"/>
          <w:szCs w:val="28"/>
        </w:rPr>
        <w:t xml:space="preserve"> [6, </w:t>
      </w:r>
      <w:r w:rsidR="00B10B93" w:rsidRPr="005A200C">
        <w:rPr>
          <w:bCs/>
          <w:sz w:val="28"/>
          <w:szCs w:val="28"/>
          <w:lang w:val="en-US"/>
        </w:rPr>
        <w:t>c</w:t>
      </w:r>
      <w:r w:rsidR="00B10B93" w:rsidRPr="005A200C">
        <w:rPr>
          <w:bCs/>
          <w:sz w:val="28"/>
          <w:szCs w:val="28"/>
        </w:rPr>
        <w:t>. 90]</w:t>
      </w:r>
      <w:r w:rsidRPr="005A200C">
        <w:rPr>
          <w:bCs/>
          <w:sz w:val="28"/>
          <w:szCs w:val="28"/>
        </w:rPr>
        <w:t>.</w:t>
      </w:r>
    </w:p>
    <w:p w:rsidR="00DD69CE" w:rsidRPr="005A200C" w:rsidRDefault="00DD69CE" w:rsidP="000A6714">
      <w:pPr>
        <w:spacing w:line="360" w:lineRule="auto"/>
        <w:ind w:firstLine="709"/>
        <w:jc w:val="both"/>
        <w:rPr>
          <w:bCs/>
          <w:sz w:val="28"/>
          <w:szCs w:val="28"/>
        </w:rPr>
      </w:pPr>
      <w:r w:rsidRPr="005A200C">
        <w:rPr>
          <w:bCs/>
          <w:sz w:val="28"/>
          <w:szCs w:val="28"/>
        </w:rPr>
        <w:t>В основные задачи ПФ РФ входят:</w:t>
      </w:r>
    </w:p>
    <w:p w:rsidR="00DD69CE" w:rsidRPr="005A200C" w:rsidRDefault="00DD69CE" w:rsidP="000A6714">
      <w:pPr>
        <w:spacing w:line="360" w:lineRule="auto"/>
        <w:ind w:firstLine="709"/>
        <w:jc w:val="both"/>
        <w:rPr>
          <w:bCs/>
          <w:sz w:val="28"/>
          <w:szCs w:val="28"/>
        </w:rPr>
      </w:pPr>
      <w:r w:rsidRPr="005A200C">
        <w:rPr>
          <w:bCs/>
          <w:sz w:val="28"/>
          <w:szCs w:val="28"/>
        </w:rPr>
        <w:t>1) целевой сбор и аккумуляция страховых взносов, а также финансирование расходов в соответствии с назначением ПФ РФ;</w:t>
      </w:r>
    </w:p>
    <w:p w:rsidR="00DD69CE" w:rsidRPr="005A200C" w:rsidRDefault="00DD69CE" w:rsidP="000A6714">
      <w:pPr>
        <w:spacing w:line="360" w:lineRule="auto"/>
        <w:ind w:firstLine="709"/>
        <w:jc w:val="both"/>
        <w:rPr>
          <w:bCs/>
          <w:sz w:val="28"/>
          <w:szCs w:val="28"/>
        </w:rPr>
      </w:pPr>
      <w:r w:rsidRPr="005A200C">
        <w:rPr>
          <w:bCs/>
          <w:sz w:val="28"/>
          <w:szCs w:val="28"/>
        </w:rPr>
        <w:t>2)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DD69CE" w:rsidRPr="005A200C" w:rsidRDefault="00DD69CE" w:rsidP="000A6714">
      <w:pPr>
        <w:spacing w:line="360" w:lineRule="auto"/>
        <w:ind w:firstLine="709"/>
        <w:jc w:val="both"/>
        <w:rPr>
          <w:bCs/>
          <w:sz w:val="28"/>
          <w:szCs w:val="28"/>
        </w:rPr>
      </w:pPr>
      <w:r w:rsidRPr="005A200C">
        <w:rPr>
          <w:bCs/>
          <w:sz w:val="28"/>
          <w:szCs w:val="28"/>
        </w:rPr>
        <w:t>3) капитализация средств ПФ РФ, а также привлечение в него добровольных взносов (в том числе валютных ценностей) физических и юридических лиц;</w:t>
      </w:r>
    </w:p>
    <w:p w:rsidR="00DD69CE" w:rsidRPr="005A200C" w:rsidRDefault="00DD69CE" w:rsidP="000A6714">
      <w:pPr>
        <w:spacing w:line="360" w:lineRule="auto"/>
        <w:ind w:firstLine="709"/>
        <w:jc w:val="both"/>
        <w:rPr>
          <w:bCs/>
          <w:sz w:val="28"/>
          <w:szCs w:val="28"/>
        </w:rPr>
      </w:pPr>
      <w:r w:rsidRPr="005A200C">
        <w:rPr>
          <w:bCs/>
          <w:sz w:val="28"/>
          <w:szCs w:val="28"/>
        </w:rPr>
        <w:t>4)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DD69CE" w:rsidRPr="005A200C" w:rsidRDefault="00DD69CE" w:rsidP="000A6714">
      <w:pPr>
        <w:spacing w:line="360" w:lineRule="auto"/>
        <w:ind w:firstLine="709"/>
        <w:jc w:val="both"/>
        <w:rPr>
          <w:bCs/>
          <w:sz w:val="28"/>
          <w:szCs w:val="28"/>
        </w:rPr>
      </w:pPr>
      <w:r w:rsidRPr="005A200C">
        <w:rPr>
          <w:bCs/>
          <w:sz w:val="28"/>
          <w:szCs w:val="28"/>
        </w:rPr>
        <w:t>5)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DD69CE" w:rsidRPr="005A200C" w:rsidRDefault="00DD69CE" w:rsidP="000A6714">
      <w:pPr>
        <w:spacing w:line="360" w:lineRule="auto"/>
        <w:ind w:firstLine="709"/>
        <w:jc w:val="both"/>
        <w:rPr>
          <w:bCs/>
          <w:sz w:val="28"/>
          <w:szCs w:val="28"/>
        </w:rPr>
      </w:pPr>
      <w:r w:rsidRPr="005A200C">
        <w:rPr>
          <w:bCs/>
          <w:sz w:val="28"/>
          <w:szCs w:val="28"/>
        </w:rPr>
        <w:t>Пенсионный фонд является важным звеном финансовой системы государства, при этом обладая рядом особенностей:</w:t>
      </w:r>
    </w:p>
    <w:p w:rsidR="00DD69CE" w:rsidRPr="005A200C" w:rsidRDefault="00DD69CE" w:rsidP="000A6714">
      <w:pPr>
        <w:widowControl w:val="0"/>
        <w:numPr>
          <w:ilvl w:val="0"/>
          <w:numId w:val="1"/>
        </w:numPr>
        <w:autoSpaceDE w:val="0"/>
        <w:autoSpaceDN w:val="0"/>
        <w:spacing w:line="360" w:lineRule="auto"/>
        <w:ind w:left="0" w:firstLine="709"/>
        <w:jc w:val="both"/>
        <w:rPr>
          <w:bCs/>
          <w:sz w:val="28"/>
          <w:szCs w:val="28"/>
        </w:rPr>
      </w:pPr>
      <w:r w:rsidRPr="005A200C">
        <w:rPr>
          <w:bCs/>
          <w:sz w:val="28"/>
          <w:szCs w:val="28"/>
        </w:rPr>
        <w:t>фонд запланирован органами власти и управления, и имеет строгую целевую направленность;</w:t>
      </w:r>
    </w:p>
    <w:p w:rsidR="005A200C" w:rsidRDefault="00DD69CE" w:rsidP="000A6714">
      <w:pPr>
        <w:spacing w:line="360" w:lineRule="auto"/>
        <w:ind w:firstLine="709"/>
        <w:jc w:val="both"/>
        <w:rPr>
          <w:bCs/>
          <w:sz w:val="28"/>
          <w:szCs w:val="28"/>
        </w:rPr>
      </w:pPr>
      <w:r w:rsidRPr="005A200C">
        <w:rPr>
          <w:bCs/>
          <w:sz w:val="28"/>
          <w:szCs w:val="28"/>
        </w:rPr>
        <w:t>2) денежные средства фонда используются для финансирования государственных расходов, не включенных в бюджет;</w:t>
      </w:r>
    </w:p>
    <w:p w:rsidR="005A200C" w:rsidRDefault="00DD69CE" w:rsidP="000A6714">
      <w:pPr>
        <w:spacing w:line="360" w:lineRule="auto"/>
        <w:ind w:firstLine="709"/>
        <w:jc w:val="both"/>
        <w:rPr>
          <w:bCs/>
          <w:sz w:val="28"/>
          <w:szCs w:val="28"/>
        </w:rPr>
      </w:pPr>
      <w:r w:rsidRPr="005A200C">
        <w:rPr>
          <w:bCs/>
          <w:sz w:val="28"/>
          <w:szCs w:val="28"/>
        </w:rPr>
        <w:t>3) формируется в основном за счет обязательных отчислений юридических и физических лиц;</w:t>
      </w:r>
    </w:p>
    <w:p w:rsidR="005A200C" w:rsidRDefault="00DD69CE" w:rsidP="000A6714">
      <w:pPr>
        <w:spacing w:line="360" w:lineRule="auto"/>
        <w:ind w:firstLine="709"/>
        <w:jc w:val="both"/>
        <w:rPr>
          <w:bCs/>
          <w:sz w:val="28"/>
          <w:szCs w:val="28"/>
        </w:rPr>
      </w:pPr>
      <w:r w:rsidRPr="005A200C">
        <w:rPr>
          <w:bCs/>
          <w:sz w:val="28"/>
          <w:szCs w:val="28"/>
        </w:rPr>
        <w:t>4)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5A200C" w:rsidRDefault="00DD69CE" w:rsidP="000A6714">
      <w:pPr>
        <w:spacing w:line="360" w:lineRule="auto"/>
        <w:ind w:firstLine="709"/>
        <w:jc w:val="both"/>
        <w:rPr>
          <w:bCs/>
          <w:sz w:val="28"/>
          <w:szCs w:val="28"/>
        </w:rPr>
      </w:pPr>
      <w:r w:rsidRPr="005A200C">
        <w:rPr>
          <w:bCs/>
          <w:sz w:val="28"/>
          <w:szCs w:val="28"/>
        </w:rPr>
        <w:t>5) на отношения, связанные с исчислением, уплатой и взысканием взносов в фонд, распространено большинство норм и положений Налогового Кодекса РФ;</w:t>
      </w:r>
    </w:p>
    <w:p w:rsidR="00DD69CE" w:rsidRPr="005A200C" w:rsidRDefault="00DD69CE" w:rsidP="000A6714">
      <w:pPr>
        <w:spacing w:line="360" w:lineRule="auto"/>
        <w:ind w:firstLine="709"/>
        <w:jc w:val="both"/>
        <w:rPr>
          <w:bCs/>
          <w:sz w:val="28"/>
          <w:szCs w:val="28"/>
        </w:rPr>
      </w:pPr>
      <w:r w:rsidRPr="005A200C">
        <w:rPr>
          <w:bCs/>
          <w:sz w:val="28"/>
          <w:szCs w:val="28"/>
        </w:rPr>
        <w:t>6)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5A200C" w:rsidRDefault="00DD69CE" w:rsidP="000A6714">
      <w:pPr>
        <w:autoSpaceDE w:val="0"/>
        <w:autoSpaceDN w:val="0"/>
        <w:spacing w:line="360" w:lineRule="auto"/>
        <w:ind w:firstLine="709"/>
        <w:jc w:val="both"/>
        <w:rPr>
          <w:bCs/>
          <w:sz w:val="28"/>
          <w:szCs w:val="28"/>
        </w:rPr>
      </w:pPr>
      <w:r w:rsidRPr="005A200C">
        <w:rPr>
          <w:bCs/>
          <w:sz w:val="28"/>
          <w:szCs w:val="28"/>
        </w:rPr>
        <w:t>7) расходование средств из фонда осуществляется по распоряжению Правительства или специально уполномоченного органа (Правление фонда).</w:t>
      </w:r>
    </w:p>
    <w:p w:rsidR="005A200C" w:rsidRDefault="00DD69CE" w:rsidP="000A6714">
      <w:pPr>
        <w:spacing w:line="360" w:lineRule="auto"/>
        <w:ind w:firstLine="709"/>
        <w:jc w:val="both"/>
        <w:rPr>
          <w:bCs/>
          <w:sz w:val="28"/>
          <w:szCs w:val="28"/>
        </w:rPr>
      </w:pPr>
      <w:r w:rsidRPr="005A200C">
        <w:rPr>
          <w:bCs/>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5A200C" w:rsidRDefault="00DD69CE" w:rsidP="000A6714">
      <w:pPr>
        <w:spacing w:line="360" w:lineRule="auto"/>
        <w:ind w:firstLine="709"/>
        <w:jc w:val="both"/>
        <w:rPr>
          <w:bCs/>
          <w:sz w:val="28"/>
          <w:szCs w:val="28"/>
        </w:rPr>
      </w:pPr>
      <w:r w:rsidRPr="005A200C">
        <w:rPr>
          <w:bCs/>
          <w:sz w:val="28"/>
          <w:szCs w:val="28"/>
        </w:rPr>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DD69CE" w:rsidRPr="005A200C" w:rsidRDefault="00DD69CE" w:rsidP="000A6714">
      <w:pPr>
        <w:spacing w:line="360" w:lineRule="auto"/>
        <w:ind w:firstLine="709"/>
        <w:jc w:val="both"/>
        <w:rPr>
          <w:bCs/>
          <w:sz w:val="28"/>
          <w:szCs w:val="28"/>
        </w:rPr>
      </w:pPr>
      <w:r w:rsidRPr="005A200C">
        <w:rPr>
          <w:bCs/>
          <w:sz w:val="28"/>
          <w:szCs w:val="28"/>
        </w:rPr>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w:t>
      </w:r>
      <w:r w:rsidR="008E7037" w:rsidRPr="005A200C">
        <w:rPr>
          <w:bCs/>
          <w:sz w:val="28"/>
          <w:szCs w:val="28"/>
        </w:rPr>
        <w:t>овня денежных социальных выплат [4, с.132].</w:t>
      </w:r>
    </w:p>
    <w:p w:rsidR="005A200C" w:rsidRDefault="00DD69CE" w:rsidP="000A6714">
      <w:pPr>
        <w:spacing w:line="360" w:lineRule="auto"/>
        <w:ind w:firstLine="709"/>
        <w:jc w:val="both"/>
        <w:rPr>
          <w:bCs/>
          <w:sz w:val="28"/>
          <w:szCs w:val="28"/>
        </w:rPr>
      </w:pPr>
      <w:r w:rsidRPr="005A200C">
        <w:rPr>
          <w:bCs/>
          <w:sz w:val="28"/>
          <w:szCs w:val="28"/>
        </w:rPr>
        <w:t>В настоящее время в России используется так называемая накопительная система пенсионного обеспечения.</w:t>
      </w:r>
    </w:p>
    <w:p w:rsidR="00DD69CE" w:rsidRPr="005A200C" w:rsidRDefault="00DD69CE" w:rsidP="000A6714">
      <w:pPr>
        <w:spacing w:line="360" w:lineRule="auto"/>
        <w:ind w:firstLine="709"/>
        <w:jc w:val="both"/>
        <w:rPr>
          <w:bCs/>
          <w:sz w:val="28"/>
          <w:szCs w:val="28"/>
        </w:rPr>
      </w:pPr>
      <w:r w:rsidRPr="005A200C">
        <w:rPr>
          <w:bCs/>
          <w:sz w:val="28"/>
          <w:szCs w:val="28"/>
        </w:rPr>
        <w:t xml:space="preserve">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DD69CE" w:rsidRPr="005A200C" w:rsidRDefault="00DD69CE" w:rsidP="000A6714">
      <w:pPr>
        <w:spacing w:line="360" w:lineRule="auto"/>
        <w:ind w:firstLine="709"/>
        <w:jc w:val="both"/>
        <w:rPr>
          <w:bCs/>
          <w:sz w:val="28"/>
          <w:szCs w:val="28"/>
        </w:rPr>
      </w:pPr>
      <w:r w:rsidRPr="005A200C">
        <w:rPr>
          <w:bCs/>
          <w:sz w:val="28"/>
          <w:szCs w:val="28"/>
        </w:rPr>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DD69CE" w:rsidRPr="005A200C" w:rsidRDefault="00DD69CE" w:rsidP="000A6714">
      <w:pPr>
        <w:spacing w:line="360" w:lineRule="auto"/>
        <w:ind w:firstLine="709"/>
        <w:jc w:val="both"/>
        <w:rPr>
          <w:bCs/>
          <w:sz w:val="28"/>
          <w:szCs w:val="28"/>
        </w:rPr>
      </w:pPr>
    </w:p>
    <w:p w:rsidR="005A200C" w:rsidRDefault="00DD69CE" w:rsidP="000A6714">
      <w:pPr>
        <w:pStyle w:val="1"/>
        <w:spacing w:before="0" w:after="0" w:line="360" w:lineRule="auto"/>
        <w:ind w:firstLine="709"/>
        <w:jc w:val="both"/>
        <w:rPr>
          <w:rFonts w:ascii="Times New Roman" w:hAnsi="Times New Roman"/>
          <w:b w:val="0"/>
          <w:bCs w:val="0"/>
          <w:sz w:val="28"/>
          <w:szCs w:val="28"/>
        </w:rPr>
      </w:pPr>
      <w:bookmarkStart w:id="4" w:name="_Toc230958825"/>
      <w:r w:rsidRPr="005A200C">
        <w:rPr>
          <w:rFonts w:ascii="Times New Roman" w:hAnsi="Times New Roman"/>
          <w:b w:val="0"/>
          <w:bCs w:val="0"/>
          <w:sz w:val="28"/>
          <w:szCs w:val="28"/>
        </w:rPr>
        <w:t>1.3 Правовые основы пенсионного обеспечения в РФ</w:t>
      </w:r>
      <w:bookmarkEnd w:id="4"/>
    </w:p>
    <w:p w:rsidR="005A200C" w:rsidRDefault="005A200C" w:rsidP="000A6714">
      <w:pPr>
        <w:spacing w:line="360" w:lineRule="auto"/>
        <w:ind w:firstLine="709"/>
        <w:jc w:val="both"/>
        <w:rPr>
          <w:bCs/>
          <w:sz w:val="28"/>
          <w:szCs w:val="28"/>
        </w:rPr>
      </w:pPr>
    </w:p>
    <w:p w:rsidR="005A200C" w:rsidRDefault="00DD69CE" w:rsidP="000A6714">
      <w:pPr>
        <w:spacing w:line="360" w:lineRule="auto"/>
        <w:ind w:firstLine="709"/>
        <w:jc w:val="both"/>
        <w:rPr>
          <w:bCs/>
          <w:sz w:val="28"/>
          <w:szCs w:val="28"/>
        </w:rPr>
      </w:pPr>
      <w:r w:rsidRPr="005A200C">
        <w:rPr>
          <w:bCs/>
          <w:sz w:val="28"/>
          <w:szCs w:val="28"/>
        </w:rPr>
        <w:t xml:space="preserve">Согласно пункту 1 Положения о Пенсионном фонде Российской Федерации (России), утвержденного постановлением Верховного Совета Российской Федерации от 27.12.91 № 2122-1, Пенсионный фонд Российской Федерации является самостоятельным финансово-кредитным учреждением и создан в целях государственного управления финансами пенсионного обеспечения в Российской Федерации. </w:t>
      </w:r>
    </w:p>
    <w:p w:rsidR="005A200C" w:rsidRDefault="00DD69CE" w:rsidP="000A6714">
      <w:pPr>
        <w:spacing w:line="360" w:lineRule="auto"/>
        <w:ind w:firstLine="709"/>
        <w:jc w:val="both"/>
        <w:rPr>
          <w:bCs/>
          <w:sz w:val="28"/>
          <w:szCs w:val="28"/>
        </w:rPr>
      </w:pPr>
      <w:r w:rsidRPr="005A200C">
        <w:rPr>
          <w:bCs/>
          <w:sz w:val="28"/>
          <w:szCs w:val="28"/>
        </w:rPr>
        <w:t>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государственным учреждением и осуществляет функции страховщика в системе обязательного пенсионного страхования.</w:t>
      </w:r>
    </w:p>
    <w:p w:rsidR="005A200C" w:rsidRDefault="00DD69CE" w:rsidP="000A6714">
      <w:pPr>
        <w:spacing w:line="360" w:lineRule="auto"/>
        <w:ind w:firstLine="709"/>
        <w:jc w:val="both"/>
        <w:rPr>
          <w:bCs/>
          <w:sz w:val="28"/>
          <w:szCs w:val="28"/>
        </w:rPr>
      </w:pPr>
      <w:r w:rsidRPr="005A200C">
        <w:rPr>
          <w:bCs/>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5A200C" w:rsidRDefault="00DD69CE" w:rsidP="000A6714">
      <w:pPr>
        <w:spacing w:line="360" w:lineRule="auto"/>
        <w:ind w:firstLine="709"/>
        <w:jc w:val="both"/>
        <w:rPr>
          <w:bCs/>
          <w:sz w:val="28"/>
          <w:szCs w:val="28"/>
        </w:rPr>
      </w:pPr>
      <w:r w:rsidRPr="005A200C">
        <w:rPr>
          <w:bCs/>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5A200C" w:rsidRDefault="00DD69CE" w:rsidP="000A6714">
      <w:pPr>
        <w:spacing w:line="360" w:lineRule="auto"/>
        <w:ind w:firstLine="709"/>
        <w:jc w:val="both"/>
        <w:rPr>
          <w:bCs/>
          <w:sz w:val="28"/>
          <w:szCs w:val="28"/>
        </w:rPr>
      </w:pPr>
      <w:r w:rsidRPr="005A200C">
        <w:rPr>
          <w:bCs/>
          <w:sz w:val="28"/>
          <w:szCs w:val="28"/>
        </w:rPr>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5A200C" w:rsidRDefault="00DD69CE" w:rsidP="000A6714">
      <w:pPr>
        <w:spacing w:line="360" w:lineRule="auto"/>
        <w:ind w:firstLine="709"/>
        <w:jc w:val="both"/>
        <w:rPr>
          <w:bCs/>
          <w:sz w:val="28"/>
          <w:szCs w:val="28"/>
        </w:rPr>
      </w:pPr>
      <w:r w:rsidRPr="005A200C">
        <w:rPr>
          <w:bCs/>
          <w:sz w:val="28"/>
          <w:szCs w:val="28"/>
        </w:rPr>
        <w:t xml:space="preserve">Кроме того, следует отметить, что Положением о Пенсионном фонде Российской Федерации (России), а также Положением о Правлении Пенсионного фонда Российской Федерации, утвержденным постановлением Правления ПФР от 15.09.2003 № 130п, установлено, что руководство Пенсионным фондом Российской Федерации осуществляется Правлением ПФР, которое возглавляет Председатель Правления. </w:t>
      </w:r>
    </w:p>
    <w:p w:rsidR="005A200C" w:rsidRDefault="00DD69CE" w:rsidP="000A6714">
      <w:pPr>
        <w:spacing w:line="360" w:lineRule="auto"/>
        <w:ind w:firstLine="709"/>
        <w:jc w:val="both"/>
        <w:rPr>
          <w:bCs/>
          <w:sz w:val="28"/>
          <w:szCs w:val="28"/>
        </w:rPr>
      </w:pPr>
      <w:r w:rsidRPr="005A200C">
        <w:rPr>
          <w:bCs/>
          <w:sz w:val="28"/>
          <w:szCs w:val="28"/>
        </w:rPr>
        <w:t xml:space="preserve">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 </w:t>
      </w:r>
    </w:p>
    <w:p w:rsidR="005A200C" w:rsidRDefault="00DD69CE" w:rsidP="000A6714">
      <w:pPr>
        <w:spacing w:line="360" w:lineRule="auto"/>
        <w:ind w:firstLine="709"/>
        <w:jc w:val="both"/>
        <w:rPr>
          <w:bCs/>
          <w:sz w:val="28"/>
          <w:szCs w:val="28"/>
        </w:rPr>
      </w:pPr>
      <w:r w:rsidRPr="005A200C">
        <w:rPr>
          <w:bCs/>
          <w:sz w:val="28"/>
          <w:szCs w:val="28"/>
        </w:rPr>
        <w:t>За 2001 – 2005 годы в законодательных и подзаконных актах касающихся Пенсионного фонда РФ произошли некоторые изменения.</w:t>
      </w:r>
    </w:p>
    <w:p w:rsidR="005A200C" w:rsidRDefault="00DD69CE" w:rsidP="000A6714">
      <w:pPr>
        <w:spacing w:line="360" w:lineRule="auto"/>
        <w:ind w:firstLine="709"/>
        <w:jc w:val="both"/>
        <w:rPr>
          <w:bCs/>
          <w:sz w:val="28"/>
          <w:szCs w:val="28"/>
        </w:rPr>
      </w:pPr>
      <w:r w:rsidRPr="005A200C">
        <w:rPr>
          <w:bCs/>
          <w:sz w:val="28"/>
          <w:szCs w:val="28"/>
        </w:rPr>
        <w:t>Положениями Федерального закона от 15.12.2001 № 167-ФЗ «Об обязательном пенсионном страховании в Российской Федерации» определен новый статус ПФР (его территориальных органов)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Таким образом, в системе пенсионного обеспечения Российской Федерации были закреплены страховые принципы, гарантирующие застрахованному лицу, при наступлении страхового случая, осуществление выплаты пенсии в размере, пропорциональном размеру уплаченных за него работодателем (страхователем) страховых взносов.</w:t>
      </w:r>
    </w:p>
    <w:p w:rsidR="005A200C" w:rsidRDefault="00DD69CE" w:rsidP="000A6714">
      <w:pPr>
        <w:spacing w:line="360" w:lineRule="auto"/>
        <w:ind w:firstLine="709"/>
        <w:jc w:val="both"/>
        <w:rPr>
          <w:bCs/>
          <w:sz w:val="28"/>
          <w:szCs w:val="28"/>
        </w:rPr>
      </w:pPr>
      <w:r w:rsidRPr="005A200C">
        <w:rPr>
          <w:bCs/>
          <w:sz w:val="28"/>
          <w:szCs w:val="28"/>
        </w:rPr>
        <w:t>Одновременно, положениями Федерального закона от 31.12.2001 № 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 были внесены изменения и дополнения в Налоговый кодекс Российской Федерации в части выведения страховых взносов на обязательное пенсионное страхование из состава единого социального налога (ЕСН). При этом было предусмотрено, что сумма ЕСН, подлежащая уплате в федеральный бюджет, уменьшается налогоплательщиками на сумму начисленных страховых взносов, путем применения налогового вычета</w:t>
      </w:r>
      <w:r w:rsidR="008E7037" w:rsidRPr="005A200C">
        <w:rPr>
          <w:bCs/>
          <w:sz w:val="28"/>
          <w:szCs w:val="28"/>
        </w:rPr>
        <w:t>[5, с.32].</w:t>
      </w:r>
    </w:p>
    <w:p w:rsidR="00DD69CE" w:rsidRPr="005A200C" w:rsidRDefault="00DD69CE" w:rsidP="000A6714">
      <w:pPr>
        <w:spacing w:line="360" w:lineRule="auto"/>
        <w:ind w:firstLine="709"/>
        <w:jc w:val="both"/>
        <w:rPr>
          <w:bCs/>
          <w:sz w:val="28"/>
          <w:szCs w:val="28"/>
        </w:rPr>
      </w:pPr>
      <w:r w:rsidRPr="005A200C">
        <w:rPr>
          <w:bCs/>
          <w:sz w:val="28"/>
          <w:szCs w:val="28"/>
        </w:rPr>
        <w:t>Коренным образом изменилось законодательство в области пенсионного обеспечения граждан Российской Федерации, иностранных граждан и лиц без гражданства.</w:t>
      </w:r>
    </w:p>
    <w:p w:rsidR="005A200C" w:rsidRDefault="00DD69CE" w:rsidP="000A6714">
      <w:pPr>
        <w:spacing w:line="360" w:lineRule="auto"/>
        <w:ind w:firstLine="709"/>
        <w:jc w:val="both"/>
        <w:rPr>
          <w:bCs/>
          <w:sz w:val="28"/>
          <w:szCs w:val="28"/>
        </w:rPr>
      </w:pPr>
      <w:r w:rsidRPr="005A200C">
        <w:rPr>
          <w:bCs/>
          <w:sz w:val="28"/>
          <w:szCs w:val="28"/>
        </w:rPr>
        <w:t>Федеральный закон от 24.07.2002 № 111-ФЗ установил правовые основы отношений по формированию и инвестированию средств пенсионных накоплений, определил особенности правового положения, права, обязанности и ответственность субъектов и участников отношений по формированию и инвестированию средств пенсионных накоплений, а также установил основы государственного регулирования контроля и надзора в сфере формирования и инвестировани</w:t>
      </w:r>
      <w:r w:rsidR="008E7037" w:rsidRPr="005A200C">
        <w:rPr>
          <w:bCs/>
          <w:sz w:val="28"/>
          <w:szCs w:val="28"/>
        </w:rPr>
        <w:t>я средств пенсионных накоплений [</w:t>
      </w:r>
      <w:r w:rsidRPr="005A200C">
        <w:rPr>
          <w:bCs/>
          <w:sz w:val="28"/>
          <w:szCs w:val="28"/>
        </w:rPr>
        <w:t>7, с.18</w:t>
      </w:r>
      <w:r w:rsidR="008E7037" w:rsidRPr="005A200C">
        <w:rPr>
          <w:bCs/>
          <w:sz w:val="28"/>
          <w:szCs w:val="28"/>
        </w:rPr>
        <w:t>].</w:t>
      </w:r>
    </w:p>
    <w:p w:rsidR="005A200C" w:rsidRDefault="00DD69CE" w:rsidP="000A6714">
      <w:pPr>
        <w:spacing w:line="360" w:lineRule="auto"/>
        <w:ind w:firstLine="709"/>
        <w:jc w:val="both"/>
        <w:rPr>
          <w:bCs/>
          <w:sz w:val="28"/>
          <w:szCs w:val="28"/>
        </w:rPr>
      </w:pPr>
      <w:r w:rsidRPr="005A200C">
        <w:rPr>
          <w:bCs/>
          <w:sz w:val="28"/>
          <w:szCs w:val="28"/>
        </w:rPr>
        <w:t>Кроме того, указанный Закон закрепил за Пенсионным фондом Российской Федерации новые права и обязанности как субъекта отношений по формированию и инвестированию средств пенсионных накоплений.</w:t>
      </w:r>
    </w:p>
    <w:p w:rsidR="005A200C" w:rsidRDefault="00DD69CE" w:rsidP="000A6714">
      <w:pPr>
        <w:spacing w:line="360" w:lineRule="auto"/>
        <w:ind w:firstLine="709"/>
        <w:jc w:val="both"/>
        <w:rPr>
          <w:bCs/>
          <w:sz w:val="28"/>
          <w:szCs w:val="28"/>
        </w:rPr>
      </w:pPr>
      <w:r w:rsidRPr="005A200C">
        <w:rPr>
          <w:bCs/>
          <w:sz w:val="28"/>
          <w:szCs w:val="28"/>
        </w:rPr>
        <w:t xml:space="preserve">Таким образом, в последние года, в пенсионное законодательство РФ неоднократно вносились изменения, затрагивающие все его стороны: круг обеспечиваемых пенсиями, условия их предоставления и размеры. </w:t>
      </w:r>
    </w:p>
    <w:p w:rsidR="00DD69CE" w:rsidRPr="005A200C" w:rsidRDefault="00DD69CE" w:rsidP="000A6714">
      <w:pPr>
        <w:spacing w:line="360" w:lineRule="auto"/>
        <w:ind w:firstLine="709"/>
        <w:jc w:val="both"/>
        <w:rPr>
          <w:bCs/>
          <w:sz w:val="28"/>
          <w:szCs w:val="28"/>
        </w:rPr>
      </w:pPr>
      <w:r w:rsidRPr="005A200C">
        <w:rPr>
          <w:bCs/>
          <w:sz w:val="28"/>
          <w:szCs w:val="28"/>
        </w:rPr>
        <w:t>Существенно расширился и продолжает расширяться перечень источников законодательства.</w:t>
      </w:r>
    </w:p>
    <w:p w:rsidR="00DD69CE" w:rsidRPr="005A200C" w:rsidRDefault="000A6714" w:rsidP="000A6714">
      <w:pPr>
        <w:pStyle w:val="1"/>
        <w:spacing w:before="0" w:after="0" w:line="360" w:lineRule="auto"/>
        <w:ind w:firstLine="709"/>
        <w:jc w:val="both"/>
        <w:rPr>
          <w:rFonts w:ascii="Times New Roman" w:hAnsi="Times New Roman"/>
          <w:b w:val="0"/>
          <w:bCs w:val="0"/>
          <w:caps/>
          <w:sz w:val="28"/>
          <w:szCs w:val="28"/>
        </w:rPr>
      </w:pPr>
      <w:bookmarkStart w:id="5" w:name="_Toc230958826"/>
      <w:r w:rsidRPr="005A200C">
        <w:rPr>
          <w:rFonts w:ascii="Times New Roman" w:hAnsi="Times New Roman"/>
          <w:b w:val="0"/>
          <w:bCs w:val="0"/>
          <w:kern w:val="0"/>
          <w:sz w:val="28"/>
          <w:szCs w:val="28"/>
        </w:rPr>
        <w:br w:type="page"/>
      </w:r>
      <w:r w:rsidR="00F4760C" w:rsidRPr="005A200C">
        <w:rPr>
          <w:rFonts w:ascii="Times New Roman" w:hAnsi="Times New Roman"/>
          <w:b w:val="0"/>
          <w:bCs w:val="0"/>
          <w:caps/>
          <w:sz w:val="28"/>
          <w:szCs w:val="28"/>
        </w:rPr>
        <w:t xml:space="preserve">Глава </w:t>
      </w:r>
      <w:r w:rsidR="00DD69CE" w:rsidRPr="005A200C">
        <w:rPr>
          <w:rFonts w:ascii="Times New Roman" w:hAnsi="Times New Roman"/>
          <w:b w:val="0"/>
          <w:bCs w:val="0"/>
          <w:caps/>
          <w:sz w:val="28"/>
          <w:szCs w:val="28"/>
        </w:rPr>
        <w:t>2</w:t>
      </w:r>
      <w:r w:rsidR="00F4760C" w:rsidRPr="005A200C">
        <w:rPr>
          <w:rFonts w:ascii="Times New Roman" w:hAnsi="Times New Roman"/>
          <w:b w:val="0"/>
          <w:bCs w:val="0"/>
          <w:caps/>
          <w:sz w:val="28"/>
          <w:szCs w:val="28"/>
        </w:rPr>
        <w:t xml:space="preserve"> </w:t>
      </w:r>
      <w:r w:rsidR="00DD69CE" w:rsidRPr="005A200C">
        <w:rPr>
          <w:rFonts w:ascii="Times New Roman" w:hAnsi="Times New Roman"/>
          <w:b w:val="0"/>
          <w:bCs w:val="0"/>
          <w:caps/>
          <w:sz w:val="28"/>
          <w:szCs w:val="28"/>
        </w:rPr>
        <w:t>Анализ формирования и использования средств Пенсионного фонда</w:t>
      </w:r>
      <w:bookmarkEnd w:id="5"/>
    </w:p>
    <w:p w:rsidR="005A200C" w:rsidRDefault="005A200C" w:rsidP="000A6714">
      <w:pPr>
        <w:pStyle w:val="1"/>
        <w:spacing w:before="0" w:after="0" w:line="360" w:lineRule="auto"/>
        <w:ind w:firstLine="709"/>
        <w:jc w:val="both"/>
        <w:rPr>
          <w:rFonts w:ascii="Times New Roman" w:hAnsi="Times New Roman"/>
          <w:b w:val="0"/>
          <w:bCs w:val="0"/>
          <w:sz w:val="28"/>
          <w:szCs w:val="28"/>
        </w:rPr>
      </w:pPr>
    </w:p>
    <w:p w:rsidR="00DD69CE" w:rsidRPr="005A200C" w:rsidRDefault="00DD69CE" w:rsidP="000A6714">
      <w:pPr>
        <w:pStyle w:val="1"/>
        <w:spacing w:before="0" w:after="0" w:line="360" w:lineRule="auto"/>
        <w:ind w:firstLine="709"/>
        <w:jc w:val="both"/>
        <w:rPr>
          <w:rFonts w:ascii="Times New Roman" w:hAnsi="Times New Roman"/>
          <w:b w:val="0"/>
          <w:bCs w:val="0"/>
          <w:sz w:val="28"/>
          <w:szCs w:val="28"/>
        </w:rPr>
      </w:pPr>
      <w:bookmarkStart w:id="6" w:name="_Toc230958827"/>
      <w:r w:rsidRPr="005A200C">
        <w:rPr>
          <w:rFonts w:ascii="Times New Roman" w:hAnsi="Times New Roman"/>
          <w:b w:val="0"/>
          <w:bCs w:val="0"/>
          <w:sz w:val="28"/>
          <w:szCs w:val="28"/>
        </w:rPr>
        <w:t>2.1 Формирование средств Пенсионного фонда РФ в 2006 - 2008 гг.</w:t>
      </w:r>
      <w:bookmarkEnd w:id="6"/>
    </w:p>
    <w:p w:rsidR="005A200C" w:rsidRDefault="005A200C" w:rsidP="000A6714">
      <w:pPr>
        <w:spacing w:line="360" w:lineRule="auto"/>
        <w:ind w:firstLine="709"/>
        <w:jc w:val="both"/>
        <w:rPr>
          <w:bCs/>
          <w:sz w:val="28"/>
          <w:szCs w:val="28"/>
        </w:rPr>
      </w:pPr>
    </w:p>
    <w:p w:rsidR="005A200C" w:rsidRDefault="00DD69CE" w:rsidP="000A6714">
      <w:pPr>
        <w:shd w:val="clear" w:color="auto" w:fill="FFFFFF"/>
        <w:spacing w:line="360" w:lineRule="auto"/>
        <w:ind w:firstLine="709"/>
        <w:jc w:val="both"/>
        <w:rPr>
          <w:bCs/>
          <w:sz w:val="28"/>
          <w:szCs w:val="28"/>
        </w:rPr>
      </w:pPr>
      <w:r w:rsidRPr="005A200C">
        <w:rPr>
          <w:bCs/>
          <w:sz w:val="28"/>
          <w:szCs w:val="28"/>
        </w:rPr>
        <w:t>Пенсионный фонд, как и все другие внебюджетные фонды, является участником бюджетного процесса. Особенности формирования бюджета фонда обусловлены его спецификой и заключаются в следующем.</w:t>
      </w:r>
    </w:p>
    <w:p w:rsidR="005A200C" w:rsidRDefault="00DD69CE" w:rsidP="000A6714">
      <w:pPr>
        <w:shd w:val="clear" w:color="auto" w:fill="FFFFFF"/>
        <w:spacing w:line="360" w:lineRule="auto"/>
        <w:ind w:firstLine="709"/>
        <w:jc w:val="both"/>
        <w:rPr>
          <w:bCs/>
          <w:sz w:val="28"/>
          <w:szCs w:val="28"/>
        </w:rPr>
      </w:pPr>
      <w:r w:rsidRPr="005A200C">
        <w:rPr>
          <w:bCs/>
          <w:iCs/>
          <w:sz w:val="28"/>
          <w:szCs w:val="28"/>
        </w:rPr>
        <w:t xml:space="preserve">Бюджет Пенсионного фонда РФ — </w:t>
      </w:r>
      <w:r w:rsidRPr="005A200C">
        <w:rPr>
          <w:bCs/>
          <w:sz w:val="28"/>
          <w:szCs w:val="28"/>
        </w:rPr>
        <w:t>форма образования и расходования денежных средств на цели обязательного пенсионного страхования в Российской Федерации.</w:t>
      </w:r>
    </w:p>
    <w:p w:rsidR="005A200C" w:rsidRDefault="00DD69CE" w:rsidP="000A6714">
      <w:pPr>
        <w:shd w:val="clear" w:color="auto" w:fill="FFFFFF"/>
        <w:spacing w:line="360" w:lineRule="auto"/>
        <w:ind w:firstLine="709"/>
        <w:jc w:val="both"/>
        <w:rPr>
          <w:bCs/>
          <w:sz w:val="28"/>
          <w:szCs w:val="28"/>
        </w:rPr>
      </w:pPr>
      <w:r w:rsidRPr="005A200C">
        <w:rPr>
          <w:bCs/>
          <w:sz w:val="28"/>
          <w:szCs w:val="28"/>
        </w:rPr>
        <w:t>В составе бюджета Пенсионного фонда Российской Федерации отдельно учитываются суммы страховых взносов на накопительную часть трудовой пенсии, средства, направляемые на инвестирование, выплаты за счет средств пенсионных накоплений, а также расходы бюджета Пенсионного фонда,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p>
    <w:p w:rsidR="005A200C" w:rsidRDefault="00DD69CE" w:rsidP="000A6714">
      <w:pPr>
        <w:shd w:val="clear" w:color="auto" w:fill="FFFFFF"/>
        <w:spacing w:line="360" w:lineRule="auto"/>
        <w:ind w:firstLine="709"/>
        <w:jc w:val="both"/>
        <w:rPr>
          <w:bCs/>
          <w:sz w:val="28"/>
          <w:szCs w:val="28"/>
        </w:rPr>
      </w:pPr>
      <w:r w:rsidRPr="005A200C">
        <w:rPr>
          <w:bCs/>
          <w:sz w:val="28"/>
          <w:szCs w:val="28"/>
        </w:rPr>
        <w:t>Денежные средства обязательного пенсионного страхования хранятся на счетах фонда, открываемых в учреждениях Центрального банка РФ, а при отсутствии учреждений последнего — на счетах, открываемых в кредитных организациях, перечень которых на конкурсной основе определяется Правительством РФ.</w:t>
      </w:r>
    </w:p>
    <w:p w:rsidR="005A200C" w:rsidRDefault="00DD69CE" w:rsidP="000A6714">
      <w:pPr>
        <w:spacing w:line="360" w:lineRule="auto"/>
        <w:ind w:firstLine="709"/>
        <w:jc w:val="both"/>
        <w:rPr>
          <w:bCs/>
          <w:sz w:val="28"/>
          <w:szCs w:val="28"/>
        </w:rPr>
      </w:pPr>
      <w:r w:rsidRPr="005A200C">
        <w:rPr>
          <w:bCs/>
          <w:sz w:val="28"/>
          <w:szCs w:val="28"/>
        </w:rPr>
        <w:t xml:space="preserve">Рассмотрим формирование средств бюджета Пенсионного фонда в 2006 году. </w:t>
      </w:r>
    </w:p>
    <w:p w:rsidR="005A200C" w:rsidRDefault="00DD69CE" w:rsidP="000A6714">
      <w:pPr>
        <w:spacing w:line="360" w:lineRule="auto"/>
        <w:ind w:firstLine="709"/>
        <w:jc w:val="both"/>
        <w:rPr>
          <w:bCs/>
          <w:sz w:val="28"/>
          <w:szCs w:val="28"/>
        </w:rPr>
      </w:pPr>
      <w:r w:rsidRPr="005A200C">
        <w:rPr>
          <w:bCs/>
          <w:sz w:val="28"/>
          <w:szCs w:val="28"/>
        </w:rPr>
        <w:t xml:space="preserve">Доходная часть бюджета Фонда на 2006 год сформирована в соответствии с Бюджетным кодексом Российской Федерации, действующими нормами Налогового кодекса Российской Федерации и Федерального закона “Об обязательном пенсионном страховании в Российской Федерации”. </w:t>
      </w:r>
    </w:p>
    <w:p w:rsidR="005A200C" w:rsidRDefault="00DD69CE" w:rsidP="000A6714">
      <w:pPr>
        <w:spacing w:line="360" w:lineRule="auto"/>
        <w:ind w:firstLine="709"/>
        <w:jc w:val="both"/>
        <w:rPr>
          <w:bCs/>
          <w:sz w:val="28"/>
          <w:szCs w:val="28"/>
        </w:rPr>
      </w:pPr>
      <w:r w:rsidRPr="005A200C">
        <w:rPr>
          <w:bCs/>
          <w:sz w:val="28"/>
          <w:szCs w:val="28"/>
        </w:rPr>
        <w:t>Расчет поступлений единого социального налога и страховых взносов на обязательное пенсионное страхование осуществлен исходя из прогноза Минэкономразвития России по фонду заработной платы в сумме 5917,0 млрд.руб. и численности наемных работников в количестве 48,7 млн. человек и в соответствии с установленной Методикой расчета поступления сумм единого социального налога для формирования бюджетов госу</w:t>
      </w:r>
      <w:r w:rsidR="008E7037" w:rsidRPr="005A200C">
        <w:rPr>
          <w:bCs/>
          <w:sz w:val="28"/>
          <w:szCs w:val="28"/>
        </w:rPr>
        <w:t>дарственных внебюджетных фондов[</w:t>
      </w:r>
      <w:r w:rsidRPr="005A200C">
        <w:rPr>
          <w:bCs/>
          <w:sz w:val="28"/>
          <w:szCs w:val="28"/>
        </w:rPr>
        <w:t>10, с.335</w:t>
      </w:r>
      <w:r w:rsidR="008E7037" w:rsidRPr="005A200C">
        <w:rPr>
          <w:bCs/>
          <w:sz w:val="28"/>
          <w:szCs w:val="28"/>
        </w:rPr>
        <w:t>].</w:t>
      </w:r>
    </w:p>
    <w:p w:rsidR="005A200C" w:rsidRDefault="00DD69CE" w:rsidP="000A6714">
      <w:pPr>
        <w:spacing w:line="360" w:lineRule="auto"/>
        <w:ind w:firstLine="709"/>
        <w:jc w:val="both"/>
        <w:rPr>
          <w:bCs/>
          <w:sz w:val="28"/>
          <w:szCs w:val="28"/>
        </w:rPr>
      </w:pPr>
      <w:r w:rsidRPr="005A200C">
        <w:rPr>
          <w:bCs/>
          <w:sz w:val="28"/>
          <w:szCs w:val="28"/>
        </w:rPr>
        <w:t xml:space="preserve">Накопительная составляющая бюджета Фонда сформирована по доходам в сумме 103,0 млрд.руб. и по расходам в сумме 6,6 млрд.руб. в соответствии с положениями федеральных законов “Об обязательном пенсионном страховании в Российской Федерации”, “О трудовых пенсиях в Российской Федерации”, “Об инвестировании средств для финансирования накопительной части трудовой пенсии в Российской Федерации”, бюджетным законодательством Российской Федерации и принимаемыми в соответствии с ними нормативными правовыми актами, регулирующими правоотношения в сфере накопительного элемента обязательного пенсионного страхования, действие которых распространяется на 2006 год. </w:t>
      </w:r>
    </w:p>
    <w:p w:rsidR="005A200C" w:rsidRDefault="00DD69CE" w:rsidP="000A6714">
      <w:pPr>
        <w:spacing w:line="360" w:lineRule="auto"/>
        <w:ind w:firstLine="709"/>
        <w:jc w:val="both"/>
        <w:rPr>
          <w:bCs/>
          <w:sz w:val="28"/>
          <w:szCs w:val="28"/>
        </w:rPr>
      </w:pPr>
      <w:r w:rsidRPr="005A200C">
        <w:rPr>
          <w:bCs/>
          <w:sz w:val="28"/>
          <w:szCs w:val="28"/>
        </w:rPr>
        <w:t xml:space="preserve">В доходы бюджета Фонда, связанные с формированием средств для финансирования накопительной части трудовых пенсий, на 2006 год включены: </w:t>
      </w:r>
    </w:p>
    <w:p w:rsidR="005A200C" w:rsidRDefault="00DD69CE" w:rsidP="000A6714">
      <w:pPr>
        <w:spacing w:line="360" w:lineRule="auto"/>
        <w:ind w:firstLine="709"/>
        <w:jc w:val="both"/>
        <w:rPr>
          <w:bCs/>
          <w:sz w:val="28"/>
          <w:szCs w:val="28"/>
        </w:rPr>
      </w:pPr>
      <w:r w:rsidRPr="005A200C">
        <w:rPr>
          <w:bCs/>
          <w:sz w:val="28"/>
          <w:szCs w:val="28"/>
        </w:rPr>
        <w:t xml:space="preserve">1) средства пенсионных накоплений 2006 года в объеме 100,7 млрд.руб., которые сформировались за счет страховых взносов на накопительную часть трудовой пенсии в сумме 98,5 млрд.руб., и доходов, полученных от временного размещения средств пенсионных накоплений 2006 года, в сумме 2,2 млрд.руб.; </w:t>
      </w:r>
    </w:p>
    <w:p w:rsidR="005A200C" w:rsidRDefault="00DD69CE" w:rsidP="000A6714">
      <w:pPr>
        <w:spacing w:line="360" w:lineRule="auto"/>
        <w:ind w:firstLine="709"/>
        <w:jc w:val="both"/>
        <w:rPr>
          <w:bCs/>
          <w:sz w:val="28"/>
          <w:szCs w:val="28"/>
        </w:rPr>
      </w:pPr>
      <w:r w:rsidRPr="005A200C">
        <w:rPr>
          <w:bCs/>
          <w:sz w:val="28"/>
          <w:szCs w:val="28"/>
        </w:rPr>
        <w:t xml:space="preserve">2) доходы, полученные в 2006 году от временного размещения средств пенсионных накоплений 2005 года, в сумме 2,3 млрд. руб. </w:t>
      </w:r>
    </w:p>
    <w:p w:rsidR="005A200C" w:rsidRDefault="00DD69CE" w:rsidP="000A6714">
      <w:pPr>
        <w:spacing w:line="360" w:lineRule="auto"/>
        <w:ind w:firstLine="709"/>
        <w:jc w:val="both"/>
        <w:rPr>
          <w:bCs/>
          <w:sz w:val="28"/>
          <w:szCs w:val="28"/>
        </w:rPr>
      </w:pPr>
      <w:r w:rsidRPr="005A200C">
        <w:rPr>
          <w:bCs/>
          <w:sz w:val="28"/>
          <w:szCs w:val="28"/>
        </w:rPr>
        <w:t>Доходы, полученные в 2006 году от временного размещения Фондом средств пенсионных накоплений 2006 года, определены в размере 2,5% от суммы размещаемых средств, средств пенсионных накоплений 2005 года - в размере 3,0% от суммы размещаемых средств</w:t>
      </w:r>
      <w:r w:rsidR="008E7037" w:rsidRPr="005A200C">
        <w:rPr>
          <w:bCs/>
          <w:sz w:val="28"/>
          <w:szCs w:val="28"/>
        </w:rPr>
        <w:t>[</w:t>
      </w:r>
      <w:r w:rsidRPr="005A200C">
        <w:rPr>
          <w:bCs/>
          <w:sz w:val="28"/>
          <w:szCs w:val="28"/>
        </w:rPr>
        <w:t>11, с.26</w:t>
      </w:r>
      <w:r w:rsidR="008E7037" w:rsidRPr="005A200C">
        <w:rPr>
          <w:bCs/>
          <w:sz w:val="28"/>
          <w:szCs w:val="28"/>
        </w:rPr>
        <w:t>].</w:t>
      </w:r>
    </w:p>
    <w:p w:rsidR="005A200C" w:rsidRDefault="00DD69CE" w:rsidP="000A6714">
      <w:pPr>
        <w:spacing w:line="360" w:lineRule="auto"/>
        <w:ind w:firstLine="709"/>
        <w:jc w:val="both"/>
        <w:rPr>
          <w:bCs/>
          <w:sz w:val="28"/>
          <w:szCs w:val="28"/>
        </w:rPr>
      </w:pPr>
      <w:r w:rsidRPr="005A200C">
        <w:rPr>
          <w:bCs/>
          <w:sz w:val="28"/>
          <w:szCs w:val="28"/>
        </w:rPr>
        <w:t xml:space="preserve">Кроме того, в составе доходов учтены средства в сумме 39,2 млн.руб., поступающие от НПФ для последующей передачи в Управляющие компании в соответствии с заявлениями застрахованных лиц, - в размере 2% от общей суммы средств, переданных Фондом в НПФ по состоянию на 1 января 2006 года (по оценке). </w:t>
      </w:r>
    </w:p>
    <w:p w:rsidR="005A200C" w:rsidRDefault="00DD69CE" w:rsidP="000A6714">
      <w:pPr>
        <w:spacing w:line="360" w:lineRule="auto"/>
        <w:ind w:firstLine="709"/>
        <w:jc w:val="both"/>
        <w:rPr>
          <w:bCs/>
          <w:sz w:val="28"/>
          <w:szCs w:val="28"/>
        </w:rPr>
      </w:pPr>
      <w:r w:rsidRPr="005A200C">
        <w:rPr>
          <w:bCs/>
          <w:sz w:val="28"/>
          <w:szCs w:val="28"/>
        </w:rPr>
        <w:t>Рассмотрим формирование доходной части бюджета</w:t>
      </w:r>
      <w:r w:rsidR="008E7037" w:rsidRPr="005A200C">
        <w:rPr>
          <w:bCs/>
          <w:sz w:val="28"/>
          <w:szCs w:val="28"/>
        </w:rPr>
        <w:t xml:space="preserve"> Пенсионного фонда на 2007 год.</w:t>
      </w:r>
    </w:p>
    <w:p w:rsidR="005A200C" w:rsidRDefault="00DD69CE" w:rsidP="000A6714">
      <w:pPr>
        <w:autoSpaceDE w:val="0"/>
        <w:autoSpaceDN w:val="0"/>
        <w:adjustRightInd w:val="0"/>
        <w:spacing w:line="360" w:lineRule="auto"/>
        <w:ind w:firstLine="709"/>
        <w:jc w:val="both"/>
        <w:rPr>
          <w:bCs/>
          <w:sz w:val="28"/>
          <w:szCs w:val="28"/>
        </w:rPr>
      </w:pPr>
      <w:r w:rsidRPr="005A200C">
        <w:rPr>
          <w:bCs/>
          <w:sz w:val="28"/>
          <w:szCs w:val="28"/>
        </w:rPr>
        <w:t>На 2007 г. в соответствии с федеральным законом от 19 декабря 2006 г. № 236-ФЗ «О бюджете Пенсионного фонда Российской Федерации на 2007 год» бюджет ПФР на 2007 г. утвержден по доходам в сумме 1845,1 млрд. р.</w:t>
      </w:r>
    </w:p>
    <w:p w:rsidR="005A200C" w:rsidRDefault="00DD69CE" w:rsidP="000A6714">
      <w:pPr>
        <w:autoSpaceDE w:val="0"/>
        <w:autoSpaceDN w:val="0"/>
        <w:adjustRightInd w:val="0"/>
        <w:spacing w:line="360" w:lineRule="auto"/>
        <w:ind w:firstLine="709"/>
        <w:jc w:val="both"/>
        <w:rPr>
          <w:bCs/>
          <w:sz w:val="28"/>
          <w:szCs w:val="28"/>
        </w:rPr>
      </w:pPr>
      <w:r w:rsidRPr="005A200C">
        <w:rPr>
          <w:bCs/>
          <w:sz w:val="28"/>
          <w:szCs w:val="28"/>
        </w:rPr>
        <w:t>Необходимо проанализировать закон «О внесении изменений в Федеральный закон «О бюджете Пенсионного фонда Российской Федерации на 2007 год»</w:t>
      </w:r>
    </w:p>
    <w:p w:rsidR="00DD69CE" w:rsidRPr="005A200C" w:rsidRDefault="00DD69CE" w:rsidP="000A6714">
      <w:pPr>
        <w:pStyle w:val="a3"/>
        <w:ind w:firstLine="709"/>
        <w:rPr>
          <w:color w:val="000000"/>
          <w:sz w:val="28"/>
          <w:szCs w:val="28"/>
        </w:rPr>
      </w:pPr>
      <w:r w:rsidRPr="005A200C">
        <w:rPr>
          <w:color w:val="000000"/>
          <w:sz w:val="28"/>
          <w:szCs w:val="28"/>
        </w:rPr>
        <w:t>Законопроектом предусмотрено поступление доходов в бюджет ПФР в сумме 1914133150,2 тыс. рублей, что на 69039131,1 тыс. рублей, или на 3,7 % больше, чем установлено Федеральным законом от 19 декабря 2006 года № 236-ФЗ «О бюджете Пенсионного фонда Российской Федерации на 2007 год».</w:t>
      </w:r>
    </w:p>
    <w:p w:rsidR="00DD69CE" w:rsidRPr="005A200C" w:rsidRDefault="00DD69CE" w:rsidP="000A6714">
      <w:pPr>
        <w:pStyle w:val="a3"/>
        <w:ind w:firstLine="709"/>
        <w:rPr>
          <w:color w:val="000000"/>
          <w:sz w:val="28"/>
          <w:szCs w:val="28"/>
        </w:rPr>
      </w:pPr>
      <w:r w:rsidRPr="005A200C">
        <w:rPr>
          <w:color w:val="000000"/>
          <w:sz w:val="28"/>
          <w:szCs w:val="28"/>
        </w:rPr>
        <w:t>Наибольший процент корректировки имели следующие статьи доходов бюджета ПФР:</w:t>
      </w:r>
    </w:p>
    <w:p w:rsidR="00DD69CE" w:rsidRPr="005A200C" w:rsidRDefault="00DD69CE" w:rsidP="000A6714">
      <w:pPr>
        <w:pStyle w:val="a3"/>
        <w:ind w:firstLine="709"/>
        <w:rPr>
          <w:color w:val="000000"/>
          <w:sz w:val="28"/>
          <w:szCs w:val="28"/>
        </w:rPr>
      </w:pPr>
      <w:r w:rsidRPr="005A200C">
        <w:rPr>
          <w:color w:val="000000"/>
          <w:sz w:val="28"/>
          <w:szCs w:val="28"/>
        </w:rPr>
        <w:t>1) средства федерального бюджета, передаваемые ПФР на социальную поддержку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увеличены на 47649,4 тыс. рублей (более чем в 5,7 раза) и составили 57649,4 тыс. рублей;</w:t>
      </w:r>
    </w:p>
    <w:p w:rsidR="00DD69CE" w:rsidRPr="005A200C" w:rsidRDefault="00DD69CE" w:rsidP="000A6714">
      <w:pPr>
        <w:pStyle w:val="a3"/>
        <w:ind w:firstLine="709"/>
        <w:rPr>
          <w:color w:val="000000"/>
          <w:sz w:val="28"/>
          <w:szCs w:val="28"/>
        </w:rPr>
      </w:pPr>
      <w:r w:rsidRPr="005A200C">
        <w:rPr>
          <w:color w:val="000000"/>
          <w:sz w:val="28"/>
          <w:szCs w:val="28"/>
        </w:rPr>
        <w:t>2) средства федерального бюджета, передаваемые ПФР на компенсацию расходов на оплату стоимости проезда пенсионерам, являющимся получателями трудовой пенсии по старости и по инвалидности, к месту отдыха и обратно в соответствии с Законом Российской Федерации от 19 февраля 1993 года № 4520-1, увеличены на 810003,3 тыс. рублей (более чем в 5,2 раза) и составили 1000003,3 тыс. рублей.</w:t>
      </w:r>
    </w:p>
    <w:p w:rsidR="00DD69CE" w:rsidRPr="005A200C" w:rsidRDefault="00DD69CE" w:rsidP="000A6714">
      <w:pPr>
        <w:pStyle w:val="a3"/>
        <w:ind w:firstLine="709"/>
        <w:rPr>
          <w:color w:val="000000"/>
          <w:sz w:val="28"/>
          <w:szCs w:val="28"/>
        </w:rPr>
      </w:pPr>
      <w:r w:rsidRPr="005A200C">
        <w:rPr>
          <w:color w:val="000000"/>
          <w:sz w:val="28"/>
          <w:szCs w:val="28"/>
        </w:rPr>
        <w:t>Наибольший объем увеличения бюджетных назначений имели следующие статьи доходов бюджета ПФР:</w:t>
      </w:r>
    </w:p>
    <w:p w:rsidR="00DD69CE" w:rsidRPr="005A200C" w:rsidRDefault="00DD69CE" w:rsidP="000A6714">
      <w:pPr>
        <w:pStyle w:val="a3"/>
        <w:ind w:firstLine="709"/>
        <w:rPr>
          <w:color w:val="000000"/>
          <w:sz w:val="28"/>
          <w:szCs w:val="28"/>
        </w:rPr>
      </w:pPr>
      <w:r w:rsidRPr="005A200C">
        <w:rPr>
          <w:color w:val="000000"/>
          <w:sz w:val="28"/>
          <w:szCs w:val="28"/>
        </w:rPr>
        <w:t>1) страховые взносы на обязательное пенсионное страхование, направляемые на выплату страховой части трудовой пенсии, увеличены на 95100000,0 тыс. рублей, или на 12,6 %, и составили 848960000,0 тыс. рублей. Сумма страховых взносов на выплату страховой части трудовой пенсии увеличена с учетом фактического исполнения бюджета ПФР за 8 месяцев 2007 года и ожидаемой оценки поступлений в сентябре-декабре 2007 года.</w:t>
      </w:r>
    </w:p>
    <w:p w:rsidR="00DD69CE" w:rsidRPr="005A200C" w:rsidRDefault="00DD69CE" w:rsidP="000A6714">
      <w:pPr>
        <w:shd w:val="clear" w:color="auto" w:fill="FFFFFF"/>
        <w:spacing w:line="360" w:lineRule="auto"/>
        <w:ind w:firstLine="709"/>
        <w:jc w:val="both"/>
        <w:rPr>
          <w:bCs/>
          <w:color w:val="000000"/>
          <w:sz w:val="28"/>
          <w:szCs w:val="28"/>
        </w:rPr>
      </w:pPr>
      <w:r w:rsidRPr="005A200C">
        <w:rPr>
          <w:bCs/>
          <w:color w:val="000000"/>
          <w:sz w:val="28"/>
          <w:szCs w:val="28"/>
        </w:rPr>
        <w:t>2) средства, поступающие из федерального бюджета в бюджет ПФР на финансирование базовой части трудовой пенсии, увеличены на 30268180,0 тыс. рублей, или на 5,4 %, и составили 590038509,4 тыс. рублей. Увеличение финансирования базовой части трудовой пенсии вызвано реализацией проекта федерального закона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 С 1 декабря 2007 года увеличивается размер базовой части трудовой пенсии на 300 рублей, а также пропорционально данному увеличению повышение размеров всех других базовых частей трудовой пенсии (по старости, по инвалидности и по случаю потери кормильца), пенсий, назначенных по законодательству о государственном пенсионном обеспечении, и других выплат, размер которых определяется исходя из размера базовой части трудовой пенсии по старости;</w:t>
      </w:r>
    </w:p>
    <w:p w:rsidR="005A200C" w:rsidRDefault="00DD69CE" w:rsidP="000A6714">
      <w:pPr>
        <w:spacing w:line="360" w:lineRule="auto"/>
        <w:ind w:firstLine="709"/>
        <w:jc w:val="both"/>
        <w:rPr>
          <w:bCs/>
          <w:sz w:val="28"/>
          <w:szCs w:val="28"/>
        </w:rPr>
      </w:pPr>
      <w:r w:rsidRPr="005A200C">
        <w:rPr>
          <w:bCs/>
          <w:color w:val="000000"/>
          <w:sz w:val="28"/>
          <w:szCs w:val="28"/>
        </w:rPr>
        <w:t>3) средства федерального бюджета, передаваемые ПФР на осуществление ежемесячной денежной выплаты отдельным категориям граждан, увеличены на 9887419,1 тыс. рублей, или на 5 %, и составили в сумме 206053912,6 тыс. рублей, в том числе средства по статье доходов бюджета ПФР, которая предусматривает поступление средств федерального бюджета на осуществление ежемесячной денежной выплаты инвалидам, увеличены на 8572258,1 тыс. рублей, или на 6,2 %, и составили 147066844,3 тыс. рублей.</w:t>
      </w:r>
    </w:p>
    <w:p w:rsidR="005A200C" w:rsidRDefault="00DD69CE" w:rsidP="000A6714">
      <w:pPr>
        <w:spacing w:line="360" w:lineRule="auto"/>
        <w:ind w:firstLine="709"/>
        <w:jc w:val="both"/>
        <w:rPr>
          <w:bCs/>
          <w:sz w:val="28"/>
          <w:szCs w:val="28"/>
        </w:rPr>
      </w:pPr>
      <w:r w:rsidRPr="005A200C">
        <w:rPr>
          <w:bCs/>
          <w:sz w:val="28"/>
          <w:szCs w:val="28"/>
        </w:rPr>
        <w:t>Рассмотрим формирование доходной части бюджета Пенсионного фонда на 2008 год.</w:t>
      </w:r>
    </w:p>
    <w:p w:rsidR="005A200C" w:rsidRDefault="00DD69CE" w:rsidP="000A6714">
      <w:pPr>
        <w:spacing w:line="360" w:lineRule="auto"/>
        <w:ind w:firstLine="709"/>
        <w:jc w:val="both"/>
        <w:rPr>
          <w:bCs/>
          <w:sz w:val="28"/>
          <w:szCs w:val="28"/>
        </w:rPr>
      </w:pPr>
      <w:r w:rsidRPr="005A200C">
        <w:rPr>
          <w:bCs/>
          <w:sz w:val="28"/>
          <w:szCs w:val="28"/>
        </w:rPr>
        <w:t>Основным нормативно правовым документом, регулирующим данную сферу, является федеральный закон "О бюджете Пенсионного фонда Российской Федерации на 2008 год и на плановый период 2009 и 2010 годов", принятый Государственной Думой 6 июля 2007 г и одобренный Советом Федерации 11 июля 2007 г. Об этом сообщает пресс-служба президента РФ.</w:t>
      </w:r>
    </w:p>
    <w:p w:rsidR="00DD69CE" w:rsidRPr="005A200C" w:rsidRDefault="00DD69CE" w:rsidP="000A6714">
      <w:pPr>
        <w:spacing w:line="360" w:lineRule="auto"/>
        <w:ind w:firstLine="709"/>
        <w:jc w:val="both"/>
        <w:rPr>
          <w:bCs/>
          <w:sz w:val="28"/>
          <w:szCs w:val="28"/>
        </w:rPr>
      </w:pPr>
      <w:r w:rsidRPr="005A200C">
        <w:rPr>
          <w:bCs/>
          <w:sz w:val="28"/>
          <w:szCs w:val="28"/>
        </w:rPr>
        <w:t>Закон предусматривает утверждение основных характеристик бюджета Пенсионного фонда РФ на трехлетний период.</w:t>
      </w:r>
    </w:p>
    <w:p w:rsidR="00DD69CE" w:rsidRPr="005A200C" w:rsidRDefault="00DD69CE" w:rsidP="000A6714">
      <w:pPr>
        <w:spacing w:line="360" w:lineRule="auto"/>
        <w:ind w:firstLine="709"/>
        <w:jc w:val="both"/>
        <w:rPr>
          <w:bCs/>
          <w:sz w:val="28"/>
          <w:szCs w:val="28"/>
        </w:rPr>
      </w:pPr>
      <w:r w:rsidRPr="005A200C">
        <w:rPr>
          <w:bCs/>
          <w:sz w:val="28"/>
          <w:szCs w:val="28"/>
        </w:rPr>
        <w:t xml:space="preserve">Проект бюджета Фонда на 2008 год и на период до 2010 года по доходам сформирован: на 2008 год - в сумме 2330632,7 млн. рублей (126,3 % к предыдущему году), в том числе 2107198,3 млн. рублей (122,1 %) - в части распределительной составляющей бюджета Фонда; на 2009 год - соответственно, в сумме 2669533,5 млн. рублей (114,5 %) и 2397522,3 млн. рублей (113,8 %); на 2010 год - в сумме 3179764,2 млн. рублей (119,1 %) и 2857588,9 млн. рублей (119,2 %). </w:t>
      </w:r>
    </w:p>
    <w:p w:rsidR="00DD69CE" w:rsidRPr="005A200C" w:rsidRDefault="00DD69CE" w:rsidP="000A6714">
      <w:pPr>
        <w:spacing w:line="360" w:lineRule="auto"/>
        <w:ind w:firstLine="709"/>
        <w:jc w:val="both"/>
        <w:rPr>
          <w:rFonts w:eastAsia="MS Mincho"/>
          <w:bCs/>
          <w:sz w:val="28"/>
          <w:szCs w:val="28"/>
        </w:rPr>
      </w:pPr>
      <w:r w:rsidRPr="005A200C">
        <w:rPr>
          <w:rFonts w:eastAsia="MS Mincho"/>
          <w:bCs/>
          <w:sz w:val="28"/>
          <w:szCs w:val="28"/>
        </w:rPr>
        <w:t>В соответствии с Законом о</w:t>
      </w:r>
      <w:r w:rsidRPr="005A200C">
        <w:rPr>
          <w:bCs/>
          <w:sz w:val="28"/>
          <w:szCs w:val="28"/>
        </w:rPr>
        <w:t xml:space="preserve">б обязательном пенсионном страховании, начиная с 2008 года, </w:t>
      </w:r>
      <w:r w:rsidRPr="005A200C">
        <w:rPr>
          <w:rFonts w:eastAsia="MS Mincho"/>
          <w:bCs/>
          <w:sz w:val="28"/>
          <w:szCs w:val="28"/>
        </w:rPr>
        <w:t>увеличивается тариф страховых взносов на накопительную часть трудовой пенсии с 4 % до 6 % за счет соответствующего уменьшения отчислений на страховую часть. Данные изменения повлекут увеличение плановых поступлений страховых взносов на накопительную часть трудовой пенсии на сумму около 100 млрд. рублей, или на 89,6 % по отношению к 2007 году. При этом прирост поступления страховых взносов на страховую часть трудовой пенсии за этот же период согласно расчетам к Законопроекту уменьшится примерно на 7 % и составят 7,1 %, тогда как в 2009 и 2010 годах этот прирост предполагается на 13,9 % и 12,2 %, соответственно.</w:t>
      </w:r>
    </w:p>
    <w:p w:rsidR="00DD69CE" w:rsidRPr="005A200C" w:rsidRDefault="00DD69CE" w:rsidP="000A6714">
      <w:pPr>
        <w:spacing w:line="360" w:lineRule="auto"/>
        <w:ind w:firstLine="709"/>
        <w:jc w:val="both"/>
        <w:rPr>
          <w:rFonts w:eastAsia="MS Mincho"/>
          <w:bCs/>
          <w:sz w:val="28"/>
          <w:szCs w:val="28"/>
        </w:rPr>
      </w:pPr>
      <w:r w:rsidRPr="005A200C">
        <w:rPr>
          <w:rFonts w:eastAsia="MS Mincho"/>
          <w:bCs/>
          <w:sz w:val="28"/>
          <w:szCs w:val="28"/>
        </w:rPr>
        <w:t>Поступление страховых взносов на страховую и накопительную части трудовой пенсии (более 40 % от доходов бюджета ПФР) предполагается: в 2008 году - 1029290,0 млн. рублей, в 2009 году - 1184670,0 млн. рублей, в 2010 году - 1344260,0 млн. рублей с учетом поступления взносов в виде фиксированного платежа.</w:t>
      </w:r>
    </w:p>
    <w:p w:rsidR="00DD69CE" w:rsidRPr="005A200C" w:rsidRDefault="00DD69CE" w:rsidP="000A6714">
      <w:pPr>
        <w:spacing w:line="360" w:lineRule="auto"/>
        <w:ind w:firstLine="709"/>
        <w:jc w:val="both"/>
        <w:rPr>
          <w:rFonts w:eastAsia="MS Mincho"/>
          <w:bCs/>
          <w:sz w:val="28"/>
          <w:szCs w:val="28"/>
        </w:rPr>
      </w:pPr>
      <w:r w:rsidRPr="005A200C">
        <w:rPr>
          <w:rFonts w:eastAsia="MS Mincho"/>
          <w:bCs/>
          <w:sz w:val="28"/>
          <w:szCs w:val="28"/>
        </w:rPr>
        <w:t>Предполагаемый объем поступления страховых взносов на страховую часть не обеспечивает прогнозируемые расходы на выплату страховой части трудовой пенсии во все больших масштабах: в 2008 году - на 112087,5 млн. рублей, в 2009 году - на 143262,0 млн. рублей, в 2010 году - на 189551,9 млн. рублей.</w:t>
      </w:r>
    </w:p>
    <w:p w:rsidR="00DD69CE" w:rsidRPr="005A200C" w:rsidRDefault="00DD69CE" w:rsidP="000A6714">
      <w:pPr>
        <w:spacing w:line="360" w:lineRule="auto"/>
        <w:ind w:firstLine="709"/>
        <w:jc w:val="both"/>
        <w:rPr>
          <w:bCs/>
          <w:noProof/>
          <w:sz w:val="28"/>
          <w:szCs w:val="28"/>
        </w:rPr>
      </w:pPr>
      <w:r w:rsidRPr="005A200C">
        <w:rPr>
          <w:bCs/>
          <w:noProof/>
          <w:sz w:val="28"/>
          <w:szCs w:val="28"/>
        </w:rPr>
        <w:t xml:space="preserve">Законопроектом предусмотрено получение доходов от реализации имущества, находящегося в оперативном управлении ПФР, в 2008 году 12,0 млн. рублей (в 2,6 раза больше, чем в 2006 и 2007 годах), на 2009 и 2010 годы такие доходы предусматриваются, соответственно, в размерах 15,0 млн. рублей (в 1,2 раза больше) и 19,0 млн. рублей (в 1,5 раза больше). </w:t>
      </w:r>
    </w:p>
    <w:p w:rsidR="005A200C" w:rsidRDefault="00DD69CE" w:rsidP="000A6714">
      <w:pPr>
        <w:spacing w:line="360" w:lineRule="auto"/>
        <w:ind w:firstLine="709"/>
        <w:jc w:val="both"/>
        <w:rPr>
          <w:bCs/>
          <w:sz w:val="28"/>
          <w:szCs w:val="28"/>
        </w:rPr>
      </w:pPr>
      <w:r w:rsidRPr="005A200C">
        <w:rPr>
          <w:bCs/>
          <w:sz w:val="28"/>
          <w:szCs w:val="28"/>
        </w:rPr>
        <w:t>Безвозмездные поступления из федерального бюджета предусмотрены: на 2008 год в сумме 1284324,4 млн. рублей, на 2009 год - в сумме 1461048,3 млн. рублей и на 2010 год - в сумме 1806647,7 млн. рублей, или 55,1 %, 54,7 % и 56,8 %, соответственно, от предполагаемых доходов ПФР. Из них на покрытие дефицита бюджета Фонда в 2008-2010 годах средства из федерального бюджета предусмотрены, соответственно, в сумме 184580,6 млн. рублей, 149138,6 млн. рублей и 251551,7 млн. рублей (на 109,2 % - в 2008 году, на 69 % - в 2009 году и на 185,1 % - в 2010 году больше, чем в 2007 году).</w:t>
      </w:r>
    </w:p>
    <w:p w:rsidR="005A200C" w:rsidRDefault="00DD69CE" w:rsidP="000A6714">
      <w:pPr>
        <w:spacing w:line="360" w:lineRule="auto"/>
        <w:ind w:firstLine="709"/>
        <w:jc w:val="both"/>
        <w:rPr>
          <w:bCs/>
          <w:sz w:val="28"/>
          <w:szCs w:val="28"/>
        </w:rPr>
      </w:pPr>
      <w:r w:rsidRPr="005A200C">
        <w:rPr>
          <w:bCs/>
          <w:sz w:val="28"/>
          <w:szCs w:val="28"/>
        </w:rPr>
        <w:t>Необходимо отметить, что доля средств из федерального бюджета, перечисляемых в ПФР, имеет тенденцию к увеличению (в 2005 году - 49,6 %, в 2006 году - 53,2 %, на 2007 год запланировано 52,2 процента).</w:t>
      </w:r>
    </w:p>
    <w:p w:rsidR="00DD69CE" w:rsidRPr="005A200C" w:rsidRDefault="00DD69CE" w:rsidP="000A6714">
      <w:pPr>
        <w:spacing w:line="360" w:lineRule="auto"/>
        <w:ind w:firstLine="709"/>
        <w:jc w:val="both"/>
        <w:rPr>
          <w:bCs/>
          <w:sz w:val="28"/>
          <w:szCs w:val="28"/>
        </w:rPr>
      </w:pPr>
      <w:r w:rsidRPr="005A200C">
        <w:rPr>
          <w:bCs/>
          <w:sz w:val="28"/>
          <w:szCs w:val="28"/>
        </w:rPr>
        <w:t>Таким образом, проанализировав динамику доходов бюджета Пенсионного фонда Российской Федерации за 2006, 2007 и 2008 года, можно выявить тенденцию увеличение средств федерального бюджета в финансировании пенсионной системы свидетельствует об усиливающейся тенденции ее отхода от страховых принципов, о чем свидетельствуют нижеприведенные данные. Основными причинами увеличения доли средств федерального бюджета в бюджете ПФР являются: возложение на ПФР дополнительных функций по осуществлению отдельных выплат нестрахового характера, финансируемых за счет средств федерального бюджета (ЕДВ, ДЕМО, ДМО, материнский (семейный) капитал); низкий удельный вес учитываемой заработной платы в ВВП и ее доли в доходах населения и, соответственно, низкий объем поступлений ЕСН и страховых взносов; снижение с 1 января 2005 года базовой ставки ЕСН в части, зачисляемой в федеральный бюджет и перечисляемой в ПФР, с 14 % до 6 %; изменение с 2008 года тарифов страховых взносов на накопительную часть трудовой пенсии с 4 % до 6 %; несовершенство законодательства в части администрирования страховых платежей, а также взыскания задолженности по страховым взносам на обязательное пенсионное страхование (в том числе просроченной). Что касается структуры доходов, то большую часть занимают налоги и взносы на социальные нужды, далее следуют безвозмездные поступления, в основном из федерального бюджета, на третьем месте доходы от размещения пенсионных накоплений. Рассмотрим динамику базовой, страховой и накопительной части пенсии. Для базовой части пенсии характерна тенденция к снижению выплат, таким образом, правительство пытается снизить нагрузку на федеральный бюджет, и перейти к 2010 году к страховому принципу формирования пенсий, что прослеживается в тенденции роста взносов страховой и накопительной части пенсии.</w:t>
      </w:r>
    </w:p>
    <w:p w:rsidR="00DD69CE" w:rsidRPr="005A200C" w:rsidRDefault="005A200C" w:rsidP="005A200C">
      <w:pPr>
        <w:spacing w:line="360" w:lineRule="auto"/>
        <w:ind w:firstLine="709"/>
        <w:jc w:val="both"/>
        <w:rPr>
          <w:bCs/>
          <w:sz w:val="28"/>
          <w:szCs w:val="28"/>
        </w:rPr>
      </w:pPr>
      <w:r>
        <w:rPr>
          <w:bCs/>
          <w:sz w:val="28"/>
          <w:szCs w:val="28"/>
        </w:rPr>
        <w:br w:type="page"/>
      </w:r>
      <w:bookmarkStart w:id="7" w:name="_Toc230958828"/>
      <w:r w:rsidR="00DD69CE" w:rsidRPr="005A200C">
        <w:rPr>
          <w:bCs/>
          <w:sz w:val="28"/>
          <w:szCs w:val="28"/>
        </w:rPr>
        <w:t>2.2 Использование средств Пенсионного фонда РФ в 2006 – 2008 гг</w:t>
      </w:r>
      <w:bookmarkEnd w:id="7"/>
    </w:p>
    <w:p w:rsidR="005A200C" w:rsidRDefault="005A200C" w:rsidP="000A6714">
      <w:pPr>
        <w:spacing w:line="360" w:lineRule="auto"/>
        <w:ind w:firstLine="709"/>
        <w:jc w:val="both"/>
        <w:rPr>
          <w:bCs/>
          <w:sz w:val="28"/>
          <w:szCs w:val="28"/>
        </w:rPr>
      </w:pPr>
    </w:p>
    <w:p w:rsidR="005A200C" w:rsidRDefault="00DD69CE" w:rsidP="000A6714">
      <w:pPr>
        <w:spacing w:line="360" w:lineRule="auto"/>
        <w:ind w:firstLine="709"/>
        <w:jc w:val="both"/>
        <w:rPr>
          <w:bCs/>
          <w:sz w:val="28"/>
          <w:szCs w:val="28"/>
        </w:rPr>
      </w:pPr>
      <w:r w:rsidRPr="005A200C">
        <w:rPr>
          <w:bCs/>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5A200C" w:rsidRDefault="00DD69CE" w:rsidP="000A6714">
      <w:pPr>
        <w:spacing w:line="360" w:lineRule="auto"/>
        <w:ind w:firstLine="709"/>
        <w:jc w:val="both"/>
        <w:rPr>
          <w:bCs/>
          <w:sz w:val="28"/>
          <w:szCs w:val="28"/>
        </w:rPr>
      </w:pPr>
      <w:r w:rsidRPr="005A200C">
        <w:rPr>
          <w:bCs/>
          <w:sz w:val="28"/>
          <w:szCs w:val="28"/>
        </w:rPr>
        <w:t>Бюджет Пенсионного фонда Российской Федерации на 2006 год сформирован по расходам в сумме 1531,6 млрд.руб. (6,3% к объему ВВП), в том числе на финансирование обязательного пенсионного обеспечения граждан, а также дополнительного пенсионного обеспечения и дополнительного материального обеспечения отдельных категорий граждан с учетом затрат на доставку предусмотрено направить 1272,7 млрд.руб., что составляет 83,5% от общих расходов бюджета Фонда по распределительной составляющей, на финансирование ежемесячной денежной выплаты отдельным категориям граждан, осуществляемое за счет средств федерального бюджета - 210,2 млрд.руб., или 13,8%. /12/ (см. Приложение Б)</w:t>
      </w:r>
    </w:p>
    <w:p w:rsidR="005A200C" w:rsidRDefault="00DD69CE" w:rsidP="000A6714">
      <w:pPr>
        <w:spacing w:line="360" w:lineRule="auto"/>
        <w:ind w:firstLine="709"/>
        <w:jc w:val="both"/>
        <w:rPr>
          <w:bCs/>
          <w:sz w:val="28"/>
          <w:szCs w:val="28"/>
        </w:rPr>
      </w:pPr>
      <w:r w:rsidRPr="005A200C">
        <w:rPr>
          <w:bCs/>
          <w:sz w:val="28"/>
          <w:szCs w:val="28"/>
        </w:rPr>
        <w:t xml:space="preserve">Расходы на выплату базовой части трудовой пенсии в 2006 году определены с учетом затрат на их индексацию с 1 апреля - на 3% и с 1 августа - на 4% (в целом за год - на 7,1%) в сумме 485,95 млрд.руб., т.е. в пределах средств, предусмотренных на эти цели в федеральном бюджете. </w:t>
      </w:r>
    </w:p>
    <w:p w:rsidR="005A200C" w:rsidRDefault="00DD69CE" w:rsidP="000A6714">
      <w:pPr>
        <w:spacing w:line="360" w:lineRule="auto"/>
        <w:ind w:firstLine="709"/>
        <w:jc w:val="both"/>
        <w:rPr>
          <w:bCs/>
          <w:sz w:val="28"/>
          <w:szCs w:val="28"/>
        </w:rPr>
      </w:pPr>
      <w:r w:rsidRPr="005A200C">
        <w:rPr>
          <w:bCs/>
          <w:sz w:val="28"/>
          <w:szCs w:val="28"/>
        </w:rPr>
        <w:t xml:space="preserve">Расходы на выплату страховой части трудовой пенсии в 2006 году определены в сумме 680,8 млрд.руб. с учетом затрат на их увеличение с 1 апреля 2006 года на 6,3% в соответствии с Федеральным законом “О трудовых пенсиях в Российской Федерации”. </w:t>
      </w:r>
    </w:p>
    <w:p w:rsidR="005A200C" w:rsidRDefault="00DD69CE" w:rsidP="000A6714">
      <w:pPr>
        <w:spacing w:line="360" w:lineRule="auto"/>
        <w:ind w:firstLine="709"/>
        <w:jc w:val="both"/>
        <w:rPr>
          <w:bCs/>
          <w:sz w:val="28"/>
          <w:szCs w:val="28"/>
        </w:rPr>
      </w:pPr>
      <w:r w:rsidRPr="005A200C">
        <w:rPr>
          <w:bCs/>
          <w:sz w:val="28"/>
          <w:szCs w:val="28"/>
        </w:rPr>
        <w:t>Правовые основания для индексации страховой части трудовой пенсии по индексу роста потребительских цен в 2006 году исходя из условий, установленных Федеральным законом “О трудовых пенсиях в Российской Федерации”, отсутствуют в связи с тем, что фактический индекс роста цен за указанные периоды не будет достигать установленного законодательством предела, при котором производится индексация страховой части пенсии.</w:t>
      </w:r>
    </w:p>
    <w:p w:rsidR="005A200C" w:rsidRDefault="00DD69CE" w:rsidP="000A6714">
      <w:pPr>
        <w:spacing w:line="360" w:lineRule="auto"/>
        <w:ind w:firstLine="709"/>
        <w:jc w:val="both"/>
        <w:rPr>
          <w:bCs/>
          <w:sz w:val="28"/>
          <w:szCs w:val="28"/>
        </w:rPr>
      </w:pPr>
      <w:r w:rsidRPr="005A200C">
        <w:rPr>
          <w:bCs/>
          <w:sz w:val="28"/>
          <w:szCs w:val="28"/>
        </w:rPr>
        <w:t xml:space="preserve">Суммарные затраты Фонда на выплату пенсий по государственному пенсионному обеспечению и других выплат за счет средств федерального бюджета, передаваемых Фонду в соответствии с законодательством Российской Федерации, составят 87804,4 млн. руб. </w:t>
      </w:r>
    </w:p>
    <w:p w:rsidR="005A200C" w:rsidRDefault="00DD69CE" w:rsidP="000A6714">
      <w:pPr>
        <w:spacing w:line="360" w:lineRule="auto"/>
        <w:ind w:firstLine="709"/>
        <w:jc w:val="both"/>
        <w:rPr>
          <w:bCs/>
          <w:sz w:val="28"/>
          <w:szCs w:val="28"/>
        </w:rPr>
      </w:pPr>
      <w:r w:rsidRPr="005A200C">
        <w:rPr>
          <w:bCs/>
          <w:sz w:val="28"/>
          <w:szCs w:val="28"/>
        </w:rPr>
        <w:t xml:space="preserve">Финансирование мероприятий в области социальной политики предусмотрено в сумме 1000,0 млн.руб. или 0,06% от общих расходов Фонда, из которых 298,5 млн.руб. планируется направить на финансирование информационно-разъяснительной работы в связи с проведением пенсионной реформы и необходимостью активного разъяснения пенсионного законодательства Российской Федерации. </w:t>
      </w:r>
    </w:p>
    <w:p w:rsidR="005A200C" w:rsidRDefault="00DD69CE" w:rsidP="000A6714">
      <w:pPr>
        <w:spacing w:line="360" w:lineRule="auto"/>
        <w:ind w:firstLine="709"/>
        <w:jc w:val="both"/>
        <w:rPr>
          <w:bCs/>
          <w:sz w:val="28"/>
          <w:szCs w:val="28"/>
        </w:rPr>
      </w:pPr>
      <w:r w:rsidRPr="005A200C">
        <w:rPr>
          <w:bCs/>
          <w:sz w:val="28"/>
          <w:szCs w:val="28"/>
        </w:rPr>
        <w:t>Бюджет Пенсионного фонда на 2007 год утвержден по расходам в сумме 1786,5 млрд. руб. (100,2%), с профицитом в сумме 36,2 млрд. рублей. Бюджет Фонда в части, не связанной с формированием средств для финансирования накопительной части трудовых пенсий, исполнен по расходам - в сумме 1 769 921,2 млн. рублей. Из федерального бюджета предоставлены межбюджетные трансферты в сумме 916,42 млрд. рублей, из них: на выплату базовой части трудовой пенсии - 590,0 млрд. рублей (100% от бюджетных назначений); на выплату пенсий по государственному пенсионному обеспечению, пособий, ежемесячных доплат к государственным пенсиям (ежемесячному пожизненному содержанию), дополнительного ежемесячного материального обеспечения (ДЕМО) гражданам РФ, включая расходы на их доставку, - 103,9 млрд. рублей (100%); на выплату пенсий, назначенных досрочно безработным, - 1,76 млрд. рублей (99,2%); на выплату материального обеспечения специалистам ядерного оружейного комплекса - 1,69 млрд. рублей (102,1%); на осуществление ежемесячной денежной выплаты (ЕДВ) отдельным категориям граждан в общей сумме - 206,01 млрд. рублей.</w:t>
      </w:r>
    </w:p>
    <w:p w:rsidR="005A200C" w:rsidRDefault="00DD69CE" w:rsidP="000A6714">
      <w:pPr>
        <w:pStyle w:val="a3"/>
        <w:ind w:firstLine="709"/>
        <w:rPr>
          <w:color w:val="000000"/>
          <w:sz w:val="28"/>
          <w:szCs w:val="28"/>
        </w:rPr>
      </w:pPr>
      <w:r w:rsidRPr="005A200C">
        <w:rPr>
          <w:sz w:val="28"/>
          <w:szCs w:val="28"/>
        </w:rPr>
        <w:t xml:space="preserve">Необходимо обратить внимание на федеральный закон «О внесении изменений в Федеральный закон «О бюджете Пенсионного фонда Российской Федерации на 2007 год». </w:t>
      </w:r>
      <w:r w:rsidRPr="005A200C">
        <w:rPr>
          <w:color w:val="000000"/>
          <w:sz w:val="28"/>
          <w:szCs w:val="28"/>
        </w:rPr>
        <w:t>Законопроектом предусмотрены расходы бюджета ПФР в сумме 1782348238,4 тыс. рублей, что на 54548359,3 тыс. рублей (на 3,2 %) больше, чем установлено бюджетом ПФР на 2007 год.</w:t>
      </w:r>
    </w:p>
    <w:p w:rsidR="005A200C" w:rsidRDefault="00DD69CE" w:rsidP="000A6714">
      <w:pPr>
        <w:shd w:val="clear" w:color="auto" w:fill="FFFFFF"/>
        <w:tabs>
          <w:tab w:val="left" w:pos="0"/>
        </w:tabs>
        <w:spacing w:line="360" w:lineRule="auto"/>
        <w:ind w:firstLine="709"/>
        <w:jc w:val="both"/>
        <w:rPr>
          <w:bCs/>
          <w:color w:val="000000"/>
          <w:sz w:val="28"/>
          <w:szCs w:val="28"/>
        </w:rPr>
      </w:pPr>
      <w:r w:rsidRPr="005A200C">
        <w:rPr>
          <w:bCs/>
          <w:color w:val="000000"/>
          <w:sz w:val="28"/>
          <w:szCs w:val="28"/>
        </w:rPr>
        <w:t>Следует отметить, что параметры расходов бюджета ПФР на 2007 год скорректированы в целях приведения их в соответствие с объемами средств, предусмотренных на указанные цели в доходной части бюджета ПФР.</w:t>
      </w:r>
    </w:p>
    <w:p w:rsidR="005A200C" w:rsidRDefault="00DD69CE" w:rsidP="000A6714">
      <w:pPr>
        <w:spacing w:line="360" w:lineRule="auto"/>
        <w:ind w:firstLine="709"/>
        <w:jc w:val="both"/>
        <w:rPr>
          <w:bCs/>
          <w:sz w:val="28"/>
          <w:szCs w:val="28"/>
        </w:rPr>
      </w:pPr>
      <w:r w:rsidRPr="005A200C">
        <w:rPr>
          <w:bCs/>
          <w:sz w:val="28"/>
          <w:szCs w:val="28"/>
        </w:rPr>
        <w:t>Такой корректировке подверглись расходы на выплату базовой части трудовой пенсии, на ежемесячные денежные выплаты отдельным категориям граждан и на другие социальные выплаты, финансирование которых осуществляется в соответствии с законодательством за счет средств федерального бюджета, а также расходы на материальное обеспечение специалистов ядерного оружейного комплекса Российской Федерации, выплату пенсий, назначенных досрочно гражданам, признанным безработными, и выплату доплаты к пенсиям членам летных экипажей воздушных судов гражданской авиации.</w:t>
      </w:r>
    </w:p>
    <w:p w:rsidR="005A200C" w:rsidRDefault="00DD69CE" w:rsidP="000A6714">
      <w:pPr>
        <w:spacing w:line="360" w:lineRule="auto"/>
        <w:ind w:firstLine="709"/>
        <w:jc w:val="both"/>
        <w:rPr>
          <w:bCs/>
          <w:sz w:val="28"/>
          <w:szCs w:val="28"/>
        </w:rPr>
      </w:pPr>
      <w:r w:rsidRPr="005A200C">
        <w:rPr>
          <w:bCs/>
          <w:sz w:val="28"/>
          <w:szCs w:val="28"/>
        </w:rPr>
        <w:t>Кроме того, увеличены расходы бюджета ПФР на 2007 год в части передачи пенсионных накоплений в негосударственные пенсионные фонды (далее - НПФ) на 8989535,5 тыс. рублей, или на 232,5 %, и составили 15776304,5 тыс. рублей. Такое резкое увеличение (более чем в 2 раза против бюджетных назначений) вызвано реализацией положения Федерального закона от 7 мая 1998 года № 75-ФЗ «О негосударственных пенсионных фондах» о праве застрахованного лица на отказ от формирования накопительной части трудовой пенсии через ПФР и о праве на выбор НПФ.</w:t>
      </w:r>
    </w:p>
    <w:p w:rsidR="008E7037" w:rsidRPr="005A200C" w:rsidRDefault="00DD69CE" w:rsidP="000A6714">
      <w:pPr>
        <w:spacing w:line="360" w:lineRule="auto"/>
        <w:ind w:firstLine="709"/>
        <w:jc w:val="both"/>
        <w:rPr>
          <w:bCs/>
          <w:sz w:val="28"/>
          <w:szCs w:val="28"/>
        </w:rPr>
      </w:pPr>
      <w:r w:rsidRPr="005A200C">
        <w:rPr>
          <w:bCs/>
          <w:sz w:val="28"/>
          <w:szCs w:val="28"/>
        </w:rPr>
        <w:t xml:space="preserve">Рассмотрим расходную часть бюджета Пенсионного фонда на 2008 год. </w:t>
      </w:r>
    </w:p>
    <w:p w:rsidR="005A200C" w:rsidRDefault="00DD69CE" w:rsidP="000A6714">
      <w:pPr>
        <w:spacing w:line="360" w:lineRule="auto"/>
        <w:ind w:firstLine="709"/>
        <w:jc w:val="both"/>
        <w:rPr>
          <w:bCs/>
          <w:sz w:val="28"/>
          <w:szCs w:val="28"/>
        </w:rPr>
      </w:pPr>
      <w:r w:rsidRPr="005A200C">
        <w:rPr>
          <w:bCs/>
          <w:sz w:val="28"/>
          <w:szCs w:val="28"/>
        </w:rPr>
        <w:t>Законопроект бюджета Фонда на 2008 год и на период до 2010 года сформирован по расходам: в 2008 году - в сумме 2099895,2 млн. рублей, в 2009 году - соответственно, в сумме 2464817,1 млн. рублей, в 2010 году - в сумме 2877786,8 млн. рублей.</w:t>
      </w:r>
    </w:p>
    <w:p w:rsidR="005A200C" w:rsidRDefault="00DD69CE" w:rsidP="000A6714">
      <w:pPr>
        <w:spacing w:line="360" w:lineRule="auto"/>
        <w:ind w:firstLine="709"/>
        <w:jc w:val="both"/>
        <w:rPr>
          <w:bCs/>
          <w:sz w:val="28"/>
          <w:szCs w:val="28"/>
        </w:rPr>
      </w:pPr>
      <w:r w:rsidRPr="005A200C">
        <w:rPr>
          <w:bCs/>
          <w:sz w:val="28"/>
          <w:szCs w:val="28"/>
        </w:rPr>
        <w:t>Расходы Законопроекта определены в соответствии с нормами действующего законодательства, указами Президента Российской Федерации, иными нормативными правовыми актами, прогнозными показателями социально-экономического развития Российской Федерации. Общий объем бюджетных ассигнований, направляемых ПФР на исполнение публичных нормативных обязательств, составит на 2008 год 2034251,3 млн. рублей (96,9 % от общего объема расходов бюджета Фонда), на 2009 год - 2391414,2 млн. рублей (96,7 %), на 2010 год - 2795460,4 млн. рублей (97,1 %). Перечень публичных нормативных обязательств, исполнение которых возложено на Фонд, содержит 27 позиций, при этом должен быть обеспечен широкий спектр выплат.</w:t>
      </w:r>
    </w:p>
    <w:p w:rsidR="005A200C" w:rsidRDefault="00DD69CE" w:rsidP="000A6714">
      <w:pPr>
        <w:spacing w:line="360" w:lineRule="auto"/>
        <w:ind w:firstLine="709"/>
        <w:jc w:val="both"/>
        <w:rPr>
          <w:bCs/>
          <w:sz w:val="28"/>
          <w:szCs w:val="28"/>
        </w:rPr>
      </w:pPr>
      <w:r w:rsidRPr="005A200C">
        <w:rPr>
          <w:bCs/>
          <w:sz w:val="28"/>
          <w:szCs w:val="28"/>
        </w:rPr>
        <w:t>Расходы на ДЕМО в соответствии с Указом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составят в 2008 году 13018,4 млн. рублей, в 2009 году - 11684,4 млн. рублей, в 2010 году - 10485,4 млн. рублей; в соответствии с Указом Президента Российской Федерации от 1 августа 2005 года № 887 «О мерах по улучшению материального положения инвалидов вследствие военной травмы» в 2008 году - 642,7 млн. рублей, в 2009 году - 610,6 млн. рублей в 2010 году - 580,1 млн. рублей. Данные рассчитаны исходя из среднегодового числа получателей</w:t>
      </w:r>
      <w:r w:rsidRPr="005A200C">
        <w:rPr>
          <w:bCs/>
          <w:iCs/>
          <w:sz w:val="28"/>
          <w:szCs w:val="28"/>
        </w:rPr>
        <w:t xml:space="preserve"> </w:t>
      </w:r>
      <w:r w:rsidRPr="005A200C">
        <w:rPr>
          <w:bCs/>
          <w:sz w:val="28"/>
          <w:szCs w:val="28"/>
        </w:rPr>
        <w:t>и среднегодового размера выплаты.</w:t>
      </w:r>
    </w:p>
    <w:p w:rsidR="005A200C" w:rsidRDefault="00DD69CE" w:rsidP="000A6714">
      <w:pPr>
        <w:spacing w:line="360" w:lineRule="auto"/>
        <w:ind w:firstLine="709"/>
        <w:jc w:val="both"/>
        <w:rPr>
          <w:bCs/>
          <w:sz w:val="28"/>
          <w:szCs w:val="28"/>
        </w:rPr>
      </w:pPr>
      <w:r w:rsidRPr="005A200C">
        <w:rPr>
          <w:bCs/>
          <w:sz w:val="28"/>
          <w:szCs w:val="28"/>
        </w:rPr>
        <w:t>Общая сумма расходов в соответствии с Федеральным законом от 17 декабря 2001 года № 173-ФЗ «О трудовых пенсиях в Российской Федерации» Законопроектом предусмотрена в размере 1638931,4 млн. рублей на 2008 год, 1952634,6 млн. рублей - на 2009 год и 2269700,3 млн. рублей - на 2010 год. Данные показатели соответствуют динамике роста численности пенсионеров. Прогнозные показатели среднегодовой численности пенсионеров - получателей трудовых пенсий составляют: на 2008 год - 36709,4 тыс. человек, на 2009 год - 36890,1 тыс. человек, на 2010 год - 37077,3 тыс. человек. Среднегодовой рост численности предполагается 100,7 %. Динамика расходов соответствует динамике роста численности пенсионеров и учитывает индексацию пенсий.</w:t>
      </w:r>
    </w:p>
    <w:p w:rsidR="005A200C" w:rsidRDefault="00DD69CE" w:rsidP="000A6714">
      <w:pPr>
        <w:spacing w:line="360" w:lineRule="auto"/>
        <w:ind w:firstLine="709"/>
        <w:jc w:val="both"/>
        <w:rPr>
          <w:bCs/>
          <w:sz w:val="28"/>
          <w:szCs w:val="28"/>
        </w:rPr>
      </w:pPr>
      <w:r w:rsidRPr="005A200C">
        <w:rPr>
          <w:bCs/>
          <w:sz w:val="28"/>
          <w:szCs w:val="28"/>
        </w:rPr>
        <w:t>На выплату базовой части трудовой пенсии предполагается направить в 2008 году 707722,2 млн. рублей (33,7%), в 2009 году - 876619,7 млн. рублей (35,5%), в 2010 году - 1033019,9 млн. рублей (35,8%). На выплату страховой части пенсии, соответственно, 929213,5 млн. рублей (44,2%), 1073048,0 млн. рублей (43,5%), 1232617,4 млн. рублей (43,8%). Расходы на выплату правопреемникам умерших застрахованных лиц предусмотрены: на 2008 год - в сумме 1995,7 млн. рублей (0,12%), в 2009 году - в сумме 2966,9 млн. рублей (0,15%), и в 2010 году - в сумме 4063,0 млн. рубл</w:t>
      </w:r>
      <w:r w:rsidR="008E7037" w:rsidRPr="005A200C">
        <w:rPr>
          <w:bCs/>
          <w:sz w:val="28"/>
          <w:szCs w:val="28"/>
        </w:rPr>
        <w:t>ей (0,17%).</w:t>
      </w:r>
    </w:p>
    <w:p w:rsidR="005A200C" w:rsidRDefault="00DD69CE" w:rsidP="000A6714">
      <w:pPr>
        <w:spacing w:line="360" w:lineRule="auto"/>
        <w:ind w:firstLine="709"/>
        <w:jc w:val="both"/>
        <w:rPr>
          <w:bCs/>
          <w:sz w:val="28"/>
          <w:szCs w:val="28"/>
        </w:rPr>
      </w:pPr>
      <w:r w:rsidRPr="005A200C">
        <w:rPr>
          <w:bCs/>
          <w:sz w:val="28"/>
          <w:szCs w:val="28"/>
        </w:rPr>
        <w:t>Общая сумма расходов, предусмотренных в Законопроекте на осуществление ЕДВ отдельным категориям граждан, составляет на 2008 год 251747,6 млн. рублей (11,9%), на 2009 год - 266542,3 млн. рублей (10,8%), на 2010 год - 282167,6 млн. рублей (9,8%).</w:t>
      </w:r>
    </w:p>
    <w:p w:rsidR="005A200C" w:rsidRDefault="00DD69CE" w:rsidP="000A6714">
      <w:pPr>
        <w:spacing w:line="360" w:lineRule="auto"/>
        <w:ind w:firstLine="709"/>
        <w:jc w:val="both"/>
        <w:rPr>
          <w:bCs/>
          <w:sz w:val="28"/>
          <w:szCs w:val="28"/>
        </w:rPr>
      </w:pPr>
      <w:r w:rsidRPr="005A200C">
        <w:rPr>
          <w:bCs/>
          <w:sz w:val="28"/>
          <w:szCs w:val="28"/>
        </w:rPr>
        <w:t xml:space="preserve">Расходы на оказание мер социальной поддержки Героев предусмотрены на 2008 год в сумме 10,7 млн. рублей (0,0005%), на 2009 год - в сумме 11,9 млн. рублей (0,0004%), в 2010 году - в сумме 12,7 млн. рублей (0,0004%). </w:t>
      </w:r>
    </w:p>
    <w:p w:rsidR="005A200C" w:rsidRDefault="00DD69CE" w:rsidP="000A6714">
      <w:pPr>
        <w:spacing w:line="360" w:lineRule="auto"/>
        <w:ind w:firstLine="709"/>
        <w:jc w:val="both"/>
        <w:rPr>
          <w:bCs/>
          <w:sz w:val="28"/>
          <w:szCs w:val="28"/>
        </w:rPr>
      </w:pPr>
      <w:r w:rsidRPr="005A200C">
        <w:rPr>
          <w:bCs/>
          <w:sz w:val="28"/>
          <w:szCs w:val="28"/>
        </w:rPr>
        <w:t>Расходы, регламентированные Законом об инвестировании, предусмотрены: на 2008 год - 18274,0 млн. рублей (0,87%), на 2009 год - 23765,6 млн. рублей (0,96%), на 2010 год - 32662,3 млн. рублей (1,13%).Запланированные расходы обоснованы произведенными расчетами.</w:t>
      </w:r>
    </w:p>
    <w:p w:rsidR="00DD69CE" w:rsidRPr="005A200C" w:rsidRDefault="00DD69CE" w:rsidP="000A6714">
      <w:pPr>
        <w:spacing w:line="360" w:lineRule="auto"/>
        <w:ind w:firstLine="709"/>
        <w:jc w:val="both"/>
        <w:rPr>
          <w:bCs/>
          <w:sz w:val="28"/>
          <w:szCs w:val="28"/>
        </w:rPr>
      </w:pPr>
      <w:r w:rsidRPr="005A200C">
        <w:rPr>
          <w:bCs/>
          <w:sz w:val="28"/>
          <w:szCs w:val="28"/>
        </w:rPr>
        <w:t>Расходы на выплату досрочно назначенных пенсий гражданам, признанным безработными, пособий в соответствии с Законом Российской Федерации от 19 апреля 1991 года № 1032-1 «О занятости населения в Российской Федерации» Законопроектом предполагаются в 2008 году в сумме 1871,8 млн. рублей, в 2009 году - 2099,8 млн. рублей, в 2010 году - 2468,7 млн. рублей. Расходы сбалансированы с предполагаемым поступлением средств федерального бюджета на эти цели.</w:t>
      </w:r>
    </w:p>
    <w:p w:rsidR="005A200C" w:rsidRDefault="00DD69CE" w:rsidP="000A6714">
      <w:pPr>
        <w:spacing w:line="360" w:lineRule="auto"/>
        <w:ind w:firstLine="709"/>
        <w:jc w:val="both"/>
        <w:rPr>
          <w:bCs/>
          <w:sz w:val="28"/>
          <w:szCs w:val="28"/>
        </w:rPr>
      </w:pPr>
      <w:r w:rsidRPr="005A200C">
        <w:rPr>
          <w:bCs/>
          <w:sz w:val="28"/>
          <w:szCs w:val="28"/>
        </w:rPr>
        <w:t>Законопроектом на финансирование мероприятий в области социальной политики предусмотрено на 2008 год 500,0 млн. рублей, на 2009 год - 527,2 млн. рублей, на 2010 год - 554,1 млн. рублей. Из этих средств планируется направить на финансирование информационно-разъяснительной работы в 2008 году 400,0 млн. рублей, в 2009 году - 427,2 млн. рублей, в 2010 году - 454,1 млн. рублей, расходы на уплату государственной пошлины, судебные издержки (оплата услуг представителей, проведение экспертизы, возмещение морального вреда) - в сумме до 100,0 млн. рублей ежегодно.</w:t>
      </w:r>
    </w:p>
    <w:p w:rsidR="005A200C" w:rsidRDefault="00DD69CE" w:rsidP="000A6714">
      <w:pPr>
        <w:spacing w:line="360" w:lineRule="auto"/>
        <w:ind w:firstLine="709"/>
        <w:jc w:val="both"/>
        <w:rPr>
          <w:bCs/>
          <w:sz w:val="28"/>
          <w:szCs w:val="28"/>
        </w:rPr>
      </w:pPr>
      <w:r w:rsidRPr="005A200C">
        <w:rPr>
          <w:bCs/>
          <w:sz w:val="28"/>
          <w:szCs w:val="28"/>
        </w:rPr>
        <w:t>Расходы, связанные с ведением специальной части индивидуальных лицевых счетов застрахованных лиц, формированием средств пенсионных накоплений, на 2008 год предусмотрены в сумме 884,9 млн. рублей, или 91,1 %, на 2009 год - в сумме 981,3 млн. рублей, или 110,9 % , на 2010 год - в сумме 1072,9 млн. рублей, или 109,3 %. Расходы по передаче средств пенсионных накоплений в негосударственные пенсионные фонды на 2008 год предусмотрены в сумме 17389,0 млн. рублей (0,8%),в 2009 году - в сумме 22784,3 млн. рублей (0,9%), в 2010 году - в сумме 31589,4 млн. рублей (1,09%). Рост передаваемых средств обусловлен прогнозом увеличения численности застрахованных лиц, реализующих право на формирование накопительной части трудовой пенсии через негосударственные пенсионные фонды.</w:t>
      </w:r>
    </w:p>
    <w:p w:rsidR="00DD69CE" w:rsidRPr="005A200C" w:rsidRDefault="00DD69CE" w:rsidP="000A6714">
      <w:pPr>
        <w:spacing w:line="360" w:lineRule="auto"/>
        <w:ind w:firstLine="709"/>
        <w:jc w:val="both"/>
        <w:rPr>
          <w:bCs/>
          <w:sz w:val="28"/>
          <w:szCs w:val="28"/>
        </w:rPr>
      </w:pPr>
      <w:r w:rsidRPr="005A200C">
        <w:rPr>
          <w:bCs/>
          <w:sz w:val="28"/>
          <w:szCs w:val="28"/>
        </w:rPr>
        <w:t>Таким образом, можно сделать вывод, о том, что в структуре расходов бюджета пенсионного фонда России преобладают расходы на выплату трудовой пенсии (80%), социальные пенсии (10%), пенсии пенсионерам, досрочно вышедшим на пенсию (8%), пенсии пенсионерам за пределами России (2%). Что касается доли базовой, страховой и накопительной части в расходах Пенсионного Фонда, то складывается тенденция к уменьшению расходов на выплату базовой части пенсии, в то время как расходы на страховую и накопительную части имеют тенденцию к увеличению. В структуре пенсии большую часть занимает страховая составляющая, далее базовая и накопительная части.</w:t>
      </w:r>
    </w:p>
    <w:p w:rsidR="00194A2C" w:rsidRPr="005A200C" w:rsidRDefault="000A6714" w:rsidP="000A6714">
      <w:pPr>
        <w:pStyle w:val="1"/>
        <w:spacing w:before="0" w:after="0" w:line="360" w:lineRule="auto"/>
        <w:ind w:firstLine="709"/>
        <w:jc w:val="both"/>
        <w:rPr>
          <w:rFonts w:ascii="Times New Roman" w:hAnsi="Times New Roman"/>
          <w:b w:val="0"/>
          <w:bCs w:val="0"/>
          <w:caps/>
          <w:sz w:val="28"/>
          <w:szCs w:val="28"/>
        </w:rPr>
      </w:pPr>
      <w:r w:rsidRPr="005A200C">
        <w:rPr>
          <w:rFonts w:ascii="Times New Roman" w:hAnsi="Times New Roman"/>
          <w:b w:val="0"/>
          <w:bCs w:val="0"/>
          <w:kern w:val="0"/>
          <w:sz w:val="28"/>
          <w:szCs w:val="28"/>
        </w:rPr>
        <w:br w:type="page"/>
      </w:r>
      <w:r w:rsidR="00194A2C" w:rsidRPr="005A200C">
        <w:rPr>
          <w:rFonts w:ascii="Times New Roman" w:hAnsi="Times New Roman"/>
          <w:b w:val="0"/>
          <w:bCs w:val="0"/>
          <w:caps/>
          <w:sz w:val="28"/>
          <w:szCs w:val="28"/>
        </w:rPr>
        <w:t>ГЛАВА 3 Пути совершенствования работы пенсионного фонда РФ</w:t>
      </w:r>
    </w:p>
    <w:p w:rsidR="000A6714" w:rsidRPr="005A200C" w:rsidRDefault="000A6714" w:rsidP="000A6714">
      <w:pPr>
        <w:pStyle w:val="5"/>
        <w:widowControl w:val="0"/>
        <w:spacing w:before="0" w:after="0" w:line="360" w:lineRule="auto"/>
        <w:ind w:firstLine="709"/>
        <w:jc w:val="both"/>
        <w:rPr>
          <w:b w:val="0"/>
          <w:i w:val="0"/>
          <w:sz w:val="28"/>
          <w:szCs w:val="28"/>
          <w:lang w:val="uk-UA"/>
        </w:rPr>
      </w:pPr>
    </w:p>
    <w:p w:rsidR="00194A2C" w:rsidRPr="005A200C" w:rsidRDefault="00194A2C" w:rsidP="000A6714">
      <w:pPr>
        <w:pStyle w:val="5"/>
        <w:widowControl w:val="0"/>
        <w:spacing w:before="0" w:after="0" w:line="360" w:lineRule="auto"/>
        <w:ind w:firstLine="709"/>
        <w:jc w:val="both"/>
        <w:rPr>
          <w:b w:val="0"/>
          <w:i w:val="0"/>
          <w:sz w:val="28"/>
          <w:szCs w:val="28"/>
        </w:rPr>
      </w:pPr>
      <w:r w:rsidRPr="005A200C">
        <w:rPr>
          <w:b w:val="0"/>
          <w:i w:val="0"/>
          <w:sz w:val="28"/>
          <w:szCs w:val="28"/>
        </w:rPr>
        <w:t xml:space="preserve">При планировании пенсионной реформы возникает необходимость учета российской специфики в организации пенсионного обеспечения. Этот вопрос исключительно важен в свете того факта, что в мире нет абсолютно одинаковых пенсионных систем, даже пенсионные системы, в основе которых лежат одни и те же принципы, характеризуются многообразием национальных особенностей. </w:t>
      </w:r>
    </w:p>
    <w:p w:rsidR="00194A2C" w:rsidRPr="005A200C" w:rsidRDefault="00194A2C" w:rsidP="000A6714">
      <w:pPr>
        <w:widowControl w:val="0"/>
        <w:spacing w:line="360" w:lineRule="auto"/>
        <w:ind w:firstLine="709"/>
        <w:jc w:val="both"/>
        <w:rPr>
          <w:sz w:val="28"/>
          <w:szCs w:val="28"/>
        </w:rPr>
      </w:pPr>
      <w:r w:rsidRPr="005A200C">
        <w:rPr>
          <w:sz w:val="28"/>
          <w:szCs w:val="28"/>
        </w:rPr>
        <w:t>Во всем мире пенсионные системы, характеризуемые многочисленными национальными особенностями, которые обусловлены процессами исторического развития и влиянием тех или идей, переживают в настоящее время период осмысления и подвергаются постоянной трансформации, направленной на совершенствование возложенных на них функций. Поэтому слепое заимствование опыта других стран при реформировании системы пенсионного обеспечения в России</w:t>
      </w:r>
      <w:r w:rsidR="000A6714" w:rsidRPr="005A200C">
        <w:rPr>
          <w:sz w:val="28"/>
          <w:szCs w:val="28"/>
        </w:rPr>
        <w:t xml:space="preserve"> </w:t>
      </w:r>
      <w:r w:rsidRPr="005A200C">
        <w:rPr>
          <w:sz w:val="28"/>
          <w:szCs w:val="28"/>
        </w:rPr>
        <w:t>является достаточно бесперспективным. Более продуктивным представляется анализ этого опыта с целью выявления подходов, которые позволяют наиболее эффективно решать возложенные на пенсионную систему задачи не только в настоящее время, но и в перспективе.</w:t>
      </w:r>
    </w:p>
    <w:p w:rsidR="00194A2C" w:rsidRPr="005A200C" w:rsidRDefault="00194A2C" w:rsidP="000A6714">
      <w:pPr>
        <w:widowControl w:val="0"/>
        <w:tabs>
          <w:tab w:val="num" w:pos="0"/>
        </w:tabs>
        <w:spacing w:line="360" w:lineRule="auto"/>
        <w:ind w:firstLine="709"/>
        <w:jc w:val="both"/>
        <w:rPr>
          <w:sz w:val="28"/>
          <w:szCs w:val="28"/>
        </w:rPr>
      </w:pPr>
      <w:r w:rsidRPr="005A200C">
        <w:rPr>
          <w:sz w:val="28"/>
          <w:szCs w:val="28"/>
        </w:rPr>
        <w:t>Пенсионная система любой страны обладает одним специфичным свойством</w:t>
      </w:r>
      <w:r w:rsidR="000A6714" w:rsidRPr="005A200C">
        <w:rPr>
          <w:sz w:val="28"/>
          <w:szCs w:val="28"/>
        </w:rPr>
        <w:t xml:space="preserve"> </w:t>
      </w:r>
      <w:r w:rsidRPr="005A200C">
        <w:rPr>
          <w:sz w:val="28"/>
          <w:szCs w:val="28"/>
        </w:rPr>
        <w:t>- свойством объемной голографической фотографии, и как ни дроби такую фотографию, вся отображенная на ней картина, даже в самом малом кусочке, будет сохраняться целиком и полностью. Этот феномен голографического способа фиксации предметов материального мира в полной мере присущ и российской пенсионной системе. Так картиной объемного отображения по сути является весь спектр составляющих жизни любой страны, как то: достигнутый уровень заработной платы, применяемая система налогов, демографическая ситуация в стране и состояние рынка труда, культурные и национальные традиции, развитость структур гражданского общества и государственных органов власти. Поэтому изменить только пенсионную систему, не затрагивая всех фундаментально-экономических составляющих жизни общества, невозможно.</w:t>
      </w:r>
    </w:p>
    <w:p w:rsidR="00194A2C" w:rsidRPr="005A200C" w:rsidRDefault="00194A2C" w:rsidP="000A6714">
      <w:pPr>
        <w:widowControl w:val="0"/>
        <w:tabs>
          <w:tab w:val="num" w:pos="0"/>
        </w:tabs>
        <w:spacing w:line="360" w:lineRule="auto"/>
        <w:ind w:firstLine="709"/>
        <w:jc w:val="both"/>
        <w:rPr>
          <w:sz w:val="28"/>
          <w:szCs w:val="28"/>
        </w:rPr>
      </w:pPr>
      <w:r w:rsidRPr="005A200C">
        <w:rPr>
          <w:sz w:val="28"/>
          <w:szCs w:val="28"/>
        </w:rPr>
        <w:t>Это свойство пенсионных систем свидетельствует об их устойчивости, инерционности, консервативности причем данное качество стабильности является не недостатком, а скорее признаком обусловленным природой пенсионных систем, которая определяется типом общественного устройства той или иной страны. Кардинально изменить пенсионную систему можно лишь в случаях исключительных, и только тогда, когда меняется сама общественная формация.</w:t>
      </w:r>
    </w:p>
    <w:p w:rsidR="00194A2C" w:rsidRPr="005A200C" w:rsidRDefault="00194A2C" w:rsidP="000A6714">
      <w:pPr>
        <w:widowControl w:val="0"/>
        <w:tabs>
          <w:tab w:val="num" w:pos="0"/>
        </w:tabs>
        <w:spacing w:line="360" w:lineRule="auto"/>
        <w:ind w:firstLine="709"/>
        <w:jc w:val="both"/>
        <w:rPr>
          <w:sz w:val="28"/>
          <w:szCs w:val="28"/>
        </w:rPr>
      </w:pPr>
      <w:r w:rsidRPr="005A200C">
        <w:rPr>
          <w:sz w:val="28"/>
          <w:szCs w:val="28"/>
        </w:rPr>
        <w:t xml:space="preserve">В 2006 г. был предложен проект Программы пенсионной реформы в Российской Федерации. Суть новых предложений сводится к внедрению в практику пенсионного обеспечения страховых механизмов в различных формах: индивидуальных именных накопительных и условно-накопительных счетов, профессиональных пенсионных систем. Само название документа – Программа пенсионной реформы, настраивает на оптимистическое настроение, что общество начнет движение к требуемым переменам. </w:t>
      </w:r>
    </w:p>
    <w:p w:rsidR="00194A2C" w:rsidRPr="005A200C" w:rsidRDefault="00194A2C" w:rsidP="000A6714">
      <w:pPr>
        <w:widowControl w:val="0"/>
        <w:tabs>
          <w:tab w:val="num" w:pos="0"/>
        </w:tabs>
        <w:spacing w:line="360" w:lineRule="auto"/>
        <w:ind w:firstLine="709"/>
        <w:jc w:val="both"/>
        <w:rPr>
          <w:sz w:val="28"/>
          <w:szCs w:val="28"/>
        </w:rPr>
      </w:pPr>
      <w:r w:rsidRPr="005A200C">
        <w:rPr>
          <w:sz w:val="28"/>
          <w:szCs w:val="28"/>
        </w:rPr>
        <w:t>Исходя из роли пенсионной системы в обществе, принятую Правительством Программу необходимо рассматривать с разных позиций, наиболее важные из которых – социальная и финансовая. Так социальная позиция предполагает:</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сохранение пенсионных прав, заработанных гражданами за предыдущие периоды;</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установление более справедливых правил определения размера пенсий;</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поддерживание приемлемого для общества уровня пенсий и размера страховых взносов;</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усиление заинтересованности граждан в контроле за финансированием пенсий и как часть – за уплатой страховых взносов.</w:t>
      </w:r>
    </w:p>
    <w:p w:rsidR="00194A2C" w:rsidRPr="005A200C" w:rsidRDefault="00194A2C" w:rsidP="000A6714">
      <w:pPr>
        <w:pStyle w:val="a3"/>
        <w:widowControl w:val="0"/>
        <w:ind w:firstLine="709"/>
        <w:rPr>
          <w:sz w:val="28"/>
          <w:szCs w:val="28"/>
        </w:rPr>
      </w:pPr>
      <w:r w:rsidRPr="005A200C">
        <w:rPr>
          <w:sz w:val="28"/>
          <w:szCs w:val="28"/>
        </w:rPr>
        <w:t>С точки зрения финансовой позиции необходимо:</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привлечение средств отраслей для пенсионного обеспечения работавших в отрасли;</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привлечение инвестиционного дохода от операций на финансовом рынке.</w:t>
      </w:r>
    </w:p>
    <w:p w:rsidR="00194A2C" w:rsidRPr="005A200C" w:rsidRDefault="00194A2C" w:rsidP="000A6714">
      <w:pPr>
        <w:widowControl w:val="0"/>
        <w:spacing w:line="360" w:lineRule="auto"/>
        <w:ind w:firstLine="709"/>
        <w:jc w:val="both"/>
        <w:rPr>
          <w:sz w:val="28"/>
          <w:szCs w:val="28"/>
        </w:rPr>
      </w:pPr>
      <w:r w:rsidRPr="005A200C">
        <w:rPr>
          <w:sz w:val="28"/>
          <w:szCs w:val="28"/>
        </w:rPr>
        <w:t>Согласно данной Программе предполагается создать комбинированную пенсионную систему, включающую три уровня пенсионного обеспечения граждан:</w:t>
      </w:r>
    </w:p>
    <w:p w:rsidR="00194A2C" w:rsidRPr="005A200C" w:rsidRDefault="00194A2C" w:rsidP="000A6714">
      <w:pPr>
        <w:widowControl w:val="0"/>
        <w:spacing w:line="360" w:lineRule="auto"/>
        <w:ind w:firstLine="709"/>
        <w:jc w:val="both"/>
        <w:rPr>
          <w:sz w:val="28"/>
          <w:szCs w:val="28"/>
        </w:rPr>
      </w:pPr>
      <w:r w:rsidRPr="005A200C">
        <w:rPr>
          <w:sz w:val="28"/>
          <w:szCs w:val="28"/>
        </w:rPr>
        <w:t>а) государственное пенсионное страхование – ведущий элемент системы, по которому выплата пенсий обеспечивается в зависимости от страхового (трудового) стажа, уплаченных взносов в бюджет государственного пенсионного страхования. Источник финансирования – за счет текущих поступлений в Пенсионный фонд, средства, полученные от направления части обязательных страховых взносов на накопление, и за счет инвестиционного дохода от их размещения.</w:t>
      </w:r>
    </w:p>
    <w:p w:rsidR="00194A2C" w:rsidRPr="005A200C" w:rsidRDefault="00194A2C" w:rsidP="000A6714">
      <w:pPr>
        <w:widowControl w:val="0"/>
        <w:spacing w:line="360" w:lineRule="auto"/>
        <w:ind w:firstLine="709"/>
        <w:jc w:val="both"/>
        <w:rPr>
          <w:sz w:val="28"/>
          <w:szCs w:val="28"/>
        </w:rPr>
      </w:pPr>
      <w:r w:rsidRPr="005A200C">
        <w:rPr>
          <w:sz w:val="28"/>
          <w:szCs w:val="28"/>
        </w:rPr>
        <w:t>б)Государственное пенсионное обеспечение – для лиц, которые не приобрели права на пенсию по государственному пенсионному страхованию, не имеющие достаточного трудового стажа, - за счет средств федерального бюджета.</w:t>
      </w:r>
    </w:p>
    <w:p w:rsidR="00194A2C" w:rsidRPr="005A200C" w:rsidRDefault="00194A2C" w:rsidP="000A6714">
      <w:pPr>
        <w:widowControl w:val="0"/>
        <w:spacing w:line="360" w:lineRule="auto"/>
        <w:ind w:firstLine="709"/>
        <w:jc w:val="both"/>
        <w:rPr>
          <w:sz w:val="28"/>
          <w:szCs w:val="28"/>
        </w:rPr>
      </w:pPr>
      <w:r w:rsidRPr="005A200C">
        <w:rPr>
          <w:sz w:val="28"/>
          <w:szCs w:val="28"/>
        </w:rPr>
        <w:t>в)Дополнительного пенсионного страхования, формируемого по накопительным схемам за счет добровольных взносов работодателей и граждан, а в случаях, установленных законодательством Российской Федерации, - обязательных взносов на профессиональные пенсии, выплачиваемые по условиям труда. Негосударственное пенсионное обеспечение</w:t>
      </w:r>
      <w:r w:rsidR="000A6714" w:rsidRPr="005A200C">
        <w:rPr>
          <w:sz w:val="28"/>
          <w:szCs w:val="28"/>
        </w:rPr>
        <w:t xml:space="preserve"> </w:t>
      </w:r>
      <w:r w:rsidRPr="005A200C">
        <w:rPr>
          <w:sz w:val="28"/>
          <w:szCs w:val="28"/>
        </w:rPr>
        <w:t>в</w:t>
      </w:r>
      <w:r w:rsidR="000A6714" w:rsidRPr="005A200C">
        <w:rPr>
          <w:sz w:val="28"/>
          <w:szCs w:val="28"/>
        </w:rPr>
        <w:t xml:space="preserve"> </w:t>
      </w:r>
      <w:r w:rsidRPr="005A200C">
        <w:rPr>
          <w:sz w:val="28"/>
          <w:szCs w:val="28"/>
        </w:rPr>
        <w:t>пенсионной</w:t>
      </w:r>
      <w:r w:rsidR="000A6714" w:rsidRPr="005A200C">
        <w:rPr>
          <w:sz w:val="28"/>
          <w:szCs w:val="28"/>
        </w:rPr>
        <w:t xml:space="preserve"> </w:t>
      </w:r>
      <w:r w:rsidRPr="005A200C">
        <w:rPr>
          <w:sz w:val="28"/>
          <w:szCs w:val="28"/>
        </w:rPr>
        <w:t>системе</w:t>
      </w:r>
      <w:r w:rsidR="000A6714" w:rsidRPr="005A200C">
        <w:rPr>
          <w:sz w:val="28"/>
          <w:szCs w:val="28"/>
        </w:rPr>
        <w:t xml:space="preserve"> </w:t>
      </w:r>
      <w:r w:rsidRPr="005A200C">
        <w:rPr>
          <w:sz w:val="28"/>
          <w:szCs w:val="28"/>
        </w:rPr>
        <w:t>рассматривается</w:t>
      </w:r>
      <w:r w:rsidR="000A6714" w:rsidRPr="005A200C">
        <w:rPr>
          <w:sz w:val="28"/>
          <w:szCs w:val="28"/>
        </w:rPr>
        <w:t xml:space="preserve"> </w:t>
      </w:r>
      <w:r w:rsidRPr="005A200C">
        <w:rPr>
          <w:sz w:val="28"/>
          <w:szCs w:val="28"/>
        </w:rPr>
        <w:t>как дополнительное</w:t>
      </w:r>
      <w:r w:rsidR="000A6714" w:rsidRPr="005A200C">
        <w:rPr>
          <w:sz w:val="28"/>
          <w:szCs w:val="28"/>
        </w:rPr>
        <w:t xml:space="preserve"> </w:t>
      </w:r>
      <w:r w:rsidRPr="005A200C">
        <w:rPr>
          <w:sz w:val="28"/>
          <w:szCs w:val="28"/>
        </w:rPr>
        <w:t>по</w:t>
      </w:r>
      <w:r w:rsidR="000A6714" w:rsidRPr="005A200C">
        <w:rPr>
          <w:sz w:val="28"/>
          <w:szCs w:val="28"/>
        </w:rPr>
        <w:t xml:space="preserve"> </w:t>
      </w:r>
      <w:r w:rsidRPr="005A200C">
        <w:rPr>
          <w:sz w:val="28"/>
          <w:szCs w:val="28"/>
        </w:rPr>
        <w:t>отношению</w:t>
      </w:r>
      <w:r w:rsidR="000A6714" w:rsidRPr="005A200C">
        <w:rPr>
          <w:sz w:val="28"/>
          <w:szCs w:val="28"/>
        </w:rPr>
        <w:t xml:space="preserve"> </w:t>
      </w:r>
      <w:r w:rsidRPr="005A200C">
        <w:rPr>
          <w:sz w:val="28"/>
          <w:szCs w:val="28"/>
        </w:rPr>
        <w:t>к</w:t>
      </w:r>
      <w:r w:rsidR="000A6714" w:rsidRPr="005A200C">
        <w:rPr>
          <w:sz w:val="28"/>
          <w:szCs w:val="28"/>
        </w:rPr>
        <w:t xml:space="preserve"> </w:t>
      </w:r>
      <w:r w:rsidRPr="005A200C">
        <w:rPr>
          <w:sz w:val="28"/>
          <w:szCs w:val="28"/>
        </w:rPr>
        <w:t>государственному</w:t>
      </w:r>
      <w:r w:rsidR="000A6714" w:rsidRPr="005A200C">
        <w:rPr>
          <w:sz w:val="28"/>
          <w:szCs w:val="28"/>
        </w:rPr>
        <w:t xml:space="preserve"> </w:t>
      </w:r>
      <w:r w:rsidRPr="005A200C">
        <w:rPr>
          <w:sz w:val="28"/>
          <w:szCs w:val="28"/>
        </w:rPr>
        <w:t>и</w:t>
      </w:r>
      <w:r w:rsidR="000A6714" w:rsidRPr="005A200C">
        <w:rPr>
          <w:sz w:val="28"/>
          <w:szCs w:val="28"/>
        </w:rPr>
        <w:t xml:space="preserve"> </w:t>
      </w:r>
      <w:r w:rsidRPr="005A200C">
        <w:rPr>
          <w:sz w:val="28"/>
          <w:szCs w:val="28"/>
        </w:rPr>
        <w:t>может осуществляться</w:t>
      </w:r>
      <w:r w:rsidR="000A6714" w:rsidRPr="005A200C">
        <w:rPr>
          <w:sz w:val="28"/>
          <w:szCs w:val="28"/>
        </w:rPr>
        <w:t xml:space="preserve"> </w:t>
      </w:r>
      <w:r w:rsidRPr="005A200C">
        <w:rPr>
          <w:sz w:val="28"/>
          <w:szCs w:val="28"/>
        </w:rPr>
        <w:t>как</w:t>
      </w:r>
      <w:r w:rsidR="000A6714" w:rsidRPr="005A200C">
        <w:rPr>
          <w:sz w:val="28"/>
          <w:szCs w:val="28"/>
        </w:rPr>
        <w:t xml:space="preserve"> </w:t>
      </w:r>
      <w:r w:rsidRPr="005A200C">
        <w:rPr>
          <w:sz w:val="28"/>
          <w:szCs w:val="28"/>
        </w:rPr>
        <w:t>в</w:t>
      </w:r>
      <w:r w:rsidR="000A6714" w:rsidRPr="005A200C">
        <w:rPr>
          <w:sz w:val="28"/>
          <w:szCs w:val="28"/>
        </w:rPr>
        <w:t xml:space="preserve"> </w:t>
      </w:r>
      <w:r w:rsidRPr="005A200C">
        <w:rPr>
          <w:sz w:val="28"/>
          <w:szCs w:val="28"/>
        </w:rPr>
        <w:t>форме</w:t>
      </w:r>
      <w:r w:rsidR="000A6714" w:rsidRPr="005A200C">
        <w:rPr>
          <w:sz w:val="28"/>
          <w:szCs w:val="28"/>
        </w:rPr>
        <w:t xml:space="preserve"> </w:t>
      </w:r>
      <w:r w:rsidRPr="005A200C">
        <w:rPr>
          <w:sz w:val="28"/>
          <w:szCs w:val="28"/>
        </w:rPr>
        <w:t>дополнительных</w:t>
      </w:r>
      <w:r w:rsidR="000A6714" w:rsidRPr="005A200C">
        <w:rPr>
          <w:sz w:val="28"/>
          <w:szCs w:val="28"/>
        </w:rPr>
        <w:t xml:space="preserve"> </w:t>
      </w:r>
      <w:r w:rsidRPr="005A200C">
        <w:rPr>
          <w:sz w:val="28"/>
          <w:szCs w:val="28"/>
        </w:rPr>
        <w:t>профессиональных пенсионных</w:t>
      </w:r>
      <w:r w:rsidR="000A6714" w:rsidRPr="005A200C">
        <w:rPr>
          <w:sz w:val="28"/>
          <w:szCs w:val="28"/>
        </w:rPr>
        <w:t xml:space="preserve"> </w:t>
      </w:r>
      <w:r w:rsidRPr="005A200C">
        <w:rPr>
          <w:sz w:val="28"/>
          <w:szCs w:val="28"/>
        </w:rPr>
        <w:t>систем отдельных организаций,</w:t>
      </w:r>
      <w:r w:rsidR="000A6714" w:rsidRPr="005A200C">
        <w:rPr>
          <w:sz w:val="28"/>
          <w:szCs w:val="28"/>
        </w:rPr>
        <w:t xml:space="preserve"> </w:t>
      </w:r>
      <w:r w:rsidRPr="005A200C">
        <w:rPr>
          <w:sz w:val="28"/>
          <w:szCs w:val="28"/>
        </w:rPr>
        <w:t>отраслей экономики либо территорий, так и в форме личного пенсионного страхования граждан, производящих</w:t>
      </w:r>
      <w:r w:rsidR="000A6714" w:rsidRPr="005A200C">
        <w:rPr>
          <w:sz w:val="28"/>
          <w:szCs w:val="28"/>
        </w:rPr>
        <w:t xml:space="preserve"> </w:t>
      </w:r>
      <w:r w:rsidRPr="005A200C">
        <w:rPr>
          <w:sz w:val="28"/>
          <w:szCs w:val="28"/>
        </w:rPr>
        <w:t>накопление средств на свое дополнительное пенсионное обеспечение в страховых компаниях или пенсионных фондах.</w:t>
      </w:r>
      <w:r w:rsidR="000A6714" w:rsidRPr="005A200C">
        <w:rPr>
          <w:sz w:val="28"/>
          <w:szCs w:val="28"/>
        </w:rPr>
        <w:t xml:space="preserve"> </w:t>
      </w:r>
      <w:r w:rsidRPr="005A200C">
        <w:rPr>
          <w:sz w:val="28"/>
          <w:szCs w:val="28"/>
        </w:rPr>
        <w:t>Обе</w:t>
      </w:r>
      <w:r w:rsidR="000A6714" w:rsidRPr="005A200C">
        <w:rPr>
          <w:sz w:val="28"/>
          <w:szCs w:val="28"/>
        </w:rPr>
        <w:t xml:space="preserve"> </w:t>
      </w:r>
      <w:r w:rsidRPr="005A200C">
        <w:rPr>
          <w:sz w:val="28"/>
          <w:szCs w:val="28"/>
        </w:rPr>
        <w:t>эти формы</w:t>
      </w:r>
      <w:r w:rsidR="000A6714" w:rsidRPr="005A200C">
        <w:rPr>
          <w:sz w:val="28"/>
          <w:szCs w:val="28"/>
        </w:rPr>
        <w:t xml:space="preserve"> </w:t>
      </w:r>
      <w:r w:rsidRPr="005A200C">
        <w:rPr>
          <w:sz w:val="28"/>
          <w:szCs w:val="28"/>
        </w:rPr>
        <w:t>должны</w:t>
      </w:r>
      <w:r w:rsidR="000A6714" w:rsidRPr="005A200C">
        <w:rPr>
          <w:sz w:val="28"/>
          <w:szCs w:val="28"/>
        </w:rPr>
        <w:t xml:space="preserve"> </w:t>
      </w:r>
      <w:r w:rsidRPr="005A200C">
        <w:rPr>
          <w:sz w:val="28"/>
          <w:szCs w:val="28"/>
        </w:rPr>
        <w:t>развиваться.</w:t>
      </w:r>
    </w:p>
    <w:p w:rsidR="00194A2C" w:rsidRPr="005A200C" w:rsidRDefault="00194A2C" w:rsidP="000A6714">
      <w:pPr>
        <w:widowControl w:val="0"/>
        <w:spacing w:line="360" w:lineRule="auto"/>
        <w:ind w:firstLine="709"/>
        <w:jc w:val="both"/>
        <w:rPr>
          <w:sz w:val="28"/>
          <w:szCs w:val="28"/>
        </w:rPr>
      </w:pPr>
      <w:r w:rsidRPr="005A200C">
        <w:rPr>
          <w:sz w:val="28"/>
          <w:szCs w:val="28"/>
        </w:rPr>
        <w:tab/>
        <w:t>Факторами, обеспечивающими стабилизацию финансового положения Пенсионного фонда, будут служить:</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более жесткая привязка размера пенсионных выплат к величине поступлений в Пенсионный фонд;</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учет ожидаемой продолжительности жизни пенсионера при назначении пенсии и стимулировании более позднего выхода на пенсию через систему условно-накопительных и именных накопительных счетов;</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обеспечение более четкого разграничения обязательств по финансированию страховых пенсий и других пенсионных выплат между Пенсионным фондом России и другими источниками, включая федеральный бюджет и социальные внебюджетные фонды;</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увеличение сбора страховых взносов в результате внедрения системы условно-накопительных и именных накопительных пенсионных счетов.</w:t>
      </w:r>
    </w:p>
    <w:p w:rsidR="00194A2C" w:rsidRPr="005A200C" w:rsidRDefault="00194A2C" w:rsidP="000A6714">
      <w:pPr>
        <w:widowControl w:val="0"/>
        <w:spacing w:line="360" w:lineRule="auto"/>
        <w:ind w:firstLine="709"/>
        <w:jc w:val="both"/>
        <w:rPr>
          <w:sz w:val="28"/>
          <w:szCs w:val="28"/>
        </w:rPr>
      </w:pPr>
      <w:r w:rsidRPr="005A200C">
        <w:rPr>
          <w:sz w:val="28"/>
          <w:szCs w:val="28"/>
        </w:rPr>
        <w:t>Для повышения финансовой устойчивости Пенсионного фонда предлагается провести ряд дополнительных мероприятий:</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повысить собираемость пенсионных взносов, главным образом за счет расширения базы плательщиков и значительного повышения доли отчислений, уплачиваемой непосредственно работником;</w:t>
      </w:r>
    </w:p>
    <w:p w:rsidR="00194A2C" w:rsidRPr="005A200C" w:rsidRDefault="00194A2C" w:rsidP="000A6714">
      <w:pPr>
        <w:widowControl w:val="0"/>
        <w:numPr>
          <w:ilvl w:val="0"/>
          <w:numId w:val="7"/>
        </w:numPr>
        <w:tabs>
          <w:tab w:val="clear" w:pos="1800"/>
          <w:tab w:val="num" w:pos="0"/>
        </w:tabs>
        <w:spacing w:line="360" w:lineRule="auto"/>
        <w:ind w:left="0" w:firstLine="709"/>
        <w:jc w:val="both"/>
        <w:rPr>
          <w:sz w:val="28"/>
          <w:szCs w:val="28"/>
        </w:rPr>
      </w:pPr>
      <w:r w:rsidRPr="005A200C">
        <w:rPr>
          <w:sz w:val="28"/>
          <w:szCs w:val="28"/>
        </w:rPr>
        <w:t xml:space="preserve">оптимизировать технику доставки пенсий, используя современные технологии, что должно привести к ускорению оборачиваемости пенсионных средств, уменьшению задержек с выплатой пенсий, сокращению расходов на доставку. </w:t>
      </w:r>
    </w:p>
    <w:p w:rsidR="00194A2C" w:rsidRPr="005A200C" w:rsidRDefault="00194A2C" w:rsidP="000A6714">
      <w:pPr>
        <w:widowControl w:val="0"/>
        <w:spacing w:line="360" w:lineRule="auto"/>
        <w:ind w:firstLine="709"/>
        <w:jc w:val="both"/>
        <w:rPr>
          <w:sz w:val="28"/>
          <w:szCs w:val="28"/>
        </w:rPr>
      </w:pPr>
      <w:r w:rsidRPr="005A200C">
        <w:rPr>
          <w:sz w:val="28"/>
          <w:szCs w:val="28"/>
        </w:rPr>
        <w:t>Также необходимо провести серию комплексных расчетов и дополнительных исследований вариантов дальнейшего реформирования пенсионной системы и по их результатам пересмотреть основные параметры переходного периода – его начало и окончание, последовательность дальнейших шагов, ставки отчислений, направляемых на финансирование накопительных пенсий и при разработке законодательных актов основываться на результатах этих исследований.</w:t>
      </w:r>
    </w:p>
    <w:p w:rsidR="00DD69CE" w:rsidRPr="005A200C" w:rsidRDefault="00DD69CE" w:rsidP="000A6714">
      <w:pPr>
        <w:pStyle w:val="1"/>
        <w:spacing w:before="0" w:after="0" w:line="360" w:lineRule="auto"/>
        <w:ind w:firstLine="709"/>
        <w:jc w:val="both"/>
        <w:rPr>
          <w:rFonts w:ascii="Times New Roman" w:hAnsi="Times New Roman"/>
          <w:b w:val="0"/>
          <w:bCs w:val="0"/>
          <w:caps/>
          <w:sz w:val="28"/>
          <w:szCs w:val="28"/>
        </w:rPr>
      </w:pPr>
      <w:bookmarkStart w:id="8" w:name="_Toc230958831"/>
      <w:r w:rsidRPr="005A200C">
        <w:rPr>
          <w:rFonts w:ascii="Times New Roman" w:hAnsi="Times New Roman"/>
          <w:b w:val="0"/>
          <w:bCs w:val="0"/>
          <w:caps/>
          <w:sz w:val="28"/>
          <w:szCs w:val="28"/>
        </w:rPr>
        <w:t>Заключение</w:t>
      </w:r>
      <w:bookmarkEnd w:id="8"/>
    </w:p>
    <w:p w:rsidR="00DD69CE" w:rsidRPr="005A200C" w:rsidRDefault="00DD69CE" w:rsidP="000A6714">
      <w:pPr>
        <w:spacing w:line="360" w:lineRule="auto"/>
        <w:ind w:firstLine="709"/>
        <w:jc w:val="both"/>
        <w:rPr>
          <w:sz w:val="28"/>
          <w:szCs w:val="28"/>
        </w:rPr>
      </w:pPr>
    </w:p>
    <w:p w:rsidR="00DD69CE" w:rsidRPr="005A200C" w:rsidRDefault="00DD69CE" w:rsidP="000A6714">
      <w:pPr>
        <w:pStyle w:val="1"/>
        <w:spacing w:before="0" w:after="0" w:line="360" w:lineRule="auto"/>
        <w:ind w:firstLine="709"/>
        <w:jc w:val="both"/>
        <w:rPr>
          <w:rFonts w:ascii="Times New Roman" w:hAnsi="Times New Roman"/>
          <w:b w:val="0"/>
          <w:sz w:val="28"/>
          <w:szCs w:val="28"/>
        </w:rPr>
      </w:pPr>
      <w:bookmarkStart w:id="9" w:name="_Toc230958832"/>
      <w:r w:rsidRPr="005A200C">
        <w:rPr>
          <w:rFonts w:ascii="Times New Roman" w:hAnsi="Times New Roman"/>
          <w:b w:val="0"/>
          <w:sz w:val="28"/>
          <w:szCs w:val="28"/>
        </w:rPr>
        <w:t>Экономические преобразования, проводимые в России, не могут не вызывать неблагоприятных социальных последствий, тяжесть которых наиболее остро воспринимается гражданами, имеющими фиксированные доходы, прежде всего пенсионерами. В нашей стране около 37 миллионов престарелых, инвалидов и членов семей, потерявших кормильца, поэтому проблема совершенствования пенсионной системы приобретает социально-политическую значимость.</w:t>
      </w:r>
      <w:bookmarkEnd w:id="9"/>
      <w:r w:rsidRPr="005A200C">
        <w:rPr>
          <w:rFonts w:ascii="Times New Roman" w:hAnsi="Times New Roman"/>
          <w:b w:val="0"/>
          <w:sz w:val="28"/>
          <w:szCs w:val="28"/>
        </w:rPr>
        <w:t xml:space="preserve"> </w:t>
      </w:r>
    </w:p>
    <w:p w:rsidR="00DD69CE" w:rsidRPr="005A200C" w:rsidRDefault="00DD69CE" w:rsidP="000A6714">
      <w:pPr>
        <w:pStyle w:val="1"/>
        <w:spacing w:before="0" w:after="0" w:line="360" w:lineRule="auto"/>
        <w:ind w:firstLine="709"/>
        <w:jc w:val="both"/>
        <w:rPr>
          <w:rFonts w:ascii="Times New Roman" w:hAnsi="Times New Roman"/>
          <w:b w:val="0"/>
          <w:sz w:val="28"/>
          <w:szCs w:val="28"/>
        </w:rPr>
      </w:pPr>
      <w:bookmarkStart w:id="10" w:name="_Toc230958833"/>
      <w:r w:rsidRPr="005A200C">
        <w:rPr>
          <w:rFonts w:ascii="Times New Roman" w:hAnsi="Times New Roman"/>
          <w:b w:val="0"/>
          <w:sz w:val="28"/>
          <w:szCs w:val="28"/>
        </w:rPr>
        <w:t>В настоящее время сфера пенсионного обеспечения характеризуется наличием большого числа острых проблем, требующих неотложного решения. Существующая пенсионная система является обременительной для экономики и в то же время не обеспечивает даже минимальные потребности значительных по численности слоев населения, охваченных пенсионным обеспечением. Основными ее недостатками являются:</w:t>
      </w:r>
      <w:bookmarkEnd w:id="10"/>
      <w:r w:rsidRPr="005A200C">
        <w:rPr>
          <w:rFonts w:ascii="Times New Roman" w:hAnsi="Times New Roman"/>
          <w:b w:val="0"/>
          <w:sz w:val="28"/>
          <w:szCs w:val="28"/>
        </w:rPr>
        <w:t xml:space="preserve"> </w:t>
      </w:r>
    </w:p>
    <w:p w:rsidR="00DD69CE" w:rsidRPr="005A200C" w:rsidRDefault="00DD69CE" w:rsidP="000A6714">
      <w:pPr>
        <w:pStyle w:val="1"/>
        <w:spacing w:before="0" w:after="0" w:line="360" w:lineRule="auto"/>
        <w:ind w:firstLine="709"/>
        <w:jc w:val="both"/>
        <w:rPr>
          <w:rFonts w:ascii="Times New Roman" w:hAnsi="Times New Roman"/>
          <w:b w:val="0"/>
          <w:sz w:val="28"/>
          <w:szCs w:val="28"/>
        </w:rPr>
      </w:pPr>
      <w:bookmarkStart w:id="11" w:name="_Toc230958834"/>
      <w:r w:rsidRPr="005A200C">
        <w:rPr>
          <w:rFonts w:ascii="Times New Roman" w:hAnsi="Times New Roman"/>
          <w:b w:val="0"/>
          <w:sz w:val="28"/>
          <w:szCs w:val="28"/>
        </w:rPr>
        <w:t>-финансовая нестабильность;</w:t>
      </w:r>
      <w:bookmarkEnd w:id="11"/>
      <w:r w:rsidRPr="005A200C">
        <w:rPr>
          <w:rFonts w:ascii="Times New Roman" w:hAnsi="Times New Roman"/>
          <w:b w:val="0"/>
          <w:sz w:val="28"/>
          <w:szCs w:val="28"/>
        </w:rPr>
        <w:t xml:space="preserve"> </w:t>
      </w:r>
    </w:p>
    <w:p w:rsidR="00DD69CE" w:rsidRPr="005A200C" w:rsidRDefault="00DD69CE" w:rsidP="000A6714">
      <w:pPr>
        <w:pStyle w:val="1"/>
        <w:spacing w:before="0" w:after="0" w:line="360" w:lineRule="auto"/>
        <w:ind w:firstLine="709"/>
        <w:jc w:val="both"/>
        <w:rPr>
          <w:rFonts w:ascii="Times New Roman" w:hAnsi="Times New Roman"/>
          <w:b w:val="0"/>
          <w:sz w:val="28"/>
          <w:szCs w:val="28"/>
        </w:rPr>
      </w:pPr>
      <w:bookmarkStart w:id="12" w:name="_Toc230958835"/>
      <w:r w:rsidRPr="005A200C">
        <w:rPr>
          <w:rFonts w:ascii="Times New Roman" w:hAnsi="Times New Roman"/>
          <w:b w:val="0"/>
          <w:sz w:val="28"/>
          <w:szCs w:val="28"/>
        </w:rPr>
        <w:t>-слабая дифференциация пенсионного обеспечения в зависимости от трудового вклада;</w:t>
      </w:r>
      <w:bookmarkEnd w:id="12"/>
      <w:r w:rsidRPr="005A200C">
        <w:rPr>
          <w:rFonts w:ascii="Times New Roman" w:hAnsi="Times New Roman"/>
          <w:b w:val="0"/>
          <w:sz w:val="28"/>
          <w:szCs w:val="28"/>
        </w:rPr>
        <w:t xml:space="preserve"> </w:t>
      </w:r>
    </w:p>
    <w:p w:rsidR="0096705E" w:rsidRPr="005A200C" w:rsidRDefault="00DD69CE" w:rsidP="000A6714">
      <w:pPr>
        <w:pStyle w:val="1"/>
        <w:spacing w:before="0" w:after="0" w:line="360" w:lineRule="auto"/>
        <w:ind w:firstLine="709"/>
        <w:jc w:val="both"/>
        <w:rPr>
          <w:rFonts w:ascii="Times New Roman" w:hAnsi="Times New Roman"/>
          <w:b w:val="0"/>
          <w:sz w:val="28"/>
          <w:szCs w:val="28"/>
        </w:rPr>
      </w:pPr>
      <w:bookmarkStart w:id="13" w:name="_Toc230958836"/>
      <w:r w:rsidRPr="005A200C">
        <w:rPr>
          <w:rFonts w:ascii="Times New Roman" w:hAnsi="Times New Roman"/>
          <w:b w:val="0"/>
          <w:sz w:val="28"/>
          <w:szCs w:val="28"/>
        </w:rPr>
        <w:t>-неоправданно большой</w:t>
      </w:r>
      <w:r w:rsidR="0096705E" w:rsidRPr="005A200C">
        <w:rPr>
          <w:rFonts w:ascii="Times New Roman" w:hAnsi="Times New Roman"/>
          <w:b w:val="0"/>
          <w:sz w:val="28"/>
          <w:szCs w:val="28"/>
        </w:rPr>
        <w:t xml:space="preserve"> удельный вес льготных пенсий:</w:t>
      </w:r>
      <w:bookmarkEnd w:id="13"/>
      <w:r w:rsidR="0096705E" w:rsidRPr="005A200C">
        <w:rPr>
          <w:rFonts w:ascii="Times New Roman" w:hAnsi="Times New Roman"/>
          <w:b w:val="0"/>
          <w:sz w:val="28"/>
          <w:szCs w:val="28"/>
        </w:rPr>
        <w:t xml:space="preserve"> </w:t>
      </w:r>
    </w:p>
    <w:p w:rsidR="00DD69CE" w:rsidRPr="005A200C" w:rsidRDefault="00DD69CE" w:rsidP="000A6714">
      <w:pPr>
        <w:pStyle w:val="1"/>
        <w:spacing w:before="0" w:after="0" w:line="360" w:lineRule="auto"/>
        <w:ind w:firstLine="709"/>
        <w:jc w:val="both"/>
        <w:rPr>
          <w:rFonts w:ascii="Times New Roman" w:hAnsi="Times New Roman"/>
          <w:b w:val="0"/>
          <w:sz w:val="28"/>
          <w:szCs w:val="28"/>
        </w:rPr>
      </w:pPr>
      <w:bookmarkStart w:id="14" w:name="_Toc230958837"/>
      <w:r w:rsidRPr="005A200C">
        <w:rPr>
          <w:rFonts w:ascii="Times New Roman" w:hAnsi="Times New Roman"/>
          <w:b w:val="0"/>
          <w:sz w:val="28"/>
          <w:szCs w:val="28"/>
        </w:rPr>
        <w:t>-отсутствие социально-справедливого механизма повышения размеров пенсий в связи с ростом стоимости жизни.</w:t>
      </w:r>
      <w:bookmarkEnd w:id="14"/>
      <w:r w:rsidRPr="005A200C">
        <w:rPr>
          <w:rFonts w:ascii="Times New Roman" w:hAnsi="Times New Roman"/>
          <w:b w:val="0"/>
          <w:sz w:val="28"/>
          <w:szCs w:val="28"/>
        </w:rPr>
        <w:t xml:space="preserve"> </w:t>
      </w:r>
    </w:p>
    <w:p w:rsidR="00DD69CE" w:rsidRPr="005A200C" w:rsidRDefault="00B10B93" w:rsidP="000A6714">
      <w:pPr>
        <w:pStyle w:val="1"/>
        <w:spacing w:before="0" w:after="0" w:line="360" w:lineRule="auto"/>
        <w:ind w:firstLine="709"/>
        <w:jc w:val="both"/>
        <w:rPr>
          <w:rFonts w:ascii="Times New Roman" w:hAnsi="Times New Roman"/>
          <w:b w:val="0"/>
          <w:sz w:val="28"/>
          <w:szCs w:val="28"/>
        </w:rPr>
      </w:pPr>
      <w:bookmarkStart w:id="15" w:name="_Toc230958838"/>
      <w:r w:rsidRPr="005A200C">
        <w:rPr>
          <w:rFonts w:ascii="Times New Roman" w:hAnsi="Times New Roman"/>
          <w:b w:val="0"/>
          <w:sz w:val="28"/>
          <w:szCs w:val="28"/>
        </w:rPr>
        <w:t>В работе использовались экономико-математические и статистические методы, по результатам исследования с</w:t>
      </w:r>
      <w:r w:rsidR="00DD69CE" w:rsidRPr="005A200C">
        <w:rPr>
          <w:rFonts w:ascii="Times New Roman" w:hAnsi="Times New Roman"/>
          <w:b w:val="0"/>
          <w:sz w:val="28"/>
          <w:szCs w:val="28"/>
        </w:rPr>
        <w:t xml:space="preserve"> достаточной степенью достоверности можно прогнозировать, что негативные демографические тенденции в России, посл</w:t>
      </w:r>
      <w:r w:rsidRPr="005A200C">
        <w:rPr>
          <w:rFonts w:ascii="Times New Roman" w:hAnsi="Times New Roman"/>
          <w:b w:val="0"/>
          <w:sz w:val="28"/>
          <w:szCs w:val="28"/>
        </w:rPr>
        <w:t xml:space="preserve">едствия экономического кризиса </w:t>
      </w:r>
      <w:r w:rsidR="00DD69CE" w:rsidRPr="005A200C">
        <w:rPr>
          <w:rFonts w:ascii="Times New Roman" w:hAnsi="Times New Roman"/>
          <w:b w:val="0"/>
          <w:sz w:val="28"/>
          <w:szCs w:val="28"/>
        </w:rPr>
        <w:t>в ближайшее десятилетие потребует чрезвычайных усилий государства по обеспечению функционирования различных систем пенсионного обеспечения. Уже сейчас взносы предприятий и организаций в социальные внебюджетные фонды предельно высоки и не могут быть существенно увеличены без негативных социальных и экономических последствий. В то же время доходы 15 – 20 % экономически активного населения значительно превышают средние доходы, и при выходе на государственную пенсию обеспеченность этой социальной группы значительно падает.</w:t>
      </w:r>
      <w:bookmarkEnd w:id="15"/>
      <w:r w:rsidR="00DD69CE" w:rsidRPr="005A200C">
        <w:rPr>
          <w:rFonts w:ascii="Times New Roman" w:hAnsi="Times New Roman"/>
          <w:b w:val="0"/>
          <w:sz w:val="28"/>
          <w:szCs w:val="28"/>
        </w:rPr>
        <w:t xml:space="preserve"> </w:t>
      </w:r>
    </w:p>
    <w:p w:rsidR="00DD69CE" w:rsidRPr="005A200C" w:rsidRDefault="00DD69CE" w:rsidP="000A6714">
      <w:pPr>
        <w:pStyle w:val="1"/>
        <w:spacing w:before="0" w:after="0" w:line="360" w:lineRule="auto"/>
        <w:ind w:firstLine="709"/>
        <w:jc w:val="both"/>
        <w:rPr>
          <w:rFonts w:ascii="Times New Roman" w:hAnsi="Times New Roman"/>
          <w:b w:val="0"/>
          <w:sz w:val="28"/>
          <w:szCs w:val="28"/>
        </w:rPr>
      </w:pPr>
      <w:bookmarkStart w:id="16" w:name="_Toc230958839"/>
      <w:r w:rsidRPr="005A200C">
        <w:rPr>
          <w:rFonts w:ascii="Times New Roman" w:hAnsi="Times New Roman"/>
          <w:b w:val="0"/>
          <w:sz w:val="28"/>
          <w:szCs w:val="28"/>
        </w:rPr>
        <w:t>В сложившихся условиях совершенно неизбежной становиться глубокая реформа пенсионной системы в Российской Федерации с включением в нее, в частности, такого общепризнанного в мировой практике института как негосударственное пенсионное обеспечение. Организационной основой для негосударственного пенсионного обеспечения в Российской Федерации должны выступать негосударственные пенсионные фонды, то есть организации с правом юридического лица на введение исключительно пенсионного вида деятельности. Эта идея уже нашла свое воплощение в «Программе пенсионной реформы в Российской Федерации», одобренной Правительством, в форме профессиональных пенсионных систем. Хочется верить, что эта, а так же другие инновации, внесенные и вносимые в нормативную базу пенсионного обеспечения, помогут выбраться пенсионной системе из кризиса и существенно улучшить положение всех нуждающихся в поддержке государства.</w:t>
      </w:r>
      <w:bookmarkEnd w:id="16"/>
      <w:r w:rsidRPr="005A200C">
        <w:rPr>
          <w:rFonts w:ascii="Times New Roman" w:hAnsi="Times New Roman"/>
          <w:b w:val="0"/>
          <w:sz w:val="28"/>
          <w:szCs w:val="28"/>
        </w:rPr>
        <w:t xml:space="preserve"> </w:t>
      </w:r>
    </w:p>
    <w:p w:rsidR="00DD69CE" w:rsidRPr="005A200C" w:rsidRDefault="00B10B93" w:rsidP="000A6714">
      <w:pPr>
        <w:pStyle w:val="1"/>
        <w:spacing w:before="0" w:after="0" w:line="360" w:lineRule="auto"/>
        <w:ind w:firstLine="709"/>
        <w:jc w:val="both"/>
        <w:rPr>
          <w:rFonts w:ascii="Times New Roman" w:hAnsi="Times New Roman"/>
          <w:b w:val="0"/>
          <w:sz w:val="28"/>
          <w:szCs w:val="28"/>
        </w:rPr>
      </w:pPr>
      <w:bookmarkStart w:id="17" w:name="_Toc230958840"/>
      <w:r w:rsidRPr="005A200C">
        <w:rPr>
          <w:rFonts w:ascii="Times New Roman" w:hAnsi="Times New Roman"/>
          <w:b w:val="0"/>
          <w:sz w:val="28"/>
          <w:szCs w:val="28"/>
        </w:rPr>
        <w:t>В заключение</w:t>
      </w:r>
      <w:r w:rsidR="00DD69CE" w:rsidRPr="005A200C">
        <w:rPr>
          <w:rFonts w:ascii="Times New Roman" w:hAnsi="Times New Roman"/>
          <w:b w:val="0"/>
          <w:sz w:val="28"/>
          <w:szCs w:val="28"/>
        </w:rPr>
        <w:t xml:space="preserve"> можно прийти к выводу, что </w:t>
      </w:r>
      <w:r w:rsidR="00194A2C" w:rsidRPr="005A200C">
        <w:rPr>
          <w:rFonts w:ascii="Times New Roman" w:hAnsi="Times New Roman"/>
          <w:b w:val="0"/>
          <w:sz w:val="28"/>
          <w:szCs w:val="28"/>
        </w:rPr>
        <w:t>работа Пенсионного фонда</w:t>
      </w:r>
      <w:r w:rsidR="00DD69CE" w:rsidRPr="005A200C">
        <w:rPr>
          <w:rFonts w:ascii="Times New Roman" w:hAnsi="Times New Roman"/>
          <w:b w:val="0"/>
          <w:sz w:val="28"/>
          <w:szCs w:val="28"/>
        </w:rPr>
        <w:t xml:space="preserve"> РФ имеет довольно сложную и разветвленную систему, но к сожалению не всегда эффективную, и еще не один год потребуется чтобы сбалансировать данную систему </w:t>
      </w:r>
      <w:r w:rsidR="00194A2C" w:rsidRPr="005A200C">
        <w:rPr>
          <w:rFonts w:ascii="Times New Roman" w:hAnsi="Times New Roman"/>
          <w:b w:val="0"/>
          <w:sz w:val="28"/>
          <w:szCs w:val="28"/>
        </w:rPr>
        <w:t xml:space="preserve">и </w:t>
      </w:r>
      <w:r w:rsidR="00DD69CE" w:rsidRPr="005A200C">
        <w:rPr>
          <w:rFonts w:ascii="Times New Roman" w:hAnsi="Times New Roman"/>
          <w:b w:val="0"/>
          <w:sz w:val="28"/>
          <w:szCs w:val="28"/>
        </w:rPr>
        <w:t>привести ее в равновесие</w:t>
      </w:r>
      <w:r w:rsidR="00F4760C" w:rsidRPr="005A200C">
        <w:rPr>
          <w:rFonts w:ascii="Times New Roman" w:hAnsi="Times New Roman"/>
          <w:b w:val="0"/>
          <w:sz w:val="28"/>
          <w:szCs w:val="28"/>
        </w:rPr>
        <w:t>.</w:t>
      </w:r>
      <w:bookmarkEnd w:id="17"/>
    </w:p>
    <w:p w:rsidR="00F4760C" w:rsidRPr="005A200C" w:rsidRDefault="000A6714" w:rsidP="000A6714">
      <w:pPr>
        <w:pStyle w:val="1"/>
        <w:spacing w:before="0" w:after="0" w:line="360" w:lineRule="auto"/>
        <w:rPr>
          <w:rFonts w:ascii="Times New Roman" w:hAnsi="Times New Roman"/>
          <w:b w:val="0"/>
          <w:bCs w:val="0"/>
          <w:caps/>
          <w:sz w:val="28"/>
          <w:szCs w:val="28"/>
        </w:rPr>
      </w:pPr>
      <w:r w:rsidRPr="005A200C">
        <w:rPr>
          <w:rFonts w:ascii="Times New Roman" w:hAnsi="Times New Roman"/>
          <w:b w:val="0"/>
          <w:bCs w:val="0"/>
          <w:kern w:val="0"/>
          <w:sz w:val="20"/>
          <w:szCs w:val="20"/>
        </w:rPr>
        <w:br w:type="page"/>
      </w:r>
      <w:r w:rsidR="008D1504" w:rsidRPr="005A200C">
        <w:rPr>
          <w:rFonts w:ascii="Times New Roman" w:hAnsi="Times New Roman"/>
          <w:b w:val="0"/>
          <w:bCs w:val="0"/>
          <w:caps/>
          <w:sz w:val="28"/>
          <w:szCs w:val="28"/>
        </w:rPr>
        <w:t>БИБЛИОГРАФИЧЕСКИЙ СПИСОК</w:t>
      </w:r>
    </w:p>
    <w:p w:rsidR="00F4760C" w:rsidRPr="005A200C" w:rsidRDefault="00F4760C" w:rsidP="000A6714">
      <w:pPr>
        <w:spacing w:line="360" w:lineRule="auto"/>
      </w:pP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Амелина, Е.В. Исчисление и уплата взносов в Пенсионный фонд РФ индивидуальными предпринимателями [Текст]/ Е.В. Амелина //Бухгалтерский учет.- 2006.- № 4.-С.33-34</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Батанов, Г.А. Этапы пути [Текст]/ Г.А. Батанов //Социальная защита.- 2006.- № 4.-С.3-6 (Пенсионное обеспечение.-2006.-№ 4)</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Беляев, С.А. Курс экономической теории[Текст]: Учебник / С.А. Беляев. - Киров.: Издательство «АСА», 2007.- 344 с.</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Борисенко, Н. О понятии финансовой устойчивости Пенсионного фонда России [Текст]/ Н.О. Борисенко //Вопросы экономики.- 2007.- № 7.-С.106-122</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Войнов, А. В. Государственные финансы и региональное развитие[Текст] / А.В. Войнов</w:t>
      </w:r>
      <w:r w:rsidR="000A6714" w:rsidRPr="005A200C">
        <w:rPr>
          <w:sz w:val="18"/>
        </w:rPr>
        <w:t xml:space="preserve"> </w:t>
      </w:r>
      <w:r w:rsidRPr="005A200C">
        <w:rPr>
          <w:sz w:val="28"/>
          <w:szCs w:val="28"/>
        </w:rPr>
        <w:t>// Вопросы экономики, 2008, № 3. – С. 15-22.</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Дробозина, Л.А. Финансы. Денежное обращение. Кредит[Текст]: Учебник для вузов / Л.А. Дробозина, Л.П. Окунева, Л.Д. Андросова и др.; Под ред. проф. Л.А. Дробозиной. - М.: Финансы, ЮНИТИ, 2007. – 501 с.</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Ковалева, А.М. Финансы [Текст]: Учебное пособие / А.М. Ковалева, Н.П. Баранникова, В.Д. Богачева и др.; Под ред. проф. А.М. Ковалевой. - М.: Финансы и статистика, 2007. – 280 с.</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 xml:space="preserve">Павлюченко, В.А. Как исцелить Пенсионный фонд? [Текст]/ В.А. Павлюченко//Социальная защита.- 2008.- № 1.-С.З-6. </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Экономическое обозрение [Текст]: Финансовые рынки. - 2005, № 71 - М., ДиалогБанк. – С. 19.</w:t>
      </w:r>
    </w:p>
    <w:p w:rsidR="00774F2E" w:rsidRPr="005A200C" w:rsidRDefault="00774F2E"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Экономическое обозрение [Текст]: Макроэкономика. - 2005, № 9 - М., ДиалогБанк. – С. 22-25.</w:t>
      </w:r>
    </w:p>
    <w:p w:rsidR="005A200C" w:rsidRDefault="00484EE9"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Шеремет, А. Д. Финансы предприятий: менеджмент и анализ</w:t>
      </w:r>
      <w:r w:rsidR="00774F2E" w:rsidRPr="005A200C">
        <w:rPr>
          <w:sz w:val="28"/>
          <w:szCs w:val="28"/>
        </w:rPr>
        <w:t>[Текст]</w:t>
      </w:r>
      <w:r w:rsidRPr="005A200C">
        <w:rPr>
          <w:sz w:val="28"/>
          <w:szCs w:val="28"/>
        </w:rPr>
        <w:t xml:space="preserve"> / А.Д. Шеремет – М.: ИНФРА-М, 2007. – 223 с.</w:t>
      </w:r>
    </w:p>
    <w:p w:rsidR="00484EE9" w:rsidRPr="005A200C" w:rsidRDefault="00484EE9" w:rsidP="000A6714">
      <w:pPr>
        <w:numPr>
          <w:ilvl w:val="0"/>
          <w:numId w:val="6"/>
        </w:numPr>
        <w:overflowPunct w:val="0"/>
        <w:autoSpaceDE w:val="0"/>
        <w:autoSpaceDN w:val="0"/>
        <w:adjustRightInd w:val="0"/>
        <w:spacing w:line="360" w:lineRule="auto"/>
        <w:ind w:left="0" w:firstLine="0"/>
        <w:rPr>
          <w:sz w:val="28"/>
          <w:szCs w:val="28"/>
        </w:rPr>
      </w:pPr>
      <w:r w:rsidRPr="005A200C">
        <w:rPr>
          <w:sz w:val="28"/>
          <w:szCs w:val="28"/>
        </w:rPr>
        <w:t xml:space="preserve">Официальный сайт Пенсионного Фонда РФ </w:t>
      </w:r>
      <w:r w:rsidR="00774F2E" w:rsidRPr="005A200C">
        <w:rPr>
          <w:sz w:val="28"/>
          <w:szCs w:val="28"/>
        </w:rPr>
        <w:t>[Текст]</w:t>
      </w:r>
      <w:r w:rsidRPr="005A200C">
        <w:rPr>
          <w:sz w:val="28"/>
          <w:szCs w:val="28"/>
        </w:rPr>
        <w:t xml:space="preserve">- </w:t>
      </w:r>
      <w:r w:rsidRPr="006F1DC5">
        <w:rPr>
          <w:sz w:val="28"/>
          <w:szCs w:val="28"/>
        </w:rPr>
        <w:t>http://www.pfrf.ru/</w:t>
      </w:r>
      <w:r w:rsidRPr="005A200C">
        <w:rPr>
          <w:sz w:val="28"/>
          <w:szCs w:val="28"/>
        </w:rPr>
        <w:tab/>
      </w:r>
    </w:p>
    <w:p w:rsidR="00F4760C" w:rsidRPr="005A200C" w:rsidRDefault="00F4760C" w:rsidP="000A6714">
      <w:pPr>
        <w:spacing w:line="360" w:lineRule="auto"/>
        <w:ind w:firstLine="709"/>
        <w:jc w:val="both"/>
      </w:pPr>
    </w:p>
    <w:p w:rsidR="0096705E" w:rsidRPr="005A200C" w:rsidRDefault="000A6714" w:rsidP="000A6714">
      <w:pPr>
        <w:autoSpaceDE w:val="0"/>
        <w:autoSpaceDN w:val="0"/>
        <w:spacing w:line="360" w:lineRule="auto"/>
        <w:ind w:firstLine="709"/>
        <w:jc w:val="both"/>
        <w:rPr>
          <w:sz w:val="28"/>
          <w:szCs w:val="28"/>
        </w:rPr>
      </w:pPr>
      <w:r w:rsidRPr="005A200C">
        <w:rPr>
          <w:caps/>
          <w:sz w:val="28"/>
          <w:szCs w:val="28"/>
        </w:rPr>
        <w:br w:type="page"/>
      </w:r>
      <w:r w:rsidR="0096705E" w:rsidRPr="005A200C">
        <w:rPr>
          <w:caps/>
          <w:sz w:val="28"/>
          <w:szCs w:val="28"/>
        </w:rPr>
        <w:t>Приложение</w:t>
      </w:r>
      <w:r w:rsidR="0096705E" w:rsidRPr="005A200C">
        <w:rPr>
          <w:sz w:val="28"/>
          <w:szCs w:val="28"/>
        </w:rPr>
        <w:t xml:space="preserve"> 1</w:t>
      </w:r>
    </w:p>
    <w:p w:rsidR="0096705E" w:rsidRPr="005A200C" w:rsidRDefault="0096705E" w:rsidP="000A6714">
      <w:pPr>
        <w:autoSpaceDE w:val="0"/>
        <w:autoSpaceDN w:val="0"/>
        <w:spacing w:line="360" w:lineRule="auto"/>
        <w:ind w:firstLine="709"/>
        <w:jc w:val="both"/>
        <w:rPr>
          <w:sz w:val="28"/>
          <w:szCs w:val="28"/>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Численность населения</w:t>
      </w:r>
      <w:r w:rsidR="00484EE9" w:rsidRPr="005A200C">
        <w:rPr>
          <w:color w:val="000000"/>
          <w:sz w:val="28"/>
          <w:szCs w:val="28"/>
        </w:rPr>
        <w:t xml:space="preserve"> РФ</w:t>
      </w:r>
      <w:r w:rsidRPr="005A200C">
        <w:rPr>
          <w:color w:val="000000"/>
          <w:sz w:val="28"/>
          <w:szCs w:val="28"/>
        </w:rPr>
        <w:t>, тыс</w:t>
      </w:r>
      <w:r w:rsidR="00484EE9" w:rsidRPr="005A200C">
        <w:rPr>
          <w:color w:val="000000"/>
          <w:sz w:val="28"/>
          <w:szCs w:val="28"/>
        </w:rPr>
        <w:t>.</w:t>
      </w:r>
      <w:r w:rsidRPr="005A200C">
        <w:rPr>
          <w:color w:val="000000"/>
          <w:sz w:val="28"/>
          <w:szCs w:val="28"/>
        </w:rPr>
        <w:t xml:space="preserve"> чел</w:t>
      </w:r>
      <w:r w:rsidR="00484EE9" w:rsidRPr="005A200C">
        <w:rPr>
          <w:color w:val="000000"/>
          <w:sz w:val="28"/>
          <w:szCs w:val="28"/>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42"/>
        <w:gridCol w:w="1027"/>
        <w:gridCol w:w="1028"/>
        <w:gridCol w:w="1028"/>
        <w:gridCol w:w="1028"/>
        <w:gridCol w:w="1028"/>
        <w:gridCol w:w="1042"/>
      </w:tblGrid>
      <w:tr w:rsidR="0096705E" w:rsidRPr="005A200C" w:rsidTr="000A6714">
        <w:trPr>
          <w:trHeight w:val="349"/>
          <w:tblCellSpacing w:w="15" w:type="dxa"/>
        </w:trPr>
        <w:tc>
          <w:tcPr>
            <w:tcW w:w="2697" w:type="dxa"/>
            <w:vAlign w:val="center"/>
          </w:tcPr>
          <w:p w:rsidR="0096705E" w:rsidRPr="005A200C" w:rsidRDefault="0096705E" w:rsidP="000A6714">
            <w:pPr>
              <w:spacing w:line="360" w:lineRule="auto"/>
              <w:rPr>
                <w:color w:val="000000"/>
              </w:rPr>
            </w:pPr>
          </w:p>
        </w:tc>
        <w:tc>
          <w:tcPr>
            <w:tcW w:w="997" w:type="dxa"/>
            <w:vAlign w:val="center"/>
          </w:tcPr>
          <w:p w:rsidR="0096705E" w:rsidRPr="005A200C" w:rsidRDefault="0096705E" w:rsidP="000A6714">
            <w:pPr>
              <w:spacing w:line="360" w:lineRule="auto"/>
              <w:rPr>
                <w:color w:val="000000"/>
              </w:rPr>
            </w:pPr>
            <w:r w:rsidRPr="005A200C">
              <w:rPr>
                <w:b/>
                <w:bCs/>
                <w:color w:val="000000"/>
              </w:rPr>
              <w:t>200</w:t>
            </w:r>
            <w:r w:rsidR="00484EE9" w:rsidRPr="005A200C">
              <w:rPr>
                <w:b/>
                <w:bCs/>
                <w:color w:val="000000"/>
              </w:rPr>
              <w:t>3</w:t>
            </w:r>
          </w:p>
        </w:tc>
        <w:tc>
          <w:tcPr>
            <w:tcW w:w="998" w:type="dxa"/>
            <w:vAlign w:val="center"/>
          </w:tcPr>
          <w:p w:rsidR="0096705E" w:rsidRPr="005A200C" w:rsidRDefault="0096705E" w:rsidP="000A6714">
            <w:pPr>
              <w:spacing w:line="360" w:lineRule="auto"/>
              <w:rPr>
                <w:color w:val="000000"/>
              </w:rPr>
            </w:pPr>
            <w:r w:rsidRPr="005A200C">
              <w:rPr>
                <w:b/>
                <w:bCs/>
                <w:color w:val="000000"/>
              </w:rPr>
              <w:t>200</w:t>
            </w:r>
            <w:r w:rsidR="00484EE9" w:rsidRPr="005A200C">
              <w:rPr>
                <w:b/>
                <w:bCs/>
                <w:color w:val="000000"/>
              </w:rPr>
              <w:t>4</w:t>
            </w:r>
          </w:p>
        </w:tc>
        <w:tc>
          <w:tcPr>
            <w:tcW w:w="998" w:type="dxa"/>
            <w:vAlign w:val="center"/>
          </w:tcPr>
          <w:p w:rsidR="0096705E" w:rsidRPr="005A200C" w:rsidRDefault="0096705E" w:rsidP="000A6714">
            <w:pPr>
              <w:spacing w:line="360" w:lineRule="auto"/>
              <w:rPr>
                <w:color w:val="000000"/>
              </w:rPr>
            </w:pPr>
            <w:r w:rsidRPr="005A200C">
              <w:rPr>
                <w:b/>
                <w:bCs/>
                <w:color w:val="000000"/>
              </w:rPr>
              <w:t>200</w:t>
            </w:r>
            <w:r w:rsidR="00484EE9" w:rsidRPr="005A200C">
              <w:rPr>
                <w:b/>
                <w:bCs/>
                <w:color w:val="000000"/>
              </w:rPr>
              <w:t>5</w:t>
            </w:r>
          </w:p>
        </w:tc>
        <w:tc>
          <w:tcPr>
            <w:tcW w:w="998" w:type="dxa"/>
            <w:vAlign w:val="center"/>
          </w:tcPr>
          <w:p w:rsidR="0096705E" w:rsidRPr="005A200C" w:rsidRDefault="0096705E" w:rsidP="000A6714">
            <w:pPr>
              <w:spacing w:line="360" w:lineRule="auto"/>
              <w:rPr>
                <w:color w:val="000000"/>
              </w:rPr>
            </w:pPr>
            <w:r w:rsidRPr="005A200C">
              <w:rPr>
                <w:b/>
                <w:bCs/>
                <w:color w:val="000000"/>
              </w:rPr>
              <w:t>200</w:t>
            </w:r>
            <w:r w:rsidR="00484EE9" w:rsidRPr="005A200C">
              <w:rPr>
                <w:b/>
                <w:bCs/>
                <w:color w:val="000000"/>
              </w:rPr>
              <w:t>6</w:t>
            </w:r>
          </w:p>
        </w:tc>
        <w:tc>
          <w:tcPr>
            <w:tcW w:w="998" w:type="dxa"/>
            <w:vAlign w:val="center"/>
          </w:tcPr>
          <w:p w:rsidR="0096705E" w:rsidRPr="005A200C" w:rsidRDefault="0096705E" w:rsidP="000A6714">
            <w:pPr>
              <w:spacing w:line="360" w:lineRule="auto"/>
              <w:rPr>
                <w:color w:val="000000"/>
              </w:rPr>
            </w:pPr>
            <w:r w:rsidRPr="005A200C">
              <w:rPr>
                <w:b/>
                <w:bCs/>
                <w:color w:val="000000"/>
              </w:rPr>
              <w:t>200</w:t>
            </w:r>
            <w:r w:rsidR="00484EE9" w:rsidRPr="005A200C">
              <w:rPr>
                <w:b/>
                <w:bCs/>
                <w:color w:val="000000"/>
              </w:rPr>
              <w:t>7</w:t>
            </w:r>
          </w:p>
        </w:tc>
        <w:tc>
          <w:tcPr>
            <w:tcW w:w="997" w:type="dxa"/>
            <w:vAlign w:val="center"/>
          </w:tcPr>
          <w:p w:rsidR="0096705E" w:rsidRPr="005A200C" w:rsidRDefault="0096705E" w:rsidP="000A6714">
            <w:pPr>
              <w:spacing w:line="360" w:lineRule="auto"/>
              <w:rPr>
                <w:color w:val="000000"/>
              </w:rPr>
            </w:pPr>
            <w:r w:rsidRPr="005A200C">
              <w:rPr>
                <w:b/>
                <w:bCs/>
                <w:color w:val="000000"/>
              </w:rPr>
              <w:t>200</w:t>
            </w:r>
            <w:r w:rsidR="00484EE9" w:rsidRPr="005A200C">
              <w:rPr>
                <w:b/>
                <w:bCs/>
                <w:color w:val="000000"/>
              </w:rPr>
              <w:t>8</w:t>
            </w:r>
          </w:p>
        </w:tc>
      </w:tr>
      <w:tr w:rsidR="0096705E" w:rsidRPr="005A200C" w:rsidTr="000A6714">
        <w:trPr>
          <w:trHeight w:val="349"/>
          <w:tblCellSpacing w:w="15" w:type="dxa"/>
        </w:trPr>
        <w:tc>
          <w:tcPr>
            <w:tcW w:w="2697" w:type="dxa"/>
            <w:vAlign w:val="center"/>
          </w:tcPr>
          <w:p w:rsidR="0096705E" w:rsidRPr="005A200C" w:rsidRDefault="0096705E" w:rsidP="000A6714">
            <w:pPr>
              <w:spacing w:line="360" w:lineRule="auto"/>
              <w:rPr>
                <w:color w:val="000000"/>
              </w:rPr>
            </w:pPr>
            <w:r w:rsidRPr="005A200C">
              <w:rPr>
                <w:color w:val="000000"/>
              </w:rPr>
              <w:t>Численность населения</w:t>
            </w:r>
          </w:p>
        </w:tc>
        <w:tc>
          <w:tcPr>
            <w:tcW w:w="997" w:type="dxa"/>
            <w:vAlign w:val="center"/>
          </w:tcPr>
          <w:p w:rsidR="0096705E" w:rsidRPr="005A200C" w:rsidRDefault="0096705E" w:rsidP="000A6714">
            <w:pPr>
              <w:spacing w:line="360" w:lineRule="auto"/>
              <w:rPr>
                <w:color w:val="000000"/>
              </w:rPr>
            </w:pPr>
            <w:r w:rsidRPr="005A200C">
              <w:rPr>
                <w:color w:val="000000"/>
              </w:rPr>
              <w:t>148704</w:t>
            </w:r>
          </w:p>
        </w:tc>
        <w:tc>
          <w:tcPr>
            <w:tcW w:w="998" w:type="dxa"/>
            <w:vAlign w:val="center"/>
          </w:tcPr>
          <w:p w:rsidR="0096705E" w:rsidRPr="005A200C" w:rsidRDefault="0096705E" w:rsidP="000A6714">
            <w:pPr>
              <w:spacing w:line="360" w:lineRule="auto"/>
              <w:rPr>
                <w:color w:val="000000"/>
              </w:rPr>
            </w:pPr>
            <w:r w:rsidRPr="005A200C">
              <w:rPr>
                <w:color w:val="000000"/>
              </w:rPr>
              <w:t>148673</w:t>
            </w:r>
          </w:p>
        </w:tc>
        <w:tc>
          <w:tcPr>
            <w:tcW w:w="998" w:type="dxa"/>
            <w:vAlign w:val="center"/>
          </w:tcPr>
          <w:p w:rsidR="0096705E" w:rsidRPr="005A200C" w:rsidRDefault="0096705E" w:rsidP="000A6714">
            <w:pPr>
              <w:spacing w:line="360" w:lineRule="auto"/>
              <w:rPr>
                <w:color w:val="000000"/>
              </w:rPr>
            </w:pPr>
            <w:r w:rsidRPr="005A200C">
              <w:rPr>
                <w:color w:val="000000"/>
              </w:rPr>
              <w:t>148366</w:t>
            </w:r>
          </w:p>
        </w:tc>
        <w:tc>
          <w:tcPr>
            <w:tcW w:w="998" w:type="dxa"/>
            <w:vAlign w:val="center"/>
          </w:tcPr>
          <w:p w:rsidR="0096705E" w:rsidRPr="005A200C" w:rsidRDefault="0096705E" w:rsidP="000A6714">
            <w:pPr>
              <w:spacing w:line="360" w:lineRule="auto"/>
              <w:rPr>
                <w:color w:val="000000"/>
              </w:rPr>
            </w:pPr>
            <w:r w:rsidRPr="005A200C">
              <w:rPr>
                <w:color w:val="000000"/>
              </w:rPr>
              <w:t>148306</w:t>
            </w:r>
          </w:p>
        </w:tc>
        <w:tc>
          <w:tcPr>
            <w:tcW w:w="998" w:type="dxa"/>
            <w:vAlign w:val="center"/>
          </w:tcPr>
          <w:p w:rsidR="0096705E" w:rsidRPr="005A200C" w:rsidRDefault="0096705E" w:rsidP="000A6714">
            <w:pPr>
              <w:spacing w:line="360" w:lineRule="auto"/>
              <w:rPr>
                <w:color w:val="000000"/>
              </w:rPr>
            </w:pPr>
            <w:r w:rsidRPr="005A200C">
              <w:rPr>
                <w:color w:val="000000"/>
              </w:rPr>
              <w:t>147976</w:t>
            </w:r>
          </w:p>
        </w:tc>
        <w:tc>
          <w:tcPr>
            <w:tcW w:w="997" w:type="dxa"/>
            <w:vAlign w:val="center"/>
          </w:tcPr>
          <w:p w:rsidR="0096705E" w:rsidRPr="005A200C" w:rsidRDefault="0096705E" w:rsidP="000A6714">
            <w:pPr>
              <w:spacing w:line="360" w:lineRule="auto"/>
              <w:rPr>
                <w:color w:val="000000"/>
              </w:rPr>
            </w:pPr>
            <w:r w:rsidRPr="005A200C">
              <w:rPr>
                <w:color w:val="000000"/>
              </w:rPr>
              <w:t>147502</w:t>
            </w:r>
          </w:p>
        </w:tc>
      </w:tr>
      <w:tr w:rsidR="0096705E" w:rsidRPr="005A200C" w:rsidTr="000A6714">
        <w:trPr>
          <w:trHeight w:val="330"/>
          <w:tblCellSpacing w:w="15" w:type="dxa"/>
        </w:trPr>
        <w:tc>
          <w:tcPr>
            <w:tcW w:w="2697" w:type="dxa"/>
            <w:vAlign w:val="center"/>
          </w:tcPr>
          <w:p w:rsidR="0096705E" w:rsidRPr="005A200C" w:rsidRDefault="0096705E" w:rsidP="000A6714">
            <w:pPr>
              <w:spacing w:line="360" w:lineRule="auto"/>
              <w:rPr>
                <w:color w:val="000000"/>
              </w:rPr>
            </w:pPr>
            <w:r w:rsidRPr="005A200C">
              <w:rPr>
                <w:color w:val="000000"/>
              </w:rPr>
              <w:t xml:space="preserve">в т.ч. моложе трудоспособного </w:t>
            </w:r>
          </w:p>
        </w:tc>
        <w:tc>
          <w:tcPr>
            <w:tcW w:w="997" w:type="dxa"/>
            <w:vAlign w:val="center"/>
          </w:tcPr>
          <w:p w:rsidR="0096705E" w:rsidRPr="005A200C" w:rsidRDefault="0096705E" w:rsidP="000A6714">
            <w:pPr>
              <w:spacing w:line="360" w:lineRule="auto"/>
              <w:rPr>
                <w:color w:val="000000"/>
              </w:rPr>
            </w:pPr>
            <w:r w:rsidRPr="005A200C">
              <w:rPr>
                <w:color w:val="000000"/>
              </w:rPr>
              <w:t>35720</w:t>
            </w:r>
          </w:p>
        </w:tc>
        <w:tc>
          <w:tcPr>
            <w:tcW w:w="998" w:type="dxa"/>
            <w:vAlign w:val="center"/>
          </w:tcPr>
          <w:p w:rsidR="0096705E" w:rsidRPr="005A200C" w:rsidRDefault="0096705E" w:rsidP="000A6714">
            <w:pPr>
              <w:spacing w:line="360" w:lineRule="auto"/>
              <w:rPr>
                <w:color w:val="000000"/>
              </w:rPr>
            </w:pPr>
            <w:r w:rsidRPr="005A200C">
              <w:rPr>
                <w:color w:val="000000"/>
              </w:rPr>
              <w:t>35199</w:t>
            </w:r>
          </w:p>
        </w:tc>
        <w:tc>
          <w:tcPr>
            <w:tcW w:w="998" w:type="dxa"/>
            <w:vAlign w:val="center"/>
          </w:tcPr>
          <w:p w:rsidR="0096705E" w:rsidRPr="005A200C" w:rsidRDefault="0096705E" w:rsidP="000A6714">
            <w:pPr>
              <w:spacing w:line="360" w:lineRule="auto"/>
              <w:rPr>
                <w:color w:val="000000"/>
              </w:rPr>
            </w:pPr>
            <w:r w:rsidRPr="005A200C">
              <w:rPr>
                <w:color w:val="000000"/>
              </w:rPr>
              <w:t>34534</w:t>
            </w:r>
          </w:p>
        </w:tc>
        <w:tc>
          <w:tcPr>
            <w:tcW w:w="998" w:type="dxa"/>
            <w:vAlign w:val="center"/>
          </w:tcPr>
          <w:p w:rsidR="0096705E" w:rsidRPr="005A200C" w:rsidRDefault="0096705E" w:rsidP="000A6714">
            <w:pPr>
              <w:spacing w:line="360" w:lineRule="auto"/>
              <w:rPr>
                <w:color w:val="000000"/>
              </w:rPr>
            </w:pPr>
            <w:r w:rsidRPr="005A200C">
              <w:rPr>
                <w:color w:val="000000"/>
              </w:rPr>
              <w:t>33948</w:t>
            </w:r>
          </w:p>
        </w:tc>
        <w:tc>
          <w:tcPr>
            <w:tcW w:w="998" w:type="dxa"/>
            <w:vAlign w:val="center"/>
          </w:tcPr>
          <w:p w:rsidR="0096705E" w:rsidRPr="005A200C" w:rsidRDefault="0096705E" w:rsidP="000A6714">
            <w:pPr>
              <w:spacing w:line="360" w:lineRule="auto"/>
              <w:rPr>
                <w:color w:val="000000"/>
              </w:rPr>
            </w:pPr>
            <w:r w:rsidRPr="005A200C">
              <w:rPr>
                <w:color w:val="000000"/>
              </w:rPr>
              <w:t>33203</w:t>
            </w:r>
          </w:p>
        </w:tc>
        <w:tc>
          <w:tcPr>
            <w:tcW w:w="997" w:type="dxa"/>
            <w:vAlign w:val="center"/>
          </w:tcPr>
          <w:p w:rsidR="0096705E" w:rsidRPr="005A200C" w:rsidRDefault="0096705E" w:rsidP="000A6714">
            <w:pPr>
              <w:spacing w:line="360" w:lineRule="auto"/>
              <w:rPr>
                <w:color w:val="000000"/>
              </w:rPr>
            </w:pPr>
            <w:r w:rsidRPr="005A200C">
              <w:rPr>
                <w:color w:val="000000"/>
              </w:rPr>
              <w:t>32300</w:t>
            </w:r>
          </w:p>
        </w:tc>
      </w:tr>
      <w:tr w:rsidR="0096705E" w:rsidRPr="005A200C" w:rsidTr="000A6714">
        <w:trPr>
          <w:trHeight w:val="330"/>
          <w:tblCellSpacing w:w="15" w:type="dxa"/>
        </w:trPr>
        <w:tc>
          <w:tcPr>
            <w:tcW w:w="2697" w:type="dxa"/>
            <w:vAlign w:val="center"/>
          </w:tcPr>
          <w:p w:rsidR="0096705E" w:rsidRPr="005A200C" w:rsidRDefault="0096705E" w:rsidP="000A6714">
            <w:pPr>
              <w:spacing w:line="360" w:lineRule="auto"/>
              <w:rPr>
                <w:color w:val="000000"/>
              </w:rPr>
            </w:pPr>
            <w:r w:rsidRPr="005A200C">
              <w:rPr>
                <w:color w:val="000000"/>
              </w:rPr>
              <w:t>в т.ч. трудоспособном</w:t>
            </w:r>
          </w:p>
        </w:tc>
        <w:tc>
          <w:tcPr>
            <w:tcW w:w="997" w:type="dxa"/>
            <w:vAlign w:val="center"/>
          </w:tcPr>
          <w:p w:rsidR="0096705E" w:rsidRPr="005A200C" w:rsidRDefault="0096705E" w:rsidP="000A6714">
            <w:pPr>
              <w:spacing w:line="360" w:lineRule="auto"/>
              <w:rPr>
                <w:color w:val="000000"/>
              </w:rPr>
            </w:pPr>
            <w:r w:rsidRPr="005A200C">
              <w:rPr>
                <w:color w:val="000000"/>
              </w:rPr>
              <w:t>83892</w:t>
            </w:r>
          </w:p>
        </w:tc>
        <w:tc>
          <w:tcPr>
            <w:tcW w:w="998" w:type="dxa"/>
            <w:vAlign w:val="center"/>
          </w:tcPr>
          <w:p w:rsidR="0096705E" w:rsidRPr="005A200C" w:rsidRDefault="0096705E" w:rsidP="000A6714">
            <w:pPr>
              <w:spacing w:line="360" w:lineRule="auto"/>
              <w:rPr>
                <w:color w:val="000000"/>
              </w:rPr>
            </w:pPr>
            <w:r w:rsidRPr="005A200C">
              <w:rPr>
                <w:color w:val="000000"/>
              </w:rPr>
              <w:t>83748</w:t>
            </w:r>
          </w:p>
        </w:tc>
        <w:tc>
          <w:tcPr>
            <w:tcW w:w="998" w:type="dxa"/>
            <w:vAlign w:val="center"/>
          </w:tcPr>
          <w:p w:rsidR="0096705E" w:rsidRPr="005A200C" w:rsidRDefault="0096705E" w:rsidP="000A6714">
            <w:pPr>
              <w:spacing w:line="360" w:lineRule="auto"/>
              <w:rPr>
                <w:color w:val="000000"/>
              </w:rPr>
            </w:pPr>
            <w:r w:rsidRPr="005A200C">
              <w:rPr>
                <w:color w:val="000000"/>
              </w:rPr>
              <w:t>83767</w:t>
            </w:r>
          </w:p>
        </w:tc>
        <w:tc>
          <w:tcPr>
            <w:tcW w:w="998" w:type="dxa"/>
            <w:vAlign w:val="center"/>
          </w:tcPr>
          <w:p w:rsidR="0096705E" w:rsidRPr="005A200C" w:rsidRDefault="0096705E" w:rsidP="000A6714">
            <w:pPr>
              <w:spacing w:line="360" w:lineRule="auto"/>
              <w:rPr>
                <w:color w:val="000000"/>
              </w:rPr>
            </w:pPr>
            <w:r w:rsidRPr="005A200C">
              <w:rPr>
                <w:color w:val="000000"/>
              </w:rPr>
              <w:t>84059</w:t>
            </w:r>
          </w:p>
        </w:tc>
        <w:tc>
          <w:tcPr>
            <w:tcW w:w="998" w:type="dxa"/>
            <w:vAlign w:val="center"/>
          </w:tcPr>
          <w:p w:rsidR="0096705E" w:rsidRPr="005A200C" w:rsidRDefault="0096705E" w:rsidP="000A6714">
            <w:pPr>
              <w:spacing w:line="360" w:lineRule="auto"/>
              <w:rPr>
                <w:color w:val="000000"/>
              </w:rPr>
            </w:pPr>
            <w:r w:rsidRPr="005A200C">
              <w:rPr>
                <w:color w:val="000000"/>
              </w:rPr>
              <w:t>84209</w:t>
            </w:r>
          </w:p>
        </w:tc>
        <w:tc>
          <w:tcPr>
            <w:tcW w:w="997" w:type="dxa"/>
            <w:vAlign w:val="center"/>
          </w:tcPr>
          <w:p w:rsidR="0096705E" w:rsidRPr="005A200C" w:rsidRDefault="0096705E" w:rsidP="000A6714">
            <w:pPr>
              <w:spacing w:line="360" w:lineRule="auto"/>
              <w:rPr>
                <w:color w:val="000000"/>
              </w:rPr>
            </w:pPr>
            <w:r w:rsidRPr="005A200C">
              <w:rPr>
                <w:color w:val="000000"/>
              </w:rPr>
              <w:t>84337</w:t>
            </w:r>
          </w:p>
        </w:tc>
      </w:tr>
      <w:tr w:rsidR="0096705E" w:rsidRPr="005A200C" w:rsidTr="000A6714">
        <w:trPr>
          <w:trHeight w:val="330"/>
          <w:tblCellSpacing w:w="15" w:type="dxa"/>
        </w:trPr>
        <w:tc>
          <w:tcPr>
            <w:tcW w:w="2697" w:type="dxa"/>
            <w:vAlign w:val="center"/>
          </w:tcPr>
          <w:p w:rsidR="0096705E" w:rsidRPr="005A200C" w:rsidRDefault="0096705E" w:rsidP="000A6714">
            <w:pPr>
              <w:spacing w:line="360" w:lineRule="auto"/>
              <w:rPr>
                <w:color w:val="000000"/>
              </w:rPr>
            </w:pPr>
            <w:r w:rsidRPr="005A200C">
              <w:rPr>
                <w:color w:val="000000"/>
              </w:rPr>
              <w:t xml:space="preserve">в т.ч. старше трудоспособного </w:t>
            </w:r>
          </w:p>
        </w:tc>
        <w:tc>
          <w:tcPr>
            <w:tcW w:w="997" w:type="dxa"/>
            <w:vAlign w:val="center"/>
          </w:tcPr>
          <w:p w:rsidR="0096705E" w:rsidRPr="005A200C" w:rsidRDefault="0096705E" w:rsidP="000A6714">
            <w:pPr>
              <w:spacing w:line="360" w:lineRule="auto"/>
              <w:rPr>
                <w:color w:val="000000"/>
              </w:rPr>
            </w:pPr>
            <w:r w:rsidRPr="005A200C">
              <w:rPr>
                <w:color w:val="000000"/>
              </w:rPr>
              <w:t>28714</w:t>
            </w:r>
          </w:p>
        </w:tc>
        <w:tc>
          <w:tcPr>
            <w:tcW w:w="998" w:type="dxa"/>
            <w:vAlign w:val="center"/>
          </w:tcPr>
          <w:p w:rsidR="0096705E" w:rsidRPr="005A200C" w:rsidRDefault="0096705E" w:rsidP="000A6714">
            <w:pPr>
              <w:spacing w:line="360" w:lineRule="auto"/>
              <w:rPr>
                <w:color w:val="000000"/>
              </w:rPr>
            </w:pPr>
            <w:r w:rsidRPr="005A200C">
              <w:rPr>
                <w:color w:val="000000"/>
              </w:rPr>
              <w:t>29348</w:t>
            </w:r>
          </w:p>
        </w:tc>
        <w:tc>
          <w:tcPr>
            <w:tcW w:w="998" w:type="dxa"/>
            <w:vAlign w:val="center"/>
          </w:tcPr>
          <w:p w:rsidR="0096705E" w:rsidRPr="005A200C" w:rsidRDefault="0096705E" w:rsidP="000A6714">
            <w:pPr>
              <w:spacing w:line="360" w:lineRule="auto"/>
              <w:rPr>
                <w:color w:val="000000"/>
              </w:rPr>
            </w:pPr>
            <w:r w:rsidRPr="005A200C">
              <w:rPr>
                <w:color w:val="000000"/>
              </w:rPr>
              <w:t>29696</w:t>
            </w:r>
          </w:p>
        </w:tc>
        <w:tc>
          <w:tcPr>
            <w:tcW w:w="998" w:type="dxa"/>
            <w:vAlign w:val="center"/>
          </w:tcPr>
          <w:p w:rsidR="0096705E" w:rsidRPr="005A200C" w:rsidRDefault="0096705E" w:rsidP="000A6714">
            <w:pPr>
              <w:spacing w:line="360" w:lineRule="auto"/>
              <w:rPr>
                <w:color w:val="000000"/>
              </w:rPr>
            </w:pPr>
            <w:r w:rsidRPr="005A200C">
              <w:rPr>
                <w:color w:val="000000"/>
              </w:rPr>
              <w:t>29931</w:t>
            </w:r>
          </w:p>
        </w:tc>
        <w:tc>
          <w:tcPr>
            <w:tcW w:w="998" w:type="dxa"/>
            <w:vAlign w:val="center"/>
          </w:tcPr>
          <w:p w:rsidR="0096705E" w:rsidRPr="005A200C" w:rsidRDefault="0096705E" w:rsidP="000A6714">
            <w:pPr>
              <w:spacing w:line="360" w:lineRule="auto"/>
              <w:rPr>
                <w:color w:val="000000"/>
              </w:rPr>
            </w:pPr>
            <w:r w:rsidRPr="005A200C">
              <w:rPr>
                <w:color w:val="000000"/>
              </w:rPr>
              <w:t>30197</w:t>
            </w:r>
          </w:p>
        </w:tc>
        <w:tc>
          <w:tcPr>
            <w:tcW w:w="997" w:type="dxa"/>
            <w:vAlign w:val="center"/>
          </w:tcPr>
          <w:p w:rsidR="0096705E" w:rsidRPr="005A200C" w:rsidRDefault="0096705E" w:rsidP="000A6714">
            <w:pPr>
              <w:spacing w:line="360" w:lineRule="auto"/>
              <w:rPr>
                <w:color w:val="000000"/>
              </w:rPr>
            </w:pPr>
            <w:r w:rsidRPr="005A200C">
              <w:rPr>
                <w:color w:val="000000"/>
              </w:rPr>
              <w:t>30500</w:t>
            </w:r>
          </w:p>
        </w:tc>
      </w:tr>
    </w:tbl>
    <w:p w:rsidR="0096705E" w:rsidRPr="005A200C" w:rsidRDefault="0096705E" w:rsidP="000A6714">
      <w:pPr>
        <w:spacing w:line="360" w:lineRule="auto"/>
        <w:ind w:firstLine="709"/>
        <w:jc w:val="both"/>
        <w:rPr>
          <w:color w:val="000000"/>
          <w:sz w:val="28"/>
          <w:szCs w:val="28"/>
          <w:lang w:val="en-US"/>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Численность экономически активного населения, тыс</w:t>
      </w:r>
      <w:r w:rsidR="00484EE9" w:rsidRPr="005A200C">
        <w:rPr>
          <w:color w:val="000000"/>
          <w:sz w:val="28"/>
          <w:szCs w:val="28"/>
        </w:rPr>
        <w:t>.</w:t>
      </w:r>
      <w:r w:rsidRPr="005A200C">
        <w:rPr>
          <w:color w:val="000000"/>
          <w:sz w:val="28"/>
          <w:szCs w:val="28"/>
        </w:rPr>
        <w:t xml:space="preserve"> чел</w:t>
      </w:r>
      <w:r w:rsidR="00484EE9" w:rsidRPr="005A200C">
        <w:rPr>
          <w:color w:val="000000"/>
          <w:sz w:val="28"/>
          <w:szCs w:val="28"/>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2"/>
        <w:gridCol w:w="1095"/>
        <w:gridCol w:w="1095"/>
        <w:gridCol w:w="1095"/>
        <w:gridCol w:w="1095"/>
        <w:gridCol w:w="1109"/>
      </w:tblGrid>
      <w:tr w:rsidR="0096705E" w:rsidRPr="005A200C" w:rsidTr="000A6714">
        <w:trPr>
          <w:trHeight w:val="275"/>
          <w:tblCellSpacing w:w="15" w:type="dxa"/>
        </w:trPr>
        <w:tc>
          <w:tcPr>
            <w:tcW w:w="2917"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4</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5</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6</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7</w:t>
            </w:r>
          </w:p>
        </w:tc>
        <w:tc>
          <w:tcPr>
            <w:tcW w:w="1064"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8</w:t>
            </w:r>
          </w:p>
        </w:tc>
      </w:tr>
      <w:tr w:rsidR="0096705E" w:rsidRPr="005A200C" w:rsidTr="000A6714">
        <w:trPr>
          <w:trHeight w:val="567"/>
          <w:tblCellSpacing w:w="15" w:type="dxa"/>
        </w:trPr>
        <w:tc>
          <w:tcPr>
            <w:tcW w:w="2917"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b/>
                <w:bCs/>
                <w:color w:val="000000"/>
              </w:rPr>
              <w:t>Экономически активное население</w:t>
            </w:r>
            <w:r w:rsidRPr="005A200C">
              <w:rPr>
                <w:color w:val="000000"/>
              </w:rPr>
              <w:t xml:space="preserve"> - всего </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75665</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75012</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73962</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72872</w:t>
            </w:r>
          </w:p>
        </w:tc>
        <w:tc>
          <w:tcPr>
            <w:tcW w:w="1064"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72788</w:t>
            </w:r>
          </w:p>
        </w:tc>
      </w:tr>
      <w:tr w:rsidR="0096705E" w:rsidRPr="005A200C" w:rsidTr="000A6714">
        <w:trPr>
          <w:trHeight w:val="291"/>
          <w:tblCellSpacing w:w="15" w:type="dxa"/>
        </w:trPr>
        <w:tc>
          <w:tcPr>
            <w:tcW w:w="2917"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занятые в экономике - всего </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72071</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70852</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68484</w:t>
            </w:r>
          </w:p>
        </w:tc>
        <w:tc>
          <w:tcPr>
            <w:tcW w:w="1065"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66441</w:t>
            </w:r>
          </w:p>
        </w:tc>
        <w:tc>
          <w:tcPr>
            <w:tcW w:w="1064"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66000</w:t>
            </w:r>
          </w:p>
        </w:tc>
      </w:tr>
    </w:tbl>
    <w:p w:rsidR="0096705E" w:rsidRPr="005A200C" w:rsidRDefault="0096705E" w:rsidP="000A6714">
      <w:pPr>
        <w:spacing w:line="360" w:lineRule="auto"/>
        <w:ind w:firstLine="709"/>
        <w:jc w:val="both"/>
        <w:rPr>
          <w:color w:val="000000"/>
          <w:sz w:val="28"/>
          <w:szCs w:val="28"/>
          <w:lang w:val="en-US"/>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Численность пенсионеров по видам пенсионного обеспечения, ты</w:t>
      </w:r>
      <w:r w:rsidR="00484EE9" w:rsidRPr="005A200C">
        <w:rPr>
          <w:color w:val="000000"/>
          <w:sz w:val="28"/>
          <w:szCs w:val="28"/>
        </w:rPr>
        <w:t>с.</w:t>
      </w:r>
      <w:r w:rsidRPr="005A200C">
        <w:rPr>
          <w:color w:val="000000"/>
          <w:sz w:val="28"/>
          <w:szCs w:val="28"/>
        </w:rPr>
        <w:t xml:space="preserve"> чел</w:t>
      </w:r>
      <w:r w:rsidR="00484EE9" w:rsidRPr="005A200C">
        <w:rPr>
          <w:color w:val="000000"/>
          <w:sz w:val="28"/>
          <w:szCs w:val="28"/>
        </w:rPr>
        <w:t>.</w:t>
      </w:r>
      <w:r w:rsidRPr="005A200C">
        <w:rPr>
          <w:color w:val="000000"/>
          <w:sz w:val="28"/>
          <w:szCs w:val="28"/>
        </w:rPr>
        <w:t xml:space="preserve"> (на конец года)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1"/>
        <w:gridCol w:w="1078"/>
        <w:gridCol w:w="1078"/>
        <w:gridCol w:w="1078"/>
        <w:gridCol w:w="1078"/>
        <w:gridCol w:w="1092"/>
      </w:tblGrid>
      <w:tr w:rsidR="0096705E" w:rsidRPr="005A200C" w:rsidTr="000A6714">
        <w:trPr>
          <w:trHeight w:val="270"/>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4</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5</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6</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7</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8</w:t>
            </w:r>
          </w:p>
        </w:tc>
      </w:tr>
      <w:tr w:rsidR="0096705E" w:rsidRPr="005A200C" w:rsidTr="000A6714">
        <w:trPr>
          <w:trHeight w:val="286"/>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Всего пенсионеров </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35273</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36100</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36623</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37083</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37827</w:t>
            </w:r>
          </w:p>
        </w:tc>
      </w:tr>
      <w:tr w:rsidR="0096705E" w:rsidRPr="005A200C" w:rsidTr="000A6714">
        <w:trPr>
          <w:trHeight w:val="270"/>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в т.ч. по старости</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28390</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29021</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29095</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29011</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29081</w:t>
            </w:r>
          </w:p>
        </w:tc>
      </w:tr>
      <w:tr w:rsidR="0096705E" w:rsidRPr="005A200C" w:rsidTr="000A6714">
        <w:trPr>
          <w:trHeight w:val="286"/>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в т.ч. по инвалидности</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3363</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3562</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3910</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4270</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4542</w:t>
            </w:r>
          </w:p>
        </w:tc>
      </w:tr>
      <w:tr w:rsidR="0096705E" w:rsidRPr="005A200C" w:rsidTr="000A6714">
        <w:trPr>
          <w:trHeight w:val="827"/>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в т.ч. по случаю потери кормильца (на каждого нетрудоспособного члена семьи) </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2473</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2420</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2423</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2482</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2464</w:t>
            </w:r>
          </w:p>
        </w:tc>
      </w:tr>
      <w:tr w:rsidR="0096705E" w:rsidRPr="005A200C" w:rsidTr="000A6714">
        <w:trPr>
          <w:trHeight w:val="286"/>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в т.ч. за выслугу лет</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91</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107</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135</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197</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544</w:t>
            </w:r>
          </w:p>
        </w:tc>
      </w:tr>
      <w:tr w:rsidR="0096705E" w:rsidRPr="005A200C" w:rsidTr="000A6714">
        <w:trPr>
          <w:trHeight w:val="286"/>
          <w:tblCellSpacing w:w="15" w:type="dxa"/>
        </w:trPr>
        <w:tc>
          <w:tcPr>
            <w:tcW w:w="299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в т.ч. социальные</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956</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990</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1060</w:t>
            </w:r>
          </w:p>
        </w:tc>
        <w:tc>
          <w:tcPr>
            <w:tcW w:w="104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1123</w:t>
            </w:r>
          </w:p>
        </w:tc>
        <w:tc>
          <w:tcPr>
            <w:tcW w:w="1047"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1196</w:t>
            </w:r>
          </w:p>
        </w:tc>
      </w:tr>
      <w:tr w:rsidR="00484EE9" w:rsidRPr="005A200C" w:rsidTr="000A6714">
        <w:trPr>
          <w:trHeight w:val="286"/>
          <w:tblCellSpacing w:w="15" w:type="dxa"/>
        </w:trPr>
        <w:tc>
          <w:tcPr>
            <w:tcW w:w="2996" w:type="dxa"/>
            <w:tcBorders>
              <w:top w:val="outset" w:sz="6" w:space="0" w:color="auto"/>
              <w:bottom w:val="outset" w:sz="6" w:space="0" w:color="auto"/>
              <w:right w:val="outset" w:sz="6" w:space="0" w:color="auto"/>
            </w:tcBorders>
            <w:vAlign w:val="center"/>
          </w:tcPr>
          <w:p w:rsidR="00484EE9" w:rsidRPr="005A200C" w:rsidRDefault="00484EE9" w:rsidP="000A6714">
            <w:pPr>
              <w:spacing w:line="360" w:lineRule="auto"/>
              <w:rPr>
                <w:color w:val="000000"/>
              </w:rPr>
            </w:pPr>
          </w:p>
        </w:tc>
        <w:tc>
          <w:tcPr>
            <w:tcW w:w="1048" w:type="dxa"/>
            <w:tcBorders>
              <w:top w:val="outset" w:sz="6" w:space="0" w:color="auto"/>
              <w:left w:val="outset" w:sz="6" w:space="0" w:color="auto"/>
              <w:bottom w:val="outset" w:sz="6" w:space="0" w:color="auto"/>
              <w:right w:val="outset" w:sz="6" w:space="0" w:color="auto"/>
            </w:tcBorders>
            <w:vAlign w:val="center"/>
          </w:tcPr>
          <w:p w:rsidR="00484EE9" w:rsidRPr="005A200C" w:rsidRDefault="00484EE9" w:rsidP="000A6714">
            <w:pPr>
              <w:spacing w:line="360" w:lineRule="auto"/>
              <w:rPr>
                <w:color w:val="000000"/>
              </w:rPr>
            </w:pPr>
          </w:p>
        </w:tc>
        <w:tc>
          <w:tcPr>
            <w:tcW w:w="1048" w:type="dxa"/>
            <w:tcBorders>
              <w:top w:val="outset" w:sz="6" w:space="0" w:color="auto"/>
              <w:left w:val="outset" w:sz="6" w:space="0" w:color="auto"/>
              <w:bottom w:val="outset" w:sz="6" w:space="0" w:color="auto"/>
              <w:right w:val="outset" w:sz="6" w:space="0" w:color="auto"/>
            </w:tcBorders>
            <w:vAlign w:val="center"/>
          </w:tcPr>
          <w:p w:rsidR="00484EE9" w:rsidRPr="005A200C" w:rsidRDefault="00484EE9" w:rsidP="000A6714">
            <w:pPr>
              <w:spacing w:line="360" w:lineRule="auto"/>
              <w:rPr>
                <w:color w:val="000000"/>
              </w:rPr>
            </w:pPr>
          </w:p>
        </w:tc>
        <w:tc>
          <w:tcPr>
            <w:tcW w:w="1048" w:type="dxa"/>
            <w:tcBorders>
              <w:top w:val="outset" w:sz="6" w:space="0" w:color="auto"/>
              <w:left w:val="outset" w:sz="6" w:space="0" w:color="auto"/>
              <w:bottom w:val="outset" w:sz="6" w:space="0" w:color="auto"/>
              <w:right w:val="outset" w:sz="6" w:space="0" w:color="auto"/>
            </w:tcBorders>
            <w:vAlign w:val="center"/>
          </w:tcPr>
          <w:p w:rsidR="00484EE9" w:rsidRPr="005A200C" w:rsidRDefault="00484EE9" w:rsidP="000A6714">
            <w:pPr>
              <w:spacing w:line="360" w:lineRule="auto"/>
              <w:rPr>
                <w:color w:val="000000"/>
              </w:rPr>
            </w:pPr>
          </w:p>
        </w:tc>
        <w:tc>
          <w:tcPr>
            <w:tcW w:w="1048" w:type="dxa"/>
            <w:tcBorders>
              <w:top w:val="outset" w:sz="6" w:space="0" w:color="auto"/>
              <w:left w:val="outset" w:sz="6" w:space="0" w:color="auto"/>
              <w:bottom w:val="outset" w:sz="6" w:space="0" w:color="auto"/>
              <w:right w:val="outset" w:sz="6" w:space="0" w:color="auto"/>
            </w:tcBorders>
            <w:vAlign w:val="center"/>
          </w:tcPr>
          <w:p w:rsidR="00484EE9" w:rsidRPr="005A200C" w:rsidRDefault="00484EE9" w:rsidP="000A6714">
            <w:pPr>
              <w:spacing w:line="360" w:lineRule="auto"/>
              <w:rPr>
                <w:color w:val="000000"/>
              </w:rPr>
            </w:pPr>
          </w:p>
        </w:tc>
        <w:tc>
          <w:tcPr>
            <w:tcW w:w="1047" w:type="dxa"/>
            <w:tcBorders>
              <w:top w:val="outset" w:sz="6" w:space="0" w:color="auto"/>
              <w:left w:val="outset" w:sz="6" w:space="0" w:color="auto"/>
              <w:bottom w:val="outset" w:sz="6" w:space="0" w:color="auto"/>
            </w:tcBorders>
            <w:vAlign w:val="center"/>
          </w:tcPr>
          <w:p w:rsidR="00484EE9" w:rsidRPr="005A200C" w:rsidRDefault="00484EE9" w:rsidP="000A6714">
            <w:pPr>
              <w:spacing w:line="360" w:lineRule="auto"/>
              <w:rPr>
                <w:color w:val="000000"/>
              </w:rPr>
            </w:pPr>
          </w:p>
        </w:tc>
      </w:tr>
    </w:tbl>
    <w:p w:rsidR="0096705E" w:rsidRPr="005A200C" w:rsidRDefault="0096705E" w:rsidP="000A6714">
      <w:pPr>
        <w:spacing w:line="360" w:lineRule="auto"/>
        <w:ind w:firstLine="709"/>
        <w:jc w:val="both"/>
        <w:rPr>
          <w:vanish/>
          <w:color w:val="000000"/>
          <w:sz w:val="28"/>
          <w:szCs w:val="28"/>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 xml:space="preserve">Численность занятых в экономике, приходящихся на 1 пенсионера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77"/>
        <w:gridCol w:w="1091"/>
        <w:gridCol w:w="1091"/>
        <w:gridCol w:w="1091"/>
        <w:gridCol w:w="1091"/>
        <w:gridCol w:w="1105"/>
      </w:tblGrid>
      <w:tr w:rsidR="0096705E" w:rsidRPr="005A200C" w:rsidTr="000A6714">
        <w:trPr>
          <w:trHeight w:val="240"/>
          <w:tblCellSpacing w:w="15" w:type="dxa"/>
        </w:trPr>
        <w:tc>
          <w:tcPr>
            <w:tcW w:w="3032"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4</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5</w:t>
            </w:r>
            <w:r w:rsidRPr="005A200C">
              <w:rPr>
                <w:b/>
                <w:color w:val="000000"/>
              </w:rPr>
              <w:t xml:space="preserve"> </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6</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7</w:t>
            </w:r>
          </w:p>
        </w:tc>
        <w:tc>
          <w:tcPr>
            <w:tcW w:w="1060"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8</w:t>
            </w:r>
          </w:p>
        </w:tc>
      </w:tr>
      <w:tr w:rsidR="0096705E" w:rsidRPr="005A200C" w:rsidTr="000A6714">
        <w:trPr>
          <w:trHeight w:val="467"/>
          <w:tblCellSpacing w:w="15" w:type="dxa"/>
        </w:trPr>
        <w:tc>
          <w:tcPr>
            <w:tcW w:w="3032"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Численность занятых в экономике, приходящихся на 1 пенсионера </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2,02</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1,94</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1,84</w:t>
            </w:r>
          </w:p>
        </w:tc>
        <w:tc>
          <w:tcPr>
            <w:tcW w:w="1061"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1,79</w:t>
            </w:r>
          </w:p>
        </w:tc>
        <w:tc>
          <w:tcPr>
            <w:tcW w:w="1060"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1,77</w:t>
            </w:r>
          </w:p>
        </w:tc>
      </w:tr>
    </w:tbl>
    <w:p w:rsidR="0096705E" w:rsidRPr="005A200C" w:rsidRDefault="0096705E" w:rsidP="000A6714">
      <w:pPr>
        <w:autoSpaceDE w:val="0"/>
        <w:autoSpaceDN w:val="0"/>
        <w:spacing w:line="360" w:lineRule="auto"/>
        <w:ind w:firstLine="709"/>
        <w:jc w:val="both"/>
        <w:rPr>
          <w:sz w:val="28"/>
          <w:szCs w:val="28"/>
          <w:lang w:val="uk-UA"/>
        </w:rPr>
      </w:pPr>
      <w:r w:rsidRPr="005A200C">
        <w:rPr>
          <w:b/>
          <w:color w:val="000000"/>
          <w:sz w:val="28"/>
          <w:szCs w:val="28"/>
        </w:rPr>
        <w:br w:type="page"/>
      </w:r>
      <w:r w:rsidR="00484EE9" w:rsidRPr="005A200C">
        <w:rPr>
          <w:caps/>
          <w:sz w:val="28"/>
          <w:szCs w:val="28"/>
        </w:rPr>
        <w:t xml:space="preserve"> </w:t>
      </w:r>
      <w:r w:rsidRPr="005A200C">
        <w:rPr>
          <w:caps/>
          <w:sz w:val="28"/>
          <w:szCs w:val="28"/>
        </w:rPr>
        <w:t xml:space="preserve">Приложение </w:t>
      </w:r>
      <w:r w:rsidR="00484EE9" w:rsidRPr="005A200C">
        <w:rPr>
          <w:sz w:val="28"/>
          <w:szCs w:val="28"/>
        </w:rPr>
        <w:t>2</w:t>
      </w:r>
    </w:p>
    <w:p w:rsidR="000A6714" w:rsidRPr="005A200C" w:rsidRDefault="000A6714" w:rsidP="000A6714">
      <w:pPr>
        <w:autoSpaceDE w:val="0"/>
        <w:autoSpaceDN w:val="0"/>
        <w:spacing w:line="360" w:lineRule="auto"/>
        <w:ind w:firstLine="709"/>
        <w:jc w:val="both"/>
        <w:rPr>
          <w:sz w:val="28"/>
          <w:szCs w:val="28"/>
          <w:lang w:val="uk-UA"/>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 xml:space="preserve">Доходы системы государственного пенсионного обеспечения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31"/>
        <w:gridCol w:w="1328"/>
        <w:gridCol w:w="1327"/>
        <w:gridCol w:w="1327"/>
        <w:gridCol w:w="1327"/>
        <w:gridCol w:w="1453"/>
      </w:tblGrid>
      <w:tr w:rsidR="0096705E" w:rsidRPr="005A200C" w:rsidTr="000A6714">
        <w:trPr>
          <w:trHeight w:val="297"/>
          <w:tblCellSpacing w:w="15" w:type="dxa"/>
        </w:trPr>
        <w:tc>
          <w:tcPr>
            <w:tcW w:w="218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tc>
        <w:tc>
          <w:tcPr>
            <w:tcW w:w="129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4</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5</w:t>
            </w:r>
            <w:r w:rsidRPr="005A200C">
              <w:rPr>
                <w:b/>
                <w:color w:val="000000"/>
              </w:rPr>
              <w:t xml:space="preserve"> </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6</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7</w:t>
            </w:r>
          </w:p>
        </w:tc>
        <w:tc>
          <w:tcPr>
            <w:tcW w:w="1408"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8</w:t>
            </w:r>
          </w:p>
        </w:tc>
      </w:tr>
      <w:tr w:rsidR="0096705E" w:rsidRPr="005A200C" w:rsidTr="000A6714">
        <w:trPr>
          <w:trHeight w:val="1221"/>
          <w:tblCellSpacing w:w="15" w:type="dxa"/>
        </w:trPr>
        <w:tc>
          <w:tcPr>
            <w:tcW w:w="218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Поступление страховых взносов предприятий в Пенсионный фонд России, млрд. руб. </w:t>
            </w:r>
          </w:p>
        </w:tc>
        <w:tc>
          <w:tcPr>
            <w:tcW w:w="129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10030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10169</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36124</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73709</w:t>
            </w:r>
          </w:p>
        </w:tc>
        <w:tc>
          <w:tcPr>
            <w:tcW w:w="1408"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115109</w:t>
            </w:r>
          </w:p>
        </w:tc>
      </w:tr>
      <w:tr w:rsidR="0096705E" w:rsidRPr="005A200C" w:rsidTr="000A6714">
        <w:trPr>
          <w:trHeight w:val="1518"/>
          <w:tblCellSpacing w:w="15" w:type="dxa"/>
        </w:trPr>
        <w:tc>
          <w:tcPr>
            <w:tcW w:w="2186"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Поступление страховых взносов предприятий в Пенсионный фонд России, в процентах к ВВП </w:t>
            </w:r>
          </w:p>
        </w:tc>
        <w:tc>
          <w:tcPr>
            <w:tcW w:w="1298"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6,3</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5,9</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5,9</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4,5</w:t>
            </w:r>
          </w:p>
        </w:tc>
        <w:tc>
          <w:tcPr>
            <w:tcW w:w="1408"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5,1</w:t>
            </w:r>
          </w:p>
        </w:tc>
      </w:tr>
    </w:tbl>
    <w:p w:rsidR="0096705E" w:rsidRPr="005A200C" w:rsidRDefault="0096705E" w:rsidP="000A6714">
      <w:pPr>
        <w:spacing w:line="360" w:lineRule="auto"/>
        <w:ind w:firstLine="709"/>
        <w:jc w:val="both"/>
        <w:rPr>
          <w:color w:val="000000"/>
          <w:sz w:val="28"/>
          <w:szCs w:val="28"/>
          <w:lang w:val="en-US"/>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 xml:space="preserve">Расходы системы государственного пенсионного обеспечения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86"/>
        <w:gridCol w:w="1334"/>
        <w:gridCol w:w="1334"/>
        <w:gridCol w:w="1334"/>
        <w:gridCol w:w="1334"/>
        <w:gridCol w:w="1451"/>
      </w:tblGrid>
      <w:tr w:rsidR="0096705E" w:rsidRPr="005A200C" w:rsidTr="000A6714">
        <w:trPr>
          <w:trHeight w:val="312"/>
          <w:tblCellSpacing w:w="15" w:type="dxa"/>
        </w:trPr>
        <w:tc>
          <w:tcPr>
            <w:tcW w:w="2241"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4</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5</w:t>
            </w:r>
            <w:r w:rsidRPr="005A200C">
              <w:rPr>
                <w:b/>
                <w:color w:val="000000"/>
              </w:rPr>
              <w:t xml:space="preserve"> </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6</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7</w:t>
            </w:r>
          </w:p>
        </w:tc>
        <w:tc>
          <w:tcPr>
            <w:tcW w:w="1406"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8</w:t>
            </w:r>
          </w:p>
        </w:tc>
      </w:tr>
      <w:tr w:rsidR="0096705E" w:rsidRPr="005A200C" w:rsidTr="000A6714">
        <w:trPr>
          <w:trHeight w:val="1803"/>
          <w:tblCellSpacing w:w="15" w:type="dxa"/>
        </w:trPr>
        <w:tc>
          <w:tcPr>
            <w:tcW w:w="2241"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Расходование средств Пенсионного фонда России на финансирование выплат пенсий и пособий, млрд. руб. </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885</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955</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935</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1075</w:t>
            </w:r>
          </w:p>
        </w:tc>
        <w:tc>
          <w:tcPr>
            <w:tcW w:w="1406"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1153</w:t>
            </w:r>
          </w:p>
        </w:tc>
      </w:tr>
      <w:tr w:rsidR="0096705E" w:rsidRPr="005A200C" w:rsidTr="000A6714">
        <w:trPr>
          <w:trHeight w:val="1803"/>
          <w:tblCellSpacing w:w="15" w:type="dxa"/>
        </w:trPr>
        <w:tc>
          <w:tcPr>
            <w:tcW w:w="2241"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Расходование средств Пенсионного фонда России на финансирование выплат пенсий и пособий, в процентах к ВВП </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4,7</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6,0</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6,0</w:t>
            </w:r>
          </w:p>
        </w:tc>
        <w:tc>
          <w:tcPr>
            <w:tcW w:w="1304"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5,2</w:t>
            </w:r>
          </w:p>
        </w:tc>
        <w:tc>
          <w:tcPr>
            <w:tcW w:w="1406"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r w:rsidRPr="005A200C">
              <w:rPr>
                <w:color w:val="000000"/>
              </w:rPr>
              <w:t>5,6</w:t>
            </w:r>
          </w:p>
        </w:tc>
      </w:tr>
    </w:tbl>
    <w:p w:rsidR="0096705E" w:rsidRPr="005A200C" w:rsidRDefault="0096705E" w:rsidP="000A6714">
      <w:pPr>
        <w:spacing w:line="360" w:lineRule="auto"/>
        <w:ind w:firstLine="709"/>
        <w:jc w:val="both"/>
        <w:rPr>
          <w:color w:val="000000"/>
          <w:sz w:val="28"/>
          <w:szCs w:val="28"/>
          <w:lang w:val="en-US"/>
        </w:rPr>
      </w:pPr>
    </w:p>
    <w:p w:rsidR="0096705E" w:rsidRPr="005A200C" w:rsidRDefault="0096705E" w:rsidP="000A6714">
      <w:pPr>
        <w:spacing w:line="360" w:lineRule="auto"/>
        <w:ind w:firstLine="709"/>
        <w:jc w:val="both"/>
        <w:rPr>
          <w:color w:val="000000"/>
          <w:sz w:val="28"/>
          <w:szCs w:val="28"/>
        </w:rPr>
      </w:pPr>
      <w:r w:rsidRPr="005A200C">
        <w:rPr>
          <w:color w:val="000000"/>
          <w:sz w:val="28"/>
          <w:szCs w:val="28"/>
        </w:rPr>
        <w:t xml:space="preserve">Размер пенсии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93"/>
        <w:gridCol w:w="1327"/>
        <w:gridCol w:w="1327"/>
        <w:gridCol w:w="1327"/>
        <w:gridCol w:w="1327"/>
        <w:gridCol w:w="1444"/>
      </w:tblGrid>
      <w:tr w:rsidR="0096705E" w:rsidRPr="005A200C" w:rsidTr="000A6714">
        <w:trPr>
          <w:trHeight w:val="42"/>
          <w:tblCellSpacing w:w="15" w:type="dxa"/>
        </w:trPr>
        <w:tc>
          <w:tcPr>
            <w:tcW w:w="2248"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4</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5</w:t>
            </w:r>
            <w:r w:rsidRPr="005A200C">
              <w:rPr>
                <w:b/>
                <w:color w:val="000000"/>
              </w:rPr>
              <w:t xml:space="preserve"> </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6</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7</w:t>
            </w:r>
          </w:p>
        </w:tc>
        <w:tc>
          <w:tcPr>
            <w:tcW w:w="1399"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b/>
                <w:color w:val="000000"/>
              </w:rPr>
            </w:pPr>
            <w:r w:rsidRPr="005A200C">
              <w:rPr>
                <w:b/>
                <w:color w:val="000000"/>
              </w:rPr>
              <w:t>200</w:t>
            </w:r>
            <w:r w:rsidR="00484EE9" w:rsidRPr="005A200C">
              <w:rPr>
                <w:b/>
                <w:color w:val="000000"/>
              </w:rPr>
              <w:t>8</w:t>
            </w:r>
          </w:p>
        </w:tc>
      </w:tr>
      <w:tr w:rsidR="0096705E" w:rsidRPr="005A200C" w:rsidTr="000A6714">
        <w:trPr>
          <w:trHeight w:val="160"/>
          <w:tblCellSpacing w:w="15" w:type="dxa"/>
        </w:trPr>
        <w:tc>
          <w:tcPr>
            <w:tcW w:w="2248"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Минимальная пенсия по старости (с учетом компенсационных выплат), руб. </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1157</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1280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1541</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2105</w:t>
            </w:r>
          </w:p>
        </w:tc>
        <w:tc>
          <w:tcPr>
            <w:tcW w:w="1399"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2195</w:t>
            </w:r>
          </w:p>
        </w:tc>
      </w:tr>
      <w:tr w:rsidR="0096705E" w:rsidRPr="005A200C" w:rsidTr="000A6714">
        <w:trPr>
          <w:trHeight w:val="121"/>
          <w:tblCellSpacing w:w="15" w:type="dxa"/>
        </w:trPr>
        <w:tc>
          <w:tcPr>
            <w:tcW w:w="2248"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Средний размер назначенной месячной пенсии (с учетом компенсационных выплат), руб. </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1600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1990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2150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2570</w:t>
            </w:r>
          </w:p>
        </w:tc>
        <w:tc>
          <w:tcPr>
            <w:tcW w:w="1399"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3021</w:t>
            </w:r>
          </w:p>
        </w:tc>
      </w:tr>
      <w:tr w:rsidR="0096705E" w:rsidRPr="005A200C" w:rsidTr="000A6714">
        <w:trPr>
          <w:trHeight w:val="84"/>
          <w:tblCellSpacing w:w="15" w:type="dxa"/>
        </w:trPr>
        <w:tc>
          <w:tcPr>
            <w:tcW w:w="2248" w:type="dxa"/>
            <w:tcBorders>
              <w:top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r w:rsidRPr="005A200C">
              <w:rPr>
                <w:color w:val="000000"/>
              </w:rPr>
              <w:t xml:space="preserve">Прожиточный минимум пенсионера, руб. </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990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1440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2100</w:t>
            </w:r>
          </w:p>
        </w:tc>
        <w:tc>
          <w:tcPr>
            <w:tcW w:w="1297" w:type="dxa"/>
            <w:tcBorders>
              <w:top w:val="outset" w:sz="6" w:space="0" w:color="auto"/>
              <w:left w:val="outset" w:sz="6" w:space="0" w:color="auto"/>
              <w:bottom w:val="outset" w:sz="6" w:space="0" w:color="auto"/>
              <w:right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2140</w:t>
            </w:r>
          </w:p>
        </w:tc>
        <w:tc>
          <w:tcPr>
            <w:tcW w:w="1399" w:type="dxa"/>
            <w:tcBorders>
              <w:top w:val="outset" w:sz="6" w:space="0" w:color="auto"/>
              <w:left w:val="outset" w:sz="6" w:space="0" w:color="auto"/>
              <w:bottom w:val="outset" w:sz="6" w:space="0" w:color="auto"/>
            </w:tcBorders>
            <w:vAlign w:val="center"/>
          </w:tcPr>
          <w:p w:rsidR="0096705E" w:rsidRPr="005A200C" w:rsidRDefault="0096705E" w:rsidP="000A6714">
            <w:pPr>
              <w:spacing w:line="360" w:lineRule="auto"/>
              <w:rPr>
                <w:color w:val="000000"/>
              </w:rPr>
            </w:pPr>
          </w:p>
          <w:p w:rsidR="0096705E" w:rsidRPr="005A200C" w:rsidRDefault="0096705E" w:rsidP="000A6714">
            <w:pPr>
              <w:spacing w:line="360" w:lineRule="auto"/>
              <w:rPr>
                <w:color w:val="000000"/>
              </w:rPr>
            </w:pPr>
            <w:r w:rsidRPr="005A200C">
              <w:rPr>
                <w:color w:val="000000"/>
              </w:rPr>
              <w:t>2450</w:t>
            </w:r>
          </w:p>
        </w:tc>
      </w:tr>
    </w:tbl>
    <w:p w:rsidR="005A200C" w:rsidRDefault="005A200C" w:rsidP="000A6714">
      <w:pPr>
        <w:spacing w:line="360" w:lineRule="auto"/>
        <w:ind w:firstLine="709"/>
        <w:jc w:val="both"/>
        <w:rPr>
          <w:color w:val="000000"/>
          <w:sz w:val="28"/>
          <w:szCs w:val="28"/>
          <w:lang w:val="en-US"/>
        </w:rPr>
      </w:pPr>
    </w:p>
    <w:p w:rsidR="0096705E" w:rsidRPr="005A200C" w:rsidRDefault="005A200C" w:rsidP="005A200C">
      <w:pPr>
        <w:spacing w:line="360" w:lineRule="auto"/>
        <w:ind w:firstLine="709"/>
        <w:jc w:val="both"/>
        <w:rPr>
          <w:color w:val="000000"/>
          <w:sz w:val="28"/>
          <w:szCs w:val="28"/>
        </w:rPr>
      </w:pPr>
      <w:r w:rsidRPr="005A200C">
        <w:rPr>
          <w:color w:val="000000"/>
          <w:sz w:val="28"/>
          <w:szCs w:val="28"/>
        </w:rPr>
        <w:br w:type="page"/>
      </w:r>
      <w:r w:rsidR="00484EE9" w:rsidRPr="005A200C">
        <w:rPr>
          <w:caps/>
          <w:sz w:val="28"/>
          <w:szCs w:val="28"/>
        </w:rPr>
        <w:t>Приложение</w:t>
      </w:r>
      <w:r w:rsidR="00484EE9" w:rsidRPr="005A200C">
        <w:rPr>
          <w:sz w:val="28"/>
          <w:szCs w:val="28"/>
        </w:rPr>
        <w:t xml:space="preserve"> 3</w:t>
      </w:r>
    </w:p>
    <w:p w:rsidR="0096705E" w:rsidRPr="005A200C" w:rsidRDefault="0096705E" w:rsidP="000A6714">
      <w:pPr>
        <w:autoSpaceDE w:val="0"/>
        <w:autoSpaceDN w:val="0"/>
        <w:spacing w:line="360" w:lineRule="auto"/>
        <w:ind w:firstLine="709"/>
        <w:jc w:val="both"/>
        <w:rPr>
          <w:sz w:val="28"/>
          <w:szCs w:val="28"/>
        </w:rPr>
      </w:pPr>
    </w:p>
    <w:p w:rsidR="0096705E" w:rsidRPr="005A200C" w:rsidRDefault="0096705E" w:rsidP="000A6714">
      <w:pPr>
        <w:autoSpaceDE w:val="0"/>
        <w:autoSpaceDN w:val="0"/>
        <w:spacing w:line="360" w:lineRule="auto"/>
        <w:ind w:firstLine="709"/>
        <w:jc w:val="both"/>
        <w:rPr>
          <w:sz w:val="28"/>
          <w:szCs w:val="28"/>
        </w:rPr>
      </w:pPr>
      <w:r w:rsidRPr="005A200C">
        <w:rPr>
          <w:sz w:val="28"/>
          <w:szCs w:val="28"/>
        </w:rPr>
        <w:t>Ставки страховых взносов в Пенсионный фонд</w:t>
      </w:r>
    </w:p>
    <w:p w:rsidR="0096705E" w:rsidRPr="005A200C" w:rsidRDefault="0096705E" w:rsidP="000A6714">
      <w:pPr>
        <w:autoSpaceDE w:val="0"/>
        <w:autoSpaceDN w:val="0"/>
        <w:spacing w:line="360" w:lineRule="auto"/>
        <w:ind w:firstLine="709"/>
        <w:jc w:val="both"/>
        <w:rPr>
          <w:b/>
          <w:sz w:val="28"/>
          <w:szCs w:val="28"/>
        </w:rPr>
      </w:pPr>
    </w:p>
    <w:p w:rsidR="0096705E" w:rsidRPr="005A200C" w:rsidRDefault="0096705E" w:rsidP="000A6714">
      <w:pPr>
        <w:shd w:val="clear" w:color="auto" w:fill="FFFFFF"/>
        <w:spacing w:line="360" w:lineRule="auto"/>
        <w:ind w:firstLine="709"/>
        <w:jc w:val="both"/>
        <w:rPr>
          <w:sz w:val="28"/>
          <w:szCs w:val="28"/>
        </w:rPr>
      </w:pPr>
      <w:r w:rsidRPr="005A200C">
        <w:rPr>
          <w:sz w:val="28"/>
          <w:szCs w:val="28"/>
        </w:rPr>
        <w:t>1) для выступающих в качестве работодателей страхователей, за исключением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w:t>
      </w:r>
    </w:p>
    <w:p w:rsidR="0096705E" w:rsidRPr="005A200C" w:rsidRDefault="0096705E" w:rsidP="000A6714">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89"/>
        <w:gridCol w:w="2991"/>
      </w:tblGrid>
      <w:tr w:rsidR="0096705E" w:rsidRPr="009D651A" w:rsidTr="009D651A">
        <w:trPr>
          <w:trHeight w:val="254"/>
        </w:trPr>
        <w:tc>
          <w:tcPr>
            <w:tcW w:w="2988" w:type="dxa"/>
            <w:vMerge w:val="restart"/>
            <w:shd w:val="clear" w:color="auto" w:fill="auto"/>
          </w:tcPr>
          <w:p w:rsidR="0096705E" w:rsidRPr="005A200C" w:rsidRDefault="0096705E" w:rsidP="009D651A">
            <w:pPr>
              <w:autoSpaceDE w:val="0"/>
              <w:autoSpaceDN w:val="0"/>
              <w:spacing w:line="360" w:lineRule="auto"/>
            </w:pPr>
            <w:r w:rsidRPr="005A200C">
              <w:t>База для начисления страховых взносов на каждое физическое лицо нарастающим итогом с начала года</w:t>
            </w:r>
          </w:p>
        </w:tc>
        <w:tc>
          <w:tcPr>
            <w:tcW w:w="5980" w:type="dxa"/>
            <w:gridSpan w:val="2"/>
            <w:shd w:val="clear" w:color="auto" w:fill="auto"/>
          </w:tcPr>
          <w:p w:rsidR="0096705E" w:rsidRPr="005A200C" w:rsidRDefault="0096705E" w:rsidP="009D651A">
            <w:pPr>
              <w:autoSpaceDE w:val="0"/>
              <w:autoSpaceDN w:val="0"/>
              <w:spacing w:line="360" w:lineRule="auto"/>
            </w:pPr>
            <w:r w:rsidRPr="005A200C">
              <w:t>2005-2008</w:t>
            </w:r>
          </w:p>
        </w:tc>
      </w:tr>
      <w:tr w:rsidR="0096705E" w:rsidRPr="009D651A" w:rsidTr="009D651A">
        <w:trPr>
          <w:trHeight w:val="114"/>
        </w:trPr>
        <w:tc>
          <w:tcPr>
            <w:tcW w:w="2988" w:type="dxa"/>
            <w:vMerge/>
            <w:shd w:val="clear" w:color="auto" w:fill="auto"/>
          </w:tcPr>
          <w:p w:rsidR="0096705E" w:rsidRPr="005A200C" w:rsidRDefault="0096705E" w:rsidP="009D651A">
            <w:pPr>
              <w:autoSpaceDE w:val="0"/>
              <w:autoSpaceDN w:val="0"/>
              <w:spacing w:line="360" w:lineRule="auto"/>
            </w:pPr>
          </w:p>
        </w:tc>
        <w:tc>
          <w:tcPr>
            <w:tcW w:w="2989" w:type="dxa"/>
            <w:shd w:val="clear" w:color="auto" w:fill="auto"/>
          </w:tcPr>
          <w:p w:rsidR="0096705E" w:rsidRPr="005A200C" w:rsidRDefault="0096705E" w:rsidP="009D651A">
            <w:pPr>
              <w:autoSpaceDE w:val="0"/>
              <w:autoSpaceDN w:val="0"/>
              <w:spacing w:line="360" w:lineRule="auto"/>
            </w:pPr>
            <w:r w:rsidRPr="005A200C">
              <w:t>На финансирование страховой части трудовой пенсии</w:t>
            </w:r>
          </w:p>
        </w:tc>
        <w:tc>
          <w:tcPr>
            <w:tcW w:w="2990" w:type="dxa"/>
            <w:shd w:val="clear" w:color="auto" w:fill="auto"/>
          </w:tcPr>
          <w:p w:rsidR="0096705E" w:rsidRPr="005A200C" w:rsidRDefault="0096705E" w:rsidP="009D651A">
            <w:pPr>
              <w:autoSpaceDE w:val="0"/>
              <w:autoSpaceDN w:val="0"/>
              <w:spacing w:line="360" w:lineRule="auto"/>
            </w:pPr>
            <w:r w:rsidRPr="005A200C">
              <w:t>На финансирование накопительной части трудовой пенсии</w:t>
            </w:r>
          </w:p>
        </w:tc>
      </w:tr>
      <w:tr w:rsidR="0096705E" w:rsidRPr="009D651A" w:rsidTr="009D651A">
        <w:trPr>
          <w:trHeight w:val="270"/>
        </w:trPr>
        <w:tc>
          <w:tcPr>
            <w:tcW w:w="2988" w:type="dxa"/>
            <w:shd w:val="clear" w:color="auto" w:fill="auto"/>
          </w:tcPr>
          <w:p w:rsidR="0096705E" w:rsidRPr="005A200C" w:rsidRDefault="0096705E" w:rsidP="009D651A">
            <w:pPr>
              <w:autoSpaceDE w:val="0"/>
              <w:autoSpaceDN w:val="0"/>
              <w:spacing w:line="360" w:lineRule="auto"/>
            </w:pPr>
            <w:r w:rsidRPr="005A200C">
              <w:t>До 280000 руб.</w:t>
            </w:r>
          </w:p>
        </w:tc>
        <w:tc>
          <w:tcPr>
            <w:tcW w:w="2989" w:type="dxa"/>
            <w:shd w:val="clear" w:color="auto" w:fill="auto"/>
          </w:tcPr>
          <w:p w:rsidR="0096705E" w:rsidRPr="005A200C" w:rsidRDefault="0096705E" w:rsidP="009D651A">
            <w:pPr>
              <w:autoSpaceDE w:val="0"/>
              <w:autoSpaceDN w:val="0"/>
              <w:spacing w:line="360" w:lineRule="auto"/>
            </w:pPr>
            <w:r w:rsidRPr="005A200C">
              <w:t>10 %</w:t>
            </w:r>
          </w:p>
        </w:tc>
        <w:tc>
          <w:tcPr>
            <w:tcW w:w="2990" w:type="dxa"/>
            <w:shd w:val="clear" w:color="auto" w:fill="auto"/>
          </w:tcPr>
          <w:p w:rsidR="0096705E" w:rsidRPr="005A200C" w:rsidRDefault="0096705E" w:rsidP="009D651A">
            <w:pPr>
              <w:autoSpaceDE w:val="0"/>
              <w:autoSpaceDN w:val="0"/>
              <w:spacing w:line="360" w:lineRule="auto"/>
            </w:pPr>
            <w:r w:rsidRPr="005A200C">
              <w:t>4 %</w:t>
            </w:r>
          </w:p>
        </w:tc>
      </w:tr>
      <w:tr w:rsidR="0096705E" w:rsidRPr="009D651A" w:rsidTr="009D651A">
        <w:trPr>
          <w:trHeight w:val="539"/>
        </w:trPr>
        <w:tc>
          <w:tcPr>
            <w:tcW w:w="2988" w:type="dxa"/>
            <w:shd w:val="clear" w:color="auto" w:fill="auto"/>
          </w:tcPr>
          <w:p w:rsidR="0096705E" w:rsidRPr="005A200C" w:rsidRDefault="0096705E" w:rsidP="009D651A">
            <w:pPr>
              <w:autoSpaceDE w:val="0"/>
              <w:autoSpaceDN w:val="0"/>
              <w:spacing w:line="360" w:lineRule="auto"/>
            </w:pPr>
            <w:r w:rsidRPr="005A200C">
              <w:t xml:space="preserve">От 280001 до 600000 руб. </w:t>
            </w:r>
          </w:p>
        </w:tc>
        <w:tc>
          <w:tcPr>
            <w:tcW w:w="2989" w:type="dxa"/>
            <w:shd w:val="clear" w:color="auto" w:fill="auto"/>
          </w:tcPr>
          <w:p w:rsidR="0096705E" w:rsidRPr="005A200C" w:rsidRDefault="0096705E" w:rsidP="009D651A">
            <w:pPr>
              <w:autoSpaceDE w:val="0"/>
              <w:autoSpaceDN w:val="0"/>
              <w:spacing w:line="360" w:lineRule="auto"/>
            </w:pPr>
            <w:r w:rsidRPr="005A200C">
              <w:t>28000 руб. +3,9 % с суммы превышающей 280000 руб.</w:t>
            </w:r>
          </w:p>
        </w:tc>
        <w:tc>
          <w:tcPr>
            <w:tcW w:w="2990" w:type="dxa"/>
            <w:shd w:val="clear" w:color="auto" w:fill="auto"/>
          </w:tcPr>
          <w:p w:rsidR="0096705E" w:rsidRPr="005A200C" w:rsidRDefault="0096705E" w:rsidP="009D651A">
            <w:pPr>
              <w:autoSpaceDE w:val="0"/>
              <w:autoSpaceDN w:val="0"/>
              <w:spacing w:line="360" w:lineRule="auto"/>
            </w:pPr>
            <w:r w:rsidRPr="005A200C">
              <w:t>11200 руб. +1,6 % с суммы, превышающей 280000 руб.</w:t>
            </w:r>
          </w:p>
        </w:tc>
      </w:tr>
      <w:tr w:rsidR="0096705E" w:rsidRPr="009D651A" w:rsidTr="009D651A">
        <w:trPr>
          <w:trHeight w:val="270"/>
        </w:trPr>
        <w:tc>
          <w:tcPr>
            <w:tcW w:w="2988" w:type="dxa"/>
            <w:shd w:val="clear" w:color="auto" w:fill="auto"/>
          </w:tcPr>
          <w:p w:rsidR="0096705E" w:rsidRPr="005A200C" w:rsidRDefault="0096705E" w:rsidP="009D651A">
            <w:pPr>
              <w:autoSpaceDE w:val="0"/>
              <w:autoSpaceDN w:val="0"/>
              <w:spacing w:line="360" w:lineRule="auto"/>
            </w:pPr>
            <w:r w:rsidRPr="005A200C">
              <w:t>Свыше 600000 руб.</w:t>
            </w:r>
          </w:p>
        </w:tc>
        <w:tc>
          <w:tcPr>
            <w:tcW w:w="2989" w:type="dxa"/>
            <w:shd w:val="clear" w:color="auto" w:fill="auto"/>
          </w:tcPr>
          <w:p w:rsidR="0096705E" w:rsidRPr="005A200C" w:rsidRDefault="0096705E" w:rsidP="009D651A">
            <w:pPr>
              <w:autoSpaceDE w:val="0"/>
              <w:autoSpaceDN w:val="0"/>
              <w:spacing w:line="360" w:lineRule="auto"/>
            </w:pPr>
            <w:r w:rsidRPr="005A200C">
              <w:t>40480 руб.</w:t>
            </w:r>
          </w:p>
        </w:tc>
        <w:tc>
          <w:tcPr>
            <w:tcW w:w="2990" w:type="dxa"/>
            <w:shd w:val="clear" w:color="auto" w:fill="auto"/>
          </w:tcPr>
          <w:p w:rsidR="0096705E" w:rsidRPr="005A200C" w:rsidRDefault="0096705E" w:rsidP="009D651A">
            <w:pPr>
              <w:autoSpaceDE w:val="0"/>
              <w:autoSpaceDN w:val="0"/>
              <w:spacing w:line="360" w:lineRule="auto"/>
            </w:pPr>
            <w:r w:rsidRPr="005A200C">
              <w:t>16320 руб.</w:t>
            </w:r>
          </w:p>
        </w:tc>
      </w:tr>
    </w:tbl>
    <w:p w:rsidR="0096705E" w:rsidRPr="005A200C" w:rsidRDefault="0096705E" w:rsidP="000A6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6705E" w:rsidRPr="005A200C" w:rsidRDefault="0096705E" w:rsidP="000A6714">
      <w:pPr>
        <w:shd w:val="clear" w:color="auto" w:fill="FFFFFF"/>
        <w:spacing w:line="360" w:lineRule="auto"/>
        <w:ind w:firstLine="709"/>
        <w:jc w:val="both"/>
        <w:rPr>
          <w:sz w:val="28"/>
          <w:szCs w:val="28"/>
        </w:rPr>
      </w:pPr>
      <w:r w:rsidRPr="005A200C">
        <w:rPr>
          <w:sz w:val="28"/>
          <w:szCs w:val="28"/>
        </w:rPr>
        <w:t>2) для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w:t>
      </w:r>
    </w:p>
    <w:p w:rsidR="0096705E" w:rsidRPr="005A200C" w:rsidRDefault="0096705E" w:rsidP="000A6714">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96705E" w:rsidRPr="005A200C" w:rsidTr="009D651A">
        <w:tc>
          <w:tcPr>
            <w:tcW w:w="3190" w:type="dxa"/>
            <w:vMerge w:val="restart"/>
            <w:shd w:val="clear" w:color="auto" w:fill="auto"/>
          </w:tcPr>
          <w:p w:rsidR="0096705E" w:rsidRPr="005A200C" w:rsidRDefault="0096705E" w:rsidP="009D651A">
            <w:pPr>
              <w:autoSpaceDE w:val="0"/>
              <w:autoSpaceDN w:val="0"/>
              <w:spacing w:line="360" w:lineRule="auto"/>
            </w:pPr>
            <w:r w:rsidRPr="005A200C">
              <w:t>База для начисления страховых взносов на каждое физическое лицо нарастающим итогом с начала года</w:t>
            </w:r>
          </w:p>
        </w:tc>
        <w:tc>
          <w:tcPr>
            <w:tcW w:w="6381" w:type="dxa"/>
            <w:gridSpan w:val="2"/>
            <w:shd w:val="clear" w:color="auto" w:fill="auto"/>
          </w:tcPr>
          <w:p w:rsidR="0096705E" w:rsidRPr="005A200C" w:rsidRDefault="0096705E" w:rsidP="009D651A">
            <w:pPr>
              <w:autoSpaceDE w:val="0"/>
              <w:autoSpaceDN w:val="0"/>
              <w:spacing w:line="360" w:lineRule="auto"/>
            </w:pPr>
            <w:r w:rsidRPr="005A200C">
              <w:t>2005-2008</w:t>
            </w:r>
          </w:p>
        </w:tc>
      </w:tr>
      <w:tr w:rsidR="0096705E" w:rsidRPr="005A200C" w:rsidTr="009D651A">
        <w:tc>
          <w:tcPr>
            <w:tcW w:w="3190" w:type="dxa"/>
            <w:vMerge/>
            <w:shd w:val="clear" w:color="auto" w:fill="auto"/>
          </w:tcPr>
          <w:p w:rsidR="0096705E" w:rsidRPr="005A200C" w:rsidRDefault="0096705E" w:rsidP="009D651A">
            <w:pPr>
              <w:autoSpaceDE w:val="0"/>
              <w:autoSpaceDN w:val="0"/>
              <w:spacing w:line="360" w:lineRule="auto"/>
            </w:pPr>
          </w:p>
        </w:tc>
        <w:tc>
          <w:tcPr>
            <w:tcW w:w="3190" w:type="dxa"/>
            <w:shd w:val="clear" w:color="auto" w:fill="auto"/>
          </w:tcPr>
          <w:p w:rsidR="0096705E" w:rsidRPr="005A200C" w:rsidRDefault="0096705E" w:rsidP="009D651A">
            <w:pPr>
              <w:autoSpaceDE w:val="0"/>
              <w:autoSpaceDN w:val="0"/>
              <w:spacing w:line="360" w:lineRule="auto"/>
            </w:pPr>
            <w:r w:rsidRPr="005A200C">
              <w:t>На финансирование страховой части трудовой пенсии</w:t>
            </w:r>
          </w:p>
        </w:tc>
        <w:tc>
          <w:tcPr>
            <w:tcW w:w="3191" w:type="dxa"/>
            <w:shd w:val="clear" w:color="auto" w:fill="auto"/>
          </w:tcPr>
          <w:p w:rsidR="0096705E" w:rsidRPr="005A200C" w:rsidRDefault="0096705E" w:rsidP="009D651A">
            <w:pPr>
              <w:autoSpaceDE w:val="0"/>
              <w:autoSpaceDN w:val="0"/>
              <w:spacing w:line="360" w:lineRule="auto"/>
            </w:pPr>
            <w:r w:rsidRPr="005A200C">
              <w:t>На финансирование накопительной части трудовой пенсии</w:t>
            </w:r>
          </w:p>
        </w:tc>
      </w:tr>
      <w:tr w:rsidR="0096705E" w:rsidRPr="005A200C" w:rsidTr="009D651A">
        <w:tc>
          <w:tcPr>
            <w:tcW w:w="3190" w:type="dxa"/>
            <w:shd w:val="clear" w:color="auto" w:fill="auto"/>
          </w:tcPr>
          <w:p w:rsidR="0096705E" w:rsidRPr="005A200C" w:rsidRDefault="0096705E" w:rsidP="009D651A">
            <w:pPr>
              <w:autoSpaceDE w:val="0"/>
              <w:autoSpaceDN w:val="0"/>
              <w:spacing w:line="360" w:lineRule="auto"/>
            </w:pPr>
            <w:r w:rsidRPr="005A200C">
              <w:t>До 280000 руб.</w:t>
            </w:r>
          </w:p>
        </w:tc>
        <w:tc>
          <w:tcPr>
            <w:tcW w:w="3190" w:type="dxa"/>
            <w:shd w:val="clear" w:color="auto" w:fill="auto"/>
          </w:tcPr>
          <w:p w:rsidR="0096705E" w:rsidRPr="005A200C" w:rsidRDefault="0096705E" w:rsidP="009D651A">
            <w:pPr>
              <w:autoSpaceDE w:val="0"/>
              <w:autoSpaceDN w:val="0"/>
              <w:spacing w:line="360" w:lineRule="auto"/>
            </w:pPr>
            <w:r w:rsidRPr="005A200C">
              <w:t>6,3 %</w:t>
            </w:r>
          </w:p>
        </w:tc>
        <w:tc>
          <w:tcPr>
            <w:tcW w:w="3191" w:type="dxa"/>
            <w:shd w:val="clear" w:color="auto" w:fill="auto"/>
          </w:tcPr>
          <w:p w:rsidR="0096705E" w:rsidRPr="005A200C" w:rsidRDefault="0096705E" w:rsidP="009D651A">
            <w:pPr>
              <w:autoSpaceDE w:val="0"/>
              <w:autoSpaceDN w:val="0"/>
              <w:spacing w:line="360" w:lineRule="auto"/>
            </w:pPr>
            <w:r w:rsidRPr="005A200C">
              <w:t>4 %</w:t>
            </w:r>
          </w:p>
        </w:tc>
      </w:tr>
      <w:tr w:rsidR="0096705E" w:rsidRPr="005A200C" w:rsidTr="009D651A">
        <w:tc>
          <w:tcPr>
            <w:tcW w:w="3190" w:type="dxa"/>
            <w:shd w:val="clear" w:color="auto" w:fill="auto"/>
          </w:tcPr>
          <w:p w:rsidR="0096705E" w:rsidRPr="005A200C" w:rsidRDefault="0096705E" w:rsidP="009D651A">
            <w:pPr>
              <w:autoSpaceDE w:val="0"/>
              <w:autoSpaceDN w:val="0"/>
              <w:spacing w:line="360" w:lineRule="auto"/>
            </w:pPr>
            <w:r w:rsidRPr="005A200C">
              <w:t xml:space="preserve">От 280001 до 600000 руб. </w:t>
            </w:r>
          </w:p>
        </w:tc>
        <w:tc>
          <w:tcPr>
            <w:tcW w:w="3190" w:type="dxa"/>
            <w:shd w:val="clear" w:color="auto" w:fill="auto"/>
          </w:tcPr>
          <w:p w:rsidR="0096705E" w:rsidRPr="005A200C" w:rsidRDefault="0096705E" w:rsidP="009D651A">
            <w:pPr>
              <w:autoSpaceDE w:val="0"/>
              <w:autoSpaceDN w:val="0"/>
              <w:spacing w:line="360" w:lineRule="auto"/>
            </w:pPr>
            <w:r w:rsidRPr="005A200C">
              <w:t>17640 руб. +3,9 % с суммы превышающей 280000 руб.</w:t>
            </w:r>
          </w:p>
        </w:tc>
        <w:tc>
          <w:tcPr>
            <w:tcW w:w="3191" w:type="dxa"/>
            <w:shd w:val="clear" w:color="auto" w:fill="auto"/>
          </w:tcPr>
          <w:p w:rsidR="0096705E" w:rsidRPr="005A200C" w:rsidRDefault="0096705E" w:rsidP="009D651A">
            <w:pPr>
              <w:autoSpaceDE w:val="0"/>
              <w:autoSpaceDN w:val="0"/>
              <w:spacing w:line="360" w:lineRule="auto"/>
            </w:pPr>
            <w:r w:rsidRPr="005A200C">
              <w:t>11200 руб. +1,6 % с суммы, превышающей 280000 руб.</w:t>
            </w:r>
          </w:p>
        </w:tc>
      </w:tr>
      <w:tr w:rsidR="0096705E" w:rsidRPr="005A200C" w:rsidTr="009D651A">
        <w:tc>
          <w:tcPr>
            <w:tcW w:w="3190" w:type="dxa"/>
            <w:shd w:val="clear" w:color="auto" w:fill="auto"/>
          </w:tcPr>
          <w:p w:rsidR="0096705E" w:rsidRPr="005A200C" w:rsidRDefault="0096705E" w:rsidP="009D651A">
            <w:pPr>
              <w:autoSpaceDE w:val="0"/>
              <w:autoSpaceDN w:val="0"/>
              <w:spacing w:line="360" w:lineRule="auto"/>
            </w:pPr>
            <w:r w:rsidRPr="005A200C">
              <w:t>Свыше 600000 руб.</w:t>
            </w:r>
          </w:p>
        </w:tc>
        <w:tc>
          <w:tcPr>
            <w:tcW w:w="3190" w:type="dxa"/>
            <w:shd w:val="clear" w:color="auto" w:fill="auto"/>
          </w:tcPr>
          <w:p w:rsidR="0096705E" w:rsidRPr="005A200C" w:rsidRDefault="0096705E" w:rsidP="009D651A">
            <w:pPr>
              <w:autoSpaceDE w:val="0"/>
              <w:autoSpaceDN w:val="0"/>
              <w:spacing w:line="360" w:lineRule="auto"/>
            </w:pPr>
            <w:r w:rsidRPr="005A200C">
              <w:t>30120 руб.</w:t>
            </w:r>
          </w:p>
        </w:tc>
        <w:tc>
          <w:tcPr>
            <w:tcW w:w="3191" w:type="dxa"/>
            <w:shd w:val="clear" w:color="auto" w:fill="auto"/>
          </w:tcPr>
          <w:p w:rsidR="0096705E" w:rsidRPr="005A200C" w:rsidRDefault="0096705E" w:rsidP="009D651A">
            <w:pPr>
              <w:autoSpaceDE w:val="0"/>
              <w:autoSpaceDN w:val="0"/>
              <w:spacing w:line="360" w:lineRule="auto"/>
            </w:pPr>
            <w:r w:rsidRPr="005A200C">
              <w:t>16320 руб.</w:t>
            </w:r>
          </w:p>
        </w:tc>
      </w:tr>
    </w:tbl>
    <w:p w:rsidR="0096705E" w:rsidRPr="005A200C" w:rsidRDefault="0096705E" w:rsidP="000A6714">
      <w:pPr>
        <w:spacing w:line="360" w:lineRule="auto"/>
        <w:ind w:firstLine="709"/>
        <w:jc w:val="both"/>
      </w:pPr>
    </w:p>
    <w:p w:rsidR="00F4760C" w:rsidRPr="005A200C" w:rsidRDefault="00F4760C" w:rsidP="000A6714">
      <w:pPr>
        <w:spacing w:line="360" w:lineRule="auto"/>
        <w:ind w:firstLine="709"/>
        <w:jc w:val="both"/>
      </w:pPr>
    </w:p>
    <w:p w:rsidR="00DD69CE" w:rsidRPr="005A200C" w:rsidRDefault="00DD69CE" w:rsidP="005A200C">
      <w:pPr>
        <w:spacing w:line="360" w:lineRule="auto"/>
        <w:jc w:val="both"/>
        <w:rPr>
          <w:sz w:val="28"/>
          <w:szCs w:val="28"/>
        </w:rPr>
      </w:pPr>
      <w:bookmarkStart w:id="18" w:name="_GoBack"/>
      <w:bookmarkEnd w:id="18"/>
    </w:p>
    <w:sectPr w:rsidR="00DD69CE" w:rsidRPr="005A200C" w:rsidSect="000A6714">
      <w:headerReference w:type="even" r:id="rId7"/>
      <w:headerReference w:type="default" r:id="rId8"/>
      <w:footerReference w:type="even"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51A" w:rsidRDefault="009D651A">
      <w:r>
        <w:separator/>
      </w:r>
    </w:p>
  </w:endnote>
  <w:endnote w:type="continuationSeparator" w:id="0">
    <w:p w:rsidR="009D651A" w:rsidRDefault="009D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93" w:rsidRDefault="00B10B93" w:rsidP="00B10B93">
    <w:pPr>
      <w:pStyle w:val="a9"/>
      <w:framePr w:wrap="around" w:vAnchor="text" w:hAnchor="margin" w:xAlign="center" w:y="1"/>
      <w:rPr>
        <w:rStyle w:val="ab"/>
      </w:rPr>
    </w:pPr>
  </w:p>
  <w:p w:rsidR="00B10B93" w:rsidRDefault="00B10B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51A" w:rsidRDefault="009D651A">
      <w:r>
        <w:separator/>
      </w:r>
    </w:p>
  </w:footnote>
  <w:footnote w:type="continuationSeparator" w:id="0">
    <w:p w:rsidR="009D651A" w:rsidRDefault="009D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7E" w:rsidRDefault="00D04F7E" w:rsidP="00194A2C">
    <w:pPr>
      <w:pStyle w:val="af"/>
      <w:framePr w:wrap="around" w:vAnchor="text" w:hAnchor="margin" w:xAlign="right" w:y="1"/>
      <w:rPr>
        <w:rStyle w:val="ab"/>
      </w:rPr>
    </w:pPr>
  </w:p>
  <w:p w:rsidR="00D04F7E" w:rsidRDefault="00D04F7E" w:rsidP="00D04F7E">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7E" w:rsidRDefault="006F1DC5" w:rsidP="00194A2C">
    <w:pPr>
      <w:pStyle w:val="af"/>
      <w:framePr w:wrap="around" w:vAnchor="text" w:hAnchor="margin" w:xAlign="right" w:y="1"/>
      <w:rPr>
        <w:rStyle w:val="ab"/>
      </w:rPr>
    </w:pPr>
    <w:r>
      <w:rPr>
        <w:rStyle w:val="ab"/>
        <w:noProof/>
      </w:rPr>
      <w:t>3</w:t>
    </w:r>
  </w:p>
  <w:p w:rsidR="00D04F7E" w:rsidRDefault="00D04F7E" w:rsidP="000A6714">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143CD8"/>
    <w:lvl w:ilvl="0">
      <w:numFmt w:val="bullet"/>
      <w:lvlText w:val="*"/>
      <w:lvlJc w:val="left"/>
    </w:lvl>
  </w:abstractNum>
  <w:abstractNum w:abstractNumId="1">
    <w:nsid w:val="31182E06"/>
    <w:multiLevelType w:val="hybridMultilevel"/>
    <w:tmpl w:val="AECECA32"/>
    <w:lvl w:ilvl="0" w:tplc="8DA2EA8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399F4897"/>
    <w:multiLevelType w:val="multilevel"/>
    <w:tmpl w:val="20802AB8"/>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4C4F4201"/>
    <w:multiLevelType w:val="multilevel"/>
    <w:tmpl w:val="B3289AD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5">
    <w:nsid w:val="60B25349"/>
    <w:multiLevelType w:val="multilevel"/>
    <w:tmpl w:val="C93A713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5E7020B"/>
    <w:multiLevelType w:val="singleLevel"/>
    <w:tmpl w:val="2DD80BCE"/>
    <w:lvl w:ilvl="0">
      <w:start w:val="1"/>
      <w:numFmt w:val="decimal"/>
      <w:lvlText w:val="%1. "/>
      <w:legacy w:legacy="1" w:legacySpace="0" w:legacyIndent="283"/>
      <w:lvlJc w:val="left"/>
      <w:pPr>
        <w:ind w:left="1723" w:hanging="283"/>
      </w:pPr>
      <w:rPr>
        <w:rFonts w:ascii="Times New Roman CYR" w:hAnsi="Times New Roman CYR" w:cs="Times New Roman CYR" w:hint="default"/>
        <w:b w:val="0"/>
        <w:i w:val="0"/>
        <w:strike w:val="0"/>
        <w:dstrike w:val="0"/>
        <w:sz w:val="28"/>
        <w:u w:val="none"/>
        <w:effect w:val="none"/>
      </w:rPr>
    </w:lvl>
  </w:abstractNum>
  <w:num w:numId="1">
    <w:abstractNumId w:val="1"/>
  </w:num>
  <w:num w:numId="2">
    <w:abstractNumId w:val="5"/>
  </w:num>
  <w:num w:numId="3">
    <w:abstractNumId w:val="3"/>
  </w:num>
  <w:num w:numId="4">
    <w:abstractNumId w:val="2"/>
  </w:num>
  <w:num w:numId="5">
    <w:abstractNumId w:val="0"/>
    <w:lvlOverride w:ilvl="0">
      <w:lvl w:ilvl="0">
        <w:numFmt w:val="bullet"/>
        <w:lvlText w:val="—"/>
        <w:legacy w:legacy="1" w:legacySpace="0" w:legacyIndent="207"/>
        <w:lvlJc w:val="left"/>
        <w:rPr>
          <w:rFonts w:ascii="Times New Roman" w:hAnsi="Times New Roman" w:hint="default"/>
        </w:rPr>
      </w:lvl>
    </w:lvlOverride>
  </w:num>
  <w:num w:numId="6">
    <w:abstractNumId w:val="6"/>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9CE"/>
    <w:rsid w:val="000A6714"/>
    <w:rsid w:val="00194A2C"/>
    <w:rsid w:val="00484EE9"/>
    <w:rsid w:val="005A200C"/>
    <w:rsid w:val="006D2B2E"/>
    <w:rsid w:val="006F1DC5"/>
    <w:rsid w:val="00774F2E"/>
    <w:rsid w:val="007920C1"/>
    <w:rsid w:val="007F24B1"/>
    <w:rsid w:val="00837514"/>
    <w:rsid w:val="008642D1"/>
    <w:rsid w:val="008D1504"/>
    <w:rsid w:val="008E7037"/>
    <w:rsid w:val="00963642"/>
    <w:rsid w:val="0096705E"/>
    <w:rsid w:val="009D651A"/>
    <w:rsid w:val="00A27062"/>
    <w:rsid w:val="00AA65DB"/>
    <w:rsid w:val="00AB17D3"/>
    <w:rsid w:val="00B10B93"/>
    <w:rsid w:val="00C73EF4"/>
    <w:rsid w:val="00D0107D"/>
    <w:rsid w:val="00D04F7E"/>
    <w:rsid w:val="00DD69CE"/>
    <w:rsid w:val="00F4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47A8C7-A94C-4727-8318-B01C0AF8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9CE"/>
  </w:style>
  <w:style w:type="paragraph" w:styleId="1">
    <w:name w:val="heading 1"/>
    <w:basedOn w:val="a"/>
    <w:next w:val="a"/>
    <w:link w:val="10"/>
    <w:uiPriority w:val="9"/>
    <w:qFormat/>
    <w:rsid w:val="00DD69CE"/>
    <w:pPr>
      <w:keepNext/>
      <w:spacing w:before="240" w:after="60"/>
      <w:outlineLvl w:val="0"/>
    </w:pPr>
    <w:rPr>
      <w:rFonts w:ascii="Cambria" w:hAnsi="Cambria"/>
      <w:b/>
      <w:bCs/>
      <w:kern w:val="32"/>
      <w:sz w:val="32"/>
      <w:szCs w:val="32"/>
    </w:rPr>
  </w:style>
  <w:style w:type="paragraph" w:styleId="5">
    <w:name w:val="heading 5"/>
    <w:basedOn w:val="a"/>
    <w:next w:val="a"/>
    <w:link w:val="50"/>
    <w:uiPriority w:val="9"/>
    <w:qFormat/>
    <w:rsid w:val="00194A2C"/>
    <w:pPr>
      <w:spacing w:before="240" w:after="60"/>
      <w:outlineLvl w:val="4"/>
    </w:pPr>
    <w:rPr>
      <w:b/>
      <w:bCs/>
      <w:i/>
      <w:iCs/>
      <w:sz w:val="26"/>
      <w:szCs w:val="26"/>
    </w:rPr>
  </w:style>
  <w:style w:type="paragraph" w:styleId="9">
    <w:name w:val="heading 9"/>
    <w:basedOn w:val="a"/>
    <w:next w:val="a"/>
    <w:link w:val="90"/>
    <w:uiPriority w:val="9"/>
    <w:qFormat/>
    <w:rsid w:val="007F24B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69CE"/>
    <w:rPr>
      <w:rFonts w:ascii="Cambria" w:hAnsi="Cambria" w:cs="Times New Roman"/>
      <w:b/>
      <w:bCs/>
      <w:kern w:val="32"/>
      <w:sz w:val="32"/>
      <w:szCs w:val="32"/>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DD69CE"/>
    <w:pPr>
      <w:spacing w:line="360" w:lineRule="auto"/>
      <w:jc w:val="both"/>
    </w:pPr>
    <w:rPr>
      <w:sz w:val="24"/>
      <w:szCs w:val="24"/>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7F24B1"/>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a7">
    <w:name w:val="Plain Text"/>
    <w:basedOn w:val="a"/>
    <w:link w:val="a8"/>
    <w:uiPriority w:val="99"/>
    <w:rsid w:val="007F24B1"/>
    <w:rPr>
      <w:rFonts w:ascii="Courier New" w:hAnsi="Courier New"/>
    </w:rPr>
  </w:style>
  <w:style w:type="character" w:customStyle="1" w:styleId="a8">
    <w:name w:val="Текст Знак"/>
    <w:link w:val="a7"/>
    <w:uiPriority w:val="99"/>
    <w:semiHidden/>
    <w:locked/>
    <w:rPr>
      <w:rFonts w:ascii="Courier New" w:hAnsi="Courier New" w:cs="Courier New"/>
    </w:rPr>
  </w:style>
  <w:style w:type="paragraph" w:styleId="a9">
    <w:name w:val="footer"/>
    <w:basedOn w:val="a"/>
    <w:link w:val="aa"/>
    <w:uiPriority w:val="99"/>
    <w:rsid w:val="00D0107D"/>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D0107D"/>
    <w:rPr>
      <w:rFonts w:cs="Times New Roman"/>
    </w:rPr>
  </w:style>
  <w:style w:type="paragraph" w:styleId="ac">
    <w:name w:val="Normal (Web)"/>
    <w:basedOn w:val="a"/>
    <w:uiPriority w:val="99"/>
    <w:rsid w:val="0096705E"/>
    <w:pPr>
      <w:spacing w:before="100" w:beforeAutospacing="1" w:after="100" w:afterAutospacing="1"/>
    </w:pPr>
    <w:rPr>
      <w:sz w:val="24"/>
      <w:szCs w:val="24"/>
    </w:rPr>
  </w:style>
  <w:style w:type="table" w:styleId="ad">
    <w:name w:val="Table Grid"/>
    <w:basedOn w:val="a1"/>
    <w:uiPriority w:val="59"/>
    <w:rsid w:val="00967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484EE9"/>
    <w:rPr>
      <w:rFonts w:cs="Times New Roman"/>
      <w:color w:val="084C97"/>
      <w:u w:val="single"/>
    </w:rPr>
  </w:style>
  <w:style w:type="paragraph" w:styleId="11">
    <w:name w:val="toc 1"/>
    <w:basedOn w:val="a"/>
    <w:next w:val="a"/>
    <w:autoRedefine/>
    <w:uiPriority w:val="39"/>
    <w:semiHidden/>
    <w:rsid w:val="000A6714"/>
    <w:pPr>
      <w:tabs>
        <w:tab w:val="right" w:pos="9345"/>
      </w:tabs>
      <w:spacing w:line="360" w:lineRule="auto"/>
      <w:ind w:firstLine="709"/>
      <w:jc w:val="both"/>
    </w:pPr>
    <w:rPr>
      <w:sz w:val="28"/>
      <w:szCs w:val="28"/>
    </w:rPr>
  </w:style>
  <w:style w:type="paragraph" w:styleId="af">
    <w:name w:val="header"/>
    <w:basedOn w:val="a"/>
    <w:link w:val="af0"/>
    <w:uiPriority w:val="99"/>
    <w:rsid w:val="00D04F7E"/>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8965</Words>
  <Characters>51101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MAJOR</dc:creator>
  <cp:keywords/>
  <dc:description/>
  <cp:lastModifiedBy>admin</cp:lastModifiedBy>
  <cp:revision>2</cp:revision>
  <dcterms:created xsi:type="dcterms:W3CDTF">2014-03-13T02:51:00Z</dcterms:created>
  <dcterms:modified xsi:type="dcterms:W3CDTF">2014-03-13T02:51:00Z</dcterms:modified>
</cp:coreProperties>
</file>