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caps/>
          <w:sz w:val="28"/>
          <w:szCs w:val="26"/>
        </w:rPr>
        <w:t>МУЗ «Первая городская клиническая больница скорой медицинской помощи»</w:t>
      </w: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caps/>
          <w:sz w:val="28"/>
          <w:szCs w:val="26"/>
        </w:rPr>
        <w:t>СЕВЕРНЫЙ ГОСУДАРСТВЕННЫЙ МЕДИЦИНСКИЙ УНИВЕРСИТЕТ</w:t>
      </w: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caps/>
          <w:sz w:val="28"/>
          <w:szCs w:val="26"/>
        </w:rPr>
        <w:t>КУРС КЛИНИЧЕСКОЙ ЛАБОРАТОРНОЙ ДИАГНОСТИКИ</w:t>
      </w: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:rsid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56"/>
          <w:lang w:eastAsia="ru-RU"/>
        </w:rPr>
      </w:pP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:rsidR="00FC5D23" w:rsidRPr="00CF60D4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56"/>
        </w:rPr>
      </w:pPr>
    </w:p>
    <w:p w:rsidR="00FC5D23" w:rsidRPr="002E7801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80"/>
        </w:rPr>
      </w:pPr>
      <w:r>
        <w:rPr>
          <w:rFonts w:ascii="Times New Roman" w:hAnsi="Times New Roman"/>
          <w:b/>
          <w:bCs/>
          <w:sz w:val="28"/>
          <w:szCs w:val="56"/>
        </w:rPr>
        <w:t>Ф</w:t>
      </w:r>
      <w:r w:rsidRPr="00FC5D23">
        <w:rPr>
          <w:rFonts w:ascii="Times New Roman" w:hAnsi="Times New Roman"/>
          <w:b/>
          <w:bCs/>
          <w:sz w:val="28"/>
          <w:szCs w:val="56"/>
        </w:rPr>
        <w:t>УНКЦИОНАЛЬНОЕ СОСТОЯНИЕ ГИПОТАЛАМО-ГИПОФИЗАРНОЙ СИСТЕМЫ</w:t>
      </w:r>
    </w:p>
    <w:p w:rsidR="00FC5D23" w:rsidRPr="002E7801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FC5D23" w:rsidRPr="002E7801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bCs/>
          <w:sz w:val="28"/>
          <w:szCs w:val="26"/>
        </w:rPr>
      </w:pPr>
      <w:r w:rsidRPr="00FC5D23">
        <w:rPr>
          <w:rFonts w:ascii="Times New Roman" w:hAnsi="Times New Roman"/>
          <w:bCs/>
          <w:sz w:val="28"/>
          <w:szCs w:val="26"/>
        </w:rPr>
        <w:t>Выполнила</w:t>
      </w:r>
    </w:p>
    <w:p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bCs/>
          <w:sz w:val="28"/>
          <w:szCs w:val="26"/>
        </w:rPr>
      </w:pPr>
      <w:r w:rsidRPr="00FC5D23">
        <w:rPr>
          <w:rFonts w:ascii="Times New Roman" w:hAnsi="Times New Roman"/>
          <w:bCs/>
          <w:sz w:val="28"/>
          <w:szCs w:val="26"/>
        </w:rPr>
        <w:t>врач-интерн КДЛ</w:t>
      </w:r>
    </w:p>
    <w:p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sz w:val="28"/>
          <w:szCs w:val="26"/>
        </w:rPr>
      </w:pPr>
      <w:r w:rsidRPr="00FC5D23">
        <w:rPr>
          <w:rFonts w:ascii="Times New Roman" w:hAnsi="Times New Roman"/>
          <w:bCs/>
          <w:sz w:val="28"/>
          <w:szCs w:val="26"/>
        </w:rPr>
        <w:t>Петрова Л. В.</w:t>
      </w:r>
    </w:p>
    <w:p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sz w:val="28"/>
          <w:szCs w:val="26"/>
        </w:rPr>
      </w:pPr>
      <w:r w:rsidRPr="00FC5D23">
        <w:rPr>
          <w:rFonts w:ascii="Times New Roman" w:hAnsi="Times New Roman"/>
          <w:sz w:val="28"/>
          <w:szCs w:val="26"/>
        </w:rPr>
        <w:t>Руководитель курса</w:t>
      </w:r>
    </w:p>
    <w:p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sz w:val="28"/>
          <w:szCs w:val="26"/>
        </w:rPr>
        <w:t>Проф. Воробьёва Н. А.</w:t>
      </w:r>
    </w:p>
    <w:p w:rsidR="00FC5D23" w:rsidRPr="00FC5D23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FC5D23" w:rsidRPr="00FC5D23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FC5D23" w:rsidRPr="00FC5D23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FC5D23">
        <w:rPr>
          <w:sz w:val="28"/>
          <w:szCs w:val="26"/>
        </w:rPr>
        <w:t>г. Архангельск</w:t>
      </w:r>
      <w:r w:rsidRPr="00CF60D4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2009 г.</w:t>
      </w:r>
    </w:p>
    <w:p w:rsidR="00FC5D23" w:rsidRDefault="00FC5D23">
      <w:pPr>
        <w:widowControl/>
        <w:autoSpaceDE/>
        <w:autoSpaceDN/>
        <w:adjustRightInd/>
        <w:spacing w:after="200" w:line="276" w:lineRule="auto"/>
        <w:rPr>
          <w:bCs/>
          <w:sz w:val="28"/>
          <w:szCs w:val="26"/>
        </w:rPr>
      </w:pPr>
      <w:r>
        <w:rPr>
          <w:bCs/>
          <w:sz w:val="28"/>
          <w:szCs w:val="26"/>
        </w:rPr>
        <w:br w:type="page"/>
      </w:r>
    </w:p>
    <w:p w:rsidR="00CF7CA6" w:rsidRPr="00CF60D4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FC5D23">
        <w:rPr>
          <w:bCs/>
          <w:sz w:val="28"/>
          <w:szCs w:val="26"/>
        </w:rPr>
        <w:t>Оглавление</w:t>
      </w:r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rPr>
          <w:bCs/>
          <w:sz w:val="28"/>
          <w:szCs w:val="26"/>
        </w:rPr>
      </w:pPr>
    </w:p>
    <w:p w:rsidR="00DF24E3" w:rsidRPr="00FC5D23" w:rsidRDefault="00DF24E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>Введение</w:t>
      </w:r>
    </w:p>
    <w:p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1. </w:t>
      </w:r>
      <w:r w:rsidR="00DF24E3" w:rsidRPr="00FC5D23">
        <w:rPr>
          <w:noProof/>
          <w:sz w:val="28"/>
          <w:szCs w:val="26"/>
        </w:rPr>
        <w:t>Сведения о гормонах гипофиза и гипоталамуса</w:t>
      </w:r>
    </w:p>
    <w:p w:rsidR="00DF24E3" w:rsidRPr="00FC5D23" w:rsidRDefault="00FC5D23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1.1 </w:t>
      </w:r>
      <w:r w:rsidR="00DF24E3" w:rsidRPr="00FC5D23">
        <w:rPr>
          <w:noProof/>
          <w:sz w:val="28"/>
          <w:szCs w:val="26"/>
        </w:rPr>
        <w:t>Гормоны гипоталамуса</w:t>
      </w:r>
    </w:p>
    <w:p w:rsidR="00DF24E3" w:rsidRPr="00FC5D23" w:rsidRDefault="00FC5D23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1.2 </w:t>
      </w:r>
      <w:r w:rsidR="00DF24E3" w:rsidRPr="00FC5D23">
        <w:rPr>
          <w:noProof/>
          <w:sz w:val="28"/>
          <w:szCs w:val="26"/>
        </w:rPr>
        <w:t>Гормоны гипофиза</w:t>
      </w:r>
    </w:p>
    <w:p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2. </w:t>
      </w:r>
      <w:r w:rsidR="00DF24E3" w:rsidRPr="00FC5D23">
        <w:rPr>
          <w:noProof/>
          <w:sz w:val="28"/>
          <w:szCs w:val="26"/>
        </w:rPr>
        <w:t>Регуляция секреции гормонов гипоталамуса и гипофиза</w:t>
      </w:r>
    </w:p>
    <w:p w:rsidR="00DF24E3" w:rsidRPr="00FC5D23" w:rsidRDefault="00FC5D23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2.1 </w:t>
      </w:r>
      <w:r w:rsidR="00DF24E3" w:rsidRPr="00FC5D23">
        <w:rPr>
          <w:noProof/>
          <w:sz w:val="28"/>
          <w:szCs w:val="26"/>
        </w:rPr>
        <w:t>Нарушение секреции гормонов гипоталамуса и гипофиза</w:t>
      </w:r>
    </w:p>
    <w:p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3. </w:t>
      </w:r>
      <w:r w:rsidR="00DF24E3" w:rsidRPr="00FC5D23">
        <w:rPr>
          <w:noProof/>
          <w:sz w:val="28"/>
          <w:szCs w:val="26"/>
        </w:rPr>
        <w:t>Гипоталамо-гипофизарные заболевания</w:t>
      </w:r>
    </w:p>
    <w:p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3.1 </w:t>
      </w:r>
      <w:r w:rsidR="00DF24E3" w:rsidRPr="00FC5D23">
        <w:rPr>
          <w:noProof/>
          <w:sz w:val="28"/>
          <w:szCs w:val="26"/>
        </w:rPr>
        <w:t>Лабораторная диагностика</w:t>
      </w:r>
    </w:p>
    <w:p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3.2 </w:t>
      </w:r>
      <w:r w:rsidR="00DF24E3" w:rsidRPr="00FC5D23">
        <w:rPr>
          <w:noProof/>
          <w:sz w:val="28"/>
          <w:szCs w:val="26"/>
        </w:rPr>
        <w:t>Соматотропная функция гипофиза</w:t>
      </w:r>
    </w:p>
    <w:p w:rsidR="00DF24E3" w:rsidRPr="00FC5D23" w:rsidRDefault="00CF60D4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>
        <w:rPr>
          <w:noProof/>
          <w:sz w:val="28"/>
          <w:szCs w:val="26"/>
        </w:rPr>
        <w:t>4.</w:t>
      </w:r>
      <w:r w:rsidR="00FC5D23" w:rsidRPr="00FC5D23">
        <w:rPr>
          <w:noProof/>
          <w:sz w:val="28"/>
          <w:szCs w:val="26"/>
        </w:rPr>
        <w:t xml:space="preserve"> </w:t>
      </w:r>
      <w:r w:rsidR="00DF24E3" w:rsidRPr="00FC5D23">
        <w:rPr>
          <w:noProof/>
          <w:sz w:val="28"/>
          <w:szCs w:val="26"/>
        </w:rPr>
        <w:t>Соматотропный гормон (СТГ)</w:t>
      </w:r>
    </w:p>
    <w:p w:rsidR="00DF24E3" w:rsidRPr="00CF60D4" w:rsidRDefault="00CF60D4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>
        <w:rPr>
          <w:noProof/>
          <w:sz w:val="28"/>
          <w:szCs w:val="26"/>
        </w:rPr>
        <w:t>4.1</w:t>
      </w:r>
      <w:r w:rsidR="00FC5D23" w:rsidRPr="00FC5D23">
        <w:rPr>
          <w:noProof/>
          <w:sz w:val="28"/>
          <w:szCs w:val="26"/>
        </w:rPr>
        <w:t xml:space="preserve"> </w:t>
      </w:r>
      <w:r w:rsidR="00AD31FA">
        <w:rPr>
          <w:noProof/>
          <w:sz w:val="28"/>
          <w:szCs w:val="26"/>
        </w:rPr>
        <w:t>Экскреция СТГ с мочой</w:t>
      </w:r>
    </w:p>
    <w:p w:rsidR="00DF24E3" w:rsidRPr="00FC5D23" w:rsidRDefault="00CF60D4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>
        <w:rPr>
          <w:noProof/>
          <w:sz w:val="28"/>
          <w:szCs w:val="26"/>
        </w:rPr>
        <w:t>4.2</w:t>
      </w:r>
      <w:r w:rsidR="00FC5D23" w:rsidRPr="00FC5D23">
        <w:rPr>
          <w:noProof/>
          <w:sz w:val="28"/>
          <w:szCs w:val="26"/>
        </w:rPr>
        <w:t xml:space="preserve"> </w:t>
      </w:r>
      <w:r w:rsidR="00DF24E3" w:rsidRPr="00FC5D23">
        <w:rPr>
          <w:noProof/>
          <w:sz w:val="28"/>
          <w:szCs w:val="26"/>
        </w:rPr>
        <w:t xml:space="preserve">Инсулиноподобный фактор роста </w:t>
      </w:r>
      <w:r w:rsidR="00DF24E3" w:rsidRPr="00FC5D23">
        <w:rPr>
          <w:noProof/>
          <w:sz w:val="28"/>
          <w:szCs w:val="26"/>
          <w:lang w:val="en-US"/>
        </w:rPr>
        <w:t>I</w:t>
      </w:r>
      <w:r w:rsidR="00DF24E3" w:rsidRPr="00FC5D23">
        <w:rPr>
          <w:noProof/>
          <w:sz w:val="28"/>
          <w:szCs w:val="26"/>
        </w:rPr>
        <w:t xml:space="preserve"> в сыворотке</w:t>
      </w:r>
    </w:p>
    <w:p w:rsidR="00DF24E3" w:rsidRPr="00FC5D23" w:rsidRDefault="00DF24E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>Список использованных источников</w:t>
      </w:r>
    </w:p>
    <w:p w:rsidR="00CF7CA6" w:rsidRPr="00FC5D23" w:rsidRDefault="00CF7CA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6"/>
        </w:rPr>
      </w:pPr>
    </w:p>
    <w:p w:rsidR="00CF7CA6" w:rsidRPr="00FC5D23" w:rsidRDefault="00CF7CA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6"/>
        </w:rPr>
      </w:pPr>
      <w:r w:rsidRPr="00FC5D23">
        <w:rPr>
          <w:b/>
          <w:bCs/>
          <w:sz w:val="28"/>
          <w:szCs w:val="26"/>
        </w:rPr>
        <w:br w:type="page"/>
      </w:r>
    </w:p>
    <w:p w:rsidR="00CF7CA6" w:rsidRPr="00CF60D4" w:rsidRDefault="00CF7CA6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0" w:name="_Toc224036642"/>
      <w:r w:rsidRPr="00FC5D23">
        <w:rPr>
          <w:color w:val="auto"/>
          <w:spacing w:val="0"/>
        </w:rPr>
        <w:t>Введение</w:t>
      </w:r>
      <w:bookmarkEnd w:id="0"/>
    </w:p>
    <w:p w:rsidR="00FC5D23" w:rsidRPr="00CF60D4" w:rsidRDefault="00FC5D23" w:rsidP="00FC5D23">
      <w:pPr>
        <w:rPr>
          <w:lang w:eastAsia="en-US"/>
        </w:rPr>
      </w:pPr>
    </w:p>
    <w:p w:rsidR="009E7234" w:rsidRPr="00FC5D23" w:rsidRDefault="009E7234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Существует тесная взаимосвязь между нервной и эндокринной системами. Единство нервной и гуморальной регуляции в организме обеспечивается тесной анатомической и функциональной связью гипофиза и гипоталамуса. Гипоталамус - высший вегетативный центр, координирующий функции различных систем для удовлетворения потребностей всего организма. Он играет ведущую роль в поддержании оптимального уровня обмена веществ (белкового, углеводного, жирового, водного и минерального) и энергии, в регуляции теплового баланса организма, функций пищеварительной, сердечнососудистой, выделительной, дыхательной и эндокринной систем. Под контролем гипоталамуса находятся такие железы внутренней секреции как гипофиз, щитовидная железа, половые железы, надпочечники, поджелудочная железа. Гипоталамус имеет обширные анатомические и функциональные связи с другими структурами головного мозга.</w:t>
      </w:r>
    </w:p>
    <w:p w:rsidR="005368F9" w:rsidRPr="00FC5D23" w:rsidRDefault="009E7234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6"/>
        </w:rPr>
      </w:pPr>
      <w:r w:rsidRPr="00FC5D23">
        <w:rPr>
          <w:sz w:val="28"/>
          <w:szCs w:val="26"/>
        </w:rPr>
        <w:t xml:space="preserve">Регуляция секреции тропных гормонов гипофиза осуществляется выделением гипоталамических нейрогормонов. Гипоталамус выделяет специфические медиаторы - лизинг-гормоны, которые по сосудам портальной системы гипоталамуса-гипофиза поступают в гипофиз и, воздействуя непосредственно на его клетки, стимулируют или тормозят секрецию гормонов. Сеть кровеносных капилляров, относящихся к портальной системе гипоталамус-гипофиз, в срединном возвышении головного мозга образует вены, которые проходят по ножке гипофиза, а затем разделяются на вторичную капиллярную сеть в передней доле гипофиза. Гормоны гипоталамуса </w:t>
      </w:r>
      <w:r w:rsidRPr="00FC5D23">
        <w:rPr>
          <w:bCs/>
          <w:sz w:val="28"/>
          <w:szCs w:val="26"/>
        </w:rPr>
        <w:t>и</w:t>
      </w:r>
      <w:r w:rsidRPr="00FC5D23">
        <w:rPr>
          <w:b/>
          <w:bCs/>
          <w:sz w:val="28"/>
          <w:szCs w:val="26"/>
        </w:rPr>
        <w:t xml:space="preserve"> </w:t>
      </w:r>
      <w:r w:rsidRPr="00FC5D23">
        <w:rPr>
          <w:sz w:val="28"/>
          <w:szCs w:val="26"/>
        </w:rPr>
        <w:t>гипофиза относятся к белковым и полипептидным гормонам.</w:t>
      </w:r>
    </w:p>
    <w:p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CF7CA6" w:rsidRPr="00FC5D23" w:rsidRDefault="00CF7CA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6"/>
        </w:rPr>
      </w:pPr>
      <w:r w:rsidRPr="00FC5D23">
        <w:rPr>
          <w:b/>
          <w:bCs/>
          <w:sz w:val="28"/>
          <w:szCs w:val="26"/>
        </w:rPr>
        <w:br w:type="page"/>
      </w:r>
    </w:p>
    <w:p w:rsidR="00E67332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1" w:name="_Toc224036643"/>
      <w:r w:rsidRPr="00FC5D23">
        <w:rPr>
          <w:color w:val="auto"/>
          <w:spacing w:val="0"/>
        </w:rPr>
        <w:t xml:space="preserve">1. </w:t>
      </w:r>
      <w:r w:rsidR="00E67332" w:rsidRPr="00FC5D23">
        <w:rPr>
          <w:color w:val="auto"/>
          <w:spacing w:val="0"/>
        </w:rPr>
        <w:t>Сведения о гормонах</w:t>
      </w:r>
      <w:r w:rsidR="00E07E0D" w:rsidRPr="00FC5D23">
        <w:rPr>
          <w:color w:val="auto"/>
          <w:spacing w:val="0"/>
        </w:rPr>
        <w:t xml:space="preserve"> гипофиза и гипоталамуса</w:t>
      </w:r>
      <w:bookmarkEnd w:id="1"/>
    </w:p>
    <w:p w:rsidR="00FC5D23" w:rsidRPr="00FC5D23" w:rsidRDefault="00FC5D23" w:rsidP="00FC5D23">
      <w:pPr>
        <w:rPr>
          <w:lang w:eastAsia="en-US"/>
        </w:rPr>
      </w:pPr>
    </w:p>
    <w:p w:rsidR="00A16AFF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2" w:name="_Toc224036644"/>
      <w:r w:rsidRPr="00CF60D4">
        <w:rPr>
          <w:color w:val="auto"/>
          <w:sz w:val="28"/>
        </w:rPr>
        <w:t xml:space="preserve">1.1 </w:t>
      </w:r>
      <w:r w:rsidR="00677F37" w:rsidRPr="00FC5D23">
        <w:rPr>
          <w:color w:val="auto"/>
          <w:sz w:val="28"/>
        </w:rPr>
        <w:t>Гормоны гипоталамуса</w:t>
      </w:r>
      <w:bookmarkEnd w:id="2"/>
    </w:p>
    <w:p w:rsidR="00FC5D23" w:rsidRPr="00CF60D4" w:rsidRDefault="00FC5D23" w:rsidP="00FC5D23"/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Стимуляцию секреции тропинов аденогипофиза осуществляют следующие гормоны гипоталамуса: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кортикотропин-рилизинг-гормон (КРГ);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тиреотропин-рилизинг-гормон (ТРГ);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гонадотропин-рилизинг-гормон (ГРГ);</w:t>
      </w:r>
    </w:p>
    <w:p w:rsidR="00677F37" w:rsidRPr="00FC5D23" w:rsidRDefault="00A16AFF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</w:t>
      </w:r>
      <w:r w:rsidR="00677F37" w:rsidRPr="00FC5D23">
        <w:rPr>
          <w:sz w:val="28"/>
          <w:szCs w:val="26"/>
        </w:rPr>
        <w:t>ролактин-рилизинг гормон (ПРГ);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соматотропин-рилизинг гормон (СТРГ);</w:t>
      </w:r>
    </w:p>
    <w:p w:rsidR="00A16AFF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меланотропин-рилизинг гормон (МРГ).</w:t>
      </w:r>
    </w:p>
    <w:p w:rsidR="00677F37" w:rsidRPr="00FC5D23" w:rsidRDefault="00677F37" w:rsidP="00FC5D23">
      <w:pPr>
        <w:widowControl/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Блокаторами секреции гипофизарных гормонов являются: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соматостатин;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гонадотропин-рилизингингибирующий гормон (ГРИГ);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пролактин-рилизингингибирующий гормон (ПРИГ);</w:t>
      </w:r>
    </w:p>
    <w:p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меланостатин.</w:t>
      </w: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Биосинтез указанных нейрогормонов осуществляется не только в гипоталамусе; например, соматостатин образуется </w:t>
      </w:r>
      <w:r w:rsidRPr="00FC5D23">
        <w:rPr>
          <w:sz w:val="28"/>
          <w:szCs w:val="26"/>
          <w:lang w:val="en-US"/>
        </w:rPr>
        <w:t>D</w:t>
      </w:r>
      <w:r w:rsidRPr="00FC5D23">
        <w:rPr>
          <w:sz w:val="28"/>
          <w:szCs w:val="26"/>
        </w:rPr>
        <w:t>-клетками поджелудочной железы и слизистой оболочки кишечника, а также церебральными нейросекреторными клетками. ТРГ образуется, кроме гипоталамуса, и в других отделах ЦНС. Помимо названных гормонов, в гипоталамусе синтезируется 3 пептида - антидиуретический гормон (АДГ), окситоцин (ОКТ) и нейрофизин (НФ), которые мигрируют вдоль нервных проводящих путей ножки гипофиза, а затем поступают в тканевые депо задней доли гипофиза. Гипоталамус осуществляет регуляцию высвобождения этих пептидов в кровоток.</w:t>
      </w:r>
    </w:p>
    <w:p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3" w:name="_Toc224036645"/>
    </w:p>
    <w:p w:rsidR="00FC5D23" w:rsidRPr="00CF60D4" w:rsidRDefault="00FC5D23">
      <w:pPr>
        <w:widowControl/>
        <w:autoSpaceDE/>
        <w:autoSpaceDN/>
        <w:adjustRightInd/>
        <w:spacing w:after="200" w:line="276" w:lineRule="auto"/>
        <w:rPr>
          <w:bCs/>
          <w:sz w:val="28"/>
          <w:szCs w:val="26"/>
        </w:rPr>
      </w:pPr>
      <w:r w:rsidRPr="00CF60D4">
        <w:rPr>
          <w:sz w:val="28"/>
        </w:rPr>
        <w:br w:type="page"/>
      </w:r>
    </w:p>
    <w:p w:rsidR="00A16AFF" w:rsidRPr="00FC5D23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 w:rsidRPr="00CF60D4">
        <w:rPr>
          <w:color w:val="auto"/>
          <w:sz w:val="28"/>
        </w:rPr>
        <w:t xml:space="preserve">1.2 </w:t>
      </w:r>
      <w:r w:rsidR="00677F37" w:rsidRPr="00FC5D23">
        <w:rPr>
          <w:color w:val="auto"/>
          <w:sz w:val="28"/>
        </w:rPr>
        <w:t>Гормоны гипофиза</w:t>
      </w:r>
      <w:bookmarkEnd w:id="3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Гипофиз выделяет гормоны с широким спектром </w:t>
      </w:r>
      <w:r w:rsidRPr="00FC5D23">
        <w:rPr>
          <w:bCs/>
          <w:sz w:val="28"/>
          <w:szCs w:val="26"/>
        </w:rPr>
        <w:t>действия</w:t>
      </w:r>
      <w:r w:rsidRPr="00FC5D23">
        <w:rPr>
          <w:sz w:val="28"/>
          <w:szCs w:val="26"/>
        </w:rPr>
        <w:t xml:space="preserve">. </w:t>
      </w:r>
      <w:r w:rsidRPr="00FC5D23">
        <w:rPr>
          <w:bCs/>
          <w:sz w:val="28"/>
          <w:szCs w:val="26"/>
        </w:rPr>
        <w:t>Передней долей гипофиза секретируются:</w:t>
      </w:r>
    </w:p>
    <w:p w:rsidR="00677F37" w:rsidRPr="00FC5D23" w:rsidRDefault="00677F37" w:rsidP="00FC5D23">
      <w:pPr>
        <w:pStyle w:val="ab"/>
        <w:widowControl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адренокортикотропный гормон (АКТГ);</w:t>
      </w:r>
    </w:p>
    <w:p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соматотропный гормон (СТГ), или гормон роста;</w:t>
      </w:r>
    </w:p>
    <w:p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тиреотропный гормон (ТТГ);</w:t>
      </w:r>
    </w:p>
    <w:p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фолликулостимулирующий гормон (ФСГ);</w:t>
      </w:r>
    </w:p>
    <w:p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лютеинизирующий гормон (ЛГ);</w:t>
      </w:r>
    </w:p>
    <w:p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пролактин (ПРЛ);</w:t>
      </w:r>
    </w:p>
    <w:p w:rsidR="00677F37" w:rsidRPr="00FC5D23" w:rsidRDefault="00A16AFF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β-липотропный гормон (β</w:t>
      </w:r>
      <w:r w:rsidR="00677F37" w:rsidRPr="00FC5D23">
        <w:rPr>
          <w:sz w:val="28"/>
          <w:szCs w:val="26"/>
        </w:rPr>
        <w:t>-ЛТГ);</w:t>
      </w:r>
    </w:p>
    <w:p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пропиомеланокортин (ПМК).</w:t>
      </w:r>
    </w:p>
    <w:p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Среди клеток передней доли гипофиза различают ацидофилы, базофилы и хромофобы.</w:t>
      </w:r>
    </w:p>
    <w:p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К числу ацидофилов относятся клетки двух типов: одни секретируют СТГ, другие - пролактин. Эти простые пептиды, в молекулах которых последовательность аминокислотных остатков одинакова, могут непосредственно воздействовать на периферические ткани. </w:t>
      </w:r>
    </w:p>
    <w:p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Базофилы секретируют гормоны, воздействующие на другие эндокринные железы. Различают три типа клеток: одни секретируют ТТГ, который действует на щитовидную железу; другие - гонадотропины, ФСГ и ЛГ, действующие на половые железы; в клетках третьего типа происходит биосинтез высокомолекулярного полипептида ПМК. </w:t>
      </w:r>
    </w:p>
    <w:p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Существует три основных группы пептидов семейства ПМК: </w:t>
      </w:r>
    </w:p>
    <w:p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1) АКТГ, из которого могут образовываться меланоцит-стимулирующий гормон (</w:t>
      </w:r>
      <w:r w:rsidR="00A16AFF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 xml:space="preserve">-МСГ) и кортикотропин-связывающий средне-долевой пептид промежуточной доли, секретируемые параллельно; </w:t>
      </w:r>
    </w:p>
    <w:p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2) </w:t>
      </w:r>
      <w:r w:rsidR="00A16AFF" w:rsidRPr="00FC5D23">
        <w:rPr>
          <w:sz w:val="28"/>
          <w:szCs w:val="26"/>
        </w:rPr>
        <w:t>β</w:t>
      </w:r>
      <w:r w:rsidRPr="00FC5D23">
        <w:rPr>
          <w:sz w:val="28"/>
          <w:szCs w:val="26"/>
        </w:rPr>
        <w:t xml:space="preserve">-ЛТГ, служащий предшественником </w:t>
      </w:r>
      <w:r w:rsidR="00A16AFF" w:rsidRPr="00FC5D23">
        <w:rPr>
          <w:sz w:val="28"/>
          <w:szCs w:val="26"/>
        </w:rPr>
        <w:t>β</w:t>
      </w:r>
      <w:r w:rsidRPr="00FC5D23">
        <w:rPr>
          <w:sz w:val="28"/>
          <w:szCs w:val="26"/>
        </w:rPr>
        <w:t xml:space="preserve">-липотропина, </w:t>
      </w:r>
      <w:r w:rsidR="00A16AFF" w:rsidRPr="00FC5D23">
        <w:rPr>
          <w:sz w:val="28"/>
          <w:szCs w:val="26"/>
        </w:rPr>
        <w:t>β</w:t>
      </w:r>
      <w:r w:rsidRPr="00FC5D23">
        <w:rPr>
          <w:sz w:val="28"/>
          <w:szCs w:val="26"/>
        </w:rPr>
        <w:t xml:space="preserve">-МСГ и </w:t>
      </w:r>
      <w:r w:rsidR="00A16AFF" w:rsidRPr="00FC5D23">
        <w:rPr>
          <w:sz w:val="28"/>
          <w:szCs w:val="26"/>
        </w:rPr>
        <w:t>β</w:t>
      </w:r>
      <w:r w:rsidRPr="00FC5D23">
        <w:rPr>
          <w:sz w:val="28"/>
          <w:szCs w:val="26"/>
        </w:rPr>
        <w:t xml:space="preserve">-эндор-фина и, следовательно, </w:t>
      </w:r>
      <w:r w:rsidR="00A16AFF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 xml:space="preserve">- и </w:t>
      </w:r>
      <w:r w:rsidR="00A16AFF" w:rsidRPr="00FC5D23">
        <w:rPr>
          <w:sz w:val="28"/>
          <w:szCs w:val="26"/>
        </w:rPr>
        <w:t>γ</w:t>
      </w:r>
      <w:r w:rsidRPr="00FC5D23">
        <w:rPr>
          <w:sz w:val="28"/>
          <w:szCs w:val="26"/>
        </w:rPr>
        <w:t>-эндорфинов;</w:t>
      </w:r>
    </w:p>
    <w:p w:rsidR="008870E6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3) большой </w:t>
      </w:r>
      <w:r w:rsidRPr="00FC5D23">
        <w:rPr>
          <w:sz w:val="28"/>
          <w:szCs w:val="26"/>
          <w:lang w:val="en-US"/>
        </w:rPr>
        <w:t>N</w:t>
      </w:r>
      <w:r w:rsidRPr="00FC5D23">
        <w:rPr>
          <w:sz w:val="28"/>
          <w:szCs w:val="26"/>
        </w:rPr>
        <w:t xml:space="preserve">-концевой пептид, из которого образуется </w:t>
      </w:r>
      <w:r w:rsidR="0078757D" w:rsidRPr="00FC5D23">
        <w:rPr>
          <w:sz w:val="28"/>
          <w:szCs w:val="26"/>
        </w:rPr>
        <w:t>γ</w:t>
      </w:r>
      <w:r w:rsidRPr="00FC5D23">
        <w:rPr>
          <w:sz w:val="28"/>
          <w:szCs w:val="26"/>
        </w:rPr>
        <w:t>-МСГ.</w:t>
      </w: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Хромофобы содержат секреторные гранулы и могут секретировать пролактин. Тиреотропный гормон, фолликулостимулирующий гормон, лютеинизиующий гормон, а также хорионический гонадотропин влияют на различные биологические процессы и в то же время обладают выраженным структурным сходством. Каждый из этих гормонов состоит из двух субъединиц, </w:t>
      </w:r>
      <w:r w:rsidR="008870E6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 xml:space="preserve"> и </w:t>
      </w:r>
      <w:r w:rsidR="008870E6" w:rsidRPr="00FC5D23">
        <w:rPr>
          <w:sz w:val="28"/>
          <w:szCs w:val="26"/>
        </w:rPr>
        <w:t>β</w:t>
      </w:r>
      <w:r w:rsidRPr="00FC5D23">
        <w:rPr>
          <w:sz w:val="28"/>
          <w:szCs w:val="26"/>
        </w:rPr>
        <w:t xml:space="preserve">, соединенных нековалентной связью. При этом </w:t>
      </w:r>
      <w:r w:rsidR="008870E6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>-субъединицы всех гормонов идентичны. Специфическая биологическая активность определя</w:t>
      </w:r>
      <w:r w:rsidR="00667141">
        <w:rPr>
          <w:noProof/>
        </w:rPr>
        <w:pict>
          <v:line id="_x0000_s1026" style="position:absolute;left:0;text-align:left;z-index:251635712;mso-position-horizontal-relative:margin;mso-position-vertical-relative:text" from="-212.4pt,48.95pt" to="-212.4pt,442.05pt" o:allowincell="f" strokeweight=".35pt">
            <w10:wrap anchorx="margin"/>
          </v:line>
        </w:pict>
      </w:r>
      <w:r w:rsidR="00667141">
        <w:rPr>
          <w:noProof/>
        </w:rPr>
        <w:pict>
          <v:line id="_x0000_s1027" style="position:absolute;left:0;text-align:left;z-index:251636736;mso-position-horizontal-relative:margin;mso-position-vertical-relative:text" from="-207.7pt,10.45pt" to="-207.7pt,491.05pt" o:allowincell="f" strokeweight=".7pt">
            <w10:wrap anchorx="margin"/>
          </v:line>
        </w:pict>
      </w:r>
      <w:r w:rsidR="00667141">
        <w:rPr>
          <w:noProof/>
        </w:rPr>
        <w:pict>
          <v:line id="_x0000_s1028" style="position:absolute;left:0;text-align:left;z-index:251637760;mso-position-horizontal-relative:margin;mso-position-vertical-relative:text" from="-164.9pt,9.7pt" to="-164.9pt,44.25pt" o:allowincell="f" strokeweight=".35pt">
            <w10:wrap anchorx="margin"/>
          </v:line>
        </w:pict>
      </w:r>
      <w:r w:rsidR="00667141">
        <w:rPr>
          <w:noProof/>
        </w:rPr>
        <w:pict>
          <v:line id="_x0000_s1029" style="position:absolute;left:0;text-align:left;z-index:251638784;mso-position-horizontal-relative:margin;mso-position-vertical-relative:text" from="-164.5pt,57.95pt" to="-164.5pt,92.85pt" o:allowincell="f" strokeweight=".35pt">
            <w10:wrap anchorx="margin"/>
          </v:line>
        </w:pict>
      </w:r>
      <w:r w:rsidR="00667141">
        <w:rPr>
          <w:noProof/>
        </w:rPr>
        <w:pict>
          <v:line id="_x0000_s1030" style="position:absolute;left:0;text-align:left;z-index:251639808;mso-position-horizontal-relative:margin;mso-position-vertical-relative:text" from="-163.8pt,97.2pt" to="-163.8pt,136.8pt" o:allowincell="f" strokeweight=".35pt">
            <w10:wrap anchorx="margin"/>
          </v:line>
        </w:pict>
      </w:r>
      <w:r w:rsidR="00667141">
        <w:rPr>
          <w:noProof/>
        </w:rPr>
        <w:pict>
          <v:line id="_x0000_s1031" style="position:absolute;left:0;text-align:left;z-index:251640832;mso-position-horizontal-relative:margin;mso-position-vertical-relative:text" from="-163.45pt,140.75pt" to="-163.45pt,176.05pt" o:allowincell="f" strokeweight=".35pt">
            <w10:wrap anchorx="margin"/>
          </v:line>
        </w:pict>
      </w:r>
      <w:r w:rsidR="00667141">
        <w:rPr>
          <w:noProof/>
        </w:rPr>
        <w:pict>
          <v:line id="_x0000_s1032" style="position:absolute;left:0;text-align:left;z-index:251641856;mso-position-horizontal-relative:margin;mso-position-vertical-relative:text" from="-162.35pt,185.05pt" to="-162.35pt,215.3pt" o:allowincell="f" strokeweight=".35pt">
            <w10:wrap anchorx="margin"/>
          </v:line>
        </w:pict>
      </w:r>
      <w:r w:rsidR="00667141">
        <w:rPr>
          <w:noProof/>
        </w:rPr>
        <w:pict>
          <v:line id="_x0000_s1033" style="position:absolute;left:0;text-align:left;z-index:251642880;mso-position-horizontal-relative:margin;mso-position-vertical-relative:text" from="-162pt,219.6pt" to="-162pt,254.5pt" o:allowincell="f" strokeweight=".35pt">
            <w10:wrap anchorx="margin"/>
          </v:line>
        </w:pict>
      </w:r>
      <w:r w:rsidR="00667141">
        <w:rPr>
          <w:noProof/>
        </w:rPr>
        <w:pict>
          <v:line id="_x0000_s1034" style="position:absolute;left:0;text-align:left;z-index:251643904;mso-position-horizontal-relative:margin;mso-position-vertical-relative:text" from="-161.65pt,268.9pt" to="-161.65pt,304.2pt" o:allowincell="f" strokeweight=".35pt">
            <w10:wrap anchorx="margin"/>
          </v:line>
        </w:pict>
      </w:r>
      <w:r w:rsidR="00667141">
        <w:rPr>
          <w:noProof/>
        </w:rPr>
        <w:pict>
          <v:line id="_x0000_s1035" style="position:absolute;left:0;text-align:left;z-index:251644928;mso-position-horizontal-relative:margin;mso-position-vertical-relative:text" from="-161.3pt,401.75pt" to="-161.3pt,436.65pt" o:allowincell="f" strokeweight=".35pt">
            <w10:wrap anchorx="margin"/>
          </v:line>
        </w:pict>
      </w:r>
      <w:r w:rsidR="00667141">
        <w:rPr>
          <w:noProof/>
        </w:rPr>
        <w:pict>
          <v:line id="_x0000_s1036" style="position:absolute;left:0;text-align:left;z-index:251645952;mso-position-horizontal-relative:margin;mso-position-vertical-relative:text" from="-160.9pt,441pt" to="-160.9pt,490.7pt" o:allowincell="f" strokeweight=".35pt">
            <w10:wrap anchorx="margin"/>
          </v:line>
        </w:pict>
      </w:r>
      <w:r w:rsidR="00667141">
        <w:rPr>
          <w:noProof/>
        </w:rPr>
        <w:pict>
          <v:line id="_x0000_s1037" style="position:absolute;left:0;text-align:left;z-index:251646976;mso-position-horizontal-relative:margin;mso-position-vertical-relative:text" from="-160.55pt,308.15pt" to="-160.55pt,358.2pt" o:allowincell="f" strokeweight=".35pt">
            <w10:wrap anchorx="margin"/>
          </v:line>
        </w:pict>
      </w:r>
      <w:r w:rsidR="00667141">
        <w:rPr>
          <w:noProof/>
        </w:rPr>
        <w:pict>
          <v:line id="_x0000_s1038" style="position:absolute;left:0;text-align:left;z-index:251648000;mso-position-horizontal-relative:margin;mso-position-vertical-relative:text" from="-159.85pt,362.15pt" to="-159.85pt,397.45pt" o:allowincell="f" strokeweight=".35pt">
            <w10:wrap anchorx="margin"/>
          </v:line>
        </w:pict>
      </w:r>
      <w:r w:rsidR="00667141">
        <w:rPr>
          <w:noProof/>
        </w:rPr>
        <w:pict>
          <v:line id="_x0000_s1039" style="position:absolute;left:0;text-align:left;z-index:251649024;mso-position-horizontal-relative:margin;mso-position-vertical-relative:text" from="-154.45pt,9.7pt" to="-154.45pt,40.65pt" o:allowincell="f" strokeweight=".35pt">
            <w10:wrap anchorx="margin"/>
          </v:line>
        </w:pict>
      </w:r>
      <w:r w:rsidR="00667141">
        <w:rPr>
          <w:noProof/>
        </w:rPr>
        <w:pict>
          <v:line id="_x0000_s1040" style="position:absolute;left:0;text-align:left;z-index:251650048;mso-position-horizontal-relative:margin;mso-position-vertical-relative:text" from="-142.9pt,57.95pt" to="-142.9pt,92.85pt" o:allowincell="f" strokeweight=".35pt">
            <w10:wrap anchorx="margin"/>
          </v:line>
        </w:pict>
      </w:r>
      <w:r w:rsidR="00667141">
        <w:rPr>
          <w:noProof/>
        </w:rPr>
        <w:pict>
          <v:line id="_x0000_s1041" style="position:absolute;left:0;text-align:left;z-index:251651072;mso-position-horizontal-relative:margin;mso-position-vertical-relative:text" from="-142.55pt,96.85pt" to="-142.55pt,136.45pt" o:allowincell="f" strokeweight=".35pt">
            <w10:wrap anchorx="margin"/>
          </v:line>
        </w:pict>
      </w:r>
      <w:r w:rsidR="00667141">
        <w:rPr>
          <w:noProof/>
        </w:rPr>
        <w:pict>
          <v:line id="_x0000_s1042" style="position:absolute;left:0;text-align:left;z-index:251652096;mso-position-horizontal-relative:margin;mso-position-vertical-relative:text" from="-141.85pt,140.75pt" to="-141.85pt,170.65pt" o:allowincell="f" strokeweight=".35pt">
            <w10:wrap anchorx="margin"/>
          </v:line>
        </w:pict>
      </w:r>
      <w:r w:rsidR="00667141">
        <w:rPr>
          <w:noProof/>
        </w:rPr>
        <w:pict>
          <v:line id="_x0000_s1043" style="position:absolute;left:0;text-align:left;z-index:251653120;mso-position-horizontal-relative:margin;mso-position-vertical-relative:text" from="-140.05pt,273.25pt" to="-140.05pt,303.85pt" o:allowincell="f" strokeweight=".35pt">
            <w10:wrap anchorx="margin"/>
          </v:line>
        </w:pict>
      </w:r>
      <w:r w:rsidR="00667141">
        <w:rPr>
          <w:noProof/>
        </w:rPr>
        <w:pict>
          <v:line id="_x0000_s1044" style="position:absolute;left:0;text-align:left;z-index:251654144;mso-position-horizontal-relative:margin;mso-position-vertical-relative:text" from="-138.95pt,308.15pt" to="-138.95pt,357.85pt" o:allowincell="f" strokeweight=".35pt">
            <w10:wrap anchorx="margin"/>
          </v:line>
        </w:pict>
      </w:r>
      <w:r w:rsidR="00667141">
        <w:rPr>
          <w:noProof/>
        </w:rPr>
        <w:pict>
          <v:line id="_x0000_s1045" style="position:absolute;left:0;text-align:left;z-index:251655168;mso-position-horizontal-relative:margin;mso-position-vertical-relative:text" from="-135pt,219.25pt" to="-135pt,254.15pt" o:allowincell="f" strokeweight=".35pt">
            <w10:wrap anchorx="margin"/>
          </v:line>
        </w:pict>
      </w:r>
      <w:r w:rsidR="00667141">
        <w:rPr>
          <w:noProof/>
        </w:rPr>
        <w:pict>
          <v:line id="_x0000_s1046" style="position:absolute;left:0;text-align:left;z-index:251656192;mso-position-horizontal-relative:margin;mso-position-vertical-relative:text" from="-132.85pt,13.3pt" to="-132.85pt,53.6pt" o:allowincell="f" strokeweight=".35pt">
            <w10:wrap anchorx="margin"/>
          </v:line>
        </w:pict>
      </w:r>
      <w:r w:rsidR="00667141">
        <w:rPr>
          <w:noProof/>
        </w:rPr>
        <w:pict>
          <v:line id="_x0000_s1047" style="position:absolute;left:0;text-align:left;z-index:251657216;mso-position-horizontal-relative:margin;mso-position-vertical-relative:text" from="-132.1pt,57.6pt" to="-132.1pt,92.5pt" o:allowincell="f" strokeweight=".35pt">
            <w10:wrap anchorx="margin"/>
          </v:line>
        </w:pict>
      </w:r>
      <w:r w:rsidR="00667141">
        <w:rPr>
          <w:noProof/>
        </w:rPr>
        <w:pict>
          <v:line id="_x0000_s1048" style="position:absolute;left:0;text-align:left;z-index:251658240;mso-position-horizontal-relative:margin;mso-position-vertical-relative:text" from="-131.75pt,96.85pt" to="-131.75pt,136.45pt" o:allowincell="f" strokeweight=".35pt">
            <w10:wrap anchorx="margin"/>
          </v:line>
        </w:pict>
      </w:r>
      <w:r w:rsidR="00667141">
        <w:rPr>
          <w:noProof/>
        </w:rPr>
        <w:pict>
          <v:line id="_x0000_s1049" style="position:absolute;left:0;text-align:left;z-index:251659264;mso-position-horizontal-relative:margin;mso-position-vertical-relative:text" from="-131.05pt,140.75pt" to="-131.05pt,175.65pt" o:allowincell="f" strokeweight=".35pt">
            <w10:wrap anchorx="margin"/>
          </v:line>
        </w:pict>
      </w:r>
      <w:r w:rsidR="00667141">
        <w:rPr>
          <w:noProof/>
        </w:rPr>
        <w:pict>
          <v:line id="_x0000_s1050" style="position:absolute;left:0;text-align:left;z-index:251660288;mso-position-horizontal-relative:margin;mso-position-vertical-relative:text" from="-128.15pt,317.9pt" to="-128.15pt,357.5pt" o:allowincell="f" strokeweight=".35pt">
            <w10:wrap anchorx="margin"/>
          </v:line>
        </w:pict>
      </w:r>
      <w:r w:rsidR="00667141">
        <w:rPr>
          <w:noProof/>
        </w:rPr>
        <w:pict>
          <v:line id="_x0000_s1051" style="position:absolute;left:0;text-align:left;z-index:251661312;mso-position-horizontal-relative:margin;mso-position-vertical-relative:text" from="-123.85pt,258.5pt" to="-123.85pt,301.35pt" o:allowincell="f" strokeweight=".35pt">
            <w10:wrap anchorx="margin"/>
          </v:line>
        </w:pict>
      </w:r>
      <w:r w:rsidR="00667141">
        <w:rPr>
          <w:noProof/>
        </w:rPr>
        <w:pict>
          <v:line id="_x0000_s1052" style="position:absolute;left:0;text-align:left;z-index:251662336;mso-position-horizontal-relative:margin;mso-position-vertical-relative:text" from="-123.85pt,401.4pt" to="-123.85pt,436.3pt" o:allowincell="f" strokeweight=".35pt">
            <w10:wrap anchorx="margin"/>
          </v:line>
        </w:pict>
      </w:r>
      <w:r w:rsidR="00667141">
        <w:rPr>
          <w:noProof/>
        </w:rPr>
        <w:pict>
          <v:line id="_x0000_s1053" style="position:absolute;left:0;text-align:left;z-index:251663360;mso-position-horizontal-relative:margin;mso-position-vertical-relative:text" from="-123.1pt,440.65pt" to="-123.1pt,490.35pt" o:allowincell="f" strokeweight=".35pt">
            <w10:wrap anchorx="margin"/>
          </v:line>
        </w:pict>
      </w:r>
      <w:r w:rsidR="00667141">
        <w:rPr>
          <w:noProof/>
        </w:rPr>
        <w:pict>
          <v:line id="_x0000_s1054" style="position:absolute;left:0;text-align:left;z-index:251664384;mso-position-horizontal-relative:margin;mso-position-vertical-relative:text" from="-122.4pt,361.8pt" to="-122.4pt,396.7pt" o:allowincell="f" strokeweight=".35pt">
            <w10:wrap anchorx="margin"/>
          </v:line>
        </w:pict>
      </w:r>
      <w:r w:rsidR="00667141">
        <w:rPr>
          <w:noProof/>
        </w:rPr>
        <w:pict>
          <v:line id="_x0000_s1055" style="position:absolute;left:0;text-align:left;z-index:251665408;mso-position-horizontal-relative:margin;mso-position-vertical-relative:text" from="-122.05pt,9.35pt" to="-122.05pt,53.65pt" o:allowincell="f" strokeweight=".35pt">
            <w10:wrap anchorx="margin"/>
          </v:line>
        </w:pict>
      </w:r>
      <w:r w:rsidR="00667141">
        <w:rPr>
          <w:noProof/>
        </w:rPr>
        <w:pict>
          <v:line id="_x0000_s1056" style="position:absolute;left:0;text-align:left;z-index:251666432;mso-position-horizontal-relative:margin;mso-position-vertical-relative:text" from="-120.95pt,96.5pt" to="-120.95pt,136.1pt" o:allowincell="f" strokeweight=".35pt">
            <w10:wrap anchorx="margin"/>
          </v:line>
        </w:pict>
      </w:r>
      <w:r w:rsidR="00667141">
        <w:rPr>
          <w:noProof/>
        </w:rPr>
        <w:pict>
          <v:line id="_x0000_s1057" style="position:absolute;left:0;text-align:left;z-index:251667456;mso-position-horizontal-relative:margin;mso-position-vertical-relative:text" from="-119.5pt,179.65pt" to="-119.5pt,214.55pt" o:allowincell="f" strokeweight=".35pt">
            <w10:wrap anchorx="margin"/>
          </v:line>
        </w:pict>
      </w:r>
      <w:r w:rsidR="00667141">
        <w:rPr>
          <w:noProof/>
        </w:rPr>
        <w:pict>
          <v:line id="_x0000_s1058" style="position:absolute;left:0;text-align:left;z-index:251668480;mso-position-horizontal-relative:margin;mso-position-vertical-relative:text" from="-113.4pt,218.9pt" to="-113.4pt,254.2pt" o:allowincell="f" strokeweight=".35pt">
            <w10:wrap anchorx="margin"/>
          </v:line>
        </w:pict>
      </w:r>
      <w:r w:rsidR="00667141">
        <w:rPr>
          <w:noProof/>
        </w:rPr>
        <w:pict>
          <v:line id="_x0000_s1059" style="position:absolute;left:0;text-align:left;z-index:251669504;mso-position-horizontal-relative:margin;mso-position-vertical-relative:text" from="-112.3pt,435.25pt" to="-112.3pt,490.35pt" o:allowincell="f" strokeweight=".35pt">
            <w10:wrap anchorx="margin"/>
          </v:line>
        </w:pict>
      </w:r>
      <w:r w:rsidR="00667141">
        <w:rPr>
          <w:noProof/>
        </w:rPr>
        <w:pict>
          <v:line id="_x0000_s1060" style="position:absolute;left:0;text-align:left;z-index:251670528;mso-position-horizontal-relative:margin;mso-position-vertical-relative:text" from="-111.95pt,317.5pt" to="-111.95pt,357.45pt" o:allowincell="f" strokeweight=".35pt">
            <w10:wrap anchorx="margin"/>
          </v:line>
        </w:pict>
      </w:r>
      <w:r w:rsidR="00667141">
        <w:rPr>
          <w:noProof/>
        </w:rPr>
        <w:pict>
          <v:line id="_x0000_s1061" style="position:absolute;left:0;text-align:left;z-index:251671552;mso-position-horizontal-relative:margin;mso-position-vertical-relative:text" from="-110.5pt,57.6pt" to="-110.5pt,92.5pt" o:allowincell="f" strokeweight=".35pt">
            <w10:wrap anchorx="margin"/>
          </v:line>
        </w:pict>
      </w:r>
      <w:r w:rsidR="00667141">
        <w:rPr>
          <w:noProof/>
        </w:rPr>
        <w:pict>
          <v:line id="_x0000_s1062" style="position:absolute;left:0;text-align:left;z-index:251672576;mso-position-horizontal-relative:margin;mso-position-vertical-relative:text" from="-102.95pt,218.9pt" to="-102.95pt,253.8pt" o:allowincell="f" strokeweight=".35pt">
            <w10:wrap anchorx="margin"/>
          </v:line>
        </w:pict>
      </w:r>
      <w:r w:rsidR="00667141">
        <w:rPr>
          <w:noProof/>
        </w:rPr>
        <w:pict>
          <v:line id="_x0000_s1063" style="position:absolute;left:0;text-align:left;z-index:251673600;mso-position-horizontal-relative:margin;mso-position-vertical-relative:text" from="-96.1pt,307.45pt" to="-96.1pt,362.15pt" o:allowincell="f" strokeweight=".35pt">
            <w10:wrap anchorx="margin"/>
          </v:line>
        </w:pict>
      </w:r>
      <w:r w:rsidR="00667141">
        <w:rPr>
          <w:noProof/>
        </w:rPr>
        <w:pict>
          <v:line id="_x0000_s1064" style="position:absolute;left:0;text-align:left;z-index:251674624;mso-position-horizontal-relative:margin;mso-position-vertical-relative:text" from="-95.4pt,9pt" to="-95.4pt,53.3pt" o:allowincell="f" strokeweight=".35pt">
            <w10:wrap anchorx="margin"/>
          </v:line>
        </w:pict>
      </w:r>
      <w:r w:rsidR="00667141">
        <w:rPr>
          <w:noProof/>
        </w:rPr>
        <w:pict>
          <v:line id="_x0000_s1065" style="position:absolute;left:0;text-align:left;z-index:251675648;mso-position-horizontal-relative:margin;mso-position-vertical-relative:text" from="-94.7pt,57.6pt" to="-94.7pt,92.15pt" o:allowincell="f" strokeweight=".35pt">
            <w10:wrap anchorx="margin"/>
          </v:line>
        </w:pict>
      </w:r>
      <w:r w:rsidR="00667141">
        <w:rPr>
          <w:noProof/>
        </w:rPr>
        <w:pict>
          <v:line id="_x0000_s1066" style="position:absolute;left:0;text-align:left;z-index:251676672;mso-position-horizontal-relative:margin;mso-position-vertical-relative:text" from="-94.3pt,437.4pt" to="-94.3pt,489.95pt" o:allowincell="f" strokeweight=".35pt">
            <w10:wrap anchorx="margin"/>
          </v:line>
        </w:pict>
      </w:r>
      <w:r w:rsidR="00667141">
        <w:rPr>
          <w:noProof/>
        </w:rPr>
        <w:pict>
          <v:line id="_x0000_s1067" style="position:absolute;left:0;text-align:left;z-index:251677696;mso-position-horizontal-relative:margin;mso-position-vertical-relative:text" from="-90.35pt,258.1pt" to="-90.35pt,303.1pt" o:allowincell="f" strokeweight=".35pt">
            <w10:wrap anchorx="margin"/>
          </v:line>
        </w:pict>
      </w:r>
      <w:r w:rsidR="00667141">
        <w:rPr>
          <w:noProof/>
        </w:rPr>
        <w:pict>
          <v:line id="_x0000_s1068" style="position:absolute;left:0;text-align:left;z-index:251678720;mso-position-horizontal-relative:margin;mso-position-vertical-relative:text" from="-88.55pt,141.85pt" to="-88.55pt,171.75pt" o:allowincell="f" strokeweight=".35pt">
            <w10:wrap anchorx="margin"/>
          </v:line>
        </w:pict>
      </w:r>
      <w:r w:rsidRPr="00FC5D23">
        <w:rPr>
          <w:sz w:val="28"/>
          <w:szCs w:val="26"/>
        </w:rPr>
        <w:t xml:space="preserve">ется </w:t>
      </w:r>
      <w:r w:rsidR="008870E6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 xml:space="preserve">-субъединицей. Сама по себе </w:t>
      </w:r>
      <w:r w:rsidR="008870E6" w:rsidRPr="00FC5D23">
        <w:rPr>
          <w:sz w:val="28"/>
          <w:szCs w:val="26"/>
        </w:rPr>
        <w:t>β</w:t>
      </w:r>
      <w:r w:rsidRPr="00FC5D23">
        <w:rPr>
          <w:sz w:val="28"/>
          <w:szCs w:val="26"/>
        </w:rPr>
        <w:t>-субъединица неактивна, и рецепторное распознавание гормона на клетках-мишенях включает взаимодействие с определенными участками обеих субъединиц.</w:t>
      </w: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bCs/>
          <w:sz w:val="28"/>
          <w:szCs w:val="26"/>
        </w:rPr>
        <w:t>Клетки срединной части гипофиза (промежуточная доля) синтезируют: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меланоцит-стимулирующий гормон (</w:t>
      </w:r>
      <w:r w:rsidR="008870E6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>-МСГ);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кортикотропин-связывающий среднедолевой пептид (КССП);</w:t>
      </w:r>
    </w:p>
    <w:p w:rsidR="00677F37" w:rsidRPr="00FC5D23" w:rsidRDefault="008870E6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β</w:t>
      </w:r>
      <w:r w:rsidR="00677F37" w:rsidRPr="00FC5D23">
        <w:rPr>
          <w:sz w:val="28"/>
          <w:szCs w:val="26"/>
        </w:rPr>
        <w:t>-эндорфин.</w:t>
      </w: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bCs/>
          <w:sz w:val="28"/>
          <w:szCs w:val="26"/>
        </w:rPr>
        <w:t>Задней долей гипофиза секретируются: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антидиуретический гормон (АДГ, аргинин-вазопрессин);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окситоцин (ОКТ) - гормон, который регулирует выделение молока из лактирующей молочной железы, а также может участвовать в инициации сокращений матки при родах;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нейрофизин, функция которого изучается, способствует транспорту </w:t>
      </w:r>
      <w:r w:rsidRPr="00FC5D23">
        <w:rPr>
          <w:bCs/>
          <w:sz w:val="28"/>
          <w:szCs w:val="26"/>
        </w:rPr>
        <w:t>и</w:t>
      </w:r>
      <w:r w:rsidRPr="00FC5D23">
        <w:rPr>
          <w:b/>
          <w:bCs/>
          <w:sz w:val="28"/>
          <w:szCs w:val="26"/>
        </w:rPr>
        <w:t xml:space="preserve"> </w:t>
      </w:r>
      <w:r w:rsidRPr="00FC5D23">
        <w:rPr>
          <w:sz w:val="28"/>
          <w:szCs w:val="26"/>
        </w:rPr>
        <w:t>переходу в резервные формы в задней доле гипофиза АДГ и ОКТ.</w:t>
      </w: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Гипофизарные гормоны могут образовываться также в других тканях организма, в основном, при злокачественных и доброкачественных опухолях. Опухоли различных органов способны секретировать АКТГ, АДГ, пролактин, ТТГ, СТГ и др.</w:t>
      </w:r>
    </w:p>
    <w:p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6"/>
        </w:rPr>
      </w:pPr>
    </w:p>
    <w:p w:rsidR="008870E6" w:rsidRPr="00FC5D23" w:rsidRDefault="008870E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br w:type="page"/>
      </w:r>
    </w:p>
    <w:p w:rsidR="008870E6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4" w:name="_Toc224036646"/>
      <w:r w:rsidRPr="00FC5D23">
        <w:rPr>
          <w:color w:val="auto"/>
          <w:spacing w:val="0"/>
        </w:rPr>
        <w:t xml:space="preserve">2. </w:t>
      </w:r>
      <w:r w:rsidR="00677F37" w:rsidRPr="00FC5D23">
        <w:rPr>
          <w:color w:val="auto"/>
          <w:spacing w:val="0"/>
        </w:rPr>
        <w:t>Регуляция секреции гормонов гипоталамуса и гипофиза</w:t>
      </w:r>
      <w:bookmarkEnd w:id="4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Секреция гормонов гипофиза регулируется двумя наиболее важными физиологическими механизмами: механизмом нервной регуляции и регуляторными механизмами, работающими по принципу обратной связи. Для секреции АКТГ, ЛГ, ФСГ, ТТГ известны только стимуляторы, тогда как торможение их секреции осуществляется гормонами желез-мишеней (кортикостероиды, половые стероиды, тироксин). Секрецию тропного гормона обычно угнетает повышение содержания гормона железы-мишени в крови. Эта отрицательная обратная связь может либо непосредственно угнетать секрецию гормона гипоталамуса, либо изменять его воздействие на клетки гипофиза. Нарастание секреции тропина аденогипофиза может угнетать секрецию рилизинг-гормона гипоталамуса.</w:t>
      </w:r>
    </w:p>
    <w:p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5" w:name="_Toc224036647"/>
    </w:p>
    <w:p w:rsidR="008870E6" w:rsidRPr="00FC5D23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 w:rsidRPr="00FC5D23">
        <w:rPr>
          <w:color w:val="auto"/>
          <w:sz w:val="28"/>
        </w:rPr>
        <w:t xml:space="preserve">2.1 </w:t>
      </w:r>
      <w:r w:rsidR="00677F37" w:rsidRPr="00FC5D23">
        <w:rPr>
          <w:color w:val="auto"/>
          <w:sz w:val="28"/>
        </w:rPr>
        <w:t>Нарушение секреции гормонов гипоталамуса и гипофиза</w:t>
      </w:r>
      <w:bookmarkEnd w:id="5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В основе нарушений синтеза и секреции гормонов гипоталамуса и гипофиза лежит действие следующих патогенетических механизмов: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нарушение соотношений нейромедиаторов в ЦНС;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местные нарушения синтеза гормонов, изменение их свойств и реакции клеток на действие гормонов в гипоталамусе и гипофизе;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патологические изменения рецепторов гормонов клеток гипофиза;</w:t>
      </w:r>
    </w:p>
    <w:p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патологическая резистентность (ареактивность) клеток-мишеней к действию гормонов.</w:t>
      </w:r>
    </w:p>
    <w:p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6"/>
        </w:rPr>
      </w:pPr>
    </w:p>
    <w:p w:rsidR="00E67332" w:rsidRPr="00FC5D23" w:rsidRDefault="00E67332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br w:type="page"/>
      </w:r>
    </w:p>
    <w:p w:rsidR="00E67332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6" w:name="_Toc224036648"/>
      <w:r w:rsidRPr="00CF60D4">
        <w:rPr>
          <w:color w:val="auto"/>
          <w:spacing w:val="0"/>
        </w:rPr>
        <w:t xml:space="preserve">3. </w:t>
      </w:r>
      <w:r w:rsidR="00E67332" w:rsidRPr="00FC5D23">
        <w:rPr>
          <w:color w:val="auto"/>
          <w:spacing w:val="0"/>
        </w:rPr>
        <w:t>Гипоталамо-гипофизарные заболевания</w:t>
      </w:r>
      <w:bookmarkEnd w:id="6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Основной причиной гипоталамо-гипофизарных заболеваний является нарушение взаимосвязи ЦНС, гипоталамуса, гипофиза и периферических желез внутренней секреции. Для выбора эффективных методов лечения таких больных необходимо установить, на каком уровне произошла поломка взаимосвязи в системе гормональной регуляции.</w:t>
      </w:r>
    </w:p>
    <w:p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Симптомы снижения или повышения функции гипофиза могут развиваться в результате как нарушения функционального состояния ЦНС, так и первичного поражения периферических желез внутренней секреции.</w:t>
      </w:r>
    </w:p>
    <w:p w:rsidR="008870E6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Гипоталамо-гипофизарные заболевания можно р</w:t>
      </w:r>
      <w:r w:rsidR="008870E6" w:rsidRPr="00FC5D23">
        <w:rPr>
          <w:sz w:val="28"/>
          <w:szCs w:val="26"/>
        </w:rPr>
        <w:t>азделить на две основные группы:</w:t>
      </w:r>
    </w:p>
    <w:p w:rsidR="00677F37" w:rsidRPr="00FC5D23" w:rsidRDefault="00677F37" w:rsidP="00FC5D23">
      <w:pPr>
        <w:pStyle w:val="ab"/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К первой группе могут быть отнесены клинические формы гипоталамо-гипофизарных заболеваний, симптомы которых зависят от гипо- или гиперфункций периферических желез внутренней секреции. При этом выявляются симптомы нарушений следующих систем: гипоталамо-гипофизарно-надпочечниковой, гипоталамо-гипофизарно-репродуктивной и гипоталамо-гипофизарно-тиреоидной. К этой группе заболеваний могут быть отнесены заболевания, протекающие с гипо- и гиперкортицизмом, с гипо- и гипергонадизмом, а также тиреотоксикозом и гипотиреозом.</w:t>
      </w:r>
    </w:p>
    <w:p w:rsidR="00CF7CA6" w:rsidRPr="00FC5D23" w:rsidRDefault="00677F37" w:rsidP="00FC5D23">
      <w:pPr>
        <w:pStyle w:val="ab"/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Ко </w:t>
      </w:r>
      <w:r w:rsidR="008870E6" w:rsidRPr="00FC5D23">
        <w:rPr>
          <w:sz w:val="28"/>
          <w:szCs w:val="26"/>
        </w:rPr>
        <w:t>в</w:t>
      </w:r>
      <w:r w:rsidRPr="00FC5D23">
        <w:rPr>
          <w:sz w:val="28"/>
          <w:szCs w:val="26"/>
        </w:rPr>
        <w:t>торой группе заболеваний относятся клинические формы гипоталамо-гипофизарных заболеваний, при которых у больных, вследствие недо</w:t>
      </w:r>
      <w:r w:rsidR="00CF7CA6" w:rsidRPr="00FC5D23">
        <w:rPr>
          <w:sz w:val="28"/>
          <w:szCs w:val="26"/>
        </w:rPr>
        <w:t>статка (избытка) эффектов гормонов гипофиза на соматические клетки, имеются нарушения различных видов обмена, ожирение или липодистрофия, задержка роста или ускоренный рост и развитие, нарушение водно-электролитного обмена.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Недостаточность секреции гормонов гипофиза часто бывает множественной, но избыточная секреция обычно характерна для одного гормона.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Опухоли гипофиза являются наиболее частой причиной нарушения секреции его гормонов. На долю аденом гипофиза приходится около 15% всех внутричерепных опухолей. В зависимости от гормональной продукции, различают следующие виды аденом гипофиза: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соматотропинома - СТГ продуцирующая опухоль;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АКТГ-кортикотропинома;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ЛГ и/или ФСГ-гонадотропинома;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ТТГ-тиреотропинома;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СТГ + пролактин-смешанные аденомы;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опухоли, секретирующие </w:t>
      </w:r>
      <w:r w:rsidR="00E67332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 xml:space="preserve">- и </w:t>
      </w:r>
      <w:r w:rsidR="00E67332" w:rsidRPr="00FC5D23">
        <w:rPr>
          <w:sz w:val="28"/>
          <w:szCs w:val="26"/>
        </w:rPr>
        <w:t>β</w:t>
      </w:r>
      <w:r w:rsidRPr="00FC5D23">
        <w:rPr>
          <w:sz w:val="28"/>
          <w:szCs w:val="26"/>
        </w:rPr>
        <w:t>- субъединицы.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Отдельную группу составляют гормонально-неактивные аденомы, в большинстве случаев протекающие с недостаточной продукцией гормонов передней доли гипофиза и клиническими проявлениями частичной недостаточности секреции тропных гормонов или пангипопитуитаризма. На долю гормонально-неактивных опухолей приходится 25</w:t>
      </w:r>
      <w:r w:rsidR="00E67332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E67332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43% всех гипофизарных опухолей. Эти опухоли чаще выявляются в возрасте 40</w:t>
      </w:r>
      <w:r w:rsidR="00E67332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E67332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50 лет и в большинстве случаев представляют собой макроаденомы.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Гипофизарные опухоли чаще всего бывают спорадическими, но могут проявляться как составная часть синдрома множествнной эндокринной неоплазии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типа. Пусковым механизмом развития опухолевого процесса в гипофизе являются хромосомные мутации, ведущие к моноклональной экспансии одной трансформированной клетки, после чего следует целый ряд процессов, которые приводят к опухолевой прогрессии.</w:t>
      </w:r>
    </w:p>
    <w:p w:rsidR="00E363B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Следующим видом патологии гипофиза, которая все чаще встречается в практике врача-эндокринолога, является "пустое" турецкое седло. Под термином синдром "пустого" турецкого седла следует понимать пролабирование супраселлярной цистерны в полость турецкого седла и распластывание гипофиза по дну и стенкам турецкого седла, сопровождающееся эндокринными, неврологическими и зрительными нарушениями. Причиной этого синдрома может быть врожденный или приобретенный дефект диафрагмы седла, а также повышение давления в супраселлярной цистерне.</w:t>
      </w:r>
    </w:p>
    <w:p w:rsidR="00FC5D23" w:rsidRPr="00FC5D23" w:rsidRDefault="00FC5D23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F7CA6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7" w:name="_Toc224036649"/>
      <w:r w:rsidRPr="00CF60D4">
        <w:rPr>
          <w:color w:val="auto"/>
          <w:spacing w:val="0"/>
        </w:rPr>
        <w:t xml:space="preserve">3.1 </w:t>
      </w:r>
      <w:r w:rsidR="00CF7CA6" w:rsidRPr="00FC5D23">
        <w:rPr>
          <w:color w:val="auto"/>
          <w:spacing w:val="0"/>
        </w:rPr>
        <w:t>Лабораторная диагностика</w:t>
      </w:r>
      <w:bookmarkEnd w:id="7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Для оценки функционального состояния гипоталамо-гипофизарной системы используется определение в крови целого комплекса гормонов, обеспечивающего всю линию функциональной связи: гипоталамус </w:t>
      </w:r>
      <w:r w:rsidR="000570EC" w:rsidRPr="00FC5D23">
        <w:rPr>
          <w:sz w:val="28"/>
          <w:szCs w:val="26"/>
        </w:rPr>
        <w:t>→</w:t>
      </w:r>
      <w:r w:rsidRPr="00FC5D23">
        <w:rPr>
          <w:sz w:val="28"/>
          <w:szCs w:val="26"/>
        </w:rPr>
        <w:t xml:space="preserve"> гипофиз </w:t>
      </w:r>
      <w:r w:rsidR="000570EC" w:rsidRPr="00FC5D23">
        <w:rPr>
          <w:sz w:val="28"/>
          <w:szCs w:val="26"/>
        </w:rPr>
        <w:t>→</w:t>
      </w:r>
      <w:r w:rsidRPr="00FC5D23">
        <w:rPr>
          <w:sz w:val="28"/>
          <w:szCs w:val="26"/>
        </w:rPr>
        <w:t xml:space="preserve"> периферическая железа внутренней секреции </w:t>
      </w:r>
      <w:r w:rsidR="000570EC" w:rsidRPr="00FC5D23">
        <w:rPr>
          <w:iCs/>
          <w:sz w:val="28"/>
          <w:szCs w:val="26"/>
        </w:rPr>
        <w:t>→</w:t>
      </w:r>
      <w:r w:rsidRPr="00FC5D23">
        <w:rPr>
          <w:iCs/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гипоталамус. Например, если исследуется состояние гипоталамо-гипофизарно-тиреоидной системы, то проводятся исследования ТРГ </w:t>
      </w:r>
      <w:r w:rsidR="000570EC" w:rsidRPr="00FC5D23">
        <w:rPr>
          <w:sz w:val="28"/>
          <w:szCs w:val="26"/>
        </w:rPr>
        <w:t>→</w:t>
      </w:r>
      <w:r w:rsidRPr="00FC5D23">
        <w:rPr>
          <w:sz w:val="28"/>
          <w:szCs w:val="26"/>
        </w:rPr>
        <w:t xml:space="preserve"> ТТГ </w:t>
      </w:r>
      <w:r w:rsidR="000570EC" w:rsidRPr="00FC5D23">
        <w:rPr>
          <w:sz w:val="28"/>
          <w:szCs w:val="26"/>
        </w:rPr>
        <w:t>→</w:t>
      </w:r>
      <w:r w:rsidRPr="00FC5D23">
        <w:rPr>
          <w:sz w:val="28"/>
          <w:szCs w:val="26"/>
        </w:rPr>
        <w:t xml:space="preserve"> свободный тироксин (сТ</w:t>
      </w:r>
      <w:r w:rsidRPr="00FC5D23">
        <w:rPr>
          <w:sz w:val="28"/>
          <w:szCs w:val="26"/>
          <w:vertAlign w:val="subscript"/>
        </w:rPr>
        <w:t>4</w:t>
      </w:r>
      <w:r w:rsidRPr="00FC5D23">
        <w:rPr>
          <w:sz w:val="28"/>
          <w:szCs w:val="26"/>
        </w:rPr>
        <w:t xml:space="preserve">). 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Термин "гормонально-неактивная или неактивная аденома гипофиза" объединяет морфологически разные типы опухолей, наличие которых не сопровождается повышением уровня в крови каких-либо известных гипофизарн</w:t>
      </w:r>
      <w:r w:rsidR="000570EC" w:rsidRPr="00FC5D23">
        <w:rPr>
          <w:sz w:val="28"/>
          <w:szCs w:val="26"/>
        </w:rPr>
        <w:t>ы</w:t>
      </w:r>
      <w:r w:rsidRPr="00FC5D23">
        <w:rPr>
          <w:sz w:val="28"/>
          <w:szCs w:val="26"/>
        </w:rPr>
        <w:t>х гормонов, т.е. этот диагноз может быть поставлен только после определения в крови уровня всех гормонов гипофиза.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Исследования опухолевой ткани показали, что большинство гормонально-неактивных аденом гипофиза (около 85%) сохраняют способность секретировать гормоны, главным образом, гонадотропины, часто в сочетании с общей </w:t>
      </w:r>
      <w:r w:rsidR="000570EC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>-субъединицей гликопротеиновых гормонов (</w:t>
      </w:r>
      <w:r w:rsidR="000570EC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>-СЕ); реже отмечается продукция пролактина, СТГ, АКТГ.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Гормонально-неактивн</w:t>
      </w:r>
      <w:r w:rsidR="000570EC" w:rsidRPr="00FC5D23">
        <w:rPr>
          <w:sz w:val="28"/>
          <w:szCs w:val="26"/>
        </w:rPr>
        <w:t>ы</w:t>
      </w:r>
      <w:r w:rsidRPr="00FC5D23">
        <w:rPr>
          <w:sz w:val="28"/>
          <w:szCs w:val="26"/>
        </w:rPr>
        <w:t>е аденомы гипофиза клинически не сопровождаются гиперсекреторными синдромами, но могут проявляться различной степени выраженности гипофизарной недостаточностью вследствие сдавления опухолью нормальной гипофизарной ткани или ножки гипофиза.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Лабораторная диагностика гормонально-неактивных аденом гипофиза должна включать определение в крови содержания пролактина, ЛГ, ФСГ, </w:t>
      </w:r>
      <w:r w:rsidR="000570EC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>-СЕ, СТГ, АКТГ, ТТГ, свободного тироксина, тестостерона у мужчин и эстрадиола у женщин.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Более чем у 50% больных с гормонально-неактивной аденомой гипофиза выявляется гиперпролактинемия (обычно &lt; 3000 мМЕ/л). У половины больных можно обнаружить нарушение гонадотропной функции, которое проявляется отсутствием или извращением реакции гонадотропинов в ответ на введение ГРГ. При этом только у 4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23% пациентов может быть выявлено повышение в крови концентрации ЛГ, ФСГ, </w:t>
      </w:r>
      <w:r w:rsidR="000570EC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 xml:space="preserve">-СЕ. Содержание </w:t>
      </w:r>
      <w:r w:rsidR="000570EC" w:rsidRPr="00FC5D23">
        <w:rPr>
          <w:sz w:val="28"/>
          <w:szCs w:val="26"/>
        </w:rPr>
        <w:t>α</w:t>
      </w:r>
      <w:r w:rsidRPr="00FC5D23">
        <w:rPr>
          <w:sz w:val="28"/>
          <w:szCs w:val="26"/>
        </w:rPr>
        <w:t>-СЕ гликопротеиновых гормонов в сыворотке крови повышено у 12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18% больных, что может быть использовано в дальнейшем в качестве маркера для оценки эффективности хирургического лечения гормонально-неактивных аденом гипофиза.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Примерно 40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60% больных с гормонально-неактивной аденомой гипофиза имеют признаки гипогонадотропного гипогонадизма, проявляющийся у женщин аменореей, снижением в крови концентрации эстрадиола, нормальными или субнормальными уровнями ЛГ, ФСГ, а у мужчин - отсутствием либидо и потенции, снижением концентрации тестостерона в крови при субнормальных или нормальных уровнях ЛГ и ФСГ. Помимо этого могут быть выявлены вторичный гипокортицизм в виде снижения или отсутствия реакции кортизола на инсулиновую гипогликемию, снижение уровня свободного кортизола в моче и центральный гипотиреоз, который диагностируется по отсутствию или задержке реакции ТТГ на ТРГ. У 80% пациентов снижена концентрация СТГ в крови.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Для диагностики гормонально-неактивных аденом гипофиза используют определение концентрации хромогранинов в сыворотке крови. Хромогранин представляет собой белок, насчитывающий в своем составе 439 аминокислот. Он присутствует в секреторных гранулах различных эндокринных тканей в виде двух форм А и В. Содержание хромогранина А в сыворотке крови в норме у мужчин и женщин 1,6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0570EC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5,6 нг/мл (иммунохемилюминисцентный метод). Повышение уровня хромогранина А и В выявляют у 93% больных с гормонально-неактивной аденомой гипофиза. Хромогранин А служит маркером нейробластомы, феохромоцитомы, мелко-клеточного рака легких и карциноидных опухолей. Его содержание в крови может быть повышено при неэндокринных опухолях (при раке предстательной железы).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Функциональное состояние гипофиза изменяется у половины пациентов с синдромом "пустого" турецкого седла и проявляется изменением тройных функций без клинической симптоматики.</w:t>
      </w:r>
    </w:p>
    <w:p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Для синдрома "пустого" турецкого седла характерна транзиторная гиперпролактинемия, которую можно выявить при динамических исследованиях (уровень пролактина в крови колеблется от нормы до умеренного повышения). При проведении фармакологической пробы с церукалом можно обнаружить гиперергический и пролонгированный характер ответа пролактина и его повышенный гипофизарный резерв. При исследовании адренокортикотропной функции гипофиза у небольшой части больных выявляют повышенный уровень АКТГ, а у половины пациентов отмечают снижение концентрации АКТГ в крови, что сопровождается надпочечниковой недостаточностью. Примерно у каждого десятого больного можно выявить вторичный гипотиреоз и еще у такого же количества пациентов при проведении пробы с ТРГ обнаруживают субклинический гипотиреоз. Несколько чаще встречается хронический аутоиммунный тиреоидит. У большинства больных с синдромом "пустого" турецкого седла отмечают тенденцию к снижению уровня СТГ в крови как при базальном исследовании, так и при стимуляции инсулиновой гипогликемией.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Характерные нарушения половой функции при синдроме "пустого" турецкого седла у женщин - олигоменорея и аменорея, у мужчин - снижение либидо, олигоспермия и бесплодие.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У большинства больных с синдромом "пустого" турецкого седла наблюдают изменение функции передней доли гипофиза, реже страдают функции задней его доли. Тем не менее, в настоящее время описано много случаев сочетания несахарного диабета и синдрома "пустого" турецкого седла. Нередко данный синдром может проявляться пангипопитуитаризмом.</w:t>
      </w:r>
    </w:p>
    <w:p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6"/>
        </w:rPr>
      </w:pPr>
    </w:p>
    <w:p w:rsidR="00CF7CA6" w:rsidRPr="00FC5D23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0D4">
        <w:rPr>
          <w:bCs/>
          <w:sz w:val="28"/>
          <w:szCs w:val="26"/>
        </w:rPr>
        <w:t>3.2</w:t>
      </w:r>
      <w:r w:rsidRPr="00CF60D4">
        <w:rPr>
          <w:b/>
          <w:bCs/>
          <w:sz w:val="28"/>
          <w:szCs w:val="26"/>
        </w:rPr>
        <w:t xml:space="preserve"> </w:t>
      </w:r>
      <w:bookmarkStart w:id="8" w:name="_Toc224036650"/>
      <w:r w:rsidR="00CF7CA6" w:rsidRPr="00FC5D23">
        <w:rPr>
          <w:sz w:val="28"/>
        </w:rPr>
        <w:t>С</w:t>
      </w:r>
      <w:r w:rsidR="000905EA" w:rsidRPr="00FC5D23">
        <w:rPr>
          <w:sz w:val="28"/>
        </w:rPr>
        <w:t>оматотропная функция гипофиза</w:t>
      </w:r>
      <w:bookmarkEnd w:id="8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СТГ - пептид, выделяемый передней долей гипофиза и состоящий из 191 аминокислоты. Суточная продукция СТГ составляет около 500 мкг. СТГ -</w:t>
      </w:r>
      <w:r w:rsidR="009579F6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это гормон, стимулирующий синтез белка, процессы митоза клеток и усиливающий липолиз. Период полувыведения СТГ у взрослых составляет 25 мин. Инактивация гормона в крови осуществляется путем гидролиза. По своему количеству в гипофизе СТГ является самым "обильным" гормоном, где его концентрация составляет 5</w:t>
      </w:r>
      <w:r w:rsidR="009579F6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9579F6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15 мг/г ткани. Концентрации других гормонов измеряются микрограммами. Главной функцией СТГ является стимуляция роста организма. СТГ способствует синтезу белка и, взаимодействуя с инсулином, стимулирует поступление аминокислот в клетки. Он также влияет на поглощение и окисление глюкозы жировой тканью, мышцами и печенью. СТГ увеличивает чувствительность адипоцитов к липолитическому действию катехоламинов и снижает чувствительность их к липогенному действию инсулина. Эти действия ведут к выходу жирных кислот и глицерина из жировой ткани в кровь, чтобы быть метаболизированными в печени. СТГ снижает эстерификацию жирных кислот, тем самым уменьшая синтез триглицеридов. Современные данные позволяют предполагать, что СТГ может также снижать потребление глюкозы жировой тканью и мышцами путем пострецепторного ингибирования действия инсулина. СТГ увеличивает транспорт аминокислот в мышцу, создавая запасы субстрата для синтеза белка. Через отдельный механизм СТГ увеличивает синтез ДНК и РНК.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СТГ стимулирует рост клеток как непосредственно, так и опосредованно, через инсулиноподобные факторы роста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и </w:t>
      </w:r>
      <w:r w:rsidRPr="00FC5D23">
        <w:rPr>
          <w:sz w:val="28"/>
          <w:szCs w:val="26"/>
          <w:lang w:val="en-US"/>
        </w:rPr>
        <w:t>II</w:t>
      </w:r>
      <w:r w:rsidRPr="00FC5D23">
        <w:rPr>
          <w:sz w:val="28"/>
          <w:szCs w:val="26"/>
        </w:rPr>
        <w:t xml:space="preserve"> (ИПФР). Основным из этих факторов, обеспечивающих биологическое действие СТГ, является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>. Первоначально его назвали соматомедином С, т</w:t>
      </w:r>
      <w:r w:rsidR="009579F6" w:rsidRPr="00FC5D23">
        <w:rPr>
          <w:sz w:val="28"/>
          <w:szCs w:val="26"/>
        </w:rPr>
        <w:t>.к.</w:t>
      </w:r>
      <w:r w:rsidRPr="00FC5D23">
        <w:rPr>
          <w:sz w:val="28"/>
          <w:szCs w:val="26"/>
        </w:rPr>
        <w:t xml:space="preserve"> было показано, что концентрации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 хорошо коррелируют с изменениями секреции СТГ и скоростью роста человека в период постнатальной жизни. На основании этих наблюдений было предположено, что СТГ первоначально стимулирует синтез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печени. В дальнейшем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поступает в кровь, транспортируется к скелетным тканям, где стимулирует их рост. В настоящее время доказано, что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синтезируется во всех исследованных тканях и паракринно-аутокринно синтезированный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также стимулирует рост. В связи с этим очень трудно определить, какая часть концентрации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обусловлена эндокринным влиянием СТГ, а какая - за счет аутокринной или паракринной секреции. Аналогичная проблема возникает и при оценке влияния двух источников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на ростовые эффекты, поэтому правильнее использовать название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. Вместе с тем необходимо понимать, что оба механизма синтеза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- паракринно-аутокринно и эндокринный, активируются СТГ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и ИПФР </w:t>
      </w:r>
      <w:r w:rsidRPr="00FC5D23">
        <w:rPr>
          <w:sz w:val="28"/>
          <w:szCs w:val="26"/>
          <w:lang w:val="en-US"/>
        </w:rPr>
        <w:t>II</w:t>
      </w:r>
      <w:r w:rsidRPr="00FC5D23">
        <w:rPr>
          <w:sz w:val="28"/>
          <w:szCs w:val="26"/>
        </w:rPr>
        <w:t xml:space="preserve"> - одноцепочечные белки, состоящие из 70 и 67 аминокислот, соответственно. Эти пептиды идентичны инсулину в половине своей цепи. Кроме того, они содержат структурный участок, гомологичный С-пептиду проинсулина. Широкий спектр нормальных клеток реагирует на высокие дозы инсулина путем ускорения поглощения тимидина и индукции размножения клеток. Во многих отношениях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вызывает такой же эффект, но в значительно меньших физиологических концентрациях, поэтому инсулиноподобные факторы роста влияют на последний более сильно, чем инсулин. Инсулиноподобные факторы роста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и </w:t>
      </w:r>
      <w:r w:rsidRPr="00FC5D23">
        <w:rPr>
          <w:sz w:val="28"/>
          <w:szCs w:val="26"/>
          <w:lang w:val="en-US"/>
        </w:rPr>
        <w:t>II</w:t>
      </w:r>
      <w:r w:rsidRPr="00FC5D23">
        <w:rPr>
          <w:sz w:val="28"/>
          <w:szCs w:val="26"/>
        </w:rPr>
        <w:t xml:space="preserve"> осуществляют свое действие через специфические рецепторы, которые присутствуют почти на всех типах клеток организма человека.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Секреция СТГ в норме происходит неравномерно - выбросами. В течение большей части суток его уровень в крови здоровых людей очень низок. За сутки происходит 5</w:t>
      </w:r>
      <w:r w:rsidR="009579F6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9579F6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9 дискретных выбросов гормона. Низкий исходный уровень секреции и пульсирующий характер выбросов значительно затрудняют оценку результатов определения уровня СТГ в крови. В таких случаях используются специальные провокационные тесты.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СТГ, продуцируемый передней долей гипофиза, является главным гормоном регуляции роста у человека. Инсулин и ТТГ также способствуют росту и необходимы для оптимальных условий роста. Во время полового созревания андрогены и эстрогены ускоряют рост, обеспечивая так называемое "ускорение роста подростков". Об этом не следует забывать при проведении комплексного обследования пациентов с нарушением роста.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Регуляция секреции СТГ сложна, однако, главным образом она осуществляется двумя пептидами гипоталамуса: соматотропин-рилизинг гормоном, который стимулирует продуцирование СТГ, и соматостатином, обладающим обратным действием. Соматотропин-рилизинг гормон - низкомолекулярный пептид (декапептид), состоящий из 44 аминокислотных остатков, с периодом полураспада в крови 2</w:t>
      </w:r>
      <w:r w:rsidR="009579F6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9579F6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5 мин. Он действует на переднюю долю гипофиза, вызывая выход СТГ в кровь. Соматостатин относится к семейству гипоталамических ингибирующих факторов. Однако он образуется не только в ядрах гипоталамуса, но и в островковом аппарате поджелудочной железы, и в клетках кишечника. Молекула соматостатина представляет собой мономерную цепь из 13 аминокислотных остатков, молекулярная масса 1600, полупериод распада около 20 мин. Он обладает широким ингибирующим действием на эндокринные функции: тормозит гипофизарную секрецию СТГ, выброс ТТГ и пролактина, угнетает секрецию инсулина и, особенно, глюкагона поджелудочной железой, вазоактивных пептидов, кальцитонина, ПТГ, а также гастрина, секретина, холецистокинина и др.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В регуляции секреции СТГ участвует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. Рост содержания в крови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подавляет транскрипцию генов СТГ в соматотрофах гипофиза по принципу обратной отрицательной связи.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Высвобождение СТГ наступает при различных ситуациях, чаще всего при гипогликемии, когда активируются гликорецепторы гипоталамуса. Выход СТГ из гипофиза регулируется уровнем "горючего" в крови (белки, жиры, углеводы), Повышение уровня глюкозы в крови подавляет выход СТГ, а сниженный ее уровень стимулирует секрецию СТГ у здоровых людей. Аминокислоты, такие как аргинин, стимулируют выход СТГ, если их концентрация в крови повышается. Высокие уровни жирных кислот в крови могут ослабить реакцию СТГ на аргинин или сниженный уровень глюкозы Основными нарушениями соматотропной функции гипофиза являются избыточная продукция СТГ и недостаточность СТГ. Гигантизм и акромегалия - нейроэндокринные заболевания, обусловленные хронической гиперпродукцией СТГ соматотрофами передней доли гипофиза. Избыточная продукция СТГ в период остеогенеза до закрытия эпифизов приводит к гигантизму. После закрытия эпифизов гиперсекреция СТГ служит причиной акромегалии. Гипофизарный гигантизм встречается редко, он возникает в молодом возрасте. Акромегалия возникает в основном в возрасте 30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50 лет, примерно у 40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70 больных на 1 млн. населения. Эти заболевания патогенетически очень близки.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Развитие гипофизарного нанизма (карликовости) связано с недостаточностью соматотропной функции передней доли гипофиза, вплоть до полного ее выпадения. Нарушение продукции СТГ гипофизом обусловлено (около 70% случаев) первичным поражением гипоталамуса. Врожденные аплазия и гипоплазия гипофиза встречаются очень редко. Любые деструктивные изменения в гипоталамо-гипофизарной области могут привести к остановке роста. Чаще всего они могут быть обусловлены краниофа-рингиомой, </w:t>
      </w:r>
      <w:r w:rsidR="00B95EEB" w:rsidRPr="00FC5D23">
        <w:rPr>
          <w:sz w:val="28"/>
          <w:szCs w:val="26"/>
        </w:rPr>
        <w:t>г</w:t>
      </w:r>
      <w:r w:rsidRPr="00FC5D23">
        <w:rPr>
          <w:sz w:val="28"/>
          <w:szCs w:val="26"/>
        </w:rPr>
        <w:t>ерминомами ЦНС и другими опухолями гипоталамической области, туберкулезом, саркоидозом, токсоплазмозом и аневризмами сосудов головного мозга.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Известны формы нанизма, при которых образование и секреция СТГ не страдают, но либо гормон не обладает ростовой активностью, либо периферические ткани оказываются нечувствительными к СТГ. Это чаще всего 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генетические формы нанизма. У детей с синдромом Ларона имеются все признаки гипопитуитаризма, однако уровень СТГ в крови повышен на фоне сниженного уровня соматомедина С. Основной дефект обусловлен неспособностью СТГ стимулировать выработку соматомедина.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У многих больных гипопитуитаризмом не удается обнаружить видимого повреждения гипоталамуса или гипофиза, но функциональный дефект чаще локализуется в гипоталамусе. Может быть обнаружена недостаточность только одного СТГ или многих гормонов. В основе недостаточности СТГ у таких больных лежит врожденное отсутствие гена синтеза гормона.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Лабораторная диагностика этих нарушений включает выполнение следующих исследований: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определение содержания соматотропного гормона в сыворотке;</w:t>
      </w:r>
    </w:p>
    <w:p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определение содержания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проведение физиологических проб: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исследование спонтанной суточной секреции СТГ;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регистрация пика СТГ;</w:t>
      </w:r>
    </w:p>
    <w:p w:rsidR="00CF7CA6" w:rsidRPr="00FC5D23" w:rsidRDefault="00CF7CA6" w:rsidP="00FC5D23">
      <w:pPr>
        <w:pStyle w:val="ab"/>
        <w:widowControl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проба с дозированной велоэргометрической нагрузкой;</w:t>
      </w:r>
    </w:p>
    <w:p w:rsidR="00CF7CA6" w:rsidRPr="00FC5D23" w:rsidRDefault="00CF7CA6" w:rsidP="00FC5D23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проведение проб: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 стимуляции СТГ инсулином;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тест стимуляции СТГ </w:t>
      </w:r>
      <w:r w:rsidRPr="00FC5D23">
        <w:rPr>
          <w:sz w:val="28"/>
          <w:szCs w:val="26"/>
          <w:lang w:val="en-US"/>
        </w:rPr>
        <w:t>L</w:t>
      </w:r>
      <w:r w:rsidRPr="00FC5D23">
        <w:rPr>
          <w:sz w:val="28"/>
          <w:szCs w:val="26"/>
        </w:rPr>
        <w:t>-ДОФА;</w:t>
      </w:r>
    </w:p>
    <w:p w:rsidR="00CF7CA6" w:rsidRPr="00FC5D23" w:rsidRDefault="00CF7CA6" w:rsidP="00FC5D23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 стимуляции СТГ аргинином;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 стимуляции СТГ клонидином;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 угнетения СТГ глюкозой;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 с соматотропин-рилизинг гомоном (СТРГ);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 с ТРГ;</w:t>
      </w:r>
    </w:p>
    <w:p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 с парлоделом.</w:t>
      </w:r>
    </w:p>
    <w:p w:rsidR="00CC39FE" w:rsidRPr="00FC5D23" w:rsidRDefault="00CC39FE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br w:type="page"/>
      </w:r>
    </w:p>
    <w:p w:rsidR="00E363B6" w:rsidRPr="00FC5D23" w:rsidRDefault="00CF60D4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9" w:name="_Toc224036651"/>
      <w:r>
        <w:rPr>
          <w:color w:val="auto"/>
          <w:spacing w:val="0"/>
        </w:rPr>
        <w:t>4.</w:t>
      </w:r>
      <w:r w:rsidR="00FC5D23" w:rsidRPr="00CF60D4">
        <w:rPr>
          <w:color w:val="auto"/>
          <w:spacing w:val="0"/>
        </w:rPr>
        <w:t xml:space="preserve"> </w:t>
      </w:r>
      <w:r w:rsidR="00CC39FE" w:rsidRPr="00FC5D23">
        <w:rPr>
          <w:color w:val="auto"/>
          <w:spacing w:val="0"/>
        </w:rPr>
        <w:t>Соматотропный гормон (СТГ)</w:t>
      </w:r>
      <w:bookmarkEnd w:id="9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Повышенное выделение СТГ отмечается при физической работе, во время глубокого сна. Продуцирование и секреция СТГ регулируется двумя пептидами гипоталамуса: соматолиберином, который стимулирует продуцирование СТГ, и соматостатином, обладающим обратным действием. </w:t>
      </w:r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E7234" w:rsidRPr="00FC5D23" w:rsidRDefault="009E7234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Содержание СТГ в сыворотке в норме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79"/>
        <w:gridCol w:w="1347"/>
      </w:tblGrid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Возраст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Норма, нг/мл</w:t>
            </w: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Кровь из пуповины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10 - 50</w:t>
            </w: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Новорожденные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10 – 40</w:t>
            </w: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Дети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1 – 10</w:t>
            </w: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Взрослые: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 xml:space="preserve">   мужчины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до 2,0</w:t>
            </w: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 xml:space="preserve">   женщины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до 10,0</w:t>
            </w: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Старше 60 лет: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 xml:space="preserve">   мужчины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0,4 – 10,</w:t>
            </w:r>
            <w:r w:rsidR="00B95EEB" w:rsidRPr="002E7801">
              <w:rPr>
                <w:szCs w:val="26"/>
              </w:rPr>
              <w:t>0</w:t>
            </w:r>
          </w:p>
        </w:tc>
      </w:tr>
      <w:tr w:rsidR="009E7234" w:rsidRPr="002E7801" w:rsidTr="002E7801"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 xml:space="preserve">   женщины</w:t>
            </w:r>
          </w:p>
        </w:tc>
        <w:tc>
          <w:tcPr>
            <w:tcW w:w="0" w:type="auto"/>
            <w:shd w:val="clear" w:color="auto" w:fill="auto"/>
          </w:tcPr>
          <w:p w:rsidR="009E7234" w:rsidRPr="002E7801" w:rsidRDefault="009E7234" w:rsidP="002E7801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2E7801">
              <w:rPr>
                <w:szCs w:val="26"/>
              </w:rPr>
              <w:t>1 - 14</w:t>
            </w:r>
          </w:p>
        </w:tc>
      </w:tr>
    </w:tbl>
    <w:p w:rsidR="009E7234" w:rsidRPr="00FC5D23" w:rsidRDefault="009E7234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Суточный ритм секреции СТГ с пиками его концентрации выше 6 нг/мл через 1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3 часа после засыпания, независимо от времени суток, формируется к 3 месяцам после рождения. Среднесуточная концентрация СТГ повышается в период полового созревания, снижается после 60 лет; к этому же времени исчезают суточные ритмы. Половых различий в секреции СТГ нет. 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Средняя амплитуда пиков содержания СТГ в крови от 7 до 23 нг/мл (11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15 нг/мл), частота - 1,3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4,5 (2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-3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) в час. Имеется положительная корреляция между скоростью роста детей и среднесуточной концентрацией </w:t>
      </w:r>
      <w:r w:rsidRPr="00FC5D23">
        <w:rPr>
          <w:bCs/>
          <w:sz w:val="28"/>
          <w:szCs w:val="26"/>
        </w:rPr>
        <w:t>СТГ.</w:t>
      </w:r>
    </w:p>
    <w:p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10" w:name="_Toc224036652"/>
    </w:p>
    <w:p w:rsidR="00FC5D23" w:rsidRPr="00CF60D4" w:rsidRDefault="00FC5D23">
      <w:pPr>
        <w:widowControl/>
        <w:autoSpaceDE/>
        <w:autoSpaceDN/>
        <w:adjustRightInd/>
        <w:spacing w:after="200" w:line="276" w:lineRule="auto"/>
        <w:rPr>
          <w:bCs/>
          <w:sz w:val="28"/>
          <w:szCs w:val="26"/>
        </w:rPr>
      </w:pPr>
      <w:r w:rsidRPr="00CF60D4">
        <w:rPr>
          <w:sz w:val="28"/>
        </w:rPr>
        <w:br w:type="page"/>
      </w:r>
    </w:p>
    <w:p w:rsidR="00CC39FE" w:rsidRPr="00CF60D4" w:rsidRDefault="00CF60D4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>
        <w:rPr>
          <w:color w:val="auto"/>
          <w:sz w:val="28"/>
        </w:rPr>
        <w:t>4.1</w:t>
      </w:r>
      <w:r w:rsidR="00FC5D23" w:rsidRPr="00CF60D4">
        <w:rPr>
          <w:color w:val="auto"/>
          <w:sz w:val="28"/>
        </w:rPr>
        <w:t xml:space="preserve"> </w:t>
      </w:r>
      <w:r w:rsidR="00CF7CA6" w:rsidRPr="00FC5D23">
        <w:rPr>
          <w:color w:val="auto"/>
          <w:sz w:val="28"/>
        </w:rPr>
        <w:t>Экскреция СТГ с мочой</w:t>
      </w:r>
      <w:bookmarkEnd w:id="10"/>
    </w:p>
    <w:p w:rsidR="00FC5D23" w:rsidRPr="00CF60D4" w:rsidRDefault="00FC5D23" w:rsidP="00FC5D23"/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Это исследование имеет преимущества в сравнении с определением суточного ритма пиков концентрации СТГ в крови, так как не требует частого забора крови у пациента. Экскреция СТГ с мочой у здоровых детей значительно превышает таковую у пациентов с дефицитом СТГ и идиопатической задержкой роста. Ночная экскреция СТГ с мочой тесно коррелирует с суточной экскрецией, в связи с чем целесообразно исследовать только утреннюю порцию мочи. Параллельно с определением СТГ в моче необходимо исследовать и уровень креатинина.</w:t>
      </w:r>
    </w:p>
    <w:p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Повышение содержания СТГ в сыворотке крови наблюдается при акромегалии (у 80% больных &gt;10 нг/мл) и гигантизме (СТГ-продуцирующей аденоме гипофиза). Основным в лабораторной диагностике гигантизма и акромегалии является определение уровня СТГ в сыворотке крови натощак (среднее значение трехкратных определений в течение 2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3 дней с перерывами 1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2 дня). Уровень СТГ в крови больных повышается, достигая иногда 400 нг/мл (в 2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100 раз выше средней величины). При близких к нормальным уровнях содержания СТГ в крови натощак, а это бывает у 30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53</w:t>
      </w:r>
      <w:r w:rsidRPr="00FC5D23">
        <w:rPr>
          <w:iCs/>
          <w:sz w:val="28"/>
          <w:szCs w:val="26"/>
        </w:rPr>
        <w:t xml:space="preserve">% </w:t>
      </w:r>
      <w:r w:rsidRPr="00FC5D23">
        <w:rPr>
          <w:sz w:val="28"/>
          <w:szCs w:val="26"/>
        </w:rPr>
        <w:t>больных, для подтверждения диагноза и установления фазы заболевания (активная или неактивная) необходимо исследовать суточный ритм секреции СТГ (в активную фазу превышает нормальные значения в 2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100 раз и более), а также провести ряд физиологических и фармакологических тестов. Для уточнения диагноза содержание СТГ в сыворотке исследуют с интервалом 1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2 меса. Важную информацию дает проба с ТРГ. В норме ТРГ не влияет на секрецию СТГ, однако у больных с акромегалией введение </w:t>
      </w:r>
      <w:r w:rsidRPr="00FC5D23">
        <w:rPr>
          <w:bCs/>
          <w:sz w:val="28"/>
          <w:szCs w:val="26"/>
        </w:rPr>
        <w:t>ТРГ</w:t>
      </w:r>
      <w:r w:rsidRPr="00FC5D23">
        <w:rPr>
          <w:b/>
          <w:bCs/>
          <w:sz w:val="28"/>
          <w:szCs w:val="26"/>
        </w:rPr>
        <w:t xml:space="preserve"> </w:t>
      </w:r>
      <w:r w:rsidRPr="00FC5D23">
        <w:rPr>
          <w:sz w:val="28"/>
          <w:szCs w:val="26"/>
        </w:rPr>
        <w:t>в 90% случаев существенно увеличивает содержание СТГ в крови. При акромегалии определение СТГ в сыворотке крови в динамике заболевания необходимо для оценки эффективности консервативной терапии и радикальности хирургического лечения. Медикаментозная терапия акромегалии считается адекватной в случае, если уровень СТГ не превышает 10,0 нг/мл.</w:t>
      </w:r>
    </w:p>
    <w:p w:rsidR="00CF7CA6" w:rsidRPr="00FC5D23" w:rsidRDefault="00667141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069" style="position:absolute;left:0;text-align:left;z-index:251679744;mso-position-horizontal-relative:margin" from="723.95pt,304.55pt" to="723.95pt,484.55pt" o:allowincell="f" strokeweight=".7pt">
            <w10:wrap anchorx="margin"/>
          </v:line>
        </w:pict>
      </w:r>
      <w:r w:rsidR="00CF7CA6" w:rsidRPr="00FC5D23">
        <w:rPr>
          <w:sz w:val="28"/>
          <w:szCs w:val="26"/>
        </w:rPr>
        <w:t xml:space="preserve">Эффективная </w:t>
      </w:r>
      <w:r w:rsidR="00CC39FE" w:rsidRPr="00FC5D23">
        <w:rPr>
          <w:sz w:val="28"/>
          <w:szCs w:val="26"/>
        </w:rPr>
        <w:t>γ</w:t>
      </w:r>
      <w:r w:rsidR="00CF7CA6" w:rsidRPr="00FC5D23">
        <w:rPr>
          <w:sz w:val="28"/>
          <w:szCs w:val="26"/>
        </w:rPr>
        <w:t>- или протонотерапия приводит к нормализации концентрации СТГ в крови. Результат гамматералии оценивают не ранее, чем через 2, а протонотерапии - через 4 месяца по окончании лечения. Радикально проведенная операция также способствует нормализации содержания СТГ в течение нескольких дней. Полноту удаления соматотропиномы оценивают с помощью глюкозотолерантного теста с исследованием содержания СТГ в сыворотке крови натощак, а также через 1 и 2 часа после приема глюкозы. Снижение уровня СТГ в ходе теста до 2,5 нг/мл и ниже свидетельствует о радикальности проведенной аденомэктомии.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Пониженное выделение СТГ в период роста приводит к карликовости. При гипофизарном нанизме секреция СТГ снижена, суточный ритм секреции отсутствует. Если в пробе, взятой натощак, содержание СТГ превышает 10 нг/мл, его недостаточность может быть исключена. При более низких показателях содержания СТГ в сыворотке крови необходима дополнительная лабораторная диагностика. Проводятся различные диагностические пробы, поскольку нижняя граница нормы СТГ в крови близка к пределу чувствительности метода. При выявлении недостаточности СТГ функциональные и фармакологические пробы п</w:t>
      </w:r>
      <w:r w:rsidR="00CC39FE" w:rsidRPr="00FC5D23">
        <w:rPr>
          <w:sz w:val="28"/>
          <w:szCs w:val="26"/>
        </w:rPr>
        <w:t>озволяют исследовать его гипофи</w:t>
      </w:r>
      <w:r w:rsidRPr="00FC5D23">
        <w:rPr>
          <w:sz w:val="28"/>
          <w:szCs w:val="26"/>
        </w:rPr>
        <w:t>зарный резерв и установить место локализации дефекта.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В случае, если проба с физической нагрузкой и тесты на стимуляцию секреции СТГ (инсулиновый, аргининовый, тест с </w:t>
      </w:r>
      <w:r w:rsidRPr="00FC5D23">
        <w:rPr>
          <w:sz w:val="28"/>
          <w:szCs w:val="26"/>
          <w:lang w:val="en-US"/>
        </w:rPr>
        <w:t>L</w:t>
      </w:r>
      <w:r w:rsidRPr="00FC5D23">
        <w:rPr>
          <w:sz w:val="28"/>
          <w:szCs w:val="26"/>
        </w:rPr>
        <w:t>-ДОФА) при гипопитуитаризме с поражением гипоталамо-гипофизарной области - отрицательные, то содержание СТГ в сыворотке крови в ходе проб не изменяется или незначительно возрастает, не достигая 10,0 нг/мл. Если уровень СТГ ниже 7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10 нг/мл после двух провокационных проб, диагноз недостаточности секреции СТГ подтверждается. У больных с нанизмом Ларона базальный уровень СТГ повышен и все динамические тесты положительны, т.е. уровень СТГ в ходе пробы превышает 10,0 нг/мл или возрастет в несколько раз по сравнению с фоном. При большинстве болезней из-за недостаточности секреции СТГ суточный ритм колебаний содержания СТГ отсутствует.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Тесты с СТРГ, ТРГ совместно с другими тестами помогают установить локализацию поражения в гипоталамо-гипофизарной системе. Если имеется положительная реакция на СТРГ, ТРГ и отрицательная на инсулиновую гипогликемию, можно предполагать наличие очага поражения на уровне гипоталамуса. Отсутствие реакции на СТРГ, ТРГ и инсулиновую гипогликемию свидетельствует о первичном поражении гипофиза.</w:t>
      </w:r>
    </w:p>
    <w:p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Подтвержденный клинико-гормональными исследованиями дефицит СТГ гипофизарного или гипоталамо-гипофизарного генеза является показанием для лечения генноинженерными препаратами гормона роста. Критерием эффективности терапии является увеличение скорости роста в первый год лечения в среднем на 8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13 см, на второй - более 5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CC39FE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6 см в год.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Совсем недавно недостаточность СТГ у взрослых выделена в самостоятельную нозологическую группу. У больных с СТГ-недостаточностью увеличивается масса тела, вследствие прироста жировой ткани, снижаются количество жидкости в организме (в основном за счет экстрацеллюлярной) и минеральная плотность костей. В крови выявляют повышение уровня ЛПОНП, ЛПНП, триглицеридо</w:t>
      </w:r>
      <w:r w:rsidR="00CC39FE" w:rsidRPr="00FC5D23">
        <w:rPr>
          <w:sz w:val="28"/>
          <w:szCs w:val="26"/>
        </w:rPr>
        <w:t>в</w:t>
      </w:r>
      <w:r w:rsidRPr="00FC5D23">
        <w:rPr>
          <w:sz w:val="28"/>
          <w:szCs w:val="26"/>
        </w:rPr>
        <w:t xml:space="preserve"> и снижение ЛПВП (нормализация их уровня является важным критерием оценки эффективности заместительной терапии у таких больных). Вследствие значительных колебаний СТГ в крови в течение суток исследование базального уровня СТГ в сыворотке не позволяет диагностировать заболевание. Основными критериями диагностики СТГ-недостаточности у взрослых являются результаты провокационных тестов. Наиболее информативен инсулинотолерантный тест. Если пик выброса СТГ на введение инсулина меньше 5 нг/мл (на фоне концентрации глюкозы в крови 2 ммоль/л и ниже), диагностируется полная СТГ-недостаточность; при пике выброса от 5 до 10 нг/мл - частичная недостаточность. Тест имеет 100% диагностическую чувствительность.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 не используют в качестве критерия диагностики СТГ-недостаточности у взрослых из-за значительных колебаний референтных величин. Диагностическую ценность представляет исследование суточной или ночной экскреции СТГ с мочой.</w:t>
      </w:r>
    </w:p>
    <w:p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Уровень СТГ в крови может снижаться у детей с первичным гипотиреозом. Успешное лечение гипотиреоза приводит к нормализации уровня СТГ. </w:t>
      </w:r>
    </w:p>
    <w:p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11" w:name="_Toc224036653"/>
    </w:p>
    <w:p w:rsidR="00CF7CA6" w:rsidRPr="00FC5D23" w:rsidRDefault="00CF60D4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>
        <w:rPr>
          <w:color w:val="auto"/>
          <w:sz w:val="28"/>
        </w:rPr>
        <w:t>4.2</w:t>
      </w:r>
      <w:r w:rsidR="00FC5D23" w:rsidRPr="00FC5D23">
        <w:rPr>
          <w:color w:val="auto"/>
          <w:sz w:val="28"/>
        </w:rPr>
        <w:t xml:space="preserve"> </w:t>
      </w:r>
      <w:r w:rsidR="00CF7CA6" w:rsidRPr="00FC5D23">
        <w:rPr>
          <w:color w:val="auto"/>
          <w:sz w:val="28"/>
        </w:rPr>
        <w:t xml:space="preserve">Инсулиноподобный фактор роста </w:t>
      </w:r>
      <w:r w:rsidR="00CF7CA6" w:rsidRPr="00FC5D23">
        <w:rPr>
          <w:color w:val="auto"/>
          <w:sz w:val="28"/>
          <w:lang w:val="en-US"/>
        </w:rPr>
        <w:t>I</w:t>
      </w:r>
      <w:r w:rsidR="00CF7CA6" w:rsidRPr="00FC5D23">
        <w:rPr>
          <w:color w:val="auto"/>
          <w:sz w:val="28"/>
        </w:rPr>
        <w:t xml:space="preserve"> в сыворотке</w:t>
      </w:r>
      <w:bookmarkEnd w:id="11"/>
    </w:p>
    <w:p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Возраст является важнейшим определяющим фактором концентрации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крови. Концентрация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возрастает с очень низких величин 20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60 нг/мл при рождении и достигает пиковых значений 600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1100 нг/мл в период половой зрелости. Уже во второй декаде жизни человека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начинает быстро снижаться, достигая средних значений 350 нг/мл в возрасте 20 лет, а затем снижается более медленно с каждой декадой. В 60 лет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составляет только 50% по сравнению с возрастом 20 лет. В течение дня почти не наблюдается колебаний концентрации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крови. 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Главной гормональной детерминантой уровня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является СТГ. Другой гормональной переменной, контролирующей концентрацию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>, является тироксин (Т</w:t>
      </w:r>
      <w:r w:rsidRPr="00FC5D23">
        <w:rPr>
          <w:sz w:val="28"/>
          <w:szCs w:val="26"/>
          <w:vertAlign w:val="subscript"/>
        </w:rPr>
        <w:t>4</w:t>
      </w:r>
      <w:r w:rsidRPr="00FC5D23">
        <w:rPr>
          <w:sz w:val="28"/>
          <w:szCs w:val="26"/>
        </w:rPr>
        <w:t xml:space="preserve">). Низкий плазменный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выявляют у пациентов с тяжелой недостаточностью Т</w:t>
      </w:r>
      <w:r w:rsidRPr="00FC5D23">
        <w:rPr>
          <w:sz w:val="28"/>
          <w:szCs w:val="26"/>
          <w:vertAlign w:val="subscript"/>
        </w:rPr>
        <w:t>4</w:t>
      </w:r>
      <w:r w:rsidRPr="00FC5D23">
        <w:rPr>
          <w:sz w:val="28"/>
          <w:szCs w:val="26"/>
        </w:rPr>
        <w:t xml:space="preserve">. Проведение заместительной терапии препаратами </w:t>
      </w:r>
      <w:r w:rsidRPr="00FC5D23">
        <w:rPr>
          <w:sz w:val="28"/>
          <w:szCs w:val="26"/>
          <w:lang w:val="en-US"/>
        </w:rPr>
        <w:t>L</w:t>
      </w:r>
      <w:r w:rsidRPr="00FC5D23">
        <w:rPr>
          <w:sz w:val="28"/>
          <w:szCs w:val="26"/>
        </w:rPr>
        <w:t xml:space="preserve">-тироксина приводит к нормализации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крови.</w:t>
      </w:r>
    </w:p>
    <w:p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Пролактин обладает слабым стимулирующем эффектом на уровень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крови. Однако у лиц с тяжелой недостаточностью СТГ, концентрации пролактина 200 нг/мл и выше могут привести к нормализации уровня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>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Состояние питания является важной детерминантой концентрации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крови. Адекватное белково-энергетическое обеспечение организма - важнейшее условие поддержания нормального уровня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как у детей, так и у взрослых. Голодание в течение 5 дней приводит к снижению уровня ИПФР 1 в крови на 53% (для восстановления его уровня человек должен хорошо питаться в течение, минимум, 8 дней) и уменьшает ответную реакцию на введение СТГ, а голодание в течение 10 дней сопровождается падением содержания ИПФР 1 в крови на 70%. Для поддержания нормального уровня ИПФР 1 в крови необходимо потреблять не менее 20 ккал/кг и белка 0,6 г/кг. Дети с выраженной энергетической и белковой недостаточностью имеют низкие значения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крови, которые легко поддаются коррекции при нормализации питания. Другие катаболические нарушения, такие как печеночная недостаточность, воспалительные заболевания кишечника или почечная недостаточность связаны с низким содержанием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Инсулин - еще одна важная детерминанта концентрации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крови. Пациенты с трудно контролируемым сахарным диабетом типа 1 имеют значения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на нижней границе референтного интервала, а лечение инсулином сопровождается нормализацией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. Более того, у пациентов с трудно контролируемым сахарным диабетом </w:t>
      </w:r>
      <w:r w:rsidR="00B96F54" w:rsidRPr="00FC5D23">
        <w:rPr>
          <w:sz w:val="28"/>
          <w:szCs w:val="26"/>
        </w:rPr>
        <w:t xml:space="preserve">1 </w:t>
      </w:r>
      <w:r w:rsidRPr="00FC5D23">
        <w:rPr>
          <w:sz w:val="28"/>
          <w:szCs w:val="26"/>
        </w:rPr>
        <w:t xml:space="preserve">типа  наблюдают отрицательную корреляцию между уровнем гликозилированного гемоглобина и уровнем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крови. Пациенты с выраженной инсулинорезистентностью имеют низкие величины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В настоящее время точно установлена корреляция уровня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и индексами анаболизма, такими как скорость роста, скорость синтеза белков во всех тканях организма и азотистым балансом.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Одним из наиболее изученных эффектов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является его способность стимулировать синтез ДНК. Оказалось, что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активирует вход в синтез ДНК (</w:t>
      </w:r>
      <w:r w:rsidRPr="00FC5D23">
        <w:rPr>
          <w:sz w:val="28"/>
          <w:szCs w:val="26"/>
          <w:lang w:val="en-US"/>
        </w:rPr>
        <w:t>S</w:t>
      </w:r>
      <w:r w:rsidRPr="00FC5D23">
        <w:rPr>
          <w:sz w:val="28"/>
          <w:szCs w:val="26"/>
        </w:rPr>
        <w:t xml:space="preserve">-фазу клеточного цикла) в последней части </w:t>
      </w:r>
      <w:r w:rsidRPr="00FC5D23">
        <w:rPr>
          <w:sz w:val="28"/>
          <w:szCs w:val="26"/>
          <w:lang w:val="en-US"/>
        </w:rPr>
        <w:t>Gl</w:t>
      </w:r>
      <w:r w:rsidRPr="00FC5D23">
        <w:rPr>
          <w:sz w:val="28"/>
          <w:szCs w:val="26"/>
        </w:rPr>
        <w:t>-фазы клеточного цикла.</w:t>
      </w:r>
    </w:p>
    <w:p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Свой эффект на рост костей СТГ реализует за счет локальной продукции.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прехондроцитами или хондроцитами, находящимися на ранней стадии дифференцировки, внутри эпифизного ростового слоя.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стимулирует деление клеток хряща и их рост (увеличение размеров), синтез протеогликана, который способствует увеличению органического матрикса кости. Кроме того,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служит посредником трийодтиронина (Т</w:t>
      </w:r>
      <w:r w:rsidR="00B96F54" w:rsidRPr="00FC5D23">
        <w:rPr>
          <w:sz w:val="28"/>
          <w:szCs w:val="26"/>
          <w:vertAlign w:val="subscript"/>
        </w:rPr>
        <w:t>3</w:t>
      </w:r>
      <w:r w:rsidRPr="00FC5D23">
        <w:rPr>
          <w:sz w:val="28"/>
          <w:szCs w:val="26"/>
        </w:rPr>
        <w:t xml:space="preserve">) в некоторых усиливающих рост хряща эффектах этого гормона. Экспозиция преостеобластов с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приводит к увеличению синтеза ими коллагена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типа, ДНК, РНК и общего белка. Помимо этого костная ткань выполняет роль депо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. Сами остеобласты могут синтезировать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и некоторые белки, связывающие инсулинподобные факторы роста, которые накапливаются в органическом матриксе кости.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Оба фактора роста ИПФР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и ИПФР</w:t>
      </w:r>
      <w:r w:rsidRPr="00FC5D23">
        <w:rPr>
          <w:sz w:val="28"/>
          <w:szCs w:val="26"/>
          <w:lang w:val="en-US"/>
        </w:rPr>
        <w:t>II</w:t>
      </w:r>
      <w:r w:rsidRPr="00FC5D23">
        <w:rPr>
          <w:sz w:val="28"/>
          <w:szCs w:val="26"/>
        </w:rPr>
        <w:t xml:space="preserve"> стимулируют в мышечной клетке синтез ДНК и белка. Их влияние комплексно, так как привязано к программе дифференциации клеток.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синтезируется клетками-сателлитами</w:t>
      </w:r>
      <w:r w:rsidR="00B96F54" w:rsidRPr="00FC5D23">
        <w:rPr>
          <w:sz w:val="28"/>
          <w:szCs w:val="26"/>
        </w:rPr>
        <w:t>,</w:t>
      </w:r>
      <w:r w:rsidRPr="00FC5D23">
        <w:rPr>
          <w:sz w:val="28"/>
          <w:szCs w:val="26"/>
        </w:rPr>
        <w:t xml:space="preserve"> которые служат предшественниками промиобластов, и основное биологическое предназначение этого синтеза состоит в необходимости максимально наполнить пролиферативный пул клеток. После стимуляции миобластной пролиферации, продолжительная экспозиция с высокими концентрациями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приводит к окончательной дифференциации клеток Этот эффект связан со способностью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увеличивать экспрессию множенного белка дифференциации - миогенина.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Другие типы клеток, реагирующих на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>, включают: эпителиальные клетки молочной железы, клетки глазных мышц, сосудов, эндотелиальные клетки, мезангиальные клетки, клетки - предшественницы эритропоэза, ооциты, клетки сетчатого слоя надпочечников, гранулезные клетки клетки-предшественницы миелопоэза, промиелоциты, фетальные гепатоциты, клетки островков поджелудочной железы, олигодендроциты, клетки Сертоли и сперматогонии.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является сильным ингибитором запрограммированной гибели клеток (апоптоза).</w:t>
      </w:r>
      <w:r w:rsidR="00FC5D23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Продукция стероидных гормонов гранулезными клетками яичника и тека-клетками стимулируется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и ИПФР </w:t>
      </w:r>
      <w:r w:rsidRPr="00FC5D23">
        <w:rPr>
          <w:sz w:val="28"/>
          <w:szCs w:val="26"/>
          <w:lang w:val="en-US"/>
        </w:rPr>
        <w:t>II</w:t>
      </w:r>
      <w:r w:rsidR="00B96F54" w:rsidRPr="00FC5D23">
        <w:rPr>
          <w:sz w:val="28"/>
          <w:szCs w:val="26"/>
        </w:rPr>
        <w:t>, а их эффекты синергич</w:t>
      </w:r>
      <w:r w:rsidRPr="00FC5D23">
        <w:rPr>
          <w:sz w:val="28"/>
          <w:szCs w:val="26"/>
        </w:rPr>
        <w:t xml:space="preserve">ны ФСГ.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также стимулирует секрецию стероидных гормонов адренокортикальными клетками надпочечников, реагирующих на АКТГ. В яичках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увеличивает секрецию тестостерона клетками Лейдига и действует синергично с ЛГ, чтобы усилить ответную реакцию клеток-мишеней. Продукция тиреоглобулина фолликулярными клетками щитовидной железы синергично увеличивается совместным действием ТТГ 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клетках эпителия вилочковой железы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усиливает секрецию тималина.</w:t>
      </w:r>
    </w:p>
    <w:p w:rsidR="00B96F54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Общие метаболические процессы, которые стимулирует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включают:</w:t>
      </w:r>
    </w:p>
    <w:p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поглощение глюкозы, </w:t>
      </w:r>
    </w:p>
    <w:p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гликолиз, </w:t>
      </w:r>
    </w:p>
    <w:p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синтез гликогена и </w:t>
      </w:r>
    </w:p>
    <w:p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окисление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глюкозы в жировых клетках и клетках скелетных мышц.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Эти метаболические эффекты реализуются через инсулиновые рецепторы.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часто действует в содружестве с другими факторами роста, чтобы усилить синтез белка в клетках соединительной ткани. Он является сильным стимулятором миграции клеток, синтеза фактора роста сосудистых эпителиальных клеток</w:t>
      </w:r>
      <w:r w:rsidR="00FC5D23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В клинической практике исследование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имеет важное значение для оценки соматотропной функции гипофиза.</w:t>
      </w:r>
      <w:r w:rsidR="00FC5D23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 xml:space="preserve">При акромегалии концентрация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постоянно увеличена поэтому его содержание служит более достоверным критерием диагностики акромегалии, чем уровень СТГ. Среднее значение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 у пациентов с акромегалией приблизительно в 7 раз превышает нормальную возрастную величину. Чувствительность и специфичность исследования уровня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 для диагностики акромегалии у пациентов старше 20 лет более 97%. Уровень повышения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 коррелирует с активностью заболевания и ростом мягких тканей, таких как толщина пяточной "подушки". Определение содержания ИПФР 1 в сыворотке крови используют для мониторирования эффективности проводимого лечения, уровень которого хорошо коррелирует с остаточной секрецией СТГ. Если в течение 24 ч средняя концентрация СТГ в крови ниже 1,6 нг/мл, то в таких случаях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сыворотке крови будет находиться в пределах возрастных референтных величин. Исследование ИПФР 1 имеет важное значение у больных с подозрением на акромегалию, у которых после введения глюкозы уровень СТГ снижается до нормы.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Лечение больных с акромегалией аналогами соматостатина сопровождается значительным снижением уровня СТГ в крови у 85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90</w:t>
      </w:r>
      <w:r w:rsidRPr="00FC5D23">
        <w:rPr>
          <w:iCs/>
          <w:sz w:val="28"/>
          <w:szCs w:val="26"/>
        </w:rPr>
        <w:t>%</w:t>
      </w:r>
      <w:r w:rsidRPr="00FC5D23">
        <w:rPr>
          <w:i/>
          <w:iCs/>
          <w:sz w:val="28"/>
          <w:szCs w:val="26"/>
        </w:rPr>
        <w:t xml:space="preserve"> </w:t>
      </w:r>
      <w:r w:rsidRPr="00FC5D23">
        <w:rPr>
          <w:sz w:val="28"/>
          <w:szCs w:val="26"/>
        </w:rPr>
        <w:t>больных, а его нормализацию наблюдают у 50% пациентов с одновременным снижением содержания ИПФР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до нормальных уровней у 40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-</w:t>
      </w:r>
      <w:r w:rsidR="00B96F54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70</w:t>
      </w:r>
      <w:r w:rsidRPr="00FC5D23">
        <w:rPr>
          <w:iCs/>
          <w:sz w:val="28"/>
          <w:szCs w:val="26"/>
        </w:rPr>
        <w:t>%</w:t>
      </w:r>
      <w:r w:rsidRPr="00FC5D23">
        <w:rPr>
          <w:i/>
          <w:iCs/>
          <w:sz w:val="28"/>
          <w:szCs w:val="26"/>
        </w:rPr>
        <w:t xml:space="preserve"> </w:t>
      </w:r>
      <w:r w:rsidRPr="00FC5D23">
        <w:rPr>
          <w:sz w:val="28"/>
          <w:szCs w:val="26"/>
        </w:rPr>
        <w:t>больных.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Об отсутствии ремиссии при лечении акромегалии свидетельствуют содержание СТГ в крови выше 2 нг/мл после нагрузки глюкозой и высокий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>.</w:t>
      </w:r>
      <w:r w:rsidR="00FC5D23" w:rsidRPr="00FC5D23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Критериями излечения акромегалии, являются следующие лабораторные показатели:</w:t>
      </w:r>
    </w:p>
    <w:p w:rsidR="00CF7CA6" w:rsidRPr="00FC5D23" w:rsidRDefault="00CF7CA6" w:rsidP="00FC5D23">
      <w:pPr>
        <w:pStyle w:val="ab"/>
        <w:widowControl/>
        <w:numPr>
          <w:ilvl w:val="0"/>
          <w:numId w:val="11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уровень СТГ в крови натощак ниже 5 нг/мл;</w:t>
      </w:r>
    </w:p>
    <w:p w:rsidR="00CF7CA6" w:rsidRPr="00FC5D23" w:rsidRDefault="00CF7CA6" w:rsidP="00FC5D23">
      <w:pPr>
        <w:pStyle w:val="ab"/>
        <w:widowControl/>
        <w:numPr>
          <w:ilvl w:val="0"/>
          <w:numId w:val="11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>содержание СТГ в крови ниже 2 нг/мл при проведении глюкозотолерантного теста;</w:t>
      </w:r>
    </w:p>
    <w:p w:rsidR="00CF7CA6" w:rsidRPr="00FC5D23" w:rsidRDefault="00CF7CA6" w:rsidP="00FC5D23">
      <w:pPr>
        <w:pStyle w:val="ab"/>
        <w:widowControl/>
        <w:numPr>
          <w:ilvl w:val="0"/>
          <w:numId w:val="11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в пределах нормальных величин.</w:t>
      </w:r>
    </w:p>
    <w:p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t xml:space="preserve">В настоящее время в качестве показателя недостаточности СТГ используют определение концентрации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крови. У мальчиков с конституциональной задержкой роста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в крови ниже, чем у сверстников. При недостаточности СТГ уровень ИПФР </w:t>
      </w:r>
      <w:r w:rsidRPr="00FC5D23">
        <w:rPr>
          <w:sz w:val="28"/>
          <w:szCs w:val="26"/>
          <w:lang w:val="en-US"/>
        </w:rPr>
        <w:t>I</w:t>
      </w:r>
      <w:r w:rsidRPr="00FC5D23">
        <w:rPr>
          <w:sz w:val="28"/>
          <w:szCs w:val="26"/>
        </w:rPr>
        <w:t xml:space="preserve"> очень низкий, но нормализуется при эффективном лечении.</w:t>
      </w:r>
    </w:p>
    <w:p w:rsidR="00B96F54" w:rsidRPr="00FC5D23" w:rsidRDefault="00B96F54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br w:type="page"/>
      </w:r>
    </w:p>
    <w:p w:rsidR="00B96F54" w:rsidRDefault="00B96F54" w:rsidP="00FC5D23">
      <w:pPr>
        <w:pStyle w:val="1"/>
        <w:keepNext w:val="0"/>
        <w:keepLines w:val="0"/>
        <w:suppressAutoHyphens/>
        <w:rPr>
          <w:color w:val="auto"/>
          <w:spacing w:val="0"/>
          <w:lang w:val="en-US"/>
        </w:rPr>
      </w:pPr>
      <w:bookmarkStart w:id="12" w:name="_Toc224036654"/>
      <w:r w:rsidRPr="00FC5D23">
        <w:rPr>
          <w:color w:val="auto"/>
          <w:spacing w:val="0"/>
        </w:rPr>
        <w:t>Список использованных источников</w:t>
      </w:r>
      <w:bookmarkEnd w:id="12"/>
    </w:p>
    <w:p w:rsidR="00FC5D23" w:rsidRPr="00FC5D23" w:rsidRDefault="00FC5D23" w:rsidP="00FC5D23">
      <w:pPr>
        <w:rPr>
          <w:lang w:val="en-US" w:eastAsia="en-US"/>
        </w:rPr>
      </w:pPr>
    </w:p>
    <w:p w:rsidR="00DF24E3" w:rsidRPr="00FC5D23" w:rsidRDefault="00DF24E3" w:rsidP="00FC5D23">
      <w:pPr>
        <w:pStyle w:val="ab"/>
        <w:widowControl/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FC5D23">
        <w:rPr>
          <w:sz w:val="28"/>
          <w:szCs w:val="26"/>
        </w:rPr>
        <w:t>Алгоритмы диагностики и лечения болезней эндокринной системы. / Под ред. И.И. Дедова. - М., 1995.</w:t>
      </w:r>
    </w:p>
    <w:p w:rsidR="00B96F54" w:rsidRPr="00FC5D23" w:rsidRDefault="00DF24E3" w:rsidP="00FC5D23">
      <w:pPr>
        <w:pStyle w:val="ab"/>
        <w:widowControl/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FC5D23">
        <w:rPr>
          <w:sz w:val="28"/>
          <w:szCs w:val="26"/>
        </w:rPr>
        <w:t>Клиническая эндокринология: Руководство для врачей. / Под ред. Н.Т. Старковой. - М., 1991.</w:t>
      </w:r>
    </w:p>
    <w:p w:rsidR="00DF24E3" w:rsidRPr="00FC5D23" w:rsidRDefault="00DF24E3" w:rsidP="00FC5D23">
      <w:pPr>
        <w:pStyle w:val="ab"/>
        <w:widowControl/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FC5D23">
        <w:rPr>
          <w:sz w:val="28"/>
          <w:szCs w:val="26"/>
        </w:rPr>
        <w:t>Назаренко Г.И., Кишкун А.А. Клиническая оценка результатов лабораторных исследований. – М.: Медицина, 2006. – 544 с.</w:t>
      </w:r>
      <w:bookmarkStart w:id="13" w:name="_GoBack"/>
      <w:bookmarkEnd w:id="13"/>
    </w:p>
    <w:sectPr w:rsidR="00DF24E3" w:rsidRPr="00FC5D23" w:rsidSect="00FC5D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BE" w:rsidRDefault="000138BE" w:rsidP="00CF7CA6">
      <w:r>
        <w:separator/>
      </w:r>
    </w:p>
  </w:endnote>
  <w:endnote w:type="continuationSeparator" w:id="0">
    <w:p w:rsidR="000138BE" w:rsidRDefault="000138BE" w:rsidP="00C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BE" w:rsidRDefault="000138BE" w:rsidP="00CF7CA6">
      <w:r>
        <w:separator/>
      </w:r>
    </w:p>
  </w:footnote>
  <w:footnote w:type="continuationSeparator" w:id="0">
    <w:p w:rsidR="000138BE" w:rsidRDefault="000138BE" w:rsidP="00CF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20E868"/>
    <w:lvl w:ilvl="0">
      <w:numFmt w:val="bullet"/>
      <w:lvlText w:val="*"/>
      <w:lvlJc w:val="left"/>
    </w:lvl>
  </w:abstractNum>
  <w:abstractNum w:abstractNumId="1">
    <w:nsid w:val="07EA50C2"/>
    <w:multiLevelType w:val="hybridMultilevel"/>
    <w:tmpl w:val="B672B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D114C"/>
    <w:multiLevelType w:val="hybridMultilevel"/>
    <w:tmpl w:val="17AC9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A21988"/>
    <w:multiLevelType w:val="hybridMultilevel"/>
    <w:tmpl w:val="7DF21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997B14"/>
    <w:multiLevelType w:val="hybridMultilevel"/>
    <w:tmpl w:val="E79A9C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6B1283A"/>
    <w:multiLevelType w:val="hybridMultilevel"/>
    <w:tmpl w:val="D2081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B914A74"/>
    <w:multiLevelType w:val="hybridMultilevel"/>
    <w:tmpl w:val="02863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8140C9"/>
    <w:multiLevelType w:val="hybridMultilevel"/>
    <w:tmpl w:val="57642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*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F37"/>
    <w:rsid w:val="000138BE"/>
    <w:rsid w:val="000314C4"/>
    <w:rsid w:val="000570EC"/>
    <w:rsid w:val="000905EA"/>
    <w:rsid w:val="002818D2"/>
    <w:rsid w:val="002D5C5A"/>
    <w:rsid w:val="002E7801"/>
    <w:rsid w:val="00457C7F"/>
    <w:rsid w:val="005368F9"/>
    <w:rsid w:val="00667141"/>
    <w:rsid w:val="00677F37"/>
    <w:rsid w:val="0078757D"/>
    <w:rsid w:val="008870E6"/>
    <w:rsid w:val="008C6A17"/>
    <w:rsid w:val="00900290"/>
    <w:rsid w:val="00936498"/>
    <w:rsid w:val="009579F6"/>
    <w:rsid w:val="009E7234"/>
    <w:rsid w:val="00A16AFF"/>
    <w:rsid w:val="00AD31FA"/>
    <w:rsid w:val="00B95EEB"/>
    <w:rsid w:val="00B96F54"/>
    <w:rsid w:val="00C72964"/>
    <w:rsid w:val="00CA49EC"/>
    <w:rsid w:val="00CC39FE"/>
    <w:rsid w:val="00CF60D4"/>
    <w:rsid w:val="00CF7CA6"/>
    <w:rsid w:val="00D756C7"/>
    <w:rsid w:val="00DF24E3"/>
    <w:rsid w:val="00E07E0D"/>
    <w:rsid w:val="00E363B6"/>
    <w:rsid w:val="00E67332"/>
    <w:rsid w:val="00ED47D9"/>
    <w:rsid w:val="00F70DBE"/>
    <w:rsid w:val="00F95CD5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55376920-7183-42EE-9D7C-F35531B3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3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905EA"/>
    <w:pPr>
      <w:keepNext/>
      <w:keepLines/>
      <w:widowControl/>
      <w:shd w:val="clear" w:color="auto" w:fill="FFFFFF"/>
      <w:autoSpaceDE/>
      <w:autoSpaceDN/>
      <w:adjustRightInd/>
      <w:spacing w:line="360" w:lineRule="auto"/>
      <w:ind w:firstLine="709"/>
      <w:jc w:val="both"/>
      <w:outlineLvl w:val="0"/>
    </w:pPr>
    <w:rPr>
      <w:bCs/>
      <w:color w:val="000000"/>
      <w:spacing w:val="-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05EA"/>
    <w:pPr>
      <w:keepNext/>
      <w:keepLines/>
      <w:spacing w:line="360" w:lineRule="auto"/>
      <w:ind w:firstLine="709"/>
      <w:jc w:val="both"/>
      <w:outlineLvl w:val="1"/>
    </w:pPr>
    <w:rPr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05EA"/>
    <w:rPr>
      <w:rFonts w:ascii="Times New Roman" w:hAnsi="Times New Roman" w:cs="Times New Roman"/>
      <w:bCs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link w:val="2"/>
    <w:uiPriority w:val="9"/>
    <w:locked/>
    <w:rsid w:val="000905EA"/>
    <w:rPr>
      <w:rFonts w:ascii="Times New Roman" w:hAnsi="Times New Roman" w:cs="Times New Roman"/>
      <w:bCs/>
      <w:color w:val="000000"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CF7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F7CA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CF7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F7CA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No Spacing"/>
    <w:link w:val="a8"/>
    <w:uiPriority w:val="1"/>
    <w:qFormat/>
    <w:rsid w:val="00CF7CA6"/>
    <w:rPr>
      <w:rFonts w:cs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CF7CA6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F7C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F7CA6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b">
    <w:name w:val="List Paragraph"/>
    <w:basedOn w:val="a"/>
    <w:uiPriority w:val="34"/>
    <w:qFormat/>
    <w:rsid w:val="00A16AFF"/>
    <w:pPr>
      <w:ind w:left="720"/>
      <w:contextualSpacing/>
    </w:pPr>
  </w:style>
  <w:style w:type="table" w:styleId="ac">
    <w:name w:val="Table Grid"/>
    <w:basedOn w:val="a1"/>
    <w:uiPriority w:val="59"/>
    <w:rsid w:val="009E723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2D5C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D5C5A"/>
    <w:pPr>
      <w:spacing w:after="100"/>
      <w:ind w:left="200"/>
    </w:pPr>
  </w:style>
  <w:style w:type="character" w:styleId="ad">
    <w:name w:val="Hyperlink"/>
    <w:uiPriority w:val="99"/>
    <w:unhideWhenUsed/>
    <w:rsid w:val="002D5C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D793-68EC-4B6C-BD6D-CA275443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40878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Петрова</dc:creator>
  <cp:keywords/>
  <dc:description/>
  <cp:lastModifiedBy>admin</cp:lastModifiedBy>
  <cp:revision>2</cp:revision>
  <dcterms:created xsi:type="dcterms:W3CDTF">2014-02-25T11:12:00Z</dcterms:created>
  <dcterms:modified xsi:type="dcterms:W3CDTF">2014-02-25T11:12:00Z</dcterms:modified>
</cp:coreProperties>
</file>