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2901" w:rsidRPr="00F65815" w:rsidRDefault="002C2901" w:rsidP="00F65815">
      <w:pPr>
        <w:pStyle w:val="1"/>
        <w:widowControl w:val="0"/>
        <w:spacing w:before="0" w:after="0" w:line="360" w:lineRule="auto"/>
        <w:ind w:firstLine="709"/>
        <w:jc w:val="both"/>
        <w:rPr>
          <w:b w:val="0"/>
          <w:sz w:val="28"/>
        </w:rPr>
      </w:pPr>
      <w:r w:rsidRPr="00F65815">
        <w:rPr>
          <w:b w:val="0"/>
          <w:sz w:val="28"/>
        </w:rPr>
        <w:t>Введение</w:t>
      </w:r>
    </w:p>
    <w:p w:rsidR="00F65815" w:rsidRPr="00F65815" w:rsidRDefault="00F65815" w:rsidP="00F65815">
      <w:pPr>
        <w:widowControl w:val="0"/>
        <w:spacing w:line="360" w:lineRule="auto"/>
        <w:ind w:firstLine="709"/>
        <w:rPr>
          <w:caps/>
        </w:rPr>
      </w:pPr>
    </w:p>
    <w:p w:rsidR="002C2901" w:rsidRPr="00F65815" w:rsidRDefault="002C2901" w:rsidP="00F65815">
      <w:pPr>
        <w:widowControl w:val="0"/>
        <w:spacing w:line="360" w:lineRule="auto"/>
        <w:ind w:firstLine="709"/>
      </w:pPr>
      <w:r w:rsidRPr="00F65815">
        <w:t>Московская синеклиза – крупнейшая (площадь свыше 1 млн км</w:t>
      </w:r>
      <w:r w:rsidRPr="00F65815">
        <w:rPr>
          <w:szCs w:val="11"/>
        </w:rPr>
        <w:t>2</w:t>
      </w:r>
      <w:r w:rsidRPr="00F65815">
        <w:t xml:space="preserve">) депрессия центральной части Восточно-Европейской платформы (ВЕП). Термин «синеклиза» впервые предложил А.П. Павлов (1903), а позднее он более полно охарактеризовал эти структуры и выделил Среднерусскую синеклизу (Павлов, 1909). Только после опубликования работы Н.С. Шатского (1940) этот термин и соответствующие ему структуры получили современное понимание, а более уточненная по форме и размерам Среднерусская синеклиза была названа им Подмосковной. В дальнейшем Н.С. Шатский (1941, 1946) считал, что эту синеклизу правильнее называть Московской. По классификационным признакам она является наиболее типичным представителем интракратонных синеклиз, имеющих осадочное выполнение и расположенных над системой палеорифтов (Гарецкий, Нагорный, 1987). Подошва синеклизных структурно-формационных комплексов чехла залегает в центре депрессии на отметках от -3,0 до -3,5 км, воздымаясь к северу и юго-западу до +0,1 км. Синеклизный (плитный) чехол лежит как на породах фундамента, так и </w:t>
      </w:r>
      <w:r w:rsidR="00F65815">
        <w:t>на доплитных, прежде всего ката</w:t>
      </w:r>
      <w:r w:rsidRPr="00F65815">
        <w:t>платформенных, структурно-формационных комплексах чехла. Последний выполняет ряд палеорифтов, заложившихся и развивавшихся в рифее – раннем венде, т. е. до образования Московской синеклизы. Центр депрессии наложен на Среднерусский авлакоген, который состоит из четырех ветвей: Сухонской, Валдайской, Тверской и Московской; юго-запад – на Оршанскую впадину; юг – на северо-западный фланг Пачелмского авлакогена; северо-запад – на Ладожский прогиб (рис. 1).</w:t>
      </w:r>
    </w:p>
    <w:p w:rsidR="002C2901" w:rsidRPr="00F65815" w:rsidRDefault="002C2901" w:rsidP="00F65815">
      <w:pPr>
        <w:widowControl w:val="0"/>
        <w:spacing w:line="360" w:lineRule="auto"/>
        <w:ind w:firstLine="709"/>
        <w:rPr>
          <w:lang w:val="en-US"/>
        </w:rPr>
      </w:pPr>
      <w:r w:rsidRPr="00F65815">
        <w:t>Строение и эволюция Московской синеклизы, наряду с другими структурами платформенного чехла ВЕП, ранее рассматривались в работах Н.С. Шатского (1940, 1946), М.В. Муратова и др. (1962), Н.С. Иголкиной и др. (1970), В.Е. Хаина (1977) и др. В последнее время при рассмотрении развития Московской синеклизы значительное внимание уделялось геодинамическим обстановкам, приведшим к ее заложению или погружению тех либо иных частей в определенные геотектонические этапы. Однако развернутая и полная модель процесса эволюции синеклизы от ее зарождения до вхождения ее территории в иные структуры окончательно не создана. Этому вопросу и посвящена настоящая работа.</w:t>
      </w:r>
    </w:p>
    <w:p w:rsidR="00F65815" w:rsidRDefault="00F65815">
      <w:pPr>
        <w:spacing w:after="200" w:line="276" w:lineRule="auto"/>
        <w:ind w:firstLine="0"/>
        <w:contextualSpacing w:val="0"/>
        <w:jc w:val="left"/>
        <w:rPr>
          <w:bCs/>
          <w:szCs w:val="20"/>
          <w:lang w:eastAsia="ru-RU"/>
        </w:rPr>
      </w:pPr>
      <w:r>
        <w:rPr>
          <w:b/>
          <w:caps/>
        </w:rPr>
        <w:br w:type="page"/>
      </w:r>
    </w:p>
    <w:p w:rsidR="00151A6C" w:rsidRPr="00F65815" w:rsidRDefault="00151A6C" w:rsidP="00F65815">
      <w:pPr>
        <w:pStyle w:val="1"/>
        <w:widowControl w:val="0"/>
        <w:numPr>
          <w:ilvl w:val="0"/>
          <w:numId w:val="1"/>
        </w:numPr>
        <w:spacing w:before="0" w:after="0" w:line="360" w:lineRule="auto"/>
        <w:ind w:left="0" w:firstLine="709"/>
        <w:jc w:val="both"/>
        <w:rPr>
          <w:b w:val="0"/>
          <w:sz w:val="28"/>
        </w:rPr>
      </w:pPr>
      <w:r w:rsidRPr="00F65815">
        <w:rPr>
          <w:b w:val="0"/>
          <w:sz w:val="28"/>
        </w:rPr>
        <w:t>геологическое строение</w:t>
      </w:r>
    </w:p>
    <w:p w:rsidR="00F65815" w:rsidRDefault="00F65815" w:rsidP="00F65815">
      <w:pPr>
        <w:widowControl w:val="0"/>
        <w:spacing w:line="360" w:lineRule="auto"/>
        <w:ind w:firstLine="709"/>
      </w:pPr>
    </w:p>
    <w:p w:rsidR="00BE0533" w:rsidRPr="00F65815" w:rsidRDefault="008F3D83" w:rsidP="00F65815">
      <w:pPr>
        <w:widowControl w:val="0"/>
        <w:spacing w:line="360" w:lineRule="auto"/>
        <w:ind w:firstLine="709"/>
      </w:pPr>
      <w:r w:rsidRPr="00F65815">
        <w:t>Территория Московского региона расположена в центральной части Русской (или Восточно-Европейской</w:t>
      </w:r>
      <w:r w:rsidR="00F65815">
        <w:t>) платформы. Как и всем платфор</w:t>
      </w:r>
      <w:r w:rsidRPr="00F65815">
        <w:t>менным сооружениям, Русской платформе присуще двухярусное строение. Ее нижний структурный этаж - кристаллический фундамент - сложен древними породами архейской и протерозойской эры, а верхний этаж (платформенный чехол) слагают преи</w:t>
      </w:r>
      <w:r w:rsidR="00F65815">
        <w:t>мущественно осадочные породы па</w:t>
      </w:r>
      <w:r w:rsidRPr="00F65815">
        <w:t>леозоя, мезозоя и кайнозоя. (Рис.1)</w:t>
      </w:r>
    </w:p>
    <w:p w:rsidR="008F3D83" w:rsidRDefault="008F3D83" w:rsidP="00F65815">
      <w:pPr>
        <w:widowControl w:val="0"/>
        <w:spacing w:line="360" w:lineRule="auto"/>
        <w:ind w:firstLine="709"/>
      </w:pPr>
      <w:r w:rsidRPr="00F65815">
        <w:t>ПОРОДЫ ФУНДАМЕНТА Рус</w:t>
      </w:r>
      <w:r w:rsidR="00F65815">
        <w:t>ской платформы представлены раз</w:t>
      </w:r>
      <w:r w:rsidRPr="00F65815">
        <w:t>личными магматическими и метаморфическими образованиями, включающими гнейсы, амфиболиты, филлиты, различные с</w:t>
      </w:r>
      <w:r w:rsidR="00F65815">
        <w:t>ланцы и квар</w:t>
      </w:r>
      <w:r w:rsidRPr="00F65815">
        <w:t xml:space="preserve">циты, прорванные интрузиями гранитов, сиенитов и диоритов. </w:t>
      </w:r>
    </w:p>
    <w:p w:rsidR="00F65815" w:rsidRPr="00F65815" w:rsidRDefault="00F65815" w:rsidP="00F65815">
      <w:pPr>
        <w:widowControl w:val="0"/>
        <w:spacing w:line="360" w:lineRule="auto"/>
        <w:ind w:firstLine="709"/>
        <w:rPr>
          <w:szCs w:val="20"/>
        </w:rPr>
      </w:pPr>
    </w:p>
    <w:p w:rsidR="00151A6C" w:rsidRPr="00F65815" w:rsidRDefault="00360F1F" w:rsidP="00F65815">
      <w:pPr>
        <w:widowControl w:val="0"/>
        <w:spacing w:line="360" w:lineRule="auto"/>
        <w:ind w:firstLine="709"/>
        <w:rPr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87.75pt;height:228pt;visibility:visible">
            <v:imagedata r:id="rId7" o:title=""/>
          </v:shape>
        </w:pict>
      </w:r>
    </w:p>
    <w:p w:rsidR="008F3D83" w:rsidRPr="00F65815" w:rsidRDefault="00BF5453" w:rsidP="00F65815">
      <w:pPr>
        <w:pStyle w:val="Default"/>
        <w:widowControl w:val="0"/>
        <w:spacing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F65815">
        <w:rPr>
          <w:rFonts w:ascii="Times New Roman" w:hAnsi="Times New Roman"/>
          <w:iCs/>
          <w:color w:val="auto"/>
          <w:sz w:val="28"/>
          <w:szCs w:val="28"/>
        </w:rPr>
        <w:t>Рис.</w:t>
      </w:r>
      <w:r w:rsidR="008F3D83" w:rsidRPr="00F65815">
        <w:rPr>
          <w:rFonts w:ascii="Times New Roman" w:hAnsi="Times New Roman"/>
          <w:iCs/>
          <w:color w:val="auto"/>
          <w:sz w:val="28"/>
          <w:szCs w:val="28"/>
        </w:rPr>
        <w:t xml:space="preserve"> 1 Геологический профиль через центральную часть Московского региона</w:t>
      </w:r>
    </w:p>
    <w:p w:rsidR="008F3D83" w:rsidRPr="00F65815" w:rsidRDefault="008F3D83" w:rsidP="00F65815">
      <w:pPr>
        <w:pStyle w:val="Default"/>
        <w:widowControl w:val="0"/>
        <w:spacing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F65815">
        <w:rPr>
          <w:rFonts w:ascii="Times New Roman" w:hAnsi="Times New Roman"/>
          <w:iCs/>
          <w:color w:val="auto"/>
          <w:sz w:val="28"/>
          <w:szCs w:val="28"/>
        </w:rPr>
        <w:t>1 – мезокайнозойские отложения; 2 – верхнекаменноугольные отложения; 3 – среднекаменноугольные отложения; 4 – нижнекаменноугольные отложения; 5 – верхнедевонские отложения; 6 – среднедевонские отложения; 7 – нижнедевонские отложения; 8 – вендские отложения, 9 – рифейские отложения; 10 – кристаллические породы архейпротерозойского возраста, 11 – глубинные разломы</w:t>
      </w:r>
    </w:p>
    <w:p w:rsidR="008F3D83" w:rsidRPr="00F65815" w:rsidRDefault="008F3D83" w:rsidP="00F65815">
      <w:pPr>
        <w:pStyle w:val="Default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</w:p>
    <w:p w:rsidR="008F3D83" w:rsidRPr="00F65815" w:rsidRDefault="008F3D83" w:rsidP="00F65815">
      <w:pPr>
        <w:widowControl w:val="0"/>
        <w:spacing w:line="360" w:lineRule="auto"/>
        <w:ind w:firstLine="709"/>
      </w:pPr>
      <w:r w:rsidRPr="00F65815">
        <w:t xml:space="preserve">В ВЕРХНЕПРОТЕРОЗОЙСКОЕ ВРЕМЯ на подвижных участках Русской платформы закладывались глубокие прогибы, один из которых позже, в палеозое, оформился </w:t>
      </w:r>
      <w:r w:rsidR="008F3352" w:rsidRPr="00F65815">
        <w:t>в обширную Московскую синеклизу</w:t>
      </w:r>
      <w:r w:rsidRPr="00F65815">
        <w:t>.</w:t>
      </w:r>
    </w:p>
    <w:p w:rsidR="008F3D83" w:rsidRPr="00F65815" w:rsidRDefault="008F3D83" w:rsidP="00F65815">
      <w:pPr>
        <w:widowControl w:val="0"/>
        <w:spacing w:line="360" w:lineRule="auto"/>
        <w:ind w:firstLine="709"/>
      </w:pPr>
      <w:r w:rsidRPr="00F65815">
        <w:t>В основании осадочной толщи, сла</w:t>
      </w:r>
      <w:r w:rsidR="00BF5453" w:rsidRPr="00F65815">
        <w:t>гающей синеклизу, залегают поро</w:t>
      </w:r>
      <w:r w:rsidRPr="00F65815">
        <w:t>ды рифейского и вендск</w:t>
      </w:r>
      <w:r w:rsidR="00BF5453" w:rsidRPr="00F65815">
        <w:t>ого отделов верхнего протерозоя (р</w:t>
      </w:r>
      <w:r w:rsidRPr="00F65815">
        <w:t>ис. 2) Они представлены песчаниками, конгломератами, алевритами, аргиллитами и глинами с прослоями вулканогенных п</w:t>
      </w:r>
      <w:r w:rsidR="00BF5453" w:rsidRPr="00F65815">
        <w:t>ород - туфов и туффитов. Органи</w:t>
      </w:r>
      <w:r w:rsidRPr="00F65815">
        <w:t xml:space="preserve">ческие остатки в них встречаются крайне редко. Эти отложения образовывались при разрушении горно-складчатых сооружений фундамента и накапливались преимущественно в прогибах, где их мощность достигает иногда 2500 м. На разделяющих эти </w:t>
      </w:r>
      <w:r w:rsidR="00F65815">
        <w:t>прогибы выступах мощность рифей</w:t>
      </w:r>
      <w:r w:rsidRPr="00F65815">
        <w:t>вендских отложений не превышает первых сотен метров, а порой они отсутствуют вовсе.</w:t>
      </w:r>
    </w:p>
    <w:p w:rsidR="008F3D83" w:rsidRPr="00F65815" w:rsidRDefault="008F3D83" w:rsidP="00F65815">
      <w:pPr>
        <w:widowControl w:val="0"/>
        <w:spacing w:line="360" w:lineRule="auto"/>
        <w:ind w:firstLine="709"/>
      </w:pPr>
      <w:r w:rsidRPr="00F65815">
        <w:t>В РАННЕПАЛЕОЗОЙСКУЮ ЭПОХУ на протяжении кембрийского, ордовикского и силурийского периодов территория Московского региона была под воздействием каледонской складчатости вовлечена в процесс воздымания, в результате чего осадкон</w:t>
      </w:r>
      <w:r w:rsidR="00BF5453" w:rsidRPr="00F65815">
        <w:t>акопление происходило лишь в не</w:t>
      </w:r>
      <w:r w:rsidRPr="00F65815">
        <w:t>значительной степени. От этого времени сохранились только маломощные (60-80 м, на севере области до 300 м) пласты морских мелководных и лагунных (а в силуре также континентальных) отложений, вскрытых скважинами и представленных песчаниками, песками, глинами, реже мергелями и доломитами. В нижнедевонское время море окончательно покинуло пределы Московской синеклизы, и осадки этого возраста в Подмосковье не обнаружены.</w:t>
      </w:r>
    </w:p>
    <w:p w:rsidR="008F3D83" w:rsidRDefault="008F3D83" w:rsidP="00F65815">
      <w:pPr>
        <w:widowControl w:val="0"/>
        <w:spacing w:line="360" w:lineRule="auto"/>
        <w:ind w:firstLine="709"/>
      </w:pPr>
      <w:r w:rsidRPr="00F65815">
        <w:t xml:space="preserve">Начиная со среднего девона </w:t>
      </w:r>
      <w:r w:rsidR="00F65815" w:rsidRPr="00F65815">
        <w:t>море,</w:t>
      </w:r>
      <w:r w:rsidRPr="00F65815">
        <w:t xml:space="preserve"> вновь покрывает территорию региона, оставив повсеместно мощные пласты осадочных пород морского </w:t>
      </w:r>
      <w:r w:rsidR="00BF5453" w:rsidRPr="00F65815">
        <w:t>и лагунного генезиса: известняков, мергелей, песчаников, глин, каменной соли и гипса. Мощность пород среднего и верхнего девона достигает по-чти километра, но на дневную поверхность они нигде в Подмосковье не выходят.</w:t>
      </w:r>
    </w:p>
    <w:p w:rsidR="00F65815" w:rsidRPr="00F65815" w:rsidRDefault="00F65815" w:rsidP="00F65815">
      <w:pPr>
        <w:widowControl w:val="0"/>
        <w:spacing w:line="360" w:lineRule="auto"/>
        <w:ind w:firstLine="709"/>
      </w:pPr>
    </w:p>
    <w:p w:rsidR="008F3D83" w:rsidRPr="00F65815" w:rsidRDefault="00360F1F" w:rsidP="00F65815">
      <w:pPr>
        <w:widowControl w:val="0"/>
        <w:autoSpaceDE w:val="0"/>
        <w:autoSpaceDN w:val="0"/>
        <w:adjustRightInd w:val="0"/>
        <w:spacing w:line="360" w:lineRule="auto"/>
        <w:ind w:firstLine="709"/>
        <w:contextualSpacing w:val="0"/>
        <w:rPr>
          <w:szCs w:val="24"/>
        </w:rPr>
      </w:pPr>
      <w:r>
        <w:rPr>
          <w:noProof/>
          <w:szCs w:val="24"/>
          <w:lang w:eastAsia="ru-RU"/>
        </w:rPr>
        <w:pict>
          <v:shape id="Рисунок 4" o:spid="_x0000_i1026" type="#_x0000_t75" style="width:405.75pt;height:592.5pt;visibility:visible">
            <v:imagedata r:id="rId8" o:title=""/>
          </v:shape>
        </w:pict>
      </w:r>
    </w:p>
    <w:p w:rsidR="008F3D83" w:rsidRPr="00F65815" w:rsidRDefault="00BF5453" w:rsidP="00F65815">
      <w:pPr>
        <w:pStyle w:val="Default"/>
        <w:widowControl w:val="0"/>
        <w:spacing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F65815">
        <w:rPr>
          <w:rFonts w:ascii="Times New Roman" w:hAnsi="Times New Roman"/>
          <w:iCs/>
          <w:color w:val="auto"/>
          <w:sz w:val="28"/>
          <w:szCs w:val="28"/>
        </w:rPr>
        <w:t>Рис. 2.</w:t>
      </w:r>
      <w:r w:rsidR="00F65815">
        <w:rPr>
          <w:rFonts w:ascii="Times New Roman" w:hAnsi="Times New Roman"/>
          <w:iCs/>
          <w:color w:val="auto"/>
          <w:sz w:val="28"/>
          <w:szCs w:val="28"/>
        </w:rPr>
        <w:t xml:space="preserve"> </w:t>
      </w:r>
      <w:r w:rsidR="008F3D83" w:rsidRPr="00F65815">
        <w:rPr>
          <w:rFonts w:ascii="Times New Roman" w:hAnsi="Times New Roman"/>
          <w:iCs/>
          <w:color w:val="auto"/>
          <w:sz w:val="28"/>
          <w:szCs w:val="28"/>
        </w:rPr>
        <w:t>Сводная стратиграфическая колонка Московской синеклизы.</w:t>
      </w:r>
    </w:p>
    <w:p w:rsidR="00F65815" w:rsidRDefault="00F65815">
      <w:pPr>
        <w:spacing w:after="200" w:line="276" w:lineRule="auto"/>
        <w:ind w:firstLine="0"/>
        <w:contextualSpacing w:val="0"/>
        <w:jc w:val="left"/>
        <w:rPr>
          <w:szCs w:val="24"/>
        </w:rPr>
      </w:pPr>
      <w:r>
        <w:rPr>
          <w:szCs w:val="24"/>
        </w:rPr>
        <w:br w:type="page"/>
      </w:r>
    </w:p>
    <w:p w:rsidR="008F3D83" w:rsidRPr="00F65815" w:rsidRDefault="008F3D83" w:rsidP="00F65815">
      <w:pPr>
        <w:widowControl w:val="0"/>
        <w:spacing w:line="360" w:lineRule="auto"/>
        <w:ind w:firstLine="709"/>
      </w:pPr>
      <w:r w:rsidRPr="00F65815">
        <w:t>Погружение Русской платформы продолжалось и в каменно-угольном периоде, когда на всей территории региона отлагались мощные пласты морских осадков. Отложения каменноугольного периода (карбона) - самые древние из тех, что обнажаются на дневной поверхности в Московском регионе, причем мощность их значительно превосходит суммарную мощность более молодых, мезозойских и кайнозойских осадков. Поэтому на них стоит остановиться более подробно.</w:t>
      </w:r>
    </w:p>
    <w:p w:rsidR="008F3D83" w:rsidRPr="00F65815" w:rsidRDefault="008F3D83" w:rsidP="00F65815">
      <w:pPr>
        <w:widowControl w:val="0"/>
        <w:spacing w:line="360" w:lineRule="auto"/>
        <w:ind w:firstLine="709"/>
      </w:pPr>
      <w:r w:rsidRPr="00F65815">
        <w:t>КАРБОНОВЫЕ (КАМЕ</w:t>
      </w:r>
      <w:r w:rsidR="00BF5453" w:rsidRPr="00F65815">
        <w:t>ННОУГОЛЬНЫЕ) ОТЛОЖЕНИЯ обнажают</w:t>
      </w:r>
      <w:r w:rsidRPr="00F65815">
        <w:t>ся в южной и юго-западной части Подм</w:t>
      </w:r>
      <w:r w:rsidR="00BF5453" w:rsidRPr="00F65815">
        <w:t>осковья по долинам рек и в овра</w:t>
      </w:r>
      <w:r w:rsidRPr="00F65815">
        <w:t>гах, а также вскрываются карьерами и скважинами. Они распространены на всей территории нашей области, под</w:t>
      </w:r>
      <w:r w:rsidR="00BF5453" w:rsidRPr="00F65815">
        <w:t>стилая более молодые напластова</w:t>
      </w:r>
      <w:r w:rsidRPr="00F65815">
        <w:t>ния, и представлены почти исключи</w:t>
      </w:r>
      <w:r w:rsidR="00BF5453" w:rsidRPr="00F65815">
        <w:t>тельно морскими осадочными поро</w:t>
      </w:r>
      <w:r w:rsidRPr="00F65815">
        <w:t>дами, что говорит о происходившей в э</w:t>
      </w:r>
      <w:r w:rsidR="00BF5453" w:rsidRPr="00F65815">
        <w:t>то время трансгрессии моря. Мощ</w:t>
      </w:r>
      <w:r w:rsidRPr="00F65815">
        <w:t>ность карбоновых отложений, представ</w:t>
      </w:r>
      <w:r w:rsidR="00BF5453" w:rsidRPr="00F65815">
        <w:t>ленных всеми тремя отделами, до</w:t>
      </w:r>
      <w:r w:rsidRPr="00F65815">
        <w:t xml:space="preserve">стигает 600 м. </w:t>
      </w:r>
    </w:p>
    <w:p w:rsidR="008F3D83" w:rsidRPr="00F65815" w:rsidRDefault="008F3D83" w:rsidP="00F65815">
      <w:pPr>
        <w:widowControl w:val="0"/>
        <w:spacing w:line="360" w:lineRule="auto"/>
        <w:ind w:firstLine="709"/>
      </w:pPr>
      <w:r w:rsidRPr="00F65815">
        <w:t>Нижний отдел представлен загипсованными глинами турнейского яруса с маломощными прослоями бурых</w:t>
      </w:r>
      <w:r w:rsidR="00C10AFD" w:rsidRPr="00F65815">
        <w:t xml:space="preserve"> углей и известняков, затем пес</w:t>
      </w:r>
      <w:r w:rsidRPr="00F65815">
        <w:t xml:space="preserve">ками, песчаниками и глинами визейского </w:t>
      </w:r>
      <w:r w:rsidR="00C10AFD" w:rsidRPr="00F65815">
        <w:t>возраста с отдельными пласта</w:t>
      </w:r>
      <w:r w:rsidRPr="00F65815">
        <w:t>ми известняка, а также пластами бурого угля, и, наконец, карбонатными породами (известняками и доломитами</w:t>
      </w:r>
      <w:r w:rsidR="00C10AFD" w:rsidRPr="00F65815">
        <w:t>) и глинами намюрского яруса об</w:t>
      </w:r>
      <w:r w:rsidRPr="00F65815">
        <w:t>щей мощностью до 100 м на севере области и до 250 м - на юге.</w:t>
      </w:r>
    </w:p>
    <w:p w:rsidR="008F3D83" w:rsidRPr="00F65815" w:rsidRDefault="008F3D83" w:rsidP="00F65815">
      <w:pPr>
        <w:widowControl w:val="0"/>
        <w:spacing w:line="360" w:lineRule="auto"/>
        <w:ind w:firstLine="709"/>
      </w:pPr>
      <w:r w:rsidRPr="00F65815">
        <w:t>Средний отдел карбона слагают в Подмосковье осадки московского яруса, представленные также карбона</w:t>
      </w:r>
      <w:r w:rsidR="00C10AFD" w:rsidRPr="00F65815">
        <w:t>тно-глинистой толщей и подразде</w:t>
      </w:r>
      <w:r w:rsidRPr="00F65815">
        <w:t>ляющиеся на четыре горизонта. Нижний, верейский горизонт залегает на размытой поверхности нижнекаменноугольных отложений и сложен красно-бурыми глинами, известняками и мергелями с отдельными прослоями глауконитовых песков и песчаников. Мощность его достигает 20 м.</w:t>
      </w:r>
    </w:p>
    <w:p w:rsidR="008F3D83" w:rsidRPr="00F65815" w:rsidRDefault="008F3D83" w:rsidP="00F65815">
      <w:pPr>
        <w:widowControl w:val="0"/>
        <w:spacing w:line="360" w:lineRule="auto"/>
        <w:ind w:firstLine="709"/>
      </w:pPr>
      <w:r w:rsidRPr="00F65815">
        <w:t>Выше залегают породы каширского горизонта, представленные в основном доломитами с прослоями известняков, мергелей и красных глин. Мощность пород этого возраста достигает 70 м, и выходы их можно наблюдать в береговых обрывах рек Нары, Лопасни и Большой Смедовы.</w:t>
      </w:r>
    </w:p>
    <w:p w:rsidR="008F3D83" w:rsidRPr="00F65815" w:rsidRDefault="008F3D83" w:rsidP="00F65815">
      <w:pPr>
        <w:widowControl w:val="0"/>
        <w:spacing w:line="360" w:lineRule="auto"/>
        <w:ind w:firstLine="709"/>
      </w:pPr>
      <w:r w:rsidRPr="00F65815">
        <w:t>Доломитизированные известняки по</w:t>
      </w:r>
      <w:r w:rsidR="00C10AFD" w:rsidRPr="00F65815">
        <w:t>дольского горизонта, издавна до</w:t>
      </w:r>
      <w:r w:rsidRPr="00F65815">
        <w:t xml:space="preserve">бывавшиеся на территории нашего региона, за красивый белый цвет и мелкозернистую текстуру получившие название "подольский мрамор", не только служили на протяжении веков </w:t>
      </w:r>
      <w:r w:rsidR="00C10AFD" w:rsidRPr="00F65815">
        <w:t>прекрасным строительным материа</w:t>
      </w:r>
      <w:r w:rsidRPr="00F65815">
        <w:t>лом, но и радовали коллекционеров на</w:t>
      </w:r>
      <w:r w:rsidR="00BE0533" w:rsidRPr="00F65815">
        <w:t>ходками кристаллов горного хру</w:t>
      </w:r>
      <w:r w:rsidRPr="00F65815">
        <w:t>сталя и аметиста в пустотах выщелачивания. Мощность этого горизонта колеблется от 10 до 50 м. Подольские известняки обнажаются в долине реки Пахры и ее притоков - Десны и Рожайки.</w:t>
      </w:r>
    </w:p>
    <w:p w:rsidR="008F3D83" w:rsidRPr="00F65815" w:rsidRDefault="008F3D83" w:rsidP="00F65815">
      <w:pPr>
        <w:widowControl w:val="0"/>
        <w:spacing w:line="360" w:lineRule="auto"/>
        <w:ind w:firstLine="709"/>
      </w:pPr>
      <w:r w:rsidRPr="00F65815">
        <w:t>Завершают разрез среднего кар</w:t>
      </w:r>
      <w:r w:rsidR="00BE0533" w:rsidRPr="00F65815">
        <w:t>бона отложения мячковского гори</w:t>
      </w:r>
      <w:r w:rsidRPr="00F65815">
        <w:t>зонта. Это белые органогенные и органогенно-обломочные известняки с многочисленной фауной, причем в верхней</w:t>
      </w:r>
      <w:r w:rsidR="00BE0533" w:rsidRPr="00F65815">
        <w:t xml:space="preserve"> части разреза среди них появ</w:t>
      </w:r>
      <w:r w:rsidRPr="00F65815">
        <w:t>ляются прослои серо-зеленоватых мерг</w:t>
      </w:r>
      <w:r w:rsidR="00BE0533" w:rsidRPr="00F65815">
        <w:t>елей и пласты плотного доломити</w:t>
      </w:r>
      <w:r w:rsidRPr="00F65815">
        <w:t xml:space="preserve">зированного </w:t>
      </w:r>
      <w:r w:rsidR="00F65815" w:rsidRPr="00F65815">
        <w:t>известняка</w:t>
      </w:r>
      <w:r w:rsidRPr="00F65815">
        <w:t xml:space="preserve">. Мощность их возрастает с запада на восток от 25 до 70 м. </w:t>
      </w:r>
    </w:p>
    <w:p w:rsidR="00BE0533" w:rsidRPr="00F65815" w:rsidRDefault="008F3D83" w:rsidP="00F65815">
      <w:pPr>
        <w:widowControl w:val="0"/>
        <w:spacing w:line="360" w:lineRule="auto"/>
        <w:ind w:firstLine="709"/>
        <w:rPr>
          <w:rFonts w:cs="TimesNewRomanPSMT"/>
        </w:rPr>
      </w:pPr>
      <w:r w:rsidRPr="00F65815">
        <w:t>В конце палеозоя началось поднятие территории Русской платформы, в результате чего море отступило к северу и к западу от нашего региона. В это время здесь господствовал континентальный режим и происходил преимущественно размыв речными водами ранее отложенных морских осадков. Поэтому осадки пермского пер</w:t>
      </w:r>
      <w:r w:rsidR="00BE0533" w:rsidRPr="00F65815">
        <w:t>иода палеозоя, а также триасово</w:t>
      </w:r>
      <w:r w:rsidRPr="00F65815">
        <w:t>го и большей части юрского периода мезозоя в Московской области почти неизвестны. Лишь на севере Подмосковья, в Талдомском районе, встречаются редкие пятна континентальных кор выветривания и продук</w:t>
      </w:r>
      <w:r w:rsidRPr="00F65815">
        <w:rPr>
          <w:rFonts w:cs="TimesNewRomanPSMT"/>
        </w:rPr>
        <w:t>тов их переотложения в озерно-речных осадках.</w:t>
      </w:r>
      <w:r w:rsidR="00BE0533" w:rsidRPr="00F65815">
        <w:rPr>
          <w:rFonts w:cs="TimesNewRomanPSMT"/>
        </w:rPr>
        <w:t xml:space="preserve"> </w:t>
      </w:r>
    </w:p>
    <w:p w:rsidR="00BE0533" w:rsidRPr="00F65815" w:rsidRDefault="008F3D83" w:rsidP="00F65815">
      <w:pPr>
        <w:widowControl w:val="0"/>
        <w:spacing w:line="360" w:lineRule="auto"/>
        <w:ind w:firstLine="709"/>
      </w:pPr>
      <w:r w:rsidRPr="00F65815">
        <w:t>НИЖНЕ- И СРЕДНЕЮРСК</w:t>
      </w:r>
      <w:r w:rsidR="00BE0533" w:rsidRPr="00F65815">
        <w:t>ИЕ ПОРОДЫ очень небольшой мощно</w:t>
      </w:r>
      <w:r w:rsidRPr="00F65815">
        <w:t xml:space="preserve">сти (2-3 м) представлены </w:t>
      </w:r>
      <w:r w:rsidR="008F3352" w:rsidRPr="00F65815">
        <w:t>пресноводными континенталь</w:t>
      </w:r>
      <w:r w:rsidRPr="00F65815">
        <w:t>ными песчаными отложениями с прослоями тугоплавких глин и бурых железняков, а изредка и бурого угля.</w:t>
      </w:r>
      <w:r w:rsidR="00BE0533" w:rsidRPr="00F65815">
        <w:t xml:space="preserve"> Они нигде не выходят на поверх</w:t>
      </w:r>
      <w:r w:rsidRPr="00F65815">
        <w:t>ность и вскрыты скважинами в погребенных долинах древнего рельефа.</w:t>
      </w:r>
    </w:p>
    <w:p w:rsidR="00BE0533" w:rsidRPr="00F65815" w:rsidRDefault="008F3D83" w:rsidP="00F65815">
      <w:pPr>
        <w:widowControl w:val="0"/>
        <w:spacing w:line="360" w:lineRule="auto"/>
        <w:ind w:firstLine="709"/>
        <w:rPr>
          <w:rFonts w:cs="TimesNewRomanPSMT"/>
          <w:szCs w:val="30"/>
        </w:rPr>
      </w:pPr>
      <w:r w:rsidRPr="00F65815">
        <w:t>В ВЕРХНЕЮРСКОЕ ВРЕМЯ море вновь занимает территорию Подмосковья. В результате на территории Московской области отложились довольно мощные пласты морских осадков келловейского, оксфордского, киммериджского и волжского ярусов, которые, правда, в последующем были в значительной мере размыты. Это относится, в первую очередь, к отложениям первых трех из перечисленных ярусов, мощность каждого из которых в настоящее врем</w:t>
      </w:r>
      <w:r w:rsidR="00BE0533" w:rsidRPr="00F65815">
        <w:t xml:space="preserve">я не превышает 10-12 м. </w:t>
      </w:r>
      <w:r w:rsidRPr="00F65815">
        <w:t>Келловейские породы выходя</w:t>
      </w:r>
      <w:r w:rsidR="00BE0533" w:rsidRPr="00F65815">
        <w:t>т на поверхность локальными, не</w:t>
      </w:r>
      <w:r w:rsidRPr="00F65815">
        <w:t>большими по площади участками в Рузском, Раменском и Подольском районах. Их можно встретить в бассейне</w:t>
      </w:r>
      <w:r w:rsidR="00BE0533" w:rsidRPr="00F65815">
        <w:t xml:space="preserve"> реки Пахры, на Клязьме близ го</w:t>
      </w:r>
      <w:r w:rsidRPr="00F65815">
        <w:t>рода Щелково, а также в карьерах у П</w:t>
      </w:r>
      <w:r w:rsidR="007F016A" w:rsidRPr="00F65815">
        <w:t>одольска и Гжели. Это преимуще</w:t>
      </w:r>
      <w:r w:rsidRPr="00F65815">
        <w:t>твенно серые пески и песчаники с прослоями известковистых глин, а также глинистых фосфоритов и лимони</w:t>
      </w:r>
      <w:r w:rsidR="00BE0533" w:rsidRPr="00F65815">
        <w:t>та. В результате размыва их мощ</w:t>
      </w:r>
      <w:r w:rsidRPr="00F65815">
        <w:t>ность не превышает 7-8 м.</w:t>
      </w:r>
      <w:r w:rsidR="00BE0533" w:rsidRPr="00F65815">
        <w:t xml:space="preserve"> </w:t>
      </w:r>
      <w:r w:rsidRPr="00F65815">
        <w:t xml:space="preserve">Отложения оксфордского яруса представлены прослоями </w:t>
      </w:r>
      <w:r w:rsidR="00BE0533" w:rsidRPr="00F65815">
        <w:t>темно-се</w:t>
      </w:r>
      <w:r w:rsidRPr="00F65815">
        <w:t>рых слюдистых глин с глауконитом. И</w:t>
      </w:r>
      <w:r w:rsidR="00BE0533" w:rsidRPr="00F65815">
        <w:t>зредка в них встречаются конкре</w:t>
      </w:r>
      <w:r w:rsidRPr="00F65815">
        <w:t>ции марказита и фосфорита. Мощность оксфордских глин составляет в среднем 5-10 м.</w:t>
      </w:r>
      <w:r w:rsidR="00BE0533" w:rsidRPr="00F65815">
        <w:t xml:space="preserve"> </w:t>
      </w:r>
      <w:r w:rsidRPr="00F65815">
        <w:t>Киммериджский ярус представле</w:t>
      </w:r>
      <w:r w:rsidR="00BE0533" w:rsidRPr="00F65815">
        <w:t>н на территории Подмосковья чер</w:t>
      </w:r>
      <w:r w:rsidRPr="00F65815">
        <w:t xml:space="preserve">ными сильно песчанистыми глинами с прослоями фосфоритов и галькой перетертых пород оксфордского возраста. Их цвет объясняется примесью мелкодисперсного пирита и глауконита, а также органических веществ - продуктов разложения багряных водорослей на дне морского бассейна. Когда-то широко распространенные </w:t>
      </w:r>
      <w:r w:rsidR="00BE0533" w:rsidRPr="00F65815">
        <w:t>в регионе, они были почти полно</w:t>
      </w:r>
      <w:r w:rsidRPr="00F65815">
        <w:t>стью размыты на протяжении волжского века, и ныне их мощность редко где превышает 10 м.</w:t>
      </w:r>
      <w:r w:rsidR="00BE0533" w:rsidRPr="00F65815">
        <w:t xml:space="preserve"> </w:t>
      </w:r>
      <w:r w:rsidRPr="00F65815">
        <w:rPr>
          <w:rFonts w:cs="TimesNewRomanPSMT"/>
          <w:szCs w:val="30"/>
        </w:rPr>
        <w:t>Мощность пород волжского яруса составляет 30-40 м.</w:t>
      </w:r>
    </w:p>
    <w:p w:rsidR="008F3D83" w:rsidRPr="00F65815" w:rsidRDefault="008F3D83" w:rsidP="00F65815">
      <w:pPr>
        <w:widowControl w:val="0"/>
        <w:spacing w:line="360" w:lineRule="auto"/>
        <w:ind w:firstLine="709"/>
      </w:pPr>
      <w:r w:rsidRPr="00F65815">
        <w:t>МЕЛОВЫЕ ОТЛОЖЕНИЯ подверглись на территории Московского региона интенсивному размыву в четвертичное время. Лишь на Клинско-Дмитровской гряде они представлены достаточно широко, в остальных же частях области можно встретить только небольшие пятна этих отложений, перекрывающие нижележащие породы карбона и</w:t>
      </w:r>
      <w:r w:rsidR="00BE0533" w:rsidRPr="00F65815">
        <w:t xml:space="preserve"> юры. </w:t>
      </w:r>
    </w:p>
    <w:p w:rsidR="008F3D83" w:rsidRPr="00F65815" w:rsidRDefault="008F3D83" w:rsidP="00F65815">
      <w:pPr>
        <w:widowControl w:val="0"/>
        <w:spacing w:line="360" w:lineRule="auto"/>
        <w:ind w:firstLine="709"/>
      </w:pPr>
      <w:r w:rsidRPr="00F65815">
        <w:t>Нижнемеловые отложения включ</w:t>
      </w:r>
      <w:r w:rsidR="00BE0533" w:rsidRPr="00F65815">
        <w:t>ают породы неокома (под этим на</w:t>
      </w:r>
      <w:r w:rsidRPr="00F65815">
        <w:t>званием объединяют нерасчлененнны</w:t>
      </w:r>
      <w:r w:rsidR="00BE0533" w:rsidRPr="00F65815">
        <w:t>е отложения валанжинского, готе</w:t>
      </w:r>
      <w:r w:rsidRPr="00F65815">
        <w:t>ривского и барремского ярусов), а также аптского и альбского ярусов. Неоком сложен бурыми кварц-глаук</w:t>
      </w:r>
      <w:r w:rsidR="00BE0533" w:rsidRPr="00F65815">
        <w:t>онитовыми песками, часто ожелез</w:t>
      </w:r>
      <w:r w:rsidRPr="00F65815">
        <w:t xml:space="preserve">ненными. Мощность их колеблется от 1-2 до 15-20 м. </w:t>
      </w:r>
    </w:p>
    <w:p w:rsidR="008F3D83" w:rsidRPr="00F65815" w:rsidRDefault="008F3D83" w:rsidP="00F65815">
      <w:pPr>
        <w:widowControl w:val="0"/>
        <w:spacing w:line="360" w:lineRule="auto"/>
        <w:ind w:firstLine="709"/>
      </w:pPr>
      <w:r w:rsidRPr="00F65815">
        <w:t xml:space="preserve">В конце мелового периода, начиная </w:t>
      </w:r>
      <w:r w:rsidR="00F65815">
        <w:t>с сантонского века, море оконча</w:t>
      </w:r>
      <w:r w:rsidRPr="00F65815">
        <w:t>тельно покидает Подмосковье, и на всей его территории устанавливается континентальный режим.</w:t>
      </w:r>
    </w:p>
    <w:p w:rsidR="008F3D83" w:rsidRPr="00F65815" w:rsidRDefault="008F3D83" w:rsidP="00F65815">
      <w:pPr>
        <w:widowControl w:val="0"/>
        <w:spacing w:line="360" w:lineRule="auto"/>
        <w:ind w:firstLine="709"/>
      </w:pPr>
      <w:r w:rsidRPr="00F65815">
        <w:t>В течение КАЙНОЗОЙСКОЙ Э</w:t>
      </w:r>
      <w:r w:rsidR="00F65815">
        <w:t>РЫ под действием экзогенных про</w:t>
      </w:r>
      <w:r w:rsidRPr="00F65815">
        <w:t xml:space="preserve">цессов (выветривания и др.) происходило разрушение осадков палеозоя и мезозоя и переотложение продуктов </w:t>
      </w:r>
      <w:r w:rsidR="00F65815">
        <w:t>разрушения в долинах древних па</w:t>
      </w:r>
      <w:r w:rsidRPr="00F65815">
        <w:t>леорек. Именно эти отложения формируют в настоящее время современный рельеф Московского региона. Наиболее древними из кайнозойских отложений являются осадки НЕ</w:t>
      </w:r>
      <w:r w:rsidR="00BE0533" w:rsidRPr="00F65815">
        <w:t>ОГЕНОВОГО ПЕРИОДА. Эти континен</w:t>
      </w:r>
      <w:r w:rsidRPr="00F65815">
        <w:t xml:space="preserve">тальные осадочные породы представляют собой древнеаллювиальные песчаные отложения обычно белого или светложелтого цвета с прослоями галечников и серых глин. Большая часть этих осадков была размыта и </w:t>
      </w:r>
      <w:r w:rsidRPr="00F65815">
        <w:rPr>
          <w:rFonts w:cs="Times New Roman PSMT"/>
          <w:szCs w:val="30"/>
        </w:rPr>
        <w:t xml:space="preserve">переотложена в четвертичное время в </w:t>
      </w:r>
      <w:r w:rsidR="00BE0533" w:rsidRPr="00F65815">
        <w:rPr>
          <w:rFonts w:cs="Times New Roman PSMT"/>
          <w:szCs w:val="30"/>
        </w:rPr>
        <w:t>результате ледниковой деятельно</w:t>
      </w:r>
      <w:r w:rsidRPr="00F65815">
        <w:rPr>
          <w:rFonts w:cs="Times New Roman PSMT"/>
          <w:szCs w:val="30"/>
        </w:rPr>
        <w:t xml:space="preserve">сти, но отдельные выходы неогеновых песков можно встретить в долинах Оки и Пахры, где их мощность составляет от 2 до 20 м. Неоген-четвертичные пески перекрывают юрские отложения и к югу от г. Егорьевска </w:t>
      </w:r>
    </w:p>
    <w:p w:rsidR="00BE0533" w:rsidRPr="00F65815" w:rsidRDefault="008F3D83" w:rsidP="00F65815">
      <w:pPr>
        <w:widowControl w:val="0"/>
        <w:spacing w:line="360" w:lineRule="auto"/>
        <w:ind w:firstLine="709"/>
      </w:pPr>
      <w:r w:rsidRPr="00F65815">
        <w:t xml:space="preserve">Широко распространенные в Подмосковье ЧЕТВЕРТИЧНЫЕ, ИЛИ АНТРОПОГЕНОВЫЕ ОТЛОЖЕНИЯ представлены, в первую очередь, разнообразными ледниковыми и межледниковыми фациями значительной мощности, в также современными аллювиальными и болотными осадками. Вопрос о количестве оледенений на территории Подмосковья до сих пор остается во многом дискуссионным. </w:t>
      </w:r>
    </w:p>
    <w:p w:rsidR="008F3D83" w:rsidRPr="00F65815" w:rsidRDefault="008F3D83" w:rsidP="00F65815">
      <w:pPr>
        <w:widowControl w:val="0"/>
        <w:spacing w:line="360" w:lineRule="auto"/>
        <w:ind w:firstLine="709"/>
        <w:rPr>
          <w:szCs w:val="24"/>
        </w:rPr>
      </w:pPr>
      <w:r w:rsidRPr="00F65815">
        <w:t xml:space="preserve">В эпохи оледенений отлагались обычно моренные суглинки с галькой и валунами различных пород: как перемещенных ледником с Балтийского щита (граниты, гнейсы, кварциты), так и местных (известняки, доломиты, песчаники). В межледниковые эпохи откладывались преимущественно озерно-болотные, аллювиальные и водно-ледниковые (флювиогляциальные) осадки. Мощности ледниковых отложений сильно колеблются в различных местах нашей области. Если в районах конечных моренных гряд и в ложбинах древних палеорек они достигают 40-50 и даже 100 м, то на водоразделах мощность их не превышает нескольких метров. </w:t>
      </w:r>
    </w:p>
    <w:p w:rsidR="008F3D83" w:rsidRPr="00F65815" w:rsidRDefault="008F3D83" w:rsidP="00F65815">
      <w:pPr>
        <w:widowControl w:val="0"/>
        <w:spacing w:line="360" w:lineRule="auto"/>
        <w:ind w:firstLine="709"/>
      </w:pPr>
      <w:r w:rsidRPr="00F65815">
        <w:t>На заключительном этапе геологической истории происходило формирование покровных суглинков и террасных отложений за счет перемыва и переотложения моренных и межледниковых осадков. Эти суглинки повсеместно перекрывают более древние отложения, достигая наибольшей мощности (до нескольких метров) на водоразделах, склонах и верхних террасах. Эти безвалунные суглинки имеют обычно серую или серо-бурую окраску и включают линзовидные пропластки супеси и глин, а также скопления гидроокислов железа и марганца.</w:t>
      </w:r>
    </w:p>
    <w:p w:rsidR="008F3D83" w:rsidRPr="00F65815" w:rsidRDefault="008F3D83" w:rsidP="00F65815">
      <w:pPr>
        <w:widowControl w:val="0"/>
        <w:spacing w:line="360" w:lineRule="auto"/>
        <w:ind w:firstLine="709"/>
      </w:pPr>
      <w:r w:rsidRPr="00F65815">
        <w:t>Другим видом молодых осадочных отложен</w:t>
      </w:r>
      <w:r w:rsidR="00F65815">
        <w:t>ий являются древнеаллю</w:t>
      </w:r>
      <w:r w:rsidR="00BE0533" w:rsidRPr="00F65815">
        <w:t>виальные</w:t>
      </w:r>
      <w:r w:rsidRPr="00F65815">
        <w:t>. Формирование их происходило за счет аллювиально-флювиогляциальных отложений п</w:t>
      </w:r>
      <w:r w:rsidR="00BE0533" w:rsidRPr="00F65815">
        <w:t>редыдущих оледенений, причем бо</w:t>
      </w:r>
      <w:r w:rsidRPr="00F65815">
        <w:t>лее высокие террасы (третья и четвертая), как правило, формировались в период одинцовского межледниковья и московского оледенения, вторая - в конце московского оледенения и в период микулинского межледниковья, а первая надпойменная терраса обычно сложена аллювиальными песками и связана происхождением с последним (валдайским) оледенением.</w:t>
      </w:r>
    </w:p>
    <w:p w:rsidR="008F3D83" w:rsidRPr="00F65815" w:rsidRDefault="008F3D83" w:rsidP="00F65815">
      <w:pPr>
        <w:widowControl w:val="0"/>
        <w:spacing w:line="360" w:lineRule="auto"/>
        <w:ind w:firstLine="709"/>
      </w:pPr>
      <w:r w:rsidRPr="00F65815">
        <w:t>Современные (голоценовые) отложения представлены аллювиальными (песками, супесями, суглинками), болотными (торф</w:t>
      </w:r>
      <w:r w:rsidR="00BE0533" w:rsidRPr="00F65815">
        <w:t>яни</w:t>
      </w:r>
      <w:r w:rsidRPr="00F65815">
        <w:t xml:space="preserve">ки мощностью до 5 м) и делювиально-овражными (суглинки) осадочными отложениями. Они широко распространены на всей территории столичного региона. </w:t>
      </w:r>
    </w:p>
    <w:p w:rsidR="00F65815" w:rsidRDefault="00F65815">
      <w:pPr>
        <w:spacing w:after="200" w:line="276" w:lineRule="auto"/>
        <w:ind w:firstLine="0"/>
        <w:contextualSpacing w:val="0"/>
        <w:jc w:val="left"/>
        <w:rPr>
          <w:bCs/>
          <w:szCs w:val="20"/>
          <w:lang w:eastAsia="ru-RU"/>
        </w:rPr>
      </w:pPr>
      <w:r>
        <w:rPr>
          <w:b/>
          <w:caps/>
        </w:rPr>
        <w:br w:type="page"/>
      </w:r>
    </w:p>
    <w:p w:rsidR="002C2901" w:rsidRPr="00F65815" w:rsidRDefault="002C2901" w:rsidP="00F65815">
      <w:pPr>
        <w:pStyle w:val="1"/>
        <w:widowControl w:val="0"/>
        <w:numPr>
          <w:ilvl w:val="0"/>
          <w:numId w:val="1"/>
        </w:numPr>
        <w:spacing w:before="0" w:after="0" w:line="360" w:lineRule="auto"/>
        <w:ind w:left="0" w:firstLine="709"/>
        <w:jc w:val="both"/>
        <w:rPr>
          <w:b w:val="0"/>
          <w:sz w:val="28"/>
        </w:rPr>
      </w:pPr>
      <w:r w:rsidRPr="00F65815">
        <w:rPr>
          <w:b w:val="0"/>
          <w:sz w:val="28"/>
        </w:rPr>
        <w:t>Тектоника</w:t>
      </w:r>
    </w:p>
    <w:p w:rsidR="00F65815" w:rsidRPr="00F65815" w:rsidRDefault="00F65815" w:rsidP="00F65815">
      <w:pPr>
        <w:widowControl w:val="0"/>
        <w:spacing w:line="360" w:lineRule="auto"/>
        <w:ind w:firstLine="709"/>
        <w:rPr>
          <w:caps/>
        </w:rPr>
      </w:pPr>
    </w:p>
    <w:p w:rsidR="002C2901" w:rsidRDefault="002C2901" w:rsidP="00F65815">
      <w:pPr>
        <w:widowControl w:val="0"/>
        <w:spacing w:line="360" w:lineRule="auto"/>
        <w:ind w:firstLine="709"/>
      </w:pPr>
      <w:r w:rsidRPr="00F65815">
        <w:t>Московская синеклиза расположена</w:t>
      </w:r>
      <w:r w:rsidR="00F65815">
        <w:t xml:space="preserve"> </w:t>
      </w:r>
      <w:r w:rsidRPr="00F65815">
        <w:t>центре ВЕП, имеет размеры 800</w:t>
      </w:r>
      <w:r w:rsidR="00A300C4" w:rsidRPr="00F65815">
        <w:t>х</w:t>
      </w:r>
      <w:r w:rsidRPr="00F65815">
        <w:t xml:space="preserve">800 км и фиксируется главным образом по контуру развития верхневендских образований. Строение депрессии демонстрируют структурные карты опорных поверхностей различных срезов чехла и фундамента. Подошвой синеклизного мегакомплекса депрессии служит в большинстве регионов поверхность фундамента (см. рис. </w:t>
      </w:r>
      <w:r w:rsidR="007F016A" w:rsidRPr="00F65815">
        <w:t>3</w:t>
      </w:r>
      <w:r w:rsidRPr="00F65815">
        <w:t>), а в зоне развития ранних палеорифтов – кровля нижнебайкальского или дальсландского комплексов, выполняющих рифтовые структуры.</w:t>
      </w:r>
    </w:p>
    <w:p w:rsidR="00F65815" w:rsidRPr="00F65815" w:rsidRDefault="00F65815" w:rsidP="00F65815">
      <w:pPr>
        <w:widowControl w:val="0"/>
        <w:spacing w:line="360" w:lineRule="auto"/>
        <w:ind w:firstLine="709"/>
      </w:pPr>
    </w:p>
    <w:p w:rsidR="007F016A" w:rsidRPr="00F65815" w:rsidRDefault="00360F1F" w:rsidP="00F65815">
      <w:pPr>
        <w:pStyle w:val="a1"/>
        <w:widowControl w:val="0"/>
        <w:spacing w:line="360" w:lineRule="auto"/>
        <w:ind w:firstLine="709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noProof/>
          <w:color w:val="auto"/>
          <w:sz w:val="28"/>
        </w:rPr>
        <w:pict>
          <v:shape id="_x0000_i1027" type="#_x0000_t75" alt="Описание: ris1_Nag-Gar_2st" style="width:399pt;height:357pt;visibility:visible">
            <v:imagedata r:id="rId9" o:title="ris1_Nag-Gar_2st"/>
          </v:shape>
        </w:pict>
      </w:r>
    </w:p>
    <w:p w:rsidR="007F016A" w:rsidRPr="00F65815" w:rsidRDefault="007F016A" w:rsidP="00F65815">
      <w:pPr>
        <w:pStyle w:val="a1"/>
        <w:widowControl w:val="0"/>
        <w:spacing w:line="360" w:lineRule="auto"/>
        <w:ind w:firstLine="709"/>
        <w:rPr>
          <w:rFonts w:ascii="Times New Roman" w:hAnsi="Times New Roman"/>
          <w:color w:val="auto"/>
          <w:sz w:val="28"/>
        </w:rPr>
      </w:pPr>
      <w:r w:rsidRPr="00F65815">
        <w:rPr>
          <w:rFonts w:ascii="Times New Roman" w:hAnsi="Times New Roman"/>
          <w:color w:val="auto"/>
          <w:sz w:val="28"/>
        </w:rPr>
        <w:t>Рис. 3. Структурная карта поверхности фундамента центра Восточно-Европейской платформы. 1 – границы (а – плит, б – прочих структур); 2 – разломы, проникающие в чехол (а – сбросы и взбросы, б – сдвиги); 3 – изогипсы, км. А – Балтийский щит; Б – Русская плита; антеклизы: I – Белорусская, II – Воронежская, III – Волго-Уральская; IV – Московская синеклиза; 1 – Оршанская впадина (мульды: 1а – Могилевская, 1б – Витебская); 2 – Среднерусский авлакоген (ветви: 2а – Валдайская, 2б – Сухонская, 2в – Московская, 2г – Тверская); 3 – Пачелм-ский авлакоген (депрессии: 3а – Рязанская, 3б – Сасовская, 3в – Аткарский выступ); 4 – Ладожский прогиб (грабены: 4а – Приозерский, 4б – Пашский); 5 – Балтийская моноклиналь; седловины: 6 – Латвийская, 7 – Жлобинская; прочие депрессии: 8 – Припятский прогиб, 9 – Карамышская впадина, 10 – Прикаспийская впадина, 11 – Клинцовский грабен.</w:t>
      </w:r>
    </w:p>
    <w:p w:rsidR="007F016A" w:rsidRPr="00F65815" w:rsidRDefault="007F016A" w:rsidP="00F65815">
      <w:pPr>
        <w:widowControl w:val="0"/>
        <w:spacing w:line="360" w:lineRule="auto"/>
        <w:ind w:firstLine="709"/>
      </w:pPr>
    </w:p>
    <w:p w:rsidR="002C2901" w:rsidRPr="00F65815" w:rsidRDefault="002C2901" w:rsidP="00F65815">
      <w:pPr>
        <w:widowControl w:val="0"/>
        <w:spacing w:line="360" w:lineRule="auto"/>
        <w:ind w:firstLine="709"/>
      </w:pPr>
      <w:r w:rsidRPr="00F65815">
        <w:t>Подошва синеклизного мегакомплекса в целом наклонена к центру депрессии, но эта же центральная часть с северо-востока на юго-запад осложняется Рыбинско-Сухонским мегавалом, расположенным над Среднерусским авлакогеном. Наиболее погруженными частями синеклизы являются Галичский и Грязовецкий прогибы, где подошва синеклизного мегакомплекса опускается до отметок -3,5 км и даже немного глубже, а далее постепенно воздымается в сторону Балтийского щита и Воронежской антеклизы и весьма полого восстает к Волго-Уральской антеклизе.</w:t>
      </w:r>
    </w:p>
    <w:p w:rsidR="002C2901" w:rsidRPr="00F65815" w:rsidRDefault="002C2901" w:rsidP="00F65815">
      <w:pPr>
        <w:widowControl w:val="0"/>
        <w:spacing w:line="360" w:lineRule="auto"/>
        <w:ind w:firstLine="709"/>
      </w:pPr>
      <w:r w:rsidRPr="00F65815">
        <w:t>Разломы, деформирующие указанный горизонт и проникающие в синеклизный комплекс, наибольшую амплитуду имеют в пределах Рыбинско-Сухонского мегавала. Это в основном взбросы северо-восточного простирания (амплитуда до 1000 м), а также сдвиги северо-западной ориентировки. В западной части Галичского прогиба выделяется цепочка локальных поднятий, расположенных параллельно Рыбинско-Сухонскому мегавалу и ограниченных сбросами. Протяженный взброс установлен в южной части депрессии. Он трассируется над северо-восточным ограничением Пачелмского авлакогена в образованиях платформенного чехла, имеет северо-западное простирание и амплитуду до 150 м. Поверхности вендских образований практически конформны их подошве, при этом вырисовываются те же структуры, а вот кровля каледонского комплекса почти сглаживает рельеф в центре синеклизы, оставляя приподнятым на 150–300 м Рыбинско-Сухонский мега-вал и слабо опущенными Грязовецкий и Галичский прогибы. По подошве саргаевского горизонта верхнего девона на фоне общего моноклинального погружения этой структурной поверхности к востоку выделяется небольшая депрессия на месте Галичского прогиба, а также Рыбинско-Сухонский и Окско-Циинский мегавалы (южная часть депрессии).</w:t>
      </w:r>
    </w:p>
    <w:p w:rsidR="002C2901" w:rsidRPr="00F65815" w:rsidRDefault="002C2901" w:rsidP="00F65815">
      <w:pPr>
        <w:widowControl w:val="0"/>
        <w:spacing w:line="360" w:lineRule="auto"/>
        <w:ind w:firstLine="709"/>
      </w:pPr>
      <w:r w:rsidRPr="00F65815">
        <w:t>Похожая картина наблюдается и в залегающих выше горизонтах палеозоя.</w:t>
      </w:r>
    </w:p>
    <w:p w:rsidR="002C2901" w:rsidRPr="00F65815" w:rsidRDefault="002C2901" w:rsidP="00F65815">
      <w:pPr>
        <w:widowControl w:val="0"/>
        <w:spacing w:line="360" w:lineRule="auto"/>
        <w:ind w:firstLine="709"/>
      </w:pPr>
      <w:r w:rsidRPr="00F65815">
        <w:t>Таким образом, необходимо отметить, что синеклизный чехол депрессии в целом падает к центру в сторону Грязовецкого и Галичского прогибов. Последние разделены Рыбинско-Су-хонским мегавалом. Здесь все горизонты синеклизного мегакомплекса образуют систему антиклинальных складок амплитудой 300–1000 м по его подошве и 150–300 м по различным его срезам, начиная от поверхности ордовика.</w:t>
      </w:r>
    </w:p>
    <w:p w:rsidR="002C2901" w:rsidRPr="00F65815" w:rsidRDefault="002C2901" w:rsidP="00F65815">
      <w:pPr>
        <w:widowControl w:val="0"/>
        <w:spacing w:line="360" w:lineRule="auto"/>
        <w:ind w:firstLine="709"/>
      </w:pPr>
      <w:r w:rsidRPr="00F65815">
        <w:t>В южной части Московской синеклизы на фоне общего падения додевонских толщ к северо-востоку, а вышележащих к востоку выделяется Окско-Циинский вал. Он имеет протяженность 300–350 км при ширине 20–40 км и ориентирован на северо-восток. Юго-западный склон вала осложнен взбросом либо крутой флексурой. Амплитуда поднятия синеклизных (верхнебайкальского и герцинского) комплексов в пределах вала достигает 100–150 м.</w:t>
      </w:r>
    </w:p>
    <w:p w:rsidR="00F65815" w:rsidRDefault="00F65815">
      <w:pPr>
        <w:spacing w:after="200" w:line="276" w:lineRule="auto"/>
        <w:ind w:firstLine="0"/>
        <w:contextualSpacing w:val="0"/>
        <w:jc w:val="left"/>
      </w:pPr>
      <w:r>
        <w:br w:type="page"/>
      </w:r>
    </w:p>
    <w:p w:rsidR="002C2901" w:rsidRPr="00F65815" w:rsidRDefault="002C2901" w:rsidP="00F65815">
      <w:pPr>
        <w:pStyle w:val="1"/>
        <w:widowControl w:val="0"/>
        <w:numPr>
          <w:ilvl w:val="0"/>
          <w:numId w:val="2"/>
        </w:numPr>
        <w:spacing w:before="0" w:after="0" w:line="360" w:lineRule="auto"/>
        <w:ind w:left="0" w:firstLine="709"/>
        <w:jc w:val="both"/>
        <w:rPr>
          <w:b w:val="0"/>
          <w:sz w:val="28"/>
        </w:rPr>
      </w:pPr>
      <w:r w:rsidRPr="00F65815">
        <w:rPr>
          <w:b w:val="0"/>
          <w:sz w:val="28"/>
        </w:rPr>
        <w:t>Этапы развития Московской синеклизы</w:t>
      </w:r>
    </w:p>
    <w:p w:rsidR="00F65815" w:rsidRDefault="00F65815" w:rsidP="00F65815">
      <w:pPr>
        <w:widowControl w:val="0"/>
        <w:spacing w:line="360" w:lineRule="auto"/>
        <w:ind w:firstLine="709"/>
      </w:pPr>
    </w:p>
    <w:p w:rsidR="002C2901" w:rsidRPr="00F65815" w:rsidRDefault="002C2901" w:rsidP="00F65815">
      <w:pPr>
        <w:widowControl w:val="0"/>
        <w:spacing w:line="360" w:lineRule="auto"/>
        <w:ind w:firstLine="709"/>
      </w:pPr>
      <w:r w:rsidRPr="00F65815">
        <w:t>Московская синрифтовая синеклиза развивалась на протяжении позднебайкальского, каледонского и герцинского этапов.</w:t>
      </w:r>
    </w:p>
    <w:p w:rsidR="002C2901" w:rsidRPr="00F65815" w:rsidRDefault="002C2901" w:rsidP="00F65815">
      <w:pPr>
        <w:widowControl w:val="0"/>
        <w:spacing w:line="360" w:lineRule="auto"/>
        <w:ind w:firstLine="709"/>
      </w:pPr>
    </w:p>
    <w:p w:rsidR="002C2901" w:rsidRPr="00F65815" w:rsidRDefault="00F65815" w:rsidP="00F65815">
      <w:pPr>
        <w:pStyle w:val="2"/>
        <w:widowControl w:val="0"/>
        <w:numPr>
          <w:ilvl w:val="0"/>
          <w:numId w:val="0"/>
        </w:numPr>
        <w:spacing w:line="360" w:lineRule="auto"/>
        <w:ind w:left="709"/>
        <w:jc w:val="both"/>
      </w:pPr>
      <w:r w:rsidRPr="00F65815">
        <w:t xml:space="preserve">3.1 </w:t>
      </w:r>
      <w:r w:rsidR="002C2901" w:rsidRPr="00F65815">
        <w:t>Позднебайкальский этап</w:t>
      </w:r>
    </w:p>
    <w:p w:rsidR="00F65815" w:rsidRDefault="00F65815" w:rsidP="00F65815">
      <w:pPr>
        <w:widowControl w:val="0"/>
        <w:spacing w:line="360" w:lineRule="auto"/>
        <w:ind w:firstLine="709"/>
      </w:pPr>
    </w:p>
    <w:p w:rsidR="002C2901" w:rsidRPr="00F65815" w:rsidRDefault="002C2901" w:rsidP="00F65815">
      <w:pPr>
        <w:widowControl w:val="0"/>
        <w:spacing w:line="360" w:lineRule="auto"/>
        <w:ind w:firstLine="709"/>
      </w:pPr>
      <w:r w:rsidRPr="00F65815">
        <w:t>Палеотектонические события на ВЕП в этот этап протекали асинхронно для ее северо-восточной и юго-западной окраин.</w:t>
      </w:r>
    </w:p>
    <w:p w:rsidR="002C2901" w:rsidRPr="00F65815" w:rsidRDefault="002C2901" w:rsidP="00F65815">
      <w:pPr>
        <w:widowControl w:val="0"/>
        <w:spacing w:line="360" w:lineRule="auto"/>
        <w:ind w:firstLine="709"/>
      </w:pPr>
      <w:r w:rsidRPr="00F65815">
        <w:t xml:space="preserve">В начале этапа (волынская фаза раннего венда (см. рис. </w:t>
      </w:r>
      <w:r w:rsidR="007F016A" w:rsidRPr="00F65815">
        <w:t>4</w:t>
      </w:r>
      <w:r w:rsidRPr="00F65815">
        <w:t xml:space="preserve">)) происходила определенная структурная перестройка в юго-западной части кратона. Деструктивные процессы на юго-западной окраине (окончательная фаза раскола Родинии) (Носова, Веретенников, 2005) привели к вулканической и магматической активности в этом регионе и образованию траппового пояса, простирающегося вкрест позднерифейскому Волыно-Оршанскому прогибу. Одновременно в центре платформы продолжалось пассивное заполнение остаточных рифтовых грабенов Среднерусского авлакогена. Процессы рифтогенеза затухали над зонами Пачелмского авлакогена и Волыно-Оршанского палеопрогиба. Здесь формировались относительно широкие, но неглубокие прогибы. Не вполне ясна ситуация, сложившаяся в эту фазу на восточной и северо-восточной окраинах платформы. Вполне вероятно, что в то время продолжала развиваться зона перикратонных опусканий вдоль северо-восточного края с терригенным осадконакоплением. </w:t>
      </w:r>
    </w:p>
    <w:p w:rsidR="002C2901" w:rsidRPr="00F65815" w:rsidRDefault="002C2901" w:rsidP="00F65815">
      <w:pPr>
        <w:widowControl w:val="0"/>
        <w:spacing w:line="360" w:lineRule="auto"/>
        <w:ind w:firstLine="709"/>
      </w:pPr>
      <w:r w:rsidRPr="00F65815">
        <w:t>В последующую редкинскую фазу позднего венда произошла резкая структурная перестройка в центре кратона. Здесь над разветвленной системой Среднерусского авлакогена и северо-западным флангом Пачелмского начала формироваться более широкая Московская синеклиза. Одновременно происходило расширение зон перикратонных опусканий вдоль восточного и северо-восточного краев кратона к западу: заложились Мезенская синеклиза и Предуральский прогиб. В западной части кратона прекратилась интенсивная вулканическая деятельность и трапповый пояс постепенно разрушился и погрузился.</w:t>
      </w:r>
    </w:p>
    <w:p w:rsidR="002C2901" w:rsidRPr="00F65815" w:rsidRDefault="002C2901" w:rsidP="00F65815">
      <w:pPr>
        <w:pStyle w:val="a1"/>
        <w:widowControl w:val="0"/>
        <w:spacing w:line="360" w:lineRule="auto"/>
        <w:ind w:firstLine="709"/>
        <w:rPr>
          <w:rFonts w:ascii="Times New Roman" w:hAnsi="Times New Roman"/>
          <w:color w:val="auto"/>
          <w:sz w:val="28"/>
        </w:rPr>
      </w:pPr>
    </w:p>
    <w:p w:rsidR="002C2901" w:rsidRPr="00F65815" w:rsidRDefault="00360F1F" w:rsidP="00F65815">
      <w:pPr>
        <w:pStyle w:val="a1"/>
        <w:widowControl w:val="0"/>
        <w:spacing w:line="360" w:lineRule="auto"/>
        <w:ind w:firstLine="709"/>
        <w:rPr>
          <w:rFonts w:ascii="Times New Roman" w:hAnsi="Times New Roman"/>
          <w:color w:val="auto"/>
          <w:sz w:val="28"/>
          <w:lang w:val="en-US"/>
        </w:rPr>
      </w:pPr>
      <w:r>
        <w:rPr>
          <w:rFonts w:ascii="Times New Roman" w:hAnsi="Times New Roman"/>
          <w:noProof/>
          <w:color w:val="auto"/>
          <w:sz w:val="28"/>
        </w:rPr>
        <w:pict>
          <v:shape id="Рисунок 6" o:spid="_x0000_i1028" type="#_x0000_t75" alt="Описание: ris2_Nag-Gar_2st" style="width:345.75pt;height:325.5pt;visibility:visible">
            <v:imagedata r:id="rId10" o:title="ris2_Nag-Gar_2st"/>
          </v:shape>
        </w:pict>
      </w:r>
    </w:p>
    <w:p w:rsidR="002C2901" w:rsidRPr="00F65815" w:rsidRDefault="002C2901" w:rsidP="00F65815">
      <w:pPr>
        <w:pStyle w:val="a1"/>
        <w:widowControl w:val="0"/>
        <w:spacing w:line="360" w:lineRule="auto"/>
        <w:ind w:firstLine="709"/>
        <w:rPr>
          <w:rFonts w:ascii="Times New Roman" w:hAnsi="Times New Roman"/>
          <w:color w:val="auto"/>
          <w:sz w:val="28"/>
        </w:rPr>
      </w:pPr>
      <w:r w:rsidRPr="00F65815">
        <w:rPr>
          <w:rFonts w:ascii="Times New Roman" w:hAnsi="Times New Roman"/>
          <w:color w:val="auto"/>
          <w:sz w:val="28"/>
        </w:rPr>
        <w:t xml:space="preserve">Рис. </w:t>
      </w:r>
      <w:r w:rsidR="007F016A" w:rsidRPr="00F65815">
        <w:rPr>
          <w:rFonts w:ascii="Times New Roman" w:hAnsi="Times New Roman"/>
          <w:color w:val="auto"/>
          <w:sz w:val="28"/>
        </w:rPr>
        <w:t>4</w:t>
      </w:r>
      <w:r w:rsidRPr="00F65815">
        <w:rPr>
          <w:rFonts w:ascii="Times New Roman" w:hAnsi="Times New Roman"/>
          <w:color w:val="auto"/>
          <w:sz w:val="28"/>
        </w:rPr>
        <w:t>. Палеотектоническая карта центра Восточно-Европейской платформы. Позднебайкальский этап. Волынская (ранневендская) фаза. 1 – фундамент платформы на поверхности; 2 – области, ранее перекрытые чехлом; 3 – трапповое плато на поверхности; 4 – области субконтинентальной либо океанской коры; 5 – контуры развития волынских образований (а – современные, б – первоначальные предполагаемые); 6 – палеоизопахиты волынских образований, м (а – достоверные, б – восстановленные на площадях постседиментационных размывов); разломы, проникающие в чехол: 7 – краевой шов платформы, 8 – синхронные процессу седиментации (а – сбросового, б – сдвигового характера), 9 – не выходящие на поверхность. Структуры: 1 – Скандинавско-Уральская зона перикратонных опусканий, 2 – Среднерусский авлакоген, 3 – Смоленско-Рязанский прогиб, 4 – Кобринско-Могилевский прогиб.</w:t>
      </w:r>
    </w:p>
    <w:p w:rsidR="002C2901" w:rsidRPr="00F65815" w:rsidRDefault="002C2901" w:rsidP="00F65815">
      <w:pPr>
        <w:pStyle w:val="a1"/>
        <w:widowControl w:val="0"/>
        <w:spacing w:line="360" w:lineRule="auto"/>
        <w:ind w:firstLine="709"/>
        <w:rPr>
          <w:rFonts w:ascii="Times New Roman" w:hAnsi="Times New Roman"/>
          <w:color w:val="auto"/>
          <w:sz w:val="28"/>
        </w:rPr>
      </w:pPr>
    </w:p>
    <w:p w:rsidR="002C2901" w:rsidRPr="00F65815" w:rsidRDefault="002C2901" w:rsidP="00F65815">
      <w:pPr>
        <w:widowControl w:val="0"/>
        <w:spacing w:line="360" w:lineRule="auto"/>
        <w:ind w:firstLine="709"/>
      </w:pPr>
      <w:r w:rsidRPr="00F65815">
        <w:t>В середине редкинской фазы зафиксировано весьма важное событие. В восточной части платформы на нескольких уровнях редкинского горизонта отмечаются маломощные прослои пепловых туфов кислого и среднего состава, весьма характерных по геохимическим показателям для типичных островодужных вулканических продуктов (Фелицын, 2004). В западной же части кратона в середине редкинского горизонта зафиксированы туфы основного состава, сходные с образованиями палео- и современных рифтовых зон (Фелицын, 2004). Это может свидетельствовать о том, что юго-западная и северо-восточная части ВЕП с середины редкинской фазы развивались в условиях разных геодинамических режимов.</w:t>
      </w:r>
    </w:p>
    <w:p w:rsidR="002C2901" w:rsidRPr="00F65815" w:rsidRDefault="002C2901" w:rsidP="00F65815">
      <w:pPr>
        <w:widowControl w:val="0"/>
        <w:spacing w:line="360" w:lineRule="auto"/>
        <w:ind w:firstLine="709"/>
      </w:pPr>
      <w:r w:rsidRPr="00F65815">
        <w:t>Юго-западная часть ВЕП до конца позднебайкальского этапа (на протяжении котлинской фазы позднего венда и балтийской фазы позднего венда – раннего кембрия) представляла собой пассивную континентальную окраину, которая испытывала нисходящее движение, находясь вблизи зоны распространения океанской коры.</w:t>
      </w:r>
    </w:p>
    <w:p w:rsidR="002C2901" w:rsidRPr="00F65815" w:rsidRDefault="002C2901" w:rsidP="00F65815">
      <w:pPr>
        <w:widowControl w:val="0"/>
        <w:spacing w:line="360" w:lineRule="auto"/>
        <w:ind w:firstLine="709"/>
      </w:pPr>
      <w:r w:rsidRPr="00F65815">
        <w:t>Наоборот, северо-восточная окраина ВЕП, начиная со второй половины позднего венда, стала приобретать черты активной континентальной окраины. В конце котлинской фазы и на протяжении всей балтийской к ее северо-восточному краю приращивалась аккреционная линза тиманид. Процессы сжатия и аккреции привели к резкой смене облика терригенных формаций, заполняющих Московскую и Мезенскую синеклизы (сероцветные замещались на красноцветные, а вблизи зоны тиманид образования балтийской серии имеют типичный молласоидный характер). Над зоной Среднерусского авлакогена в ответ на сжатие со стороны тиманид с конца котлинской фазы начал формироваться инверсионный Рыбинско-Сухонский мегавал. Амплитуда инверсионных движений в его пределах к концу этапа местами достигала 600–1000 м (Нагорный, 1990).</w:t>
      </w:r>
    </w:p>
    <w:p w:rsidR="002C2901" w:rsidRPr="00F65815" w:rsidRDefault="002C2901" w:rsidP="00F65815">
      <w:pPr>
        <w:widowControl w:val="0"/>
        <w:spacing w:line="360" w:lineRule="auto"/>
        <w:ind w:firstLine="709"/>
      </w:pPr>
      <w:r w:rsidRPr="00F65815">
        <w:t>Таким образом, юго-запад и северо-восток ВЕП с середины позднебайкальского этапа подвергались совершенно разным полям напряжения. Это и выразилось в специфике структурообразования. Юго-западная часть кратона еще с раннебайкальского этапа подвергалась постепенной деструкции и находилась в состоянии слабого растяжения коры не только в ранне- и позднебайкальский этапы, но и всю первую половину каледонского, пока в конце силура – начале девона не произошла коллизия литосферных плит и образовалась складчатая зона, параллельная юго-западному краю ВЕП (Гарецкий, 2001).</w:t>
      </w:r>
    </w:p>
    <w:p w:rsidR="002C2901" w:rsidRPr="00F65815" w:rsidRDefault="002C2901" w:rsidP="00F65815">
      <w:pPr>
        <w:widowControl w:val="0"/>
        <w:spacing w:line="360" w:lineRule="auto"/>
        <w:ind w:firstLine="709"/>
      </w:pPr>
      <w:r w:rsidRPr="00F65815">
        <w:t xml:space="preserve">Северо-восточная часть ВЕП испытывала напряжение растяжения только в первую половину позднебайкальского этапа. Во вторую же они постепенно сменились процессами сжатия со стороны аккреционной линзы тиманид. </w:t>
      </w:r>
    </w:p>
    <w:p w:rsidR="002C2901" w:rsidRDefault="002C2901" w:rsidP="00F65815">
      <w:pPr>
        <w:widowControl w:val="0"/>
        <w:spacing w:line="360" w:lineRule="auto"/>
        <w:ind w:firstLine="709"/>
      </w:pPr>
      <w:r w:rsidRPr="00F65815">
        <w:t xml:space="preserve">В позднебайкальский этап в центре ВЕП заложилась надрифтовая Московская синеклиза. </w:t>
      </w:r>
    </w:p>
    <w:p w:rsidR="00F65815" w:rsidRPr="00F65815" w:rsidRDefault="00F65815" w:rsidP="00F65815">
      <w:pPr>
        <w:widowControl w:val="0"/>
        <w:spacing w:line="360" w:lineRule="auto"/>
        <w:ind w:firstLine="709"/>
      </w:pPr>
    </w:p>
    <w:p w:rsidR="002C2901" w:rsidRPr="00F65815" w:rsidRDefault="00F65815" w:rsidP="00F65815">
      <w:pPr>
        <w:pStyle w:val="2"/>
        <w:widowControl w:val="0"/>
        <w:numPr>
          <w:ilvl w:val="0"/>
          <w:numId w:val="0"/>
        </w:numPr>
        <w:spacing w:line="360" w:lineRule="auto"/>
        <w:ind w:left="709"/>
        <w:jc w:val="both"/>
      </w:pPr>
      <w:r w:rsidRPr="00F65815">
        <w:t xml:space="preserve">3.2 </w:t>
      </w:r>
      <w:r w:rsidR="002C2901" w:rsidRPr="00F65815">
        <w:t>Каледонский этап</w:t>
      </w:r>
    </w:p>
    <w:p w:rsidR="00F65815" w:rsidRDefault="00F65815" w:rsidP="00F65815">
      <w:pPr>
        <w:widowControl w:val="0"/>
        <w:spacing w:line="360" w:lineRule="auto"/>
        <w:ind w:firstLine="709"/>
      </w:pPr>
    </w:p>
    <w:p w:rsidR="002C2901" w:rsidRDefault="002C2901" w:rsidP="00F65815">
      <w:pPr>
        <w:widowControl w:val="0"/>
        <w:spacing w:line="360" w:lineRule="auto"/>
        <w:ind w:firstLine="709"/>
      </w:pPr>
      <w:r w:rsidRPr="00F65815">
        <w:t>Западная и центральная части ВЕП в то время во многом унаследовали основные черты развития от предыдущего позднебайкальского. Прежде всего они выразились в продолжении формирования зоны перикратонных опусканий вдоль заложенной в начале позднебайкальского этапа TESZ, к западу от которой древняя платформа примыкала к палеоокеану Япетус и морю Торнквиста. Балтийско-Приднестровская зона перикратонных опусканий формировалась под воздействием вовлечения в прогибание юго-западного края платформы со стороны вышеуказанных бассейнов. Основными ее звеньями были Балтийская синеклиза, Подлясско-Брестская и Волынская впадины, а также Кишиневский прогиб (Зиновенко, 2004). К востоку от Балтийской развивалась Московская синеклиза, которая заняла положение субширотного прогиба над северной частью поздневалдайской депрессии</w:t>
      </w:r>
      <w:r w:rsidR="009C4F14" w:rsidRPr="00F65815">
        <w:t xml:space="preserve"> (рис. </w:t>
      </w:r>
      <w:r w:rsidR="007F016A" w:rsidRPr="00F65815">
        <w:t>5</w:t>
      </w:r>
      <w:r w:rsidRPr="00F65815">
        <w:t>). Положение и условия формирования Московской синеклизы в каледонский этап, по-видимому, определялись двумя факторами: унаследованным от предыдущего этапа прогибанием земной коры в этом регионе и воздействием со стороны Балтийско-Приднестровской системы перикратонных опусканий. Во всяком случае, морские трансгрессии проникали в центр ВЕП с запада, о чем свидетельствует сходство строения каледонского структурного комплекса Московской и Балтийской синеклиз.</w:t>
      </w:r>
    </w:p>
    <w:p w:rsidR="00F65815" w:rsidRPr="00F65815" w:rsidRDefault="00F65815" w:rsidP="00F65815">
      <w:pPr>
        <w:widowControl w:val="0"/>
        <w:spacing w:line="360" w:lineRule="auto"/>
        <w:ind w:firstLine="709"/>
      </w:pPr>
    </w:p>
    <w:p w:rsidR="002C2901" w:rsidRPr="00F65815" w:rsidRDefault="00360F1F" w:rsidP="00F65815">
      <w:pPr>
        <w:pStyle w:val="a1"/>
        <w:widowControl w:val="0"/>
        <w:spacing w:line="360" w:lineRule="auto"/>
        <w:ind w:firstLine="709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noProof/>
          <w:color w:val="auto"/>
          <w:sz w:val="28"/>
        </w:rPr>
        <w:pict>
          <v:shape id="Рисунок 9" o:spid="_x0000_i1029" type="#_x0000_t75" alt="Описание: ris5_Nag-Gar_2st" style="width:345.75pt;height:195.75pt;visibility:visible">
            <v:imagedata r:id="rId11" o:title="ris5_Nag-Gar_2st"/>
          </v:shape>
        </w:pict>
      </w:r>
    </w:p>
    <w:p w:rsidR="002C2901" w:rsidRPr="00F65815" w:rsidRDefault="009C4F14" w:rsidP="00F65815">
      <w:pPr>
        <w:pStyle w:val="ae"/>
        <w:widowControl w:val="0"/>
        <w:spacing w:line="360" w:lineRule="auto"/>
        <w:ind w:left="0" w:right="0" w:firstLine="709"/>
        <w:rPr>
          <w:rFonts w:ascii="Times New Roman" w:hAnsi="Times New Roman"/>
          <w:sz w:val="28"/>
        </w:rPr>
      </w:pPr>
      <w:r w:rsidRPr="00F65815">
        <w:rPr>
          <w:rFonts w:ascii="Times New Roman" w:hAnsi="Times New Roman"/>
          <w:sz w:val="28"/>
        </w:rPr>
        <w:t xml:space="preserve">Рис. </w:t>
      </w:r>
      <w:r w:rsidR="007F016A" w:rsidRPr="00F65815">
        <w:rPr>
          <w:rFonts w:ascii="Times New Roman" w:hAnsi="Times New Roman"/>
          <w:sz w:val="28"/>
        </w:rPr>
        <w:t>5</w:t>
      </w:r>
      <w:r w:rsidR="002C2901" w:rsidRPr="00F65815">
        <w:rPr>
          <w:rFonts w:ascii="Times New Roman" w:hAnsi="Times New Roman"/>
          <w:sz w:val="28"/>
        </w:rPr>
        <w:t xml:space="preserve">. Палеотектоническая карта центра Восточно-Европейской платформы. Каледонский этап. А – Балтийский щит; синеклизы: I – Московская, II – Балтийская; III – Лужская седловина. Остальные условные обозначения см. на рис. 2. </w:t>
      </w:r>
    </w:p>
    <w:p w:rsidR="009C4F14" w:rsidRPr="00F65815" w:rsidRDefault="009C4F14" w:rsidP="00F65815">
      <w:pPr>
        <w:pStyle w:val="ae"/>
        <w:widowControl w:val="0"/>
        <w:spacing w:line="360" w:lineRule="auto"/>
        <w:ind w:left="0" w:right="0" w:firstLine="709"/>
        <w:rPr>
          <w:rFonts w:ascii="Times New Roman" w:hAnsi="Times New Roman"/>
          <w:sz w:val="28"/>
        </w:rPr>
      </w:pPr>
    </w:p>
    <w:p w:rsidR="002C2901" w:rsidRPr="00F65815" w:rsidRDefault="002C2901" w:rsidP="00F65815">
      <w:pPr>
        <w:widowControl w:val="0"/>
        <w:spacing w:line="360" w:lineRule="auto"/>
        <w:ind w:firstLine="709"/>
      </w:pPr>
      <w:r w:rsidRPr="00F65815">
        <w:t>В среднем и начале позднего кембрия Московская синеклиза развивалась как субширотный прогиб, выходящий со стороны Балтийской синеклизы. Структурная перемычка между этими депрессиями, видимо, еще отсутствовала. На восточной периферии Московской синеклизы унаследованно в слабом режиме формировался Рыбинско-Сухонский мегавал, разделяя ее на два прогиба: Галичский и Грязовецкий. Темпы прогибания как в зоне перикратонных опусканий, так и в пределах синеклизы были слабыми, что привело к накоплению монотонных преимущественно песчано-кварцевых толщ на значительных площадях этих структур.</w:t>
      </w:r>
    </w:p>
    <w:p w:rsidR="002C2901" w:rsidRPr="00F65815" w:rsidRDefault="002C2901" w:rsidP="00F65815">
      <w:pPr>
        <w:widowControl w:val="0"/>
        <w:spacing w:line="360" w:lineRule="auto"/>
        <w:ind w:firstLine="709"/>
      </w:pPr>
      <w:r w:rsidRPr="00F65815">
        <w:t xml:space="preserve">В ордовике бассейны седиментации расширились. В разрезе стали резко превалировать глинисто-карбонатные осадки. Во второй половине ордовика образовалась структурная перемычка между Московской и Балтийской синеклизами в виде Лужской седловины (см. рис. </w:t>
      </w:r>
      <w:r w:rsidR="001A1C7C" w:rsidRPr="00F65815">
        <w:t>5</w:t>
      </w:r>
      <w:r w:rsidRPr="00F65815">
        <w:t>). По-прежнему в пределах первой более быстрыми темпами погружались Грязовецкий и Галичский прогибы, разделенные слабо выраженным поднятием. В конце ордовика, вероятно, произошло разделение единого бассейна седиментации и в пределах Московской синеклизы развился обособленный водоем с эвапоритовым осадконакоплением. В силуре погружались лишь Грязовецкий и Галичский прогибы, где накопилось свыше 200 м сульфатно-карбонатных пород. В конце раннего силура и эти остаточные бассейны прекратили существование.</w:t>
      </w:r>
    </w:p>
    <w:p w:rsidR="009C4F14" w:rsidRPr="00F65815" w:rsidRDefault="009C4F14" w:rsidP="00F65815">
      <w:pPr>
        <w:pStyle w:val="a1"/>
        <w:widowControl w:val="0"/>
        <w:spacing w:line="360" w:lineRule="auto"/>
        <w:ind w:firstLine="709"/>
        <w:rPr>
          <w:rFonts w:ascii="Times New Roman" w:hAnsi="Times New Roman"/>
          <w:color w:val="auto"/>
          <w:sz w:val="28"/>
        </w:rPr>
      </w:pPr>
    </w:p>
    <w:p w:rsidR="009C4F14" w:rsidRPr="00F65815" w:rsidRDefault="00F65815" w:rsidP="00F65815">
      <w:pPr>
        <w:pStyle w:val="2"/>
        <w:widowControl w:val="0"/>
        <w:numPr>
          <w:ilvl w:val="0"/>
          <w:numId w:val="0"/>
        </w:numPr>
        <w:spacing w:line="360" w:lineRule="auto"/>
        <w:ind w:left="709"/>
        <w:jc w:val="both"/>
      </w:pPr>
      <w:r w:rsidRPr="00F65815">
        <w:t xml:space="preserve">3.3 </w:t>
      </w:r>
      <w:r w:rsidR="002C2901" w:rsidRPr="00F65815">
        <w:t xml:space="preserve">Герцинский этап </w:t>
      </w:r>
    </w:p>
    <w:p w:rsidR="00F65815" w:rsidRDefault="00F65815" w:rsidP="00F65815">
      <w:pPr>
        <w:widowControl w:val="0"/>
        <w:spacing w:line="360" w:lineRule="auto"/>
        <w:ind w:firstLine="709"/>
      </w:pPr>
    </w:p>
    <w:p w:rsidR="002C2901" w:rsidRPr="00F65815" w:rsidRDefault="002C2901" w:rsidP="00F65815">
      <w:pPr>
        <w:widowControl w:val="0"/>
        <w:spacing w:line="360" w:lineRule="auto"/>
        <w:ind w:firstLine="709"/>
      </w:pPr>
      <w:r w:rsidRPr="00F65815">
        <w:t>К началу этапа к ВЕП присоединились участки континентальной коры байкалид на северо-востоке и каледонид с фрагментами байкалид на юго-западе.</w:t>
      </w:r>
    </w:p>
    <w:p w:rsidR="002C2901" w:rsidRPr="00F65815" w:rsidRDefault="002C2901" w:rsidP="00F65815">
      <w:pPr>
        <w:widowControl w:val="0"/>
        <w:spacing w:line="360" w:lineRule="auto"/>
        <w:ind w:firstLine="709"/>
      </w:pPr>
      <w:r w:rsidRPr="00F65815">
        <w:t>В герцинский этап к востоку от этого блока континентальной коры стал формироваться Уральский океан, а к югу – Палеотетис. Уральский океан заложился еще в раннем ордовике, а его закрытие началось в позднефранское время на юге и продолжалось на протяжении карбона и перми со смещением коллизионных процессов с юга на север (Пучков, 1997).</w:t>
      </w:r>
    </w:p>
    <w:p w:rsidR="002C2901" w:rsidRPr="00F65815" w:rsidRDefault="002C2901" w:rsidP="00F65815">
      <w:pPr>
        <w:widowControl w:val="0"/>
        <w:spacing w:line="360" w:lineRule="auto"/>
        <w:ind w:firstLine="709"/>
      </w:pPr>
      <w:r w:rsidRPr="00F65815">
        <w:t>Эволюция Московской синеклизы в герцинский этап во многом напоминала ее формирование в позднебайкальский временной отрезок. Начало этого процесса было положено прогибанием в начале среднего девона широкой полосы континента в современном географическом представлении от Нижнего Поволжья до центральной Балтики. Осевая линия этого прогиба располагалась приблизительно над Курземско-Полоцко-Пачелмским трансплатформенным поясом разломов. Прогиб имел северо-западную ориентировку и был заполнен преимущественно терригенными и частично карбонатными образованиями. В начальной фазе развития в центре платформы накапливались также сульфатные и галогенные породы. В конце среднего девона в опускание была вовлечена северная часть Русской плиты.</w:t>
      </w:r>
    </w:p>
    <w:p w:rsidR="009C4F14" w:rsidRPr="00F65815" w:rsidRDefault="002C2901" w:rsidP="00F65815">
      <w:pPr>
        <w:widowControl w:val="0"/>
        <w:spacing w:line="360" w:lineRule="auto"/>
        <w:ind w:firstLine="709"/>
      </w:pPr>
      <w:r w:rsidRPr="00F65815">
        <w:t>В позднем девоне Московская синеклиза развивалась как почт</w:t>
      </w:r>
      <w:r w:rsidR="009C4F14" w:rsidRPr="00F65815">
        <w:t xml:space="preserve">и изометричная депрессия (рис. </w:t>
      </w:r>
      <w:r w:rsidR="007F016A" w:rsidRPr="00F65815">
        <w:t>6</w:t>
      </w:r>
      <w:r w:rsidRPr="00F65815">
        <w:t>). Главные депоцентры прогибания находились над центральными частями Пачелмского и Среднерусского авлакогенов. В разрезе начиная со среднефранского времени преобладают карбонатные и глинисто-карбонатные породы.</w:t>
      </w:r>
      <w:r w:rsidR="009C4F14" w:rsidRPr="00F65815">
        <w:t xml:space="preserve"> </w:t>
      </w:r>
    </w:p>
    <w:p w:rsidR="009C4F14" w:rsidRPr="00F65815" w:rsidRDefault="009C4F14" w:rsidP="00F65815">
      <w:pPr>
        <w:widowControl w:val="0"/>
        <w:spacing w:line="360" w:lineRule="auto"/>
        <w:ind w:firstLine="709"/>
      </w:pPr>
      <w:r w:rsidRPr="00F65815">
        <w:t>В раннем карбоне картина структурообразования в центре и на востоке Русской плиты начала меняться. Главной структурой, определяющей развитие плиты, стала Приуральская моноклиза, осложненная на востоке Камско-Кинельским прогибом. Московская синеклиза еще выделялась как относительно замкнутая с</w:t>
      </w:r>
      <w:r w:rsidR="001A1C7C" w:rsidRPr="00F65815">
        <w:t>амостоятельная депрессия</w:t>
      </w:r>
      <w:r w:rsidRPr="00F65815">
        <w:t xml:space="preserve">, но ее территория постепенно начала втягиваться в сферу прогибания моноклизы. Слаборастущий Токмовский выступ был незначительной структурной перемычкой, разделявшей эти депрессии. </w:t>
      </w:r>
    </w:p>
    <w:p w:rsidR="002C2901" w:rsidRPr="00F65815" w:rsidRDefault="002C2901" w:rsidP="00F65815">
      <w:pPr>
        <w:widowControl w:val="0"/>
        <w:spacing w:line="360" w:lineRule="auto"/>
        <w:ind w:firstLine="709"/>
      </w:pPr>
    </w:p>
    <w:p w:rsidR="002C2901" w:rsidRPr="00F65815" w:rsidRDefault="00360F1F" w:rsidP="00F65815">
      <w:pPr>
        <w:pStyle w:val="a1"/>
        <w:widowControl w:val="0"/>
        <w:spacing w:line="360" w:lineRule="auto"/>
        <w:ind w:firstLine="709"/>
        <w:rPr>
          <w:rFonts w:ascii="Times New Roman" w:hAnsi="Times New Roman"/>
          <w:color w:val="auto"/>
          <w:sz w:val="28"/>
          <w:lang w:val="en-US"/>
        </w:rPr>
      </w:pPr>
      <w:r>
        <w:rPr>
          <w:rFonts w:ascii="Times New Roman" w:hAnsi="Times New Roman"/>
          <w:noProof/>
          <w:color w:val="auto"/>
          <w:sz w:val="28"/>
        </w:rPr>
        <w:pict>
          <v:shape id="Рисунок 10" o:spid="_x0000_i1030" type="#_x0000_t75" alt="Описание: ris6_Nag-Gar_2st" style="width:315.75pt;height:277.5pt;visibility:visible">
            <v:imagedata r:id="rId12" o:title="ris6_Nag-Gar_2st"/>
          </v:shape>
        </w:pict>
      </w:r>
    </w:p>
    <w:p w:rsidR="002C2901" w:rsidRPr="00F65815" w:rsidRDefault="009C4F14" w:rsidP="00F65815">
      <w:pPr>
        <w:pStyle w:val="ae"/>
        <w:widowControl w:val="0"/>
        <w:spacing w:line="360" w:lineRule="auto"/>
        <w:ind w:left="0" w:right="0" w:firstLine="709"/>
        <w:rPr>
          <w:rFonts w:ascii="Times New Roman" w:hAnsi="Times New Roman"/>
          <w:bCs/>
          <w:sz w:val="28"/>
        </w:rPr>
      </w:pPr>
      <w:r w:rsidRPr="00F65815">
        <w:rPr>
          <w:rFonts w:ascii="Times New Roman" w:hAnsi="Times New Roman"/>
          <w:sz w:val="28"/>
        </w:rPr>
        <w:t xml:space="preserve">Рис. </w:t>
      </w:r>
      <w:r w:rsidR="007F016A" w:rsidRPr="00F65815">
        <w:rPr>
          <w:rFonts w:ascii="Times New Roman" w:hAnsi="Times New Roman"/>
          <w:sz w:val="28"/>
        </w:rPr>
        <w:t>6</w:t>
      </w:r>
      <w:r w:rsidR="002C2901" w:rsidRPr="00F65815">
        <w:rPr>
          <w:rFonts w:ascii="Times New Roman" w:hAnsi="Times New Roman"/>
          <w:sz w:val="28"/>
        </w:rPr>
        <w:t xml:space="preserve">. Палеотектоническая карта центра Восточно-Европейской платформы. Герцинский этап. Средне-позднедевонский подэтап. щиты: А – Балтийский, Б – Сарматский; В – Русская плита; синеклизы: I – Московская, II – Балтийская; III – Доно-Медведицкий прогиб; IV – Прикаспийская впадина; авлакогены: V – Припятско-Донецкий, VI – Вятский; VII – Латвийская седловина. Остальные условные обозначения см. на рис. 2. </w:t>
      </w:r>
    </w:p>
    <w:p w:rsidR="002C2901" w:rsidRPr="00F65815" w:rsidRDefault="002C2901" w:rsidP="00F65815">
      <w:pPr>
        <w:pStyle w:val="a1"/>
        <w:widowControl w:val="0"/>
        <w:spacing w:line="360" w:lineRule="auto"/>
        <w:ind w:firstLine="709"/>
        <w:rPr>
          <w:rFonts w:ascii="Times New Roman" w:hAnsi="Times New Roman"/>
          <w:color w:val="auto"/>
          <w:sz w:val="28"/>
        </w:rPr>
      </w:pPr>
    </w:p>
    <w:p w:rsidR="009C4F14" w:rsidRPr="00F65815" w:rsidRDefault="002C2901" w:rsidP="00F65815">
      <w:pPr>
        <w:widowControl w:val="0"/>
        <w:spacing w:line="360" w:lineRule="auto"/>
        <w:ind w:firstLine="709"/>
      </w:pPr>
      <w:r w:rsidRPr="00F65815">
        <w:t>В среднем и позднем карбоне Московская синеклиза как замкнутая самостоятельная структура уже не выделялась. На ее месте образовался Верхневолжский структурный залив Приуральской моноклизы. Ось этого залива проходила в широтном направлении приблизительно по линии Тверь – Ярославль (</w:t>
      </w:r>
      <w:r w:rsidR="009C4F14" w:rsidRPr="00F65815">
        <w:t xml:space="preserve">рис. </w:t>
      </w:r>
      <w:r w:rsidR="001A1C7C" w:rsidRPr="00F65815">
        <w:t>7</w:t>
      </w:r>
      <w:r w:rsidRPr="00F65815">
        <w:t>).</w:t>
      </w:r>
      <w:r w:rsidR="009C4F14" w:rsidRPr="00F65815">
        <w:t xml:space="preserve"> </w:t>
      </w:r>
    </w:p>
    <w:p w:rsidR="002C2901" w:rsidRDefault="009C4F14" w:rsidP="00F65815">
      <w:pPr>
        <w:widowControl w:val="0"/>
        <w:spacing w:line="360" w:lineRule="auto"/>
        <w:ind w:firstLine="709"/>
      </w:pPr>
      <w:r w:rsidRPr="00F65815">
        <w:t>В перми, в связи с коллизионными процессами в центральной и северной частях Уральского океана, Приуральская моноклиза существенно сократилась в размерах, а в ее восточной части образовалась система депрессий Предуральского краевого прогиба.</w:t>
      </w:r>
    </w:p>
    <w:p w:rsidR="00F65815" w:rsidRDefault="00F65815">
      <w:pPr>
        <w:spacing w:after="200" w:line="276" w:lineRule="auto"/>
        <w:ind w:firstLine="0"/>
        <w:contextualSpacing w:val="0"/>
        <w:jc w:val="left"/>
      </w:pPr>
      <w:r>
        <w:br w:type="page"/>
      </w:r>
    </w:p>
    <w:p w:rsidR="002C2901" w:rsidRPr="00F65815" w:rsidRDefault="00360F1F" w:rsidP="00F65815">
      <w:pPr>
        <w:pStyle w:val="a1"/>
        <w:widowControl w:val="0"/>
        <w:spacing w:line="360" w:lineRule="auto"/>
        <w:ind w:firstLine="709"/>
        <w:rPr>
          <w:rFonts w:ascii="Times New Roman" w:hAnsi="Times New Roman"/>
          <w:color w:val="auto"/>
          <w:sz w:val="28"/>
          <w:lang w:val="en-US"/>
        </w:rPr>
      </w:pPr>
      <w:r>
        <w:rPr>
          <w:rFonts w:ascii="Times New Roman" w:hAnsi="Times New Roman"/>
          <w:noProof/>
          <w:color w:val="auto"/>
          <w:sz w:val="28"/>
        </w:rPr>
        <w:pict>
          <v:shape id="Рисунок 11" o:spid="_x0000_i1031" type="#_x0000_t75" alt="Описание: ris7_Nag-Gar_2st" style="width:356.25pt;height:363.75pt;visibility:visible">
            <v:imagedata r:id="rId13" o:title="ris7_Nag-Gar_2st"/>
          </v:shape>
        </w:pict>
      </w:r>
    </w:p>
    <w:p w:rsidR="002C2901" w:rsidRPr="00F65815" w:rsidRDefault="009C4F14" w:rsidP="00F65815">
      <w:pPr>
        <w:pStyle w:val="a1"/>
        <w:widowControl w:val="0"/>
        <w:spacing w:line="360" w:lineRule="auto"/>
        <w:ind w:firstLine="709"/>
        <w:rPr>
          <w:rFonts w:ascii="Times New Roman" w:hAnsi="Times New Roman"/>
          <w:color w:val="auto"/>
          <w:sz w:val="28"/>
        </w:rPr>
      </w:pPr>
      <w:r w:rsidRPr="00F65815">
        <w:rPr>
          <w:rFonts w:ascii="Times New Roman" w:hAnsi="Times New Roman"/>
          <w:color w:val="auto"/>
          <w:sz w:val="28"/>
        </w:rPr>
        <w:t xml:space="preserve">Рис. </w:t>
      </w:r>
      <w:r w:rsidR="001A1C7C" w:rsidRPr="00F65815">
        <w:rPr>
          <w:rFonts w:ascii="Times New Roman" w:hAnsi="Times New Roman"/>
          <w:color w:val="auto"/>
          <w:sz w:val="28"/>
        </w:rPr>
        <w:t>7</w:t>
      </w:r>
      <w:r w:rsidR="002C2901" w:rsidRPr="00F65815">
        <w:rPr>
          <w:rFonts w:ascii="Times New Roman" w:hAnsi="Times New Roman"/>
          <w:color w:val="auto"/>
          <w:sz w:val="28"/>
        </w:rPr>
        <w:t>. Палеотектоническая карта центральной части Восточно-Европейской платформы. Герцинский этап. Каменноугольный подэтап. Ранняя фаза. Щиты: А – Балтийский, Б – Украинский; В – Русская плита; I – Московская синеклиза; II – Приуральская моноклиза; IIa – Камско-Кинельский прогиб; III – Волго-Донская моноклиналь; IV – Припятско-Донецкий прогиб; V – Прикаспийская впадина. Остальные условные обозначения см. на рис. 2.</w:t>
      </w:r>
    </w:p>
    <w:p w:rsidR="002C2901" w:rsidRPr="00F65815" w:rsidRDefault="002C2901" w:rsidP="00F65815">
      <w:pPr>
        <w:pStyle w:val="a1"/>
        <w:widowControl w:val="0"/>
        <w:spacing w:line="360" w:lineRule="auto"/>
        <w:ind w:firstLine="709"/>
        <w:rPr>
          <w:rFonts w:ascii="Times New Roman" w:hAnsi="Times New Roman"/>
          <w:color w:val="auto"/>
          <w:sz w:val="28"/>
        </w:rPr>
      </w:pPr>
    </w:p>
    <w:p w:rsidR="002C2901" w:rsidRPr="00F65815" w:rsidRDefault="002C2901" w:rsidP="00F65815">
      <w:pPr>
        <w:widowControl w:val="0"/>
        <w:spacing w:line="360" w:lineRule="auto"/>
        <w:ind w:firstLine="709"/>
      </w:pPr>
      <w:r w:rsidRPr="00F65815">
        <w:t>В северо-восточной части ВЕП формировалась обширная Верхнекамская впадина, западный борт которой охватывал восточную часть средне-позднедевонской Московской синеклизы. В пределах этой депрессии накапливались эвапоритовые толщи мощностью до 600–800 м. В раннем триасе в прогибание вовлекалась только северо-восточная часть территории Московской синеклизы. Здесь в нешироком прогибе северо-восточного простирания отлагались терригенные молассоидные толщи, возможно, континентального генезиса.</w:t>
      </w:r>
    </w:p>
    <w:p w:rsidR="002C2901" w:rsidRPr="00F65815" w:rsidRDefault="002C2901" w:rsidP="00F65815">
      <w:pPr>
        <w:widowControl w:val="0"/>
        <w:spacing w:line="360" w:lineRule="auto"/>
        <w:ind w:firstLine="709"/>
      </w:pPr>
      <w:r w:rsidRPr="00F65815">
        <w:t>Таким образом, в течение герцинского этапа Московская синеклиза как самостоятельная структура развивалась только в среднем девоне и раннем карбоне. В среднем, позднем карбоне и перми ее территория была частью Приуральской моноклизы, а на крайнем востоке – Предуральского краевого прогиба. Осевая линия Московской синеклизы в герцинский этап мигрировала, разворачиваясь против часовой стрелки, с юго-востока на северо-восток. Следовательно, Московская синеклиза впервые возникла в редкинскую фазу позднебайкальского этапа (поздний венд</w:t>
      </w:r>
      <w:r w:rsidR="009C4F14" w:rsidRPr="00F65815">
        <w:t>)</w:t>
      </w:r>
      <w:r w:rsidRPr="00F65815">
        <w:t>.</w:t>
      </w:r>
    </w:p>
    <w:p w:rsidR="002C2901" w:rsidRPr="00F65815" w:rsidRDefault="002C2901" w:rsidP="00F65815">
      <w:pPr>
        <w:widowControl w:val="0"/>
        <w:spacing w:line="360" w:lineRule="auto"/>
        <w:ind w:firstLine="709"/>
      </w:pPr>
      <w:r w:rsidRPr="00F65815">
        <w:t>Следует также отметить, что в первую половину герцинского этапа наибольшее прогибание Московской синеклизы было локализовано над ранними Пачелмским и Среднерусским авлакогенами. Со среднего карбона эта картина затушевывалась и вновь проявилась только в раннем триасе, когда существовал неглубокий прогиб вдоль северо-восточного фланга Сухонской ветви Среднерусского авлакогена. В альпийский этап главным событием на территории Московской синеклизы была регенерация Рыбинско-Сухонского мегавала, связанная с орогеническими движениями в Уральской складчатой системе. Амплитуда поднятий в пределах мегавала достигала 100–200 м.</w:t>
      </w:r>
    </w:p>
    <w:p w:rsidR="00F65815" w:rsidRDefault="00F65815">
      <w:pPr>
        <w:spacing w:after="200" w:line="276" w:lineRule="auto"/>
        <w:ind w:firstLine="0"/>
        <w:contextualSpacing w:val="0"/>
        <w:jc w:val="left"/>
        <w:rPr>
          <w:bCs/>
          <w:szCs w:val="20"/>
          <w:lang w:eastAsia="ru-RU"/>
        </w:rPr>
      </w:pPr>
      <w:r>
        <w:rPr>
          <w:b/>
          <w:caps/>
        </w:rPr>
        <w:br w:type="page"/>
      </w:r>
    </w:p>
    <w:p w:rsidR="00DE75F2" w:rsidRPr="00F65815" w:rsidRDefault="00DE75F2" w:rsidP="00F65815">
      <w:pPr>
        <w:pStyle w:val="1"/>
        <w:widowControl w:val="0"/>
        <w:numPr>
          <w:ilvl w:val="0"/>
          <w:numId w:val="1"/>
        </w:numPr>
        <w:spacing w:before="0" w:after="0" w:line="360" w:lineRule="auto"/>
        <w:ind w:left="0" w:firstLine="709"/>
        <w:jc w:val="both"/>
        <w:rPr>
          <w:b w:val="0"/>
          <w:caps w:val="0"/>
          <w:sz w:val="28"/>
        </w:rPr>
      </w:pPr>
      <w:r w:rsidRPr="00F65815">
        <w:rPr>
          <w:b w:val="0"/>
          <w:caps w:val="0"/>
          <w:sz w:val="28"/>
        </w:rPr>
        <w:t>ПОЛЕЗНЫЕ ИСКОПАЕМЫЕ</w:t>
      </w:r>
    </w:p>
    <w:p w:rsidR="00F65815" w:rsidRDefault="00F65815" w:rsidP="00F65815">
      <w:pPr>
        <w:widowControl w:val="0"/>
        <w:spacing w:line="360" w:lineRule="auto"/>
        <w:ind w:firstLine="709"/>
      </w:pPr>
    </w:p>
    <w:p w:rsidR="007E55E0" w:rsidRPr="00F65815" w:rsidRDefault="00DE75F2" w:rsidP="00F65815">
      <w:pPr>
        <w:widowControl w:val="0"/>
        <w:spacing w:line="360" w:lineRule="auto"/>
        <w:ind w:firstLine="709"/>
        <w:rPr>
          <w:rFonts w:cs="Times New Roman PSMT"/>
        </w:rPr>
      </w:pPr>
      <w:r w:rsidRPr="00F65815">
        <w:t>Н</w:t>
      </w:r>
      <w:r w:rsidR="001A1C7C" w:rsidRPr="00F65815">
        <w:t>а территории Московской синеклизы</w:t>
      </w:r>
      <w:r w:rsidRPr="00F65815">
        <w:t xml:space="preserve"> разведано более 800 месторождений различных полезных ископаемых. Около трети из них в настоящее время разрабатываются, остальные либо уже отработаны, либо еще ждут своего освоения. В списке подземных кладов встречаются месторождения всех трех групп полезных ископаемых: </w:t>
      </w:r>
      <w:r w:rsidR="007E55E0" w:rsidRPr="00F65815">
        <w:rPr>
          <w:rFonts w:cs="Times New Roman PSMT"/>
        </w:rPr>
        <w:t>горючих,</w:t>
      </w:r>
      <w:r w:rsidRPr="00F65815">
        <w:rPr>
          <w:rFonts w:cs="Times New Roman PSMT"/>
        </w:rPr>
        <w:t xml:space="preserve"> руд</w:t>
      </w:r>
      <w:r w:rsidR="007E55E0" w:rsidRPr="00F65815">
        <w:rPr>
          <w:rFonts w:cs="Times New Roman PSMT"/>
        </w:rPr>
        <w:t>ных и неметаллических.</w:t>
      </w:r>
    </w:p>
    <w:p w:rsidR="007E55E0" w:rsidRPr="00F65815" w:rsidRDefault="00DE75F2" w:rsidP="00F65815">
      <w:pPr>
        <w:widowControl w:val="0"/>
        <w:spacing w:line="360" w:lineRule="auto"/>
        <w:ind w:firstLine="709"/>
        <w:rPr>
          <w:rFonts w:cs="Times New Roman PSMT"/>
        </w:rPr>
      </w:pPr>
      <w:r w:rsidRPr="00F65815">
        <w:rPr>
          <w:rFonts w:cs="Times New Roman PSMT"/>
        </w:rPr>
        <w:t>Почти все эксплуатируемые в Подмосковье месторождения разрабатываются открытым способом (с помощью карьеров). Это, естественно, сопровождается нарушением природной среды с образованием на месте отработанных горных выработок гигантских ям-карьеров и обширных отвалов пустой породы. С целью минимизации ущерба для окружающих ландшафтов в районах проведения горных работ проводятся мероприятия по рекультивации земель</w:t>
      </w:r>
      <w:r w:rsidR="007E55E0" w:rsidRPr="00F65815">
        <w:rPr>
          <w:rFonts w:cs="Times New Roman PSMT"/>
        </w:rPr>
        <w:t>.</w:t>
      </w:r>
    </w:p>
    <w:p w:rsidR="007E55E0" w:rsidRPr="00F65815" w:rsidRDefault="00DE75F2" w:rsidP="00F65815">
      <w:pPr>
        <w:widowControl w:val="0"/>
        <w:spacing w:line="360" w:lineRule="auto"/>
        <w:ind w:firstLine="709"/>
        <w:rPr>
          <w:rFonts w:cs="Times New Roman PSMT"/>
        </w:rPr>
      </w:pPr>
      <w:r w:rsidRPr="00F65815">
        <w:rPr>
          <w:rFonts w:cs="Times New Roman PSMT"/>
        </w:rPr>
        <w:t>Среди горючих ископаемых Московского региона главную роль</w:t>
      </w:r>
      <w:r w:rsidR="00F65815">
        <w:rPr>
          <w:rFonts w:cs="Times New Roman PSMT"/>
        </w:rPr>
        <w:t xml:space="preserve"> </w:t>
      </w:r>
      <w:r w:rsidRPr="00F65815">
        <w:rPr>
          <w:rFonts w:cs="Times New Roman PSMT"/>
        </w:rPr>
        <w:t xml:space="preserve">играют месторождения ТОРФА. Залежи этого полезного ископаемого имеют биогенное происхождение и образовались в четвертичных озерно-болотных толщах на территории зандровых (флювиогляциальных) равнин: Мещерской и Верхневолжской низменностей. Общая площадь торфяников в Московском регионе составляет почти 2 тысячи кв. км, а запасы торфа в них превышают 1 миллиард тонн. В народном хозяйстве торф применяется в качестве топлива для тепловых электростанций (Шатурской ГРЭС, Электрогорской и Орехово-Зуевской ТЭЦ и др.) и органического удобрения. </w:t>
      </w:r>
    </w:p>
    <w:p w:rsidR="007E55E0" w:rsidRPr="00F65815" w:rsidRDefault="00DE75F2" w:rsidP="00F65815">
      <w:pPr>
        <w:widowControl w:val="0"/>
        <w:spacing w:line="360" w:lineRule="auto"/>
        <w:ind w:firstLine="709"/>
      </w:pPr>
      <w:r w:rsidRPr="00F65815">
        <w:t xml:space="preserve">Другой вид горючих полезных ископаемых Московского региона - БУРЫЙ УГОЛЬ. Занимающий обширную территорию Подмосковный буроугольный бассейн распространяется также и на южные районы столичного региона, и пропластки бурого угля нередко можно встретить в береговых обрывах притоков Оки - Каширки, Осетра и других. В соседних Тульской и Рязанской областях этот вид ископаемых разрабатывается с помощью шахт, но в пределах Подмосковья промышленных скоплений бурого угля не обнаружено, и добыча его не ведется. </w:t>
      </w:r>
    </w:p>
    <w:p w:rsidR="007E55E0" w:rsidRPr="00F65815" w:rsidRDefault="00DE75F2" w:rsidP="00F65815">
      <w:pPr>
        <w:widowControl w:val="0"/>
        <w:spacing w:line="360" w:lineRule="auto"/>
        <w:ind w:firstLine="709"/>
      </w:pPr>
      <w:r w:rsidRPr="00F65815">
        <w:t xml:space="preserve">Из металлических (или рудных) полезных ископаемых в Московском регионе известны РУДЫ ЖЕЛЕЗА И ТИТАНА. Четвертичные железорудные месторождения озерно-болотного типа разрабатывались в Подмосковье еще в средние века, но к настоящему времени их запасы истощены и добыча этих руд не ведется. </w:t>
      </w:r>
    </w:p>
    <w:p w:rsidR="007E55E0" w:rsidRPr="00F65815" w:rsidRDefault="00DE75F2" w:rsidP="00F65815">
      <w:pPr>
        <w:widowControl w:val="0"/>
        <w:spacing w:line="360" w:lineRule="auto"/>
        <w:ind w:firstLine="709"/>
      </w:pPr>
      <w:r w:rsidRPr="00F65815">
        <w:t>Прибрежно-морские россыпи ТИТАНОВЫХ РУД мелового возраста известны в Дмитровском районе у города Яхромы, а также на Теплостанской возвыш</w:t>
      </w:r>
      <w:r w:rsidR="007E55E0" w:rsidRPr="00F65815">
        <w:t>енности</w:t>
      </w:r>
      <w:r w:rsidRPr="00F65815">
        <w:t xml:space="preserve">. В настоящее время промышленных запасов этих руд не выявлено и добыча их не ведется. </w:t>
      </w:r>
    </w:p>
    <w:p w:rsidR="007E55E0" w:rsidRPr="00F65815" w:rsidRDefault="00DE75F2" w:rsidP="00F65815">
      <w:pPr>
        <w:widowControl w:val="0"/>
        <w:spacing w:line="360" w:lineRule="auto"/>
        <w:ind w:firstLine="709"/>
      </w:pPr>
      <w:r w:rsidRPr="00F65815">
        <w:t>Рудопроявления ЦВЕТНЫХ МЕТАЛЛОВ обнаружены геологами в Серпуховском районе. Они приурочены к средне-и нижнекаменноуголь-ным отложениям и представляют собой линзы пирита и марказит</w:t>
      </w:r>
      <w:r w:rsidR="007E55E0" w:rsidRPr="00F65815">
        <w:t>а с вкрапленностью молибденита, сфалерита, халькопирита</w:t>
      </w:r>
      <w:r w:rsidRPr="00F65815">
        <w:t xml:space="preserve"> и других сульфидов. Однако они не имеют промышленного значения и представляют лишь минералогический интерес. </w:t>
      </w:r>
    </w:p>
    <w:p w:rsidR="007E55E0" w:rsidRPr="00F65815" w:rsidRDefault="00DE75F2" w:rsidP="00F65815">
      <w:pPr>
        <w:widowControl w:val="0"/>
        <w:spacing w:line="360" w:lineRule="auto"/>
        <w:ind w:firstLine="709"/>
        <w:rPr>
          <w:rFonts w:cs="Times New Roman PSMT"/>
        </w:rPr>
      </w:pPr>
      <w:r w:rsidRPr="00F65815">
        <w:t xml:space="preserve">Изредка в карстовых полостях каменноугольных известняков можно встретить небольшие скопления алюминиевых руд - БОКСИТОВ. Такие находки встречаются, в частности, на известняковых карьерах в Раменском районе. Но наибольшим распространением в Московском регионе пользуются разнообразные неметаллические полезные ископаемые. Самым важным из них, имеющим общероссийское значение, являются ФОСФОРИТЫ. Это осадочное полезное ископаемое служит сырьем для производства фосфорных удобрений и встречается в виде скоплений конкреций в песках юрского возраста на территории Егорьевского и Воскресенского районов. </w:t>
      </w:r>
    </w:p>
    <w:p w:rsidR="007E55E0" w:rsidRPr="00F65815" w:rsidRDefault="00DE75F2" w:rsidP="00F65815">
      <w:pPr>
        <w:widowControl w:val="0"/>
        <w:spacing w:line="360" w:lineRule="auto"/>
        <w:ind w:firstLine="709"/>
      </w:pPr>
      <w:r w:rsidRPr="00F65815">
        <w:rPr>
          <w:rFonts w:cs="Times New Roman PSMT"/>
        </w:rPr>
        <w:t>Большинство других неметаллических полезных ископаемых Подмосковья относится к группе строительных материалов. Это разнообразные глины, известняк, мергель, дол</w:t>
      </w:r>
      <w:r w:rsidR="007E55E0" w:rsidRPr="00F65815">
        <w:rPr>
          <w:rFonts w:cs="Times New Roman PSMT"/>
        </w:rPr>
        <w:t>омит, трепел, пески и гравий</w:t>
      </w:r>
      <w:r w:rsidRPr="00F65815">
        <w:rPr>
          <w:rFonts w:cs="Times New Roman PSMT"/>
        </w:rPr>
        <w:t xml:space="preserve">. Особую ценность представляют месторождения СТЕКОЛЬНЫХ ПЕСКОВ чисто кварцевого состава, применяемых в производстве стекла, хрусталя и керамики. </w:t>
      </w:r>
    </w:p>
    <w:p w:rsidR="00337C54" w:rsidRPr="00F65815" w:rsidRDefault="00DE75F2" w:rsidP="00F65815">
      <w:pPr>
        <w:widowControl w:val="0"/>
        <w:spacing w:line="360" w:lineRule="auto"/>
        <w:ind w:firstLine="709"/>
        <w:rPr>
          <w:rFonts w:cs="Times New Roman PSMT"/>
        </w:rPr>
      </w:pPr>
      <w:r w:rsidRPr="00F65815">
        <w:t>Из группы карбонатных горных пород наиболее широко распространены в Подмосковье ИЗВЕСТНЯКИ кам</w:t>
      </w:r>
      <w:r w:rsidR="007E55E0" w:rsidRPr="00F65815">
        <w:t>енноугольного возраста. Этот бе</w:t>
      </w:r>
      <w:r w:rsidRPr="00F65815">
        <w:t>лый, серый или желтоватый камень испо</w:t>
      </w:r>
      <w:r w:rsidR="007E55E0" w:rsidRPr="00F65815">
        <w:t>льзуется для изготовления стено</w:t>
      </w:r>
      <w:r w:rsidRPr="00F65815">
        <w:t>вых и облицовочных блоков, для производства щебня, цемента и извести.</w:t>
      </w:r>
      <w:r w:rsidRPr="00F65815">
        <w:rPr>
          <w:szCs w:val="20"/>
        </w:rPr>
        <w:t xml:space="preserve"> </w:t>
      </w:r>
      <w:r w:rsidRPr="00F65815">
        <w:rPr>
          <w:rFonts w:cs="Times New Roman PSMT"/>
        </w:rPr>
        <w:t xml:space="preserve">ДОЛОМИТ отличается от известняка большей плотностью, </w:t>
      </w:r>
      <w:r w:rsidRPr="00F65815">
        <w:t xml:space="preserve">вследствие </w:t>
      </w:r>
      <w:r w:rsidRPr="00F65815">
        <w:rPr>
          <w:rFonts w:cs="Times New Roman PSMT"/>
        </w:rPr>
        <w:t>чего хорошо поддается полировке и широко используется в качестве облицовочного камня. Его также используют для производства щебня и доломитовой муки, а также в качестве флюса для черной металлургии. Добыча доломита сосредоточена в бассейне Клязьмы, однако по масштабам значительно уступает доб</w:t>
      </w:r>
      <w:r w:rsidR="007E55E0" w:rsidRPr="00F65815">
        <w:rPr>
          <w:rFonts w:cs="Times New Roman PSMT"/>
        </w:rPr>
        <w:t xml:space="preserve">ыче известняка. Одним из крупных </w:t>
      </w:r>
      <w:r w:rsidRPr="00F65815">
        <w:rPr>
          <w:rFonts w:cs="Times New Roman PSMT"/>
        </w:rPr>
        <w:t xml:space="preserve">подмосковных доломитовых месторождений является Щелковское, </w:t>
      </w:r>
      <w:r w:rsidRPr="00F65815">
        <w:t xml:space="preserve">запасы </w:t>
      </w:r>
      <w:r w:rsidRPr="00F65815">
        <w:rPr>
          <w:rFonts w:cs="Times New Roman PSMT"/>
        </w:rPr>
        <w:t xml:space="preserve">которого превышают 20 миллионов т, а ежегодная добыча составляет около 650 тысяч т. Большая часть добытого доломита отправляется на </w:t>
      </w:r>
      <w:r w:rsidRPr="00F65815">
        <w:t xml:space="preserve">Череповецкий </w:t>
      </w:r>
      <w:r w:rsidRPr="00F65815">
        <w:rPr>
          <w:rFonts w:cs="Times New Roman PSMT"/>
        </w:rPr>
        <w:t xml:space="preserve">металлургический комбинат, а остальной объем сырья </w:t>
      </w:r>
      <w:r w:rsidRPr="00F65815">
        <w:t xml:space="preserve">перерабатывается </w:t>
      </w:r>
      <w:r w:rsidRPr="00F65815">
        <w:rPr>
          <w:rFonts w:cs="Times New Roman PSMT"/>
        </w:rPr>
        <w:t xml:space="preserve">на доломитовую муку, используемую в сельском хозяйстве области для улучшения качества кислых почв. Смешанная карбонатно-глинистая порода - МЕРГЕЛЬ - встречается обычно в виде отдельных пластов мощностью до полуметра в переслаивающихся толщах известняков и глин. Он является ценным </w:t>
      </w:r>
      <w:r w:rsidRPr="00F65815">
        <w:t xml:space="preserve">сырьем </w:t>
      </w:r>
      <w:r w:rsidRPr="00F65815">
        <w:rPr>
          <w:rFonts w:cs="Times New Roman PSMT"/>
        </w:rPr>
        <w:t xml:space="preserve">для производства цемента и нередко добывается совместно с </w:t>
      </w:r>
      <w:r w:rsidRPr="00F65815">
        <w:t xml:space="preserve">известняком </w:t>
      </w:r>
      <w:r w:rsidRPr="00F65815">
        <w:rPr>
          <w:rFonts w:cs="Times New Roman PSMT"/>
        </w:rPr>
        <w:t xml:space="preserve">на комплексных месторождениях. Одно из таких </w:t>
      </w:r>
      <w:r w:rsidRPr="00F65815">
        <w:t xml:space="preserve">месторождений </w:t>
      </w:r>
      <w:r w:rsidRPr="00F65815">
        <w:rPr>
          <w:rFonts w:cs="Times New Roman PSMT"/>
        </w:rPr>
        <w:t>- Афанасьевское месторождение цементного сырья - расположено на правом берегу Москвы-р</w:t>
      </w:r>
      <w:r w:rsidR="00337C54" w:rsidRPr="00F65815">
        <w:rPr>
          <w:rFonts w:cs="Times New Roman PSMT"/>
        </w:rPr>
        <w:t>еки вблизи города Воскресенска.</w:t>
      </w:r>
    </w:p>
    <w:p w:rsidR="00337C54" w:rsidRPr="00F65815" w:rsidRDefault="00DE75F2" w:rsidP="00F65815">
      <w:pPr>
        <w:widowControl w:val="0"/>
        <w:spacing w:line="360" w:lineRule="auto"/>
        <w:ind w:firstLine="709"/>
        <w:rPr>
          <w:rFonts w:cs="Times New Roman PSMT"/>
        </w:rPr>
      </w:pPr>
      <w:r w:rsidRPr="00F65815">
        <w:rPr>
          <w:rFonts w:cs="Times New Roman PSMT"/>
        </w:rPr>
        <w:t xml:space="preserve">Особое место среди полезных ископаемых Подмосковья занимают месторождения КАМЕННОЙ СОЛИ, АНГИДРИТА и ГИПСА. Они рас-полагаются в южной части области и приурочены к средне-и вернеде-вонским прибрежно-морским отложениям. Из-за большой глубины залегания (350-370 м) добыча этих ископаемых в нашей области не ведется. </w:t>
      </w:r>
    </w:p>
    <w:p w:rsidR="00337C54" w:rsidRPr="00F65815" w:rsidRDefault="007F016A" w:rsidP="00F65815">
      <w:pPr>
        <w:widowControl w:val="0"/>
        <w:spacing w:line="360" w:lineRule="auto"/>
        <w:ind w:firstLine="709"/>
        <w:rPr>
          <w:rFonts w:cs="Times New Roman PSMT"/>
        </w:rPr>
      </w:pPr>
      <w:r w:rsidRPr="00F65815">
        <w:rPr>
          <w:rFonts w:cs="Times New Roman PSMT"/>
        </w:rPr>
        <w:t>Столовая маломинера</w:t>
      </w:r>
      <w:r w:rsidR="00DE75F2" w:rsidRPr="00F65815">
        <w:rPr>
          <w:rFonts w:cs="Times New Roman PSMT"/>
        </w:rPr>
        <w:t xml:space="preserve">лизованная вода "Московская" по своим целебным свойствам соответствует широко известной минеральной воде "Есентуки N 20". </w:t>
      </w:r>
    </w:p>
    <w:p w:rsidR="00BF7F91" w:rsidRPr="00F65815" w:rsidRDefault="00DE75F2" w:rsidP="00F65815">
      <w:pPr>
        <w:widowControl w:val="0"/>
        <w:spacing w:line="360" w:lineRule="auto"/>
        <w:ind w:firstLine="709"/>
        <w:rPr>
          <w:rFonts w:cs="Times New Roman PSMT"/>
        </w:rPr>
      </w:pPr>
      <w:r w:rsidRPr="00F65815">
        <w:rPr>
          <w:rFonts w:cs="Times New Roman PSMT"/>
        </w:rPr>
        <w:t xml:space="preserve">Из других видов полезных ископаемых Подмосковья следует отметить также ФЛЮОРИТ. Проявления этого ценного сырья, используемого в качестве флюса для черной металлургии, известны в Московской области уже около 200 лет, с тех пор, </w:t>
      </w:r>
      <w:r w:rsidR="007F016A" w:rsidRPr="00F65815">
        <w:rPr>
          <w:rFonts w:cs="Times New Roman PSMT"/>
        </w:rPr>
        <w:t>как в Ратовском овраге (Наро-Фо</w:t>
      </w:r>
      <w:r w:rsidRPr="00F65815">
        <w:rPr>
          <w:rFonts w:cs="Times New Roman PSMT"/>
        </w:rPr>
        <w:t xml:space="preserve">минский район) впервые были открыты выходы землистой разности этого минерала, названной ратовкитом. </w:t>
      </w:r>
    </w:p>
    <w:p w:rsidR="00F65815" w:rsidRDefault="00F65815">
      <w:pPr>
        <w:spacing w:after="200" w:line="276" w:lineRule="auto"/>
        <w:ind w:firstLine="0"/>
        <w:contextualSpacing w:val="0"/>
        <w:jc w:val="left"/>
        <w:rPr>
          <w:bCs/>
          <w:szCs w:val="20"/>
          <w:lang w:eastAsia="ru-RU"/>
        </w:rPr>
      </w:pPr>
      <w:r>
        <w:rPr>
          <w:b/>
          <w:caps/>
        </w:rPr>
        <w:br w:type="page"/>
      </w:r>
    </w:p>
    <w:p w:rsidR="00DE75F2" w:rsidRPr="00F65815" w:rsidRDefault="008F3352" w:rsidP="00F65815">
      <w:pPr>
        <w:pStyle w:val="1"/>
        <w:widowControl w:val="0"/>
        <w:spacing w:before="0" w:after="0" w:line="360" w:lineRule="auto"/>
        <w:ind w:firstLine="709"/>
        <w:jc w:val="both"/>
        <w:rPr>
          <w:b w:val="0"/>
          <w:caps w:val="0"/>
          <w:sz w:val="28"/>
        </w:rPr>
      </w:pPr>
      <w:r w:rsidRPr="00F65815">
        <w:rPr>
          <w:b w:val="0"/>
          <w:caps w:val="0"/>
          <w:sz w:val="28"/>
        </w:rPr>
        <w:t>ЗАКЛЮЧЕНИЕ</w:t>
      </w:r>
    </w:p>
    <w:p w:rsidR="00F65815" w:rsidRPr="0089146E" w:rsidRDefault="00F65815" w:rsidP="00F65815">
      <w:pPr>
        <w:widowControl w:val="0"/>
        <w:spacing w:line="360" w:lineRule="auto"/>
        <w:ind w:firstLine="709"/>
        <w:rPr>
          <w:color w:val="FFFFFF"/>
        </w:rPr>
      </w:pPr>
      <w:r w:rsidRPr="0089146E">
        <w:rPr>
          <w:color w:val="FFFFFF"/>
        </w:rPr>
        <w:t>московский синеклиза геологический профиль</w:t>
      </w:r>
    </w:p>
    <w:p w:rsidR="00DE75F2" w:rsidRPr="00F65815" w:rsidRDefault="008F3352" w:rsidP="00F65815">
      <w:pPr>
        <w:widowControl w:val="0"/>
        <w:spacing w:line="360" w:lineRule="auto"/>
        <w:ind w:firstLine="709"/>
      </w:pPr>
      <w:r w:rsidRPr="00F65815">
        <w:t>Московская синеклиза – крупнейшая депрессия центральной части Восточно-Европейской платформы. Строение и эволюция Московской синеклизы, наряду с другими структурами платформенного чехла ВЕП, ранее рассматривались в работах Н.С. Шатског</w:t>
      </w:r>
      <w:r w:rsidR="007F016A" w:rsidRPr="00F65815">
        <w:t>о</w:t>
      </w:r>
      <w:r w:rsidRPr="00F65815">
        <w:t>, М.В. Муратова и др. В последнее время при рассмотрении развития Московской синеклизы значительное внимание уделялось геодинамическим обстановкам, приведшим к ее заложению или погружению тех либо иных частей в определенные геотектонические этапы.</w:t>
      </w:r>
    </w:p>
    <w:p w:rsidR="00DE75F2" w:rsidRPr="00F65815" w:rsidRDefault="00A300C4" w:rsidP="00F65815">
      <w:pPr>
        <w:widowControl w:val="0"/>
        <w:spacing w:line="360" w:lineRule="auto"/>
        <w:ind w:firstLine="709"/>
      </w:pPr>
      <w:r w:rsidRPr="00F65815">
        <w:t>В основании осадочной толщи, слагающей синеклизу, залегают породы рифейского и вендского отделов верхнего протерозоя. Они представлены песчаниками, конгломератами, алевритами, аргиллитами и глинами с прослоями вулканогенных пород. Органические остатки в них встречаются крайне редко. Эти отложения образовывались при разрушении горно-складчатых сооружений фундамента и накапливались преимущественно в прогибах, где их мощность достигает иногда 2500 м.</w:t>
      </w:r>
    </w:p>
    <w:p w:rsidR="00A300C4" w:rsidRPr="00F65815" w:rsidRDefault="00A300C4" w:rsidP="00F65815">
      <w:pPr>
        <w:widowControl w:val="0"/>
        <w:spacing w:line="360" w:lineRule="auto"/>
        <w:ind w:firstLine="709"/>
      </w:pPr>
      <w:r w:rsidRPr="00F65815">
        <w:t>Московская синеклиза имеет размеры 800х800 км и фиксируется главным образом по контуру развития верхневендских образований.</w:t>
      </w:r>
    </w:p>
    <w:p w:rsidR="00DE75F2" w:rsidRPr="00F65815" w:rsidRDefault="00A300C4" w:rsidP="00F65815">
      <w:pPr>
        <w:widowControl w:val="0"/>
        <w:spacing w:line="360" w:lineRule="auto"/>
        <w:ind w:firstLine="709"/>
      </w:pPr>
      <w:r w:rsidRPr="00F65815">
        <w:t>Подошвой синеклизного мегакомплекса депрессии служит в большинстве регионов поверхность фундамента.</w:t>
      </w:r>
    </w:p>
    <w:p w:rsidR="00A300C4" w:rsidRPr="00F65815" w:rsidRDefault="00A300C4" w:rsidP="00F65815">
      <w:pPr>
        <w:widowControl w:val="0"/>
        <w:spacing w:line="360" w:lineRule="auto"/>
        <w:ind w:firstLine="709"/>
      </w:pPr>
      <w:r w:rsidRPr="00F65815">
        <w:t>Московская синрифтовая синеклиза развивалась на протяжении позднебайкальского, каледонского и герцинского этапов.</w:t>
      </w:r>
    </w:p>
    <w:p w:rsidR="001A1C7C" w:rsidRPr="00F65815" w:rsidRDefault="001A1C7C" w:rsidP="00F65815">
      <w:pPr>
        <w:widowControl w:val="0"/>
        <w:spacing w:line="360" w:lineRule="auto"/>
        <w:ind w:firstLine="709"/>
        <w:rPr>
          <w:rFonts w:cs="Times New Roman PSMT"/>
        </w:rPr>
      </w:pPr>
      <w:r w:rsidRPr="00F65815">
        <w:t xml:space="preserve">На территории Московской синеклизы разведано более 800 месторождений различных полезных ископаемых. Около трети из них в настоящее время разрабатываются, остальные либо уже отработаны, либо еще ждут своего освоения. В списке подземных кладов встречаются месторождения всех трех групп полезных ископаемых: </w:t>
      </w:r>
      <w:r w:rsidRPr="00F65815">
        <w:rPr>
          <w:rFonts w:cs="Times New Roman PSMT"/>
        </w:rPr>
        <w:t>горючих, рудных и неметаллических.</w:t>
      </w:r>
    </w:p>
    <w:p w:rsidR="00F65815" w:rsidRDefault="00F65815">
      <w:pPr>
        <w:spacing w:after="200" w:line="276" w:lineRule="auto"/>
        <w:ind w:firstLine="0"/>
        <w:contextualSpacing w:val="0"/>
        <w:jc w:val="left"/>
      </w:pPr>
      <w:r>
        <w:br w:type="page"/>
      </w:r>
    </w:p>
    <w:p w:rsidR="00BF7F91" w:rsidRPr="00F65815" w:rsidRDefault="00BF7F91" w:rsidP="00F65815">
      <w:pPr>
        <w:pStyle w:val="1"/>
        <w:widowControl w:val="0"/>
        <w:spacing w:before="0" w:after="0" w:line="360" w:lineRule="auto"/>
        <w:ind w:firstLine="709"/>
        <w:jc w:val="both"/>
        <w:rPr>
          <w:b w:val="0"/>
          <w:caps w:val="0"/>
          <w:sz w:val="28"/>
        </w:rPr>
      </w:pPr>
      <w:r w:rsidRPr="00F65815">
        <w:rPr>
          <w:b w:val="0"/>
          <w:caps w:val="0"/>
          <w:sz w:val="28"/>
        </w:rPr>
        <w:t>СПИСОК ИСПОЛЬЗОВАННОЙ ЛИТЕРАТУРЫ</w:t>
      </w:r>
    </w:p>
    <w:p w:rsidR="00F65815" w:rsidRDefault="00F65815" w:rsidP="00F65815">
      <w:pPr>
        <w:widowControl w:val="0"/>
        <w:spacing w:line="360" w:lineRule="auto"/>
        <w:ind w:firstLine="709"/>
        <w:rPr>
          <w:rFonts w:cs="Times New Roman PSMT"/>
          <w:szCs w:val="30"/>
        </w:rPr>
      </w:pPr>
    </w:p>
    <w:p w:rsidR="00BF7F91" w:rsidRPr="00F65815" w:rsidRDefault="00BF7F91" w:rsidP="00F65815">
      <w:pPr>
        <w:widowControl w:val="0"/>
        <w:spacing w:line="360" w:lineRule="auto"/>
        <w:ind w:firstLine="0"/>
        <w:rPr>
          <w:rFonts w:cs="Times New Roman PSMT"/>
          <w:szCs w:val="30"/>
        </w:rPr>
      </w:pPr>
      <w:r w:rsidRPr="00F65815">
        <w:rPr>
          <w:rFonts w:cs="Times New Roman PSMT"/>
          <w:szCs w:val="30"/>
        </w:rPr>
        <w:t>1.Апродов В.А., Апродова А.А. Движения земной коры и геологическое прошлое Подмосковья. М., 1963</w:t>
      </w:r>
    </w:p>
    <w:p w:rsidR="00BF7F91" w:rsidRPr="00F65815" w:rsidRDefault="00BF7F91" w:rsidP="00F65815">
      <w:pPr>
        <w:widowControl w:val="0"/>
        <w:spacing w:line="360" w:lineRule="auto"/>
        <w:ind w:firstLine="0"/>
        <w:rPr>
          <w:rFonts w:cs="Times New Roman PSMT"/>
          <w:szCs w:val="30"/>
        </w:rPr>
      </w:pPr>
      <w:r w:rsidRPr="00F65815">
        <w:rPr>
          <w:rFonts w:cs="Times New Roman PSMT"/>
          <w:szCs w:val="30"/>
        </w:rPr>
        <w:t>2. Атлас Московской области. М., 1979</w:t>
      </w:r>
    </w:p>
    <w:p w:rsidR="00BF7F91" w:rsidRPr="00F65815" w:rsidRDefault="00BF7F91" w:rsidP="00F65815">
      <w:pPr>
        <w:widowControl w:val="0"/>
        <w:spacing w:line="360" w:lineRule="auto"/>
        <w:ind w:firstLine="0"/>
        <w:rPr>
          <w:rFonts w:cs="Times New Roman PSMT"/>
          <w:szCs w:val="30"/>
        </w:rPr>
      </w:pPr>
      <w:r w:rsidRPr="00F65815">
        <w:rPr>
          <w:rFonts w:cs="Times New Roman PSMT"/>
          <w:szCs w:val="30"/>
        </w:rPr>
        <w:t>3. Борзов А.А. Очерк геоморфологии Московской губернии. М., 1930</w:t>
      </w:r>
    </w:p>
    <w:p w:rsidR="00BF7F91" w:rsidRPr="00F65815" w:rsidRDefault="00BF7F91" w:rsidP="00F65815">
      <w:pPr>
        <w:widowControl w:val="0"/>
        <w:spacing w:line="360" w:lineRule="auto"/>
        <w:ind w:firstLine="0"/>
        <w:rPr>
          <w:rFonts w:cs="Times New Roman PSMT"/>
          <w:szCs w:val="30"/>
        </w:rPr>
      </w:pPr>
      <w:r w:rsidRPr="00F65815">
        <w:rPr>
          <w:rFonts w:cs="Times New Roman PSMT"/>
          <w:szCs w:val="30"/>
        </w:rPr>
        <w:t>4. Бурмин В.А., Зверев В.Л. Подземные кладовые Подмосковья. М., 1982</w:t>
      </w:r>
    </w:p>
    <w:p w:rsidR="00BF7F91" w:rsidRPr="00F65815" w:rsidRDefault="00BF7F91" w:rsidP="00F65815">
      <w:pPr>
        <w:widowControl w:val="0"/>
        <w:spacing w:line="360" w:lineRule="auto"/>
        <w:ind w:firstLine="0"/>
        <w:rPr>
          <w:rFonts w:cs="Times New Roman PSMT"/>
          <w:szCs w:val="30"/>
        </w:rPr>
      </w:pPr>
      <w:r w:rsidRPr="00F65815">
        <w:rPr>
          <w:rFonts w:cs="Times New Roman PSMT"/>
          <w:szCs w:val="30"/>
        </w:rPr>
        <w:t>5. Воларович Г.П. Цветные камни Подмосковья. М., 1991</w:t>
      </w:r>
    </w:p>
    <w:p w:rsidR="00BF7F91" w:rsidRPr="00F65815" w:rsidRDefault="00BF7F91" w:rsidP="00F65815">
      <w:pPr>
        <w:widowControl w:val="0"/>
        <w:spacing w:line="360" w:lineRule="auto"/>
        <w:ind w:firstLine="0"/>
        <w:rPr>
          <w:rFonts w:cs="Times New Roman PSMT"/>
          <w:szCs w:val="30"/>
        </w:rPr>
      </w:pPr>
      <w:r w:rsidRPr="00F65815">
        <w:rPr>
          <w:rFonts w:cs="Times New Roman PSMT"/>
          <w:szCs w:val="30"/>
        </w:rPr>
        <w:t>6. Горная энциклопедия. тт. 1-5. М., 1984-1991</w:t>
      </w:r>
    </w:p>
    <w:p w:rsidR="00BF7F91" w:rsidRPr="00F65815" w:rsidRDefault="00BF7F91" w:rsidP="00F65815">
      <w:pPr>
        <w:widowControl w:val="0"/>
        <w:spacing w:line="360" w:lineRule="auto"/>
        <w:ind w:firstLine="0"/>
        <w:rPr>
          <w:rFonts w:cs="Times New Roman PSMT"/>
          <w:szCs w:val="30"/>
        </w:rPr>
      </w:pPr>
      <w:r w:rsidRPr="00F65815">
        <w:rPr>
          <w:rFonts w:cs="Times New Roman PSMT"/>
          <w:szCs w:val="30"/>
        </w:rPr>
        <w:t>7.Даньшин Б.М. Геологическое строение и полезные ископаемые Москвы и её окрестностей. М., 1947</w:t>
      </w:r>
    </w:p>
    <w:p w:rsidR="00A300C4" w:rsidRPr="00F65815" w:rsidRDefault="00A300C4" w:rsidP="00F65815">
      <w:pPr>
        <w:widowControl w:val="0"/>
        <w:spacing w:line="360" w:lineRule="auto"/>
        <w:ind w:firstLine="0"/>
      </w:pPr>
      <w:r w:rsidRPr="00F65815">
        <w:t>8. Зиновенко Г.В. Этапы геологического развития Восточно-Европейской платформы и основные осадочные бассейны // Літасфера. 2004. № 1 (20). С. 5–14.</w:t>
      </w:r>
    </w:p>
    <w:p w:rsidR="00BF7F91" w:rsidRPr="00F65815" w:rsidRDefault="00BF7F91" w:rsidP="00F65815">
      <w:pPr>
        <w:widowControl w:val="0"/>
        <w:spacing w:line="360" w:lineRule="auto"/>
        <w:ind w:firstLine="0"/>
        <w:rPr>
          <w:rFonts w:cs="Times New Roman PSMT"/>
          <w:szCs w:val="30"/>
        </w:rPr>
      </w:pPr>
      <w:r w:rsidRPr="00F65815">
        <w:rPr>
          <w:rFonts w:cs="Times New Roman PSMT"/>
          <w:szCs w:val="30"/>
        </w:rPr>
        <w:t>9.Зубов В.И., Манучарянц Б.О. Полевые геологические практики. М., 1999</w:t>
      </w:r>
    </w:p>
    <w:p w:rsidR="00BF7F91" w:rsidRPr="00F65815" w:rsidRDefault="00BF7F91" w:rsidP="00F65815">
      <w:pPr>
        <w:widowControl w:val="0"/>
        <w:spacing w:line="360" w:lineRule="auto"/>
        <w:ind w:firstLine="0"/>
        <w:rPr>
          <w:rFonts w:cs="Times New Roman PSMT"/>
          <w:szCs w:val="30"/>
        </w:rPr>
      </w:pPr>
      <w:r w:rsidRPr="00F65815">
        <w:rPr>
          <w:rFonts w:cs="Times New Roman PSMT"/>
          <w:szCs w:val="30"/>
        </w:rPr>
        <w:t>10.Комарова Н.Г., Ромина Л.В. Природа Москвы и Подмосковья. М., 1996</w:t>
      </w:r>
    </w:p>
    <w:p w:rsidR="00BF7F91" w:rsidRPr="00F65815" w:rsidRDefault="00BF7F91" w:rsidP="00F65815">
      <w:pPr>
        <w:widowControl w:val="0"/>
        <w:spacing w:line="360" w:lineRule="auto"/>
        <w:ind w:firstLine="0"/>
        <w:rPr>
          <w:rFonts w:cs="Times New Roman PSMT"/>
          <w:szCs w:val="30"/>
        </w:rPr>
      </w:pPr>
      <w:r w:rsidRPr="00F65815">
        <w:rPr>
          <w:rFonts w:cs="Times New Roman PSMT"/>
          <w:szCs w:val="30"/>
        </w:rPr>
        <w:t>11. Краткий атлас руководящих ископаемых. М., 1960</w:t>
      </w:r>
    </w:p>
    <w:p w:rsidR="00BF7F91" w:rsidRPr="00F65815" w:rsidRDefault="00BF7F91" w:rsidP="00F65815">
      <w:pPr>
        <w:widowControl w:val="0"/>
        <w:spacing w:line="360" w:lineRule="auto"/>
        <w:ind w:firstLine="0"/>
        <w:rPr>
          <w:rFonts w:cs="Times New Roman PSMT"/>
          <w:szCs w:val="30"/>
        </w:rPr>
      </w:pPr>
      <w:r w:rsidRPr="00F65815">
        <w:rPr>
          <w:rFonts w:cs="Times New Roman PSMT"/>
          <w:szCs w:val="30"/>
        </w:rPr>
        <w:t>12. Мирчинк Г.Ф. Путеводитель по наиболее типичным разрезам четвертичных отложений окрестностей Москвы. М., 1932</w:t>
      </w:r>
    </w:p>
    <w:p w:rsidR="00BF7F91" w:rsidRPr="00F65815" w:rsidRDefault="00BF7F91" w:rsidP="00F65815">
      <w:pPr>
        <w:widowControl w:val="0"/>
        <w:spacing w:line="360" w:lineRule="auto"/>
        <w:ind w:firstLine="0"/>
        <w:rPr>
          <w:rFonts w:cs="Times New Roman PSMT"/>
          <w:szCs w:val="30"/>
        </w:rPr>
      </w:pPr>
      <w:r w:rsidRPr="00F65815">
        <w:rPr>
          <w:rFonts w:cs="Times New Roman PSMT"/>
          <w:szCs w:val="30"/>
        </w:rPr>
        <w:t>13. Павлов А.П. Геологический очерк окрестностей Москвы. М., 1907</w:t>
      </w:r>
    </w:p>
    <w:p w:rsidR="00BF7F91" w:rsidRPr="00F65815" w:rsidRDefault="00BF7F91" w:rsidP="00F65815">
      <w:pPr>
        <w:widowControl w:val="0"/>
        <w:spacing w:line="360" w:lineRule="auto"/>
        <w:ind w:firstLine="0"/>
        <w:rPr>
          <w:rFonts w:cs="Times New Roman PSMT"/>
          <w:szCs w:val="30"/>
        </w:rPr>
      </w:pPr>
      <w:r w:rsidRPr="00F65815">
        <w:rPr>
          <w:rFonts w:cs="Times New Roman PSMT"/>
          <w:szCs w:val="30"/>
        </w:rPr>
        <w:t>14. Природа города Москвы и Подмосковья. М., 1947</w:t>
      </w:r>
    </w:p>
    <w:p w:rsidR="00BF7F91" w:rsidRPr="0089146E" w:rsidRDefault="00BF7F91" w:rsidP="00F65815">
      <w:pPr>
        <w:widowControl w:val="0"/>
        <w:spacing w:line="360" w:lineRule="auto"/>
        <w:ind w:firstLine="709"/>
        <w:rPr>
          <w:rFonts w:cs="Times New Roman PSMT"/>
          <w:color w:val="FFFFFF"/>
          <w:szCs w:val="30"/>
        </w:rPr>
      </w:pPr>
      <w:bookmarkStart w:id="0" w:name="_GoBack"/>
      <w:bookmarkEnd w:id="0"/>
    </w:p>
    <w:sectPr w:rsidR="00BF7F91" w:rsidRPr="0089146E" w:rsidSect="00F65815">
      <w:headerReference w:type="default" r:id="rId14"/>
      <w:pgSz w:w="11906" w:h="16838" w:code="9"/>
      <w:pgMar w:top="1134" w:right="851" w:bottom="1134" w:left="1701" w:header="397" w:footer="397" w:gutter="0"/>
      <w:pgNumType w:start="3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7BBE" w:rsidRDefault="004C7BBE" w:rsidP="002C2901">
      <w:pPr>
        <w:spacing w:line="240" w:lineRule="auto"/>
      </w:pPr>
      <w:r>
        <w:separator/>
      </w:r>
    </w:p>
  </w:endnote>
  <w:endnote w:type="continuationSeparator" w:id="0">
    <w:p w:rsidR="004C7BBE" w:rsidRDefault="004C7BBE" w:rsidP="002C29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 New Roman 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7BBE" w:rsidRDefault="004C7BBE" w:rsidP="002C2901">
      <w:pPr>
        <w:spacing w:line="240" w:lineRule="auto"/>
      </w:pPr>
      <w:r>
        <w:separator/>
      </w:r>
    </w:p>
  </w:footnote>
  <w:footnote w:type="continuationSeparator" w:id="0">
    <w:p w:rsidR="004C7BBE" w:rsidRDefault="004C7BBE" w:rsidP="002C29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815" w:rsidRDefault="00F65815" w:rsidP="00F65815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8F6F95"/>
    <w:multiLevelType w:val="multilevel"/>
    <w:tmpl w:val="88280CF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pStyle w:val="2"/>
      <w:isLgl/>
      <w:lvlText w:val="%1.%2."/>
      <w:lvlJc w:val="left"/>
      <w:pPr>
        <w:ind w:left="140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7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4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08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4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80" w:hanging="2160"/>
      </w:pPr>
      <w:rPr>
        <w:rFonts w:cs="Times New Roman" w:hint="default"/>
      </w:rPr>
    </w:lvl>
  </w:abstractNum>
  <w:num w:numId="1">
    <w:abstractNumId w:val="0"/>
  </w:num>
  <w:num w:numId="2">
    <w:abstractNumId w:val="0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C2901"/>
    <w:rsid w:val="000003C2"/>
    <w:rsid w:val="00114354"/>
    <w:rsid w:val="00137676"/>
    <w:rsid w:val="00140E92"/>
    <w:rsid w:val="00151A6C"/>
    <w:rsid w:val="001A1C7C"/>
    <w:rsid w:val="001B3A70"/>
    <w:rsid w:val="002C2901"/>
    <w:rsid w:val="00302DA8"/>
    <w:rsid w:val="00337C54"/>
    <w:rsid w:val="00343206"/>
    <w:rsid w:val="00360F1F"/>
    <w:rsid w:val="00424DD0"/>
    <w:rsid w:val="004C7BBE"/>
    <w:rsid w:val="004E478B"/>
    <w:rsid w:val="007A400B"/>
    <w:rsid w:val="007E55E0"/>
    <w:rsid w:val="007F016A"/>
    <w:rsid w:val="00891039"/>
    <w:rsid w:val="0089146E"/>
    <w:rsid w:val="008D481F"/>
    <w:rsid w:val="008F3352"/>
    <w:rsid w:val="008F3D83"/>
    <w:rsid w:val="009C4F14"/>
    <w:rsid w:val="00A153BA"/>
    <w:rsid w:val="00A300C4"/>
    <w:rsid w:val="00BE0533"/>
    <w:rsid w:val="00BF5453"/>
    <w:rsid w:val="00BF7F91"/>
    <w:rsid w:val="00C10AFD"/>
    <w:rsid w:val="00D81DD0"/>
    <w:rsid w:val="00DE75F2"/>
    <w:rsid w:val="00F65815"/>
    <w:rsid w:val="00F85FA6"/>
    <w:rsid w:val="00FD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  <w14:defaultImageDpi w14:val="0"/>
  <w15:chartTrackingRefBased/>
  <w15:docId w15:val="{7333076C-AB1E-484A-B64B-010047EDE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2901"/>
    <w:pPr>
      <w:spacing w:line="312" w:lineRule="auto"/>
      <w:ind w:firstLine="680"/>
      <w:contextualSpacing/>
      <w:jc w:val="both"/>
    </w:pPr>
    <w:rPr>
      <w:rFonts w:ascii="Times New Roman" w:hAnsi="Times New Roman" w:cs="Times New Roman"/>
      <w:sz w:val="28"/>
      <w:szCs w:val="22"/>
      <w:lang w:eastAsia="en-US"/>
    </w:rPr>
  </w:style>
  <w:style w:type="paragraph" w:styleId="1">
    <w:name w:val="heading 1"/>
    <w:basedOn w:val="a0"/>
    <w:next w:val="a"/>
    <w:link w:val="10"/>
    <w:uiPriority w:val="9"/>
    <w:qFormat/>
    <w:rsid w:val="002C2901"/>
    <w:pPr>
      <w:outlineLvl w:val="0"/>
    </w:pPr>
    <w:rPr>
      <w:rFonts w:ascii="Times New Roman" w:hAnsi="Times New Roman"/>
      <w:sz w:val="32"/>
    </w:rPr>
  </w:style>
  <w:style w:type="paragraph" w:styleId="2">
    <w:name w:val="heading 2"/>
    <w:basedOn w:val="a1"/>
    <w:next w:val="a"/>
    <w:link w:val="20"/>
    <w:uiPriority w:val="9"/>
    <w:unhideWhenUsed/>
    <w:qFormat/>
    <w:rsid w:val="002C2901"/>
    <w:pPr>
      <w:numPr>
        <w:ilvl w:val="1"/>
        <w:numId w:val="1"/>
      </w:numPr>
      <w:ind w:firstLine="0"/>
      <w:jc w:val="center"/>
      <w:outlineLvl w:val="1"/>
    </w:pPr>
    <w:rPr>
      <w:rFonts w:ascii="Times New Roman" w:hAnsi="Times New Roman"/>
      <w:caps/>
      <w:color w:val="auto"/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2C2901"/>
    <w:rPr>
      <w:rFonts w:ascii="Times New Roman" w:hAnsi="Times New Roman" w:cs="Times New Roman"/>
      <w:b/>
      <w:bCs/>
      <w:caps/>
      <w:sz w:val="20"/>
      <w:szCs w:val="20"/>
      <w:lang w:val="x-none" w:eastAsia="ru-RU"/>
    </w:rPr>
  </w:style>
  <w:style w:type="character" w:customStyle="1" w:styleId="20">
    <w:name w:val="Заголовок 2 Знак"/>
    <w:link w:val="2"/>
    <w:uiPriority w:val="9"/>
    <w:locked/>
    <w:rsid w:val="002C2901"/>
    <w:rPr>
      <w:rFonts w:ascii="Times New Roman" w:hAnsi="Times New Roman" w:cs="Times New Roman"/>
      <w:caps/>
      <w:sz w:val="20"/>
      <w:szCs w:val="20"/>
      <w:lang w:val="x-none" w:eastAsia="ru-RU"/>
    </w:rPr>
  </w:style>
  <w:style w:type="paragraph" w:customStyle="1" w:styleId="a1">
    <w:name w:val="Амой"/>
    <w:rsid w:val="002C2901"/>
    <w:pPr>
      <w:autoSpaceDE w:val="0"/>
      <w:autoSpaceDN w:val="0"/>
      <w:adjustRightInd w:val="0"/>
      <w:spacing w:line="210" w:lineRule="atLeast"/>
      <w:ind w:firstLine="283"/>
      <w:jc w:val="both"/>
    </w:pPr>
    <w:rPr>
      <w:rFonts w:ascii="SchoolBook" w:hAnsi="SchoolBook" w:cs="Times New Roman"/>
      <w:color w:val="000000"/>
    </w:rPr>
  </w:style>
  <w:style w:type="paragraph" w:customStyle="1" w:styleId="a0">
    <w:name w:val="АЗагол"/>
    <w:basedOn w:val="a1"/>
    <w:rsid w:val="002C2901"/>
    <w:pPr>
      <w:spacing w:before="113" w:after="113"/>
      <w:ind w:firstLine="0"/>
      <w:jc w:val="center"/>
    </w:pPr>
    <w:rPr>
      <w:b/>
      <w:bCs/>
      <w:caps/>
      <w:color w:val="auto"/>
    </w:rPr>
  </w:style>
  <w:style w:type="paragraph" w:styleId="a5">
    <w:name w:val="header"/>
    <w:basedOn w:val="a"/>
    <w:link w:val="a6"/>
    <w:uiPriority w:val="99"/>
    <w:unhideWhenUsed/>
    <w:rsid w:val="002C2901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2C2901"/>
    <w:rPr>
      <w:rFonts w:ascii="Times New Roman" w:hAnsi="Times New Roman" w:cs="Times New Roman"/>
      <w:sz w:val="28"/>
    </w:rPr>
  </w:style>
  <w:style w:type="paragraph" w:styleId="a7">
    <w:name w:val="footer"/>
    <w:basedOn w:val="a"/>
    <w:link w:val="a8"/>
    <w:uiPriority w:val="99"/>
    <w:semiHidden/>
    <w:unhideWhenUsed/>
    <w:rsid w:val="002C2901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link w:val="a7"/>
    <w:uiPriority w:val="99"/>
    <w:semiHidden/>
    <w:locked/>
    <w:rsid w:val="002C2901"/>
    <w:rPr>
      <w:rFonts w:ascii="Times New Roman" w:hAnsi="Times New Roman" w:cs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2C290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2C2901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2C2901"/>
    <w:pPr>
      <w:ind w:left="720"/>
    </w:pPr>
  </w:style>
  <w:style w:type="paragraph" w:styleId="ac">
    <w:name w:val="Body Text"/>
    <w:basedOn w:val="a"/>
    <w:link w:val="ad"/>
    <w:uiPriority w:val="99"/>
    <w:semiHidden/>
    <w:rsid w:val="002C2901"/>
    <w:pPr>
      <w:spacing w:line="240" w:lineRule="auto"/>
      <w:ind w:firstLine="0"/>
      <w:contextualSpacing w:val="0"/>
    </w:pPr>
    <w:rPr>
      <w:sz w:val="20"/>
      <w:szCs w:val="24"/>
      <w:lang w:eastAsia="ru-RU"/>
    </w:rPr>
  </w:style>
  <w:style w:type="character" w:customStyle="1" w:styleId="ad">
    <w:name w:val="Основной текст Знак"/>
    <w:link w:val="ac"/>
    <w:uiPriority w:val="99"/>
    <w:semiHidden/>
    <w:locked/>
    <w:rsid w:val="002C2901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ae">
    <w:name w:val="АРисун"/>
    <w:basedOn w:val="a"/>
    <w:rsid w:val="002C2901"/>
    <w:pPr>
      <w:autoSpaceDE w:val="0"/>
      <w:autoSpaceDN w:val="0"/>
      <w:adjustRightInd w:val="0"/>
      <w:spacing w:line="190" w:lineRule="atLeast"/>
      <w:ind w:left="170" w:right="170" w:firstLine="0"/>
      <w:contextualSpacing w:val="0"/>
    </w:pPr>
    <w:rPr>
      <w:rFonts w:ascii="SchoolBook" w:hAnsi="SchoolBook"/>
      <w:sz w:val="18"/>
      <w:szCs w:val="18"/>
      <w:lang w:eastAsia="ru-RU"/>
    </w:rPr>
  </w:style>
  <w:style w:type="paragraph" w:customStyle="1" w:styleId="Default">
    <w:name w:val="Default"/>
    <w:rsid w:val="008F3D83"/>
    <w:pPr>
      <w:autoSpaceDE w:val="0"/>
      <w:autoSpaceDN w:val="0"/>
      <w:adjustRightInd w:val="0"/>
    </w:pPr>
    <w:rPr>
      <w:rFonts w:ascii="Times New Roman PS" w:hAnsi="Times New Roman PS" w:cs="Times New Roman PS"/>
      <w:color w:val="000000"/>
      <w:sz w:val="24"/>
      <w:szCs w:val="24"/>
      <w:lang w:eastAsia="en-US"/>
    </w:rPr>
  </w:style>
  <w:style w:type="paragraph" w:customStyle="1" w:styleId="af">
    <w:name w:val="Алит"/>
    <w:rsid w:val="00A300C4"/>
    <w:pPr>
      <w:autoSpaceDE w:val="0"/>
      <w:autoSpaceDN w:val="0"/>
      <w:adjustRightInd w:val="0"/>
      <w:spacing w:line="190" w:lineRule="atLeast"/>
      <w:ind w:left="283" w:hanging="283"/>
      <w:jc w:val="both"/>
    </w:pPr>
    <w:rPr>
      <w:rFonts w:ascii="SchoolBook" w:hAnsi="SchoolBook" w:cs="Times New Roman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6009</Words>
  <Characters>34252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Пьер</dc:creator>
  <cp:keywords/>
  <dc:description/>
  <cp:lastModifiedBy>admin</cp:lastModifiedBy>
  <cp:revision>2</cp:revision>
  <dcterms:created xsi:type="dcterms:W3CDTF">2014-03-28T08:35:00Z</dcterms:created>
  <dcterms:modified xsi:type="dcterms:W3CDTF">2014-03-28T08:35:00Z</dcterms:modified>
</cp:coreProperties>
</file>