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7A" w:rsidRPr="00A06446" w:rsidRDefault="00C5327A" w:rsidP="00A0644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A06446">
        <w:rPr>
          <w:b/>
          <w:bCs/>
          <w:color w:val="000000"/>
          <w:kern w:val="28"/>
          <w:sz w:val="28"/>
          <w:szCs w:val="28"/>
        </w:rPr>
        <w:t>Содержание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27A" w:rsidRPr="00A06446" w:rsidRDefault="00C5327A" w:rsidP="00A0644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Введение</w:t>
      </w:r>
    </w:p>
    <w:p w:rsidR="00C5327A" w:rsidRPr="00A06446" w:rsidRDefault="00C5327A" w:rsidP="00A0644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Глава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  <w:lang w:val="en-US"/>
        </w:rPr>
        <w:t>I</w:t>
      </w:r>
      <w:r w:rsidRPr="00A06446">
        <w:rPr>
          <w:color w:val="000000"/>
          <w:kern w:val="28"/>
          <w:sz w:val="28"/>
          <w:szCs w:val="28"/>
        </w:rPr>
        <w:t>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Характеристика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Приморского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края</w:t>
      </w:r>
    </w:p>
    <w:p w:rsidR="00C5327A" w:rsidRPr="00A06446" w:rsidRDefault="00C5327A" w:rsidP="00A0644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Глава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  <w:lang w:val="en-US"/>
        </w:rPr>
        <w:t>II</w:t>
      </w:r>
      <w:r w:rsidRPr="00A06446">
        <w:rPr>
          <w:color w:val="000000"/>
          <w:kern w:val="28"/>
          <w:sz w:val="28"/>
          <w:szCs w:val="28"/>
        </w:rPr>
        <w:t>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Государственное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регулирование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территориального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развития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Приморского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края</w:t>
      </w:r>
    </w:p>
    <w:p w:rsidR="00C5327A" w:rsidRPr="00A06446" w:rsidRDefault="00C5327A" w:rsidP="00A0644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§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2.1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Влияние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мировой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экономики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на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развити</w:t>
      </w:r>
      <w:r w:rsidR="00F26025">
        <w:rPr>
          <w:color w:val="000000"/>
          <w:kern w:val="28"/>
          <w:sz w:val="28"/>
          <w:szCs w:val="28"/>
        </w:rPr>
        <w:t>е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Приморского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края</w:t>
      </w:r>
    </w:p>
    <w:p w:rsidR="00C5327A" w:rsidRPr="00A06446" w:rsidRDefault="00C5327A" w:rsidP="00A0644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§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2.2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Развитие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региональной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системы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расселения</w:t>
      </w:r>
    </w:p>
    <w:p w:rsidR="00C5327A" w:rsidRPr="00A06446" w:rsidRDefault="00C5327A" w:rsidP="00A0644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§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2.3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Меры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государства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по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развитию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Приморского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края</w:t>
      </w:r>
    </w:p>
    <w:p w:rsidR="00C5327A" w:rsidRPr="00A06446" w:rsidRDefault="00C5327A" w:rsidP="00A0644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Заключен</w:t>
      </w:r>
      <w:r w:rsidR="00A06446" w:rsidRPr="00A06446">
        <w:rPr>
          <w:color w:val="000000"/>
          <w:kern w:val="28"/>
          <w:sz w:val="28"/>
          <w:szCs w:val="28"/>
        </w:rPr>
        <w:t>ие</w:t>
      </w:r>
    </w:p>
    <w:p w:rsidR="00C5327A" w:rsidRPr="00A06446" w:rsidRDefault="00C5327A" w:rsidP="00A0644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Список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используемой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литературы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27A" w:rsidRPr="00A06446" w:rsidRDefault="00A06446" w:rsidP="00A0644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5327A" w:rsidRPr="00A06446">
        <w:rPr>
          <w:b/>
          <w:bCs/>
          <w:color w:val="000000"/>
          <w:kern w:val="28"/>
          <w:sz w:val="28"/>
          <w:szCs w:val="28"/>
        </w:rPr>
        <w:t>Введение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Актуальность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реферата.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Неоднозначная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результативность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регулирования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российской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совокупности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масштабными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изменениями,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осуществленными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сжатые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сроки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условиях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несбалансированного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условиях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трансформации,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требуют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дальнейшего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углубления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исследований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фундаментальным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теоретическим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основам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регулирования,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адекватного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экономическим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реалиям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также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учитывающего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достижения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современной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экономической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мысли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практики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зарубежных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стран.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современной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экономике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периодически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возникает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необходимость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систематических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регулирующих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воздействий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стороны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институтов,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особенно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областях,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где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самостоятельные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хозяйствующие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субъекты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заинтересованы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решении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сложных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социально-экономических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проблем.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Именно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поэтому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проблема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регулирования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территориального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особенно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актуальна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настоящих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условиях,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когда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идет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поиск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баланса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между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рыночными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методами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регулирования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воздействием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экономики.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Пространственный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аспект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социально-экономического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страны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вносит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существенных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момента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методологию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практику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управления: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необходимость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регионализации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инструментов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методов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регулирования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социально-экономических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процессов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появление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особой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функции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воплощаемой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самостоятельном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инструменте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политике.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связи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крайне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актуальным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представляется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необходимость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упорядочения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регулирования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территориального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разрезе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налогово-бюджетных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отношений.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Исследования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области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регулирования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экономической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литературе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традиционно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считаются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актуальными.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Именно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этим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можно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объяснить,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последнее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десятилетие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выполнено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большое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количество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исследований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концептуального,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прикладного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характера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проблематике.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Причем,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значительно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больше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внимания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уделяться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теории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практике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управления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региональном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уровне,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поскольку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построении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федеративного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усилилась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роль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субъектов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федерации,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ставшими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активными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участниками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социально-экономических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процессов.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Степень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научной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разработанности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проблемы.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Вопросы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пространственной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организации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национального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хозяйства,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одного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направлений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экономической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науки,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всегда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занимали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важное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работах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исследователей.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истоков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науки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стояли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классики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английской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политической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Смит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Рикардо,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первый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обосновал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концепцию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абсолютных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преимуществ,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второй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основе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создал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теорию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сравнительных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преимуществ.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целом,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зарубежные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исследователи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проблематики,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отечественные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ученые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оказали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существенное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влияние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формирование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современных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подходов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регулированию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территориального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экономики.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каждом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этапе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исторического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формировался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подход,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отражал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систему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научных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взглядов,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характерных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именно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периода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времени.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Иными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словами,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странах,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зависимости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сложившихся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исторических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условий,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приоритет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отдавался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различным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теоретическим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направлениям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науки.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итоге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её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современное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состояние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результатом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взаимодействия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сложившихся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подходов,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получивших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самостоятельное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периоды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экономической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истории.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Теоретические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практические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вопросы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территориального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регулирования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поднимаются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работах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современных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экономистов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общим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проблемам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регулирования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экономики: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Абалкина,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Гринберга,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Дунаева,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Ивантера,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Кушлина,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Львова,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Мельникова,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Пороховского,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Сажиной,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Серегиной,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Сидоровича,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Столярова,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Ходова,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Хубиева,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Чибрикова,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Ю.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Швыркова,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Шамхалова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др.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Концепции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регулирования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экономического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составляют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особую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часть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теориях.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контексте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обращают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себя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особое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внимание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работы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российских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исследователей,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Антонюк,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Ю.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Гонтарь,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Гранберг,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Кузнецова,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Лексин,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С.Леонов,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Орешин,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Е.Пешкова,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Суспицын,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Швецов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др.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Сокращение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чрезмерной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дифференциации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уровней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социально-экономического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стратегически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важным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проведении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политики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неотъемлемым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элементом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выступают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бюджетно-налоговые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механизмы.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Благодаря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исследованиям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современных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авторов,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Агапова,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Ларина,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Ю.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Любимцев,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Лыкова,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Христенко,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Ю.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Швецов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др.,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современной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концепции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налогово-бюджетных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отношений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происходит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серьезной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методологической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основе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отражением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меняющихся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объективных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условий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российской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экономики.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Цели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задачи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исследования.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Целью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реферата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обоснование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направлений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повышения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эффективности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регулирования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примере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края).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Достижение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поставленной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потребовало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решения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следующих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задач: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обозначить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теоретические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основы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регулирования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территориальным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регионов;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краткую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характеристику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региона;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оценить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регулирование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инвестиционной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политики,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экономических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отраслей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сферы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крае.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Объектом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исследования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Предметом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исследования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выступают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преимущественно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бюджетно-налоговые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другие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финансовые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инструменты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регулирования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региональном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уровне.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27A" w:rsidRPr="00A06446" w:rsidRDefault="00A06446" w:rsidP="00A06446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5327A" w:rsidRPr="00A06446">
        <w:rPr>
          <w:b/>
          <w:bCs/>
          <w:color w:val="000000"/>
          <w:kern w:val="28"/>
          <w:sz w:val="28"/>
          <w:szCs w:val="28"/>
        </w:rPr>
        <w:t>Глава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="00C5327A" w:rsidRPr="00A06446">
        <w:rPr>
          <w:b/>
          <w:bCs/>
          <w:color w:val="000000"/>
          <w:kern w:val="28"/>
          <w:sz w:val="28"/>
          <w:szCs w:val="28"/>
          <w:lang w:val="en-US"/>
        </w:rPr>
        <w:t>I</w:t>
      </w:r>
      <w:r w:rsidR="00C5327A" w:rsidRPr="00A06446">
        <w:rPr>
          <w:b/>
          <w:bCs/>
          <w:color w:val="000000"/>
          <w:kern w:val="28"/>
          <w:sz w:val="28"/>
          <w:szCs w:val="28"/>
        </w:rPr>
        <w:t>.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="00C5327A" w:rsidRPr="00A06446">
        <w:rPr>
          <w:b/>
          <w:bCs/>
          <w:color w:val="000000"/>
          <w:kern w:val="28"/>
          <w:sz w:val="28"/>
          <w:szCs w:val="28"/>
        </w:rPr>
        <w:t>Характеристика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="00C5327A" w:rsidRPr="00A06446">
        <w:rPr>
          <w:b/>
          <w:bCs/>
          <w:color w:val="000000"/>
          <w:kern w:val="28"/>
          <w:sz w:val="28"/>
          <w:szCs w:val="28"/>
        </w:rPr>
        <w:t>Приморского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="00C5327A" w:rsidRPr="00A06446">
        <w:rPr>
          <w:b/>
          <w:bCs/>
          <w:color w:val="000000"/>
          <w:kern w:val="28"/>
          <w:sz w:val="28"/>
          <w:szCs w:val="28"/>
        </w:rPr>
        <w:t>края</w:t>
      </w:r>
    </w:p>
    <w:p w:rsidR="00A06446" w:rsidRPr="00F26025" w:rsidRDefault="00A06446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Приморский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был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образован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20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октября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1938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года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указом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Президиума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Верховного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Совета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СССР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разделении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Дальневосточного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Хабаровский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край»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состав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вошли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Приморская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Уссурийская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области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Дальневосточного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упразднённые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1939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1943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годах,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соответственно).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Столица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Владивосток</w:t>
      </w:r>
      <w:r w:rsidRPr="00A06446">
        <w:rPr>
          <w:color w:val="000000"/>
          <w:sz w:val="28"/>
          <w:szCs w:val="28"/>
        </w:rPr>
        <w:t>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Площадь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составляет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165,9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тыс.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км².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1988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тысяч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человек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</w:t>
      </w:r>
      <w:r w:rsidRPr="00DB2A42">
        <w:rPr>
          <w:color w:val="000000"/>
          <w:sz w:val="28"/>
          <w:szCs w:val="28"/>
        </w:rPr>
        <w:t>2009</w:t>
      </w:r>
      <w:r w:rsidRPr="00A06446">
        <w:rPr>
          <w:color w:val="000000"/>
          <w:sz w:val="28"/>
          <w:szCs w:val="28"/>
        </w:rPr>
        <w:t>).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Плотность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населения: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12,0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чел./км²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</w:t>
      </w:r>
      <w:r w:rsidRPr="00DB2A42">
        <w:rPr>
          <w:color w:val="000000"/>
          <w:sz w:val="28"/>
          <w:szCs w:val="28"/>
        </w:rPr>
        <w:t>2009</w:t>
      </w:r>
      <w:r w:rsidRPr="00A06446">
        <w:rPr>
          <w:color w:val="000000"/>
          <w:sz w:val="28"/>
          <w:szCs w:val="28"/>
        </w:rPr>
        <w:t>),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удельный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вес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населения: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75,4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</w:t>
      </w:r>
      <w:r w:rsidRPr="00DB2A42">
        <w:rPr>
          <w:color w:val="000000"/>
          <w:sz w:val="28"/>
          <w:szCs w:val="28"/>
        </w:rPr>
        <w:t>2009</w:t>
      </w:r>
      <w:r w:rsidRPr="00A06446">
        <w:rPr>
          <w:color w:val="000000"/>
          <w:sz w:val="28"/>
          <w:szCs w:val="28"/>
        </w:rPr>
        <w:t>)</w:t>
      </w:r>
      <w:r w:rsidR="00C702FC" w:rsidRPr="00A06446">
        <w:rPr>
          <w:rStyle w:val="aa"/>
          <w:color w:val="000000"/>
          <w:sz w:val="28"/>
          <w:szCs w:val="28"/>
        </w:rPr>
        <w:footnoteReference w:id="1"/>
      </w:r>
    </w:p>
    <w:p w:rsid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Средний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прожиточный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минимум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4975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(3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кв.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2007</w:t>
      </w:r>
      <w:r w:rsidRPr="00A06446">
        <w:rPr>
          <w:color w:val="000000"/>
          <w:sz w:val="28"/>
          <w:szCs w:val="28"/>
        </w:rPr>
        <w:t>),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6071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кв.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2008</w:t>
      </w:r>
      <w:r w:rsidRPr="00A06446">
        <w:rPr>
          <w:color w:val="000000"/>
          <w:sz w:val="28"/>
          <w:szCs w:val="28"/>
        </w:rPr>
        <w:t>),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работающих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5321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</w:t>
      </w:r>
      <w:r w:rsidRPr="00DB2A42">
        <w:rPr>
          <w:color w:val="000000"/>
          <w:sz w:val="28"/>
          <w:szCs w:val="28"/>
        </w:rPr>
        <w:t>2007</w:t>
      </w:r>
      <w:r w:rsidRPr="00A06446">
        <w:rPr>
          <w:color w:val="000000"/>
          <w:sz w:val="28"/>
          <w:szCs w:val="28"/>
        </w:rPr>
        <w:t>),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пенсионеров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3968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</w:t>
      </w:r>
      <w:r w:rsidRPr="00DB2A42">
        <w:rPr>
          <w:color w:val="000000"/>
          <w:sz w:val="28"/>
          <w:szCs w:val="28"/>
        </w:rPr>
        <w:t>2007</w:t>
      </w:r>
      <w:r w:rsidRPr="00A06446">
        <w:rPr>
          <w:color w:val="000000"/>
          <w:sz w:val="28"/>
          <w:szCs w:val="28"/>
        </w:rPr>
        <w:t>),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детей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4810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</w:t>
      </w:r>
      <w:r w:rsidRPr="00DB2A42">
        <w:rPr>
          <w:color w:val="000000"/>
          <w:sz w:val="28"/>
          <w:szCs w:val="28"/>
        </w:rPr>
        <w:t>2007</w:t>
      </w:r>
      <w:r w:rsidRPr="00A06446">
        <w:rPr>
          <w:color w:val="000000"/>
          <w:sz w:val="28"/>
          <w:szCs w:val="28"/>
        </w:rPr>
        <w:t>).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Среднедушевой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денежный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доход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приморцев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января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октябрь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2007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составил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9954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(2,3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прожиточных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минимума),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декабре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2008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года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17582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(2,9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прожиточных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минимума).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Среднемесячная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заработная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составляла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2007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году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11840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(2,5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прожиточных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минимума).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доходы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19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процентов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даже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дотягивали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прожиточного</w:t>
      </w:r>
      <w:r w:rsidR="003816D5">
        <w:rPr>
          <w:color w:val="000000"/>
          <w:sz w:val="28"/>
          <w:szCs w:val="28"/>
        </w:rPr>
        <w:t xml:space="preserve"> </w:t>
      </w:r>
      <w:r w:rsidR="00C702FC" w:rsidRPr="00A06446">
        <w:rPr>
          <w:color w:val="000000"/>
          <w:sz w:val="28"/>
          <w:szCs w:val="28"/>
        </w:rPr>
        <w:t>минимума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декабре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2008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года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среднемесячная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заработная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составила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22214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</w:t>
      </w:r>
      <w:r w:rsidR="00C702FC" w:rsidRPr="00A06446">
        <w:rPr>
          <w:rStyle w:val="aa"/>
          <w:color w:val="000000"/>
          <w:sz w:val="28"/>
          <w:szCs w:val="28"/>
        </w:rPr>
        <w:footnoteReference w:id="2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2A42">
        <w:rPr>
          <w:color w:val="000000"/>
          <w:sz w:val="28"/>
          <w:szCs w:val="28"/>
        </w:rPr>
        <w:t>Губернатор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Сергей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Дарькин</w:t>
      </w:r>
      <w:r w:rsidRPr="00A06446">
        <w:rPr>
          <w:color w:val="000000"/>
          <w:sz w:val="28"/>
          <w:szCs w:val="28"/>
        </w:rPr>
        <w:t>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ноябре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2004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было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объявлено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вступлении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партию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«Единая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Россия»</w:t>
      </w:r>
      <w:r w:rsidRPr="00A06446">
        <w:rPr>
          <w:color w:val="000000"/>
          <w:sz w:val="28"/>
          <w:szCs w:val="28"/>
        </w:rPr>
        <w:t>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январе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2005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Дарькин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первым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назначенным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губернатором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России.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Ему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предстоит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руководить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2010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года.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Дарькин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сам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поставил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вопрос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доверии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перед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президентом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кандидатура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была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предложена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президентом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Путиным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утверждение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краевым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Законодательным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собранием.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36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депутатов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поддержали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кандидатуру.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поддержал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только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один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Николай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Владимирович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Марковцев.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Законодательное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Собрание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постоянно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действующим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законодательным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(представительным)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органом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Численный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состав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Законодательного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Собрания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40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депутатов.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Крупнейшими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налогоплательщиками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Приморье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являются:</w:t>
      </w:r>
    </w:p>
    <w:p w:rsidR="00A06446" w:rsidRDefault="00C5327A" w:rsidP="00A0644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Восточный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порт</w:t>
      </w:r>
      <w:r w:rsidRPr="00A06446">
        <w:rPr>
          <w:color w:val="000000"/>
          <w:sz w:val="28"/>
          <w:szCs w:val="28"/>
        </w:rPr>
        <w:t>»</w:t>
      </w:r>
    </w:p>
    <w:p w:rsidR="00A06446" w:rsidRDefault="00C5327A" w:rsidP="00A0644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Находкинская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база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активного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морского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рыболовства</w:t>
      </w:r>
      <w:r w:rsidRPr="00A06446">
        <w:rPr>
          <w:color w:val="000000"/>
          <w:sz w:val="28"/>
          <w:szCs w:val="28"/>
        </w:rPr>
        <w:t>»</w:t>
      </w:r>
    </w:p>
    <w:p w:rsidR="00A06446" w:rsidRDefault="00C5327A" w:rsidP="00A0644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Приморское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морское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пароходство</w:t>
      </w:r>
      <w:r w:rsidRPr="00A06446">
        <w:rPr>
          <w:color w:val="000000"/>
          <w:sz w:val="28"/>
          <w:szCs w:val="28"/>
        </w:rPr>
        <w:t>»</w:t>
      </w:r>
    </w:p>
    <w:p w:rsidR="00A06446" w:rsidRDefault="00C5327A" w:rsidP="00A0644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«Роснефть-Находканефтепродукт»</w:t>
      </w:r>
    </w:p>
    <w:p w:rsidR="00A06446" w:rsidRDefault="00C5327A" w:rsidP="00A0644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2A42">
        <w:rPr>
          <w:color w:val="000000"/>
          <w:sz w:val="28"/>
          <w:szCs w:val="28"/>
        </w:rPr>
        <w:t>ОАО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«Находкинский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морской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торговый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порт»</w:t>
      </w:r>
    </w:p>
    <w:p w:rsidR="00A06446" w:rsidRDefault="00C5327A" w:rsidP="00A0644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«Дальэнерго»</w:t>
      </w:r>
    </w:p>
    <w:p w:rsidR="00A06446" w:rsidRDefault="00C5327A" w:rsidP="00A0644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Дальневосточное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морское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пароходство</w:t>
      </w:r>
      <w:r w:rsidRPr="00A06446">
        <w:rPr>
          <w:color w:val="000000"/>
          <w:sz w:val="28"/>
          <w:szCs w:val="28"/>
        </w:rPr>
        <w:t>»</w:t>
      </w:r>
    </w:p>
    <w:p w:rsidR="00A06446" w:rsidRDefault="00C5327A" w:rsidP="00A0644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Владивостокский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морской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торговый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порт</w:t>
      </w:r>
      <w:r w:rsidRPr="00A06446">
        <w:rPr>
          <w:color w:val="000000"/>
          <w:sz w:val="28"/>
          <w:szCs w:val="28"/>
        </w:rPr>
        <w:t>»</w:t>
      </w:r>
    </w:p>
    <w:p w:rsidR="00A06446" w:rsidRDefault="00C5327A" w:rsidP="00A0644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«Приморнефтепродукт»</w:t>
      </w:r>
    </w:p>
    <w:p w:rsidR="00A06446" w:rsidRDefault="00C5327A" w:rsidP="00A0644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Дальсвязь</w:t>
      </w:r>
      <w:r w:rsidRPr="00A06446">
        <w:rPr>
          <w:color w:val="000000"/>
          <w:sz w:val="28"/>
          <w:szCs w:val="28"/>
        </w:rPr>
        <w:t>»</w:t>
      </w:r>
    </w:p>
    <w:p w:rsidR="00A06446" w:rsidRDefault="00C5327A" w:rsidP="00A0644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«Приморскуголь»</w:t>
      </w:r>
    </w:p>
    <w:p w:rsidR="00A06446" w:rsidRDefault="00C5327A" w:rsidP="00A0644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ООО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«Гамма-Лимитед»</w:t>
      </w:r>
    </w:p>
    <w:p w:rsidR="00A06446" w:rsidRDefault="00C5327A" w:rsidP="00A0644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Владивосток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Авиа</w:t>
      </w:r>
      <w:r w:rsidRPr="00A06446">
        <w:rPr>
          <w:color w:val="000000"/>
          <w:sz w:val="28"/>
          <w:szCs w:val="28"/>
        </w:rPr>
        <w:t>»</w:t>
      </w:r>
    </w:p>
    <w:p w:rsidR="00A06446" w:rsidRDefault="00C5327A" w:rsidP="00A0644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ЗАО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«ЛуТЭК»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Владельцами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крупных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пакетов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акций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предприятий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являются: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ЕЭС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России</w:t>
      </w:r>
      <w:r w:rsidRPr="00A06446">
        <w:rPr>
          <w:color w:val="000000"/>
          <w:sz w:val="28"/>
          <w:szCs w:val="28"/>
        </w:rPr>
        <w:t>»,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Роснефть</w:t>
      </w:r>
      <w:r w:rsidRPr="00A06446">
        <w:rPr>
          <w:color w:val="000000"/>
          <w:sz w:val="28"/>
          <w:szCs w:val="28"/>
        </w:rPr>
        <w:t>»,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«Группа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МДМ»,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«Группа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Альянс»,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Консорциум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Альфа-групп</w:t>
      </w:r>
      <w:r w:rsidRPr="00A06446">
        <w:rPr>
          <w:color w:val="000000"/>
          <w:sz w:val="28"/>
          <w:szCs w:val="28"/>
        </w:rPr>
        <w:t>».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Российские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Н-Транс</w:t>
      </w:r>
      <w:r w:rsidRPr="00A06446">
        <w:rPr>
          <w:color w:val="000000"/>
          <w:sz w:val="28"/>
          <w:szCs w:val="28"/>
        </w:rPr>
        <w:t>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(бывшая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Северстальтранс</w:t>
      </w:r>
      <w:r w:rsidRPr="00A06446">
        <w:rPr>
          <w:color w:val="000000"/>
          <w:sz w:val="28"/>
          <w:szCs w:val="28"/>
        </w:rPr>
        <w:t>»)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ЕвразХолдинг</w:t>
      </w:r>
      <w:r w:rsidRPr="00A06446">
        <w:rPr>
          <w:color w:val="000000"/>
          <w:sz w:val="28"/>
          <w:szCs w:val="28"/>
        </w:rPr>
        <w:t>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владеют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двумя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крупнейшими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портами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(Восточный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порт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Находкинский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морской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торговый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соответственно).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Приморье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влиянием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пользуется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"Группа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«Альянс»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Мусы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Бажаева,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подписавшая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летом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2001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генеральное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соглашение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сотрудничестве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краевой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администрацией.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«Альянс»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одним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главных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поставщиков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топлива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нужд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ЖКХ</w:t>
      </w:r>
      <w:r w:rsidRPr="00A06446">
        <w:rPr>
          <w:color w:val="000000"/>
          <w:sz w:val="28"/>
          <w:szCs w:val="28"/>
        </w:rPr>
        <w:t>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Группа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владеет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контрольным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пакетом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акций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«Приморнефтепродукт»;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«Альянс»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также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контролирует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Находкинский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нефтепорт.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Госкомпания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Роснефть</w:t>
      </w:r>
      <w:r w:rsidRPr="00A06446">
        <w:rPr>
          <w:color w:val="000000"/>
          <w:sz w:val="28"/>
          <w:szCs w:val="28"/>
        </w:rPr>
        <w:t>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августе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сентябре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2001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приобрела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иностранных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инвесторов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33,4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акций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старейшего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лесопромышленного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предприятия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«Приморсклеспром».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ноябре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2002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26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голосующих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акций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«Приморскуголь»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купила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Русский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уголь</w:t>
      </w:r>
      <w:r w:rsidRPr="00A06446">
        <w:rPr>
          <w:color w:val="000000"/>
          <w:sz w:val="28"/>
          <w:szCs w:val="28"/>
        </w:rPr>
        <w:t>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альянс,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созданный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Роснефть</w:t>
      </w:r>
      <w:r w:rsidRPr="00A06446">
        <w:rPr>
          <w:color w:val="000000"/>
          <w:sz w:val="28"/>
          <w:szCs w:val="28"/>
        </w:rPr>
        <w:t>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Межпромбанк</w:t>
      </w:r>
      <w:r w:rsidRPr="00A06446">
        <w:rPr>
          <w:color w:val="000000"/>
          <w:sz w:val="28"/>
          <w:szCs w:val="28"/>
        </w:rPr>
        <w:t>».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Роснефть</w:t>
      </w:r>
      <w:r w:rsidRPr="00A06446">
        <w:rPr>
          <w:color w:val="000000"/>
          <w:sz w:val="28"/>
          <w:szCs w:val="28"/>
        </w:rPr>
        <w:t>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представлена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дочерней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компанией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«НК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Роснефть-Находканефтепродукт»</w:t>
      </w:r>
      <w:r w:rsidR="00C702FC" w:rsidRPr="00A06446">
        <w:rPr>
          <w:rStyle w:val="aa"/>
          <w:color w:val="000000"/>
          <w:sz w:val="28"/>
          <w:szCs w:val="28"/>
        </w:rPr>
        <w:footnoteReference w:id="3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«Группа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МДМ»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владельцем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49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пакетом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акций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«Торговый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порт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Посьет».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МДМ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контролирует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около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голосующих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акций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«Дальэнерго».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совет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директоров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«Приморскуголь»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избраны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представители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входящего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Группу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МДМ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Сибирская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угольная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энергетическая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компания</w:t>
      </w:r>
      <w:r w:rsidRPr="00A06446">
        <w:rPr>
          <w:color w:val="000000"/>
          <w:sz w:val="28"/>
          <w:szCs w:val="28"/>
        </w:rPr>
        <w:t>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(СУЭК).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«СУЭК»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через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близкие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структуры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контролирует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60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акций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предприятия.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2002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Дальневосточной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контейнерной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занялась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транспортная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Н-Транс</w:t>
      </w:r>
      <w:r w:rsidRPr="00A06446">
        <w:rPr>
          <w:color w:val="000000"/>
          <w:sz w:val="28"/>
          <w:szCs w:val="28"/>
        </w:rPr>
        <w:t>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(бывшая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Северстальтранс</w:t>
      </w:r>
      <w:r w:rsidRPr="00A06446">
        <w:rPr>
          <w:color w:val="000000"/>
          <w:sz w:val="28"/>
          <w:szCs w:val="28"/>
        </w:rPr>
        <w:t>»),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совместно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компаниями-партнерами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контролирующая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крупнейший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Востоке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Восточный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порт</w:t>
      </w:r>
      <w:r w:rsidRPr="00A06446">
        <w:rPr>
          <w:color w:val="000000"/>
          <w:sz w:val="28"/>
          <w:szCs w:val="28"/>
        </w:rPr>
        <w:t>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2002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контейнерный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бизнес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Н-Транса</w:t>
      </w:r>
      <w:r w:rsidRPr="00A06446">
        <w:rPr>
          <w:color w:val="000000"/>
          <w:sz w:val="28"/>
          <w:szCs w:val="28"/>
        </w:rPr>
        <w:t>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(бывшая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Северстальтранс</w:t>
      </w:r>
      <w:r w:rsidRPr="00A06446">
        <w:rPr>
          <w:color w:val="000000"/>
          <w:sz w:val="28"/>
          <w:szCs w:val="28"/>
        </w:rPr>
        <w:t>»)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был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выделен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отдельное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стратегическое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направление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совместно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партнером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группой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First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Quantum,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учреждена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Национальная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Контейнерная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Компания.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августе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2003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одна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трёх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крупнейших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сотовых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телефонных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компаний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Мобильные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ТелеСистемы</w:t>
      </w:r>
      <w:r w:rsidRPr="00A06446">
        <w:rPr>
          <w:color w:val="000000"/>
          <w:sz w:val="28"/>
          <w:szCs w:val="28"/>
        </w:rPr>
        <w:t>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(МТС)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купила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половину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акций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«Примтелефона»,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получив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доступ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дальневосточный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рынок.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Филиал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Связьинвеста</w:t>
      </w:r>
      <w:r w:rsidRPr="00A06446">
        <w:rPr>
          <w:color w:val="000000"/>
          <w:sz w:val="28"/>
          <w:szCs w:val="28"/>
        </w:rPr>
        <w:t>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Дальсвязь</w:t>
      </w:r>
      <w:r w:rsidRPr="00A06446">
        <w:rPr>
          <w:color w:val="000000"/>
          <w:sz w:val="28"/>
          <w:szCs w:val="28"/>
        </w:rPr>
        <w:t>»,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владела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оставшимися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50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начала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2004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после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тоже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продала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МТС.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МегаФон</w:t>
      </w:r>
      <w:r w:rsidRPr="00A06446">
        <w:rPr>
          <w:color w:val="000000"/>
          <w:sz w:val="28"/>
          <w:szCs w:val="28"/>
        </w:rPr>
        <w:t>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также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обладает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лицензией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Дальний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Восток</w:t>
      </w:r>
      <w:r w:rsidRPr="00A06446">
        <w:rPr>
          <w:color w:val="000000"/>
          <w:sz w:val="28"/>
          <w:szCs w:val="28"/>
        </w:rPr>
        <w:t>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Осенью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2008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компания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Билайн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</w:t>
      </w:r>
      <w:r w:rsidRPr="00DB2A42">
        <w:rPr>
          <w:color w:val="000000"/>
          <w:sz w:val="28"/>
          <w:szCs w:val="28"/>
        </w:rPr>
        <w:t>Вымпел-Коммуникации</w:t>
      </w:r>
      <w:r w:rsidRPr="00A06446">
        <w:rPr>
          <w:color w:val="000000"/>
          <w:sz w:val="28"/>
          <w:szCs w:val="28"/>
        </w:rPr>
        <w:t>)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начала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коммерческую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эксплуатацию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своей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сети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3G</w:t>
      </w:r>
      <w:r w:rsidRPr="00A06446">
        <w:rPr>
          <w:color w:val="000000"/>
          <w:sz w:val="28"/>
          <w:szCs w:val="28"/>
        </w:rPr>
        <w:t>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Кроме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того,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ещё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оператора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сотовой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связи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Акос</w:t>
      </w:r>
      <w:r w:rsidRPr="00A06446">
        <w:rPr>
          <w:color w:val="000000"/>
          <w:sz w:val="28"/>
          <w:szCs w:val="28"/>
        </w:rPr>
        <w:t>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(принадлежит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«Дальсвязи»)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Новая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Телефонная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Компания</w:t>
      </w:r>
      <w:r w:rsidRPr="00A06446">
        <w:rPr>
          <w:color w:val="000000"/>
          <w:sz w:val="28"/>
          <w:szCs w:val="28"/>
        </w:rPr>
        <w:t>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(НТК)</w:t>
      </w:r>
      <w:r w:rsidR="00C702FC" w:rsidRPr="00A06446">
        <w:rPr>
          <w:rStyle w:val="aa"/>
          <w:color w:val="000000"/>
          <w:sz w:val="28"/>
          <w:szCs w:val="28"/>
        </w:rPr>
        <w:footnoteReference w:id="4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РАО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</w:t>
      </w:r>
      <w:r w:rsidRPr="00DB2A42">
        <w:rPr>
          <w:color w:val="000000"/>
          <w:sz w:val="28"/>
          <w:szCs w:val="28"/>
        </w:rPr>
        <w:t>ЕЭС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России</w:t>
      </w:r>
      <w:r w:rsidRPr="00A06446">
        <w:rPr>
          <w:color w:val="000000"/>
          <w:sz w:val="28"/>
          <w:szCs w:val="28"/>
        </w:rPr>
        <w:t>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владельцем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крупнейшего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пакета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акций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«Дальэнерго»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(49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%).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Климат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умеренный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муссонный</w:t>
      </w:r>
      <w:r w:rsidRPr="00A06446">
        <w:rPr>
          <w:color w:val="000000"/>
          <w:sz w:val="28"/>
          <w:szCs w:val="28"/>
        </w:rPr>
        <w:t>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Зима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сухая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холодная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ясной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погодой.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Весна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продолжительная,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прохладная,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частыми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колебаниями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температуры.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тёплое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влажное,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летние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месяцы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приходится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максимум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количества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осадков.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Осень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правило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тёплая,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сухая,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ясной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погодой.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преобладают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южные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ветра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Тихого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океана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зимой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северные,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приносящие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холодную,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ясную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погоду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континентальных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районов.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Основная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особенность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обильные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осадки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туман.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тайфунов,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эти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тропические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циклоны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каждый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посещают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нанося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порой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огромный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ущерб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инфраструктуре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сельскому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хозяйству.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Средняя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температура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июля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+17С…+26С.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Средняя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температура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января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−8С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побережье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−24С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материковых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районах.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Осадков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600—900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Расположен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юге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Востока,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юго-восточной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части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Российской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Федерации</w:t>
      </w:r>
      <w:r w:rsidRPr="00A06446">
        <w:rPr>
          <w:color w:val="000000"/>
          <w:sz w:val="28"/>
          <w:szCs w:val="28"/>
        </w:rPr>
        <w:t>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севере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граничит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Хабаровским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краем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западе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КНР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юго-западе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КНДР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юга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востока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омывается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Японским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морем</w:t>
      </w:r>
      <w:r w:rsidRPr="00A06446">
        <w:rPr>
          <w:color w:val="000000"/>
          <w:sz w:val="28"/>
          <w:szCs w:val="28"/>
        </w:rPr>
        <w:t>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Крупный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залив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Петра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Великого</w:t>
      </w:r>
      <w:r w:rsidRPr="00A06446">
        <w:rPr>
          <w:color w:val="000000"/>
          <w:sz w:val="28"/>
          <w:szCs w:val="28"/>
        </w:rPr>
        <w:t>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Берега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залива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сильно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изрезаны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образуют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внутренние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заливы: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Амурский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Уссурийский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Посьета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Стрело́к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Восток</w:t>
      </w:r>
      <w:r w:rsidRPr="00A06446">
        <w:rPr>
          <w:color w:val="000000"/>
          <w:sz w:val="28"/>
          <w:szCs w:val="28"/>
        </w:rPr>
        <w:t>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Центральную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восточную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части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занимают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горы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Сихотэ-Алинь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(высота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1855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м),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западе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Уссурийская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Приханкайская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низменности.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Крупные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острова: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Русский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Путятина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Аскольд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Попова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Рикорда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Рейнеке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Большой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Пелис</w:t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юго-западе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находится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крупное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озеро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Ханка</w:t>
      </w:r>
      <w:r w:rsidRPr="00A06446">
        <w:rPr>
          <w:color w:val="000000"/>
          <w:sz w:val="28"/>
          <w:szCs w:val="28"/>
        </w:rPr>
        <w:t>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Разделяет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Китаем.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Приморье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проживает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около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человек,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1860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тыс.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русские,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примерно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90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тыс.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человек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украинцы,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татары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14,5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тыс.,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только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около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3900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человек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китайцы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(вопреки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распространяемой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неверной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информации).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Проживает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100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народов</w:t>
      </w:r>
      <w:r w:rsidR="00C702FC" w:rsidRPr="00A06446">
        <w:rPr>
          <w:rStyle w:val="aa"/>
          <w:color w:val="000000"/>
          <w:sz w:val="28"/>
          <w:szCs w:val="28"/>
        </w:rPr>
        <w:footnoteReference w:id="5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Приморье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открыт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ряд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крупных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уникальных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разнообразных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полезных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ископаемых,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базе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создана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функционирует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самая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мощная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Востоке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горнодобывающая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промышленность.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производится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92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плавикового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шпата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64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вольфрамовых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концентратов,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почти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100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борных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продуктов,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73,6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свинца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концентрате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8,4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свинца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рафинированного,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добывается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18,2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олова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России</w:t>
      </w:r>
      <w:r w:rsidR="00C702FC" w:rsidRPr="00A06446">
        <w:rPr>
          <w:rStyle w:val="aa"/>
          <w:color w:val="000000"/>
          <w:sz w:val="28"/>
          <w:szCs w:val="28"/>
        </w:rPr>
        <w:footnoteReference w:id="6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выявлено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почти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100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угольных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общими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прогнозными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запасами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2,4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млрд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Основные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угля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Бикинское,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Павловское,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Шкотовское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Артемовское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буроугольные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Партизанское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Раздольненское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каменноугольные</w:t>
      </w:r>
      <w:r w:rsidRPr="00A06446">
        <w:rPr>
          <w:color w:val="000000"/>
          <w:sz w:val="28"/>
          <w:szCs w:val="28"/>
        </w:rPr>
        <w:t>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Многие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угля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сложные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гидрогеологические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условия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(небольшая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толщина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угольных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пластов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высокая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обводненность).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затрудняет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добычу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угля,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делает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её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дорогой.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Вместе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около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70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запасов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угля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пригодно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открытой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разработки.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Край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богат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месторождениями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цветных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металлов</w:t>
      </w:r>
      <w:r w:rsidRPr="00A06446">
        <w:rPr>
          <w:color w:val="000000"/>
          <w:sz w:val="28"/>
          <w:szCs w:val="28"/>
        </w:rPr>
        <w:t>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Известно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около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олова,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основном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находятся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Кавалеровском,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Дальнегорском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Красноармейском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районах.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сосредоточено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около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полиметаллических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руд,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содержащих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цинк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свинец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медь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серебро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висмут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редкоземельные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металлы.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Красноармейском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Пожарском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несколько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вольфрама.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Кроме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вольфрама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рудах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содержится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медь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серебро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золото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висмут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другие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ценные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металлы.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северо-восточных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районах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Сихотэ-Алиня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найдено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несколько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серебра.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разведано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50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золота.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Золотоносные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имеются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юге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Приморья,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севере</w:t>
      </w:r>
      <w:r w:rsidRPr="00A06446">
        <w:rPr>
          <w:color w:val="000000"/>
          <w:sz w:val="28"/>
          <w:szCs w:val="28"/>
        </w:rPr>
        <w:t>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Около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60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всех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запасов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золота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находятся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россыпях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долинам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рек.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районе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Дальнегорска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находится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крупнейшее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месторождение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бора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(датолитовых,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боросодержащих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руд).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разрабатывается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открытым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способом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может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обеспечить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работу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перерабатывающих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предприятий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менее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50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лет.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Плавиковый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шпат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добывается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Хорольском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(Вознесенское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Пограничное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месторождения).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Кроме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плавикового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шпата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рудах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содержатся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редкие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металлы.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Открыты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несколько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месторождений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фосфоритов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материковом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склоне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Японского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моря</w:t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запасах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Дальнегорского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боросиликатного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скарново-полиметаллических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работает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крупное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горно-химическое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предприятие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«Бор».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«Ярославский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ГОК»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разрабатывает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Вознесенское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Пограничное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флюоритовые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месторождения.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«Приморский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ГОК»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«Лермонтовская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ГРК»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вместе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разрабатывают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богатейшие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скарново-шеелитовых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месторождения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Восток-2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Лермонтовского.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посёлке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Кавалерово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«ГРК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Хрустальная»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разрабатывает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богатое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оловянное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«Искра».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Кроме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того,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добываются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бурые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каменные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угли,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строительные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материалы;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действует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ряд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санаторно-больничных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базе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подземных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минеральных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источников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морских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грязей,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числе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крупнейший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Шмаковский.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небольшом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количестве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добывается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россыпное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золото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цеолиты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бентонитовые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глины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другие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полезные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ископаемые.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Вводятся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эксплуатацию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коренные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золото-серебряные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месторождения.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структуре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добычи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традиционно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преобладают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бурые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каменные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угли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47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значительную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роль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играют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цветные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редкие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металлы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21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неметаллы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Производство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благородных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металлов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(золота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россыпных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вольфрамово-медных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серебра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полиметаллических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месторождений)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превышает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добыча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общераспространенных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полезных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ископаемых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C702FC" w:rsidRPr="00A06446">
        <w:rPr>
          <w:rStyle w:val="aa"/>
          <w:color w:val="000000"/>
          <w:sz w:val="28"/>
          <w:szCs w:val="28"/>
        </w:rPr>
        <w:footnoteReference w:id="7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Обеспеченность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действующих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предприятий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сырьевой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базой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неодинакова.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«Бор»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ОАО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«Ярославский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ГОК»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обеспечены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разведанными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запасами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борной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плавиковошпатовой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руды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длительный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срок.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имеются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перспективы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выявления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промышленных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традиционных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полезных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ископаемых,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новых,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базе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могут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быть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созданы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крупные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горнодобывающие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предприятия.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традиционных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полезных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ископаемых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перспективы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поисков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богатых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скарново-шеелитовых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Лермонтовском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рудном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узле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высококачественных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лечебных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грязей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бухте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Экспедиции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юге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Приморья.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Особенно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благоприятные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перспективы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имеются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выявление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промышленных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рудных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благородных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металлов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(золота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серебра).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полезных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ископаемых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Приморье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имеются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перспективы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выявления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месторождений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сурьмы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ртути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марганца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барита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каолинов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высококачественных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кварцитов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производства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стекла,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настоящее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время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испытывает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большой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недостаток.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последние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появились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перспективы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выявления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драгоценных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камней: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алмазов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коренном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залегании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корундов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россыпях,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первую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очередь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сапфиров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Вострецовском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золотоносном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районе.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недоразведанное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Радужное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благородного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опала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пределах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Алчанской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вулканоструктуры.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1999</w:t>
      </w:r>
      <w:r w:rsidRPr="00A06446">
        <w:rPr>
          <w:color w:val="000000"/>
          <w:sz w:val="28"/>
          <w:szCs w:val="28"/>
        </w:rPr>
        <w:t>—</w:t>
      </w:r>
      <w:r w:rsidRPr="00DB2A42">
        <w:rPr>
          <w:color w:val="000000"/>
          <w:sz w:val="28"/>
          <w:szCs w:val="28"/>
        </w:rPr>
        <w:t>2000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начата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переоценка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перспектив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нефть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газ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наземной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части,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шельфе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Японского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моря.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Прогнозная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оценка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нефть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авторам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колеблется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пределах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10-150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тонн.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инфраструктура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удаленность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нефтедобывающих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позволяет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высокой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степенью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достоверности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предполагать,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отработка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даже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мелких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нефти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газа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будет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экономически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целесообразна.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осваиваются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разведанные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месторождения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германия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запасам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Приморье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занимает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одно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ведущих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мире.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Также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ждут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своего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освоения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месторождения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вермикулита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графита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талька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других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полезных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ископаемых.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До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80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территории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занимают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исключительно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разнообразные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составу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леса</w:t>
      </w:r>
      <w:r w:rsidRPr="00A06446">
        <w:rPr>
          <w:color w:val="000000"/>
          <w:sz w:val="28"/>
          <w:szCs w:val="28"/>
        </w:rPr>
        <w:t>: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хвойные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широколиственные,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мелколиственные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деревья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кустарники,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многие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которых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эндемичны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</w:t>
      </w:r>
      <w:r w:rsidRPr="00DB2A42">
        <w:rPr>
          <w:color w:val="000000"/>
          <w:sz w:val="28"/>
          <w:szCs w:val="28"/>
        </w:rPr>
        <w:t>абрикос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маньчжурский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актинидия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женьшень</w:t>
      </w:r>
      <w:r w:rsidRPr="00A06446">
        <w:rPr>
          <w:color w:val="000000"/>
          <w:sz w:val="28"/>
          <w:szCs w:val="28"/>
        </w:rPr>
        <w:t>).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Лесопокрытая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площадь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составляет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12,3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га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общие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запасы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древесины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1,75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млрд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м³.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Леса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третьей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группы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занимают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около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60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лесопокрытой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площади,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леса,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где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возможны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около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75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%.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норма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вырубки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составляет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около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м³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некоторых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вырубается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намного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больше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рациональных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норм,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труднодоступных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может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вырубаться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вообще.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Леса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также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богаты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кедровыми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орехами,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лекарственными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растениями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</w:t>
      </w:r>
      <w:r w:rsidRPr="00DB2A42">
        <w:rPr>
          <w:color w:val="000000"/>
          <w:sz w:val="28"/>
          <w:szCs w:val="28"/>
        </w:rPr>
        <w:t>лимонник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женьшень</w:t>
      </w:r>
      <w:r w:rsidRPr="00A06446">
        <w:rPr>
          <w:color w:val="000000"/>
          <w:sz w:val="28"/>
          <w:szCs w:val="28"/>
        </w:rPr>
        <w:t>).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флоре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Приморья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насчитывается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двух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тысяч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видов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высших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растений,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около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250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видов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деревьев</w:t>
      </w:r>
      <w:r w:rsidR="00F376AF" w:rsidRPr="00A06446">
        <w:rPr>
          <w:rStyle w:val="aa"/>
          <w:color w:val="000000"/>
          <w:sz w:val="28"/>
          <w:szCs w:val="28"/>
        </w:rPr>
        <w:footnoteReference w:id="8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расположены: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Дальневосточный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морской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заповедник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Кедровая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Падь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Лазовский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заповедник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Сихотэ-Алиньский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заповедник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Уссурийский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заповедник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Ханкайский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заповедник</w:t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Приморье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сочетаются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тайга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субтропические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леса.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Зимой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стоят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морозы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около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−30</w:t>
      </w:r>
      <w:r w:rsidRPr="00DB2A42">
        <w:rPr>
          <w:color w:val="000000"/>
          <w:sz w:val="28"/>
          <w:szCs w:val="28"/>
        </w:rPr>
        <w:t>°С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(иногда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−50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°C),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летом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30-тиградусная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жара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(местами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+40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°C).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самым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южным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зоне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тайги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самым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северным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зоне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субтропиков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определяет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богатство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флоры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фауны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разнообразность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ландшафтa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тёплое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море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юге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наличие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источников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целебных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вод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все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позволяет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развивать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туризм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крае.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включает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себя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12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городских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округов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22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муниципальных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района</w:t>
      </w:r>
      <w:r w:rsidRPr="00A06446">
        <w:rPr>
          <w:color w:val="000000"/>
          <w:sz w:val="28"/>
          <w:szCs w:val="28"/>
        </w:rPr>
        <w:t>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территории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располагаются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29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городских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поселений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116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сельских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поселений</w:t>
      </w:r>
      <w:r w:rsidR="00F376AF" w:rsidRPr="00A06446">
        <w:rPr>
          <w:rStyle w:val="aa"/>
          <w:color w:val="000000"/>
          <w:sz w:val="28"/>
          <w:szCs w:val="28"/>
        </w:rPr>
        <w:footnoteReference w:id="9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Многие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населённые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пункты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основаны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поселенцами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Центральной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Украины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Белоруссии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получили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родных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мест:</w:t>
      </w:r>
    </w:p>
    <w:p w:rsidR="00A06446" w:rsidRDefault="00C5327A" w:rsidP="00A0644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2A42">
        <w:rPr>
          <w:color w:val="000000"/>
          <w:sz w:val="28"/>
          <w:szCs w:val="28"/>
        </w:rPr>
        <w:t>Хороль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украинских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реки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Хорол</w:t>
      </w:r>
    </w:p>
    <w:p w:rsidR="00A06446" w:rsidRDefault="00C5327A" w:rsidP="00A0644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2A42">
        <w:rPr>
          <w:color w:val="000000"/>
          <w:sz w:val="28"/>
          <w:szCs w:val="28"/>
        </w:rPr>
        <w:t>Черниговка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города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Чернигов</w:t>
      </w:r>
      <w:r w:rsidRPr="00A06446">
        <w:rPr>
          <w:color w:val="000000"/>
          <w:sz w:val="28"/>
          <w:szCs w:val="28"/>
        </w:rPr>
        <w:t>.</w:t>
      </w:r>
    </w:p>
    <w:p w:rsidR="00A06446" w:rsidRDefault="00C5327A" w:rsidP="00A0644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2A42">
        <w:rPr>
          <w:color w:val="000000"/>
          <w:sz w:val="28"/>
          <w:szCs w:val="28"/>
        </w:rPr>
        <w:t>Чугуевка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города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Чугуев</w:t>
      </w:r>
      <w:r w:rsidRPr="00A06446">
        <w:rPr>
          <w:color w:val="000000"/>
          <w:sz w:val="28"/>
          <w:szCs w:val="28"/>
        </w:rPr>
        <w:t>.</w:t>
      </w:r>
    </w:p>
    <w:p w:rsidR="00A06446" w:rsidRDefault="00C5327A" w:rsidP="00A0644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2A42">
        <w:rPr>
          <w:color w:val="000000"/>
          <w:sz w:val="28"/>
          <w:szCs w:val="28"/>
        </w:rPr>
        <w:t>Киевка</w:t>
      </w:r>
    </w:p>
    <w:p w:rsidR="00A06446" w:rsidRDefault="00C5327A" w:rsidP="00A0644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2A42">
        <w:rPr>
          <w:color w:val="000000"/>
          <w:sz w:val="28"/>
          <w:szCs w:val="28"/>
        </w:rPr>
        <w:t>Тереховка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честь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белорусского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поселения</w:t>
      </w:r>
    </w:p>
    <w:p w:rsidR="00A06446" w:rsidRDefault="00C5327A" w:rsidP="00A0644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2A42">
        <w:rPr>
          <w:color w:val="000000"/>
          <w:sz w:val="28"/>
          <w:szCs w:val="28"/>
        </w:rPr>
        <w:t>Речица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белорусского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города</w:t>
      </w:r>
    </w:p>
    <w:p w:rsidR="00A06446" w:rsidRDefault="00C5327A" w:rsidP="00A0644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2A42">
        <w:rPr>
          <w:color w:val="000000"/>
          <w:sz w:val="28"/>
          <w:szCs w:val="28"/>
        </w:rPr>
        <w:t>Нежино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Новонежино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города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Нежин</w:t>
      </w:r>
    </w:p>
    <w:p w:rsidR="00A06446" w:rsidRDefault="00C5327A" w:rsidP="00A0644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2A42">
        <w:rPr>
          <w:color w:val="000000"/>
          <w:sz w:val="28"/>
          <w:szCs w:val="28"/>
        </w:rPr>
        <w:t>Новая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Москва</w:t>
      </w:r>
    </w:p>
    <w:p w:rsidR="00A06446" w:rsidRDefault="00C5327A" w:rsidP="00A0644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2A42">
        <w:rPr>
          <w:color w:val="000000"/>
          <w:sz w:val="28"/>
          <w:szCs w:val="28"/>
        </w:rPr>
        <w:t>Прилуки</w:t>
      </w:r>
    </w:p>
    <w:p w:rsidR="00A06446" w:rsidRDefault="00C5327A" w:rsidP="00A0644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Суражевка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города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Сураж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бывшей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Черниговской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губернии,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ныне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Брянской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области</w:t>
      </w:r>
    </w:p>
    <w:p w:rsidR="00A06446" w:rsidRDefault="00C5327A" w:rsidP="00A0644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Полтавка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—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честь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Полтавы</w:t>
      </w:r>
      <w:r w:rsidRPr="00A06446">
        <w:rPr>
          <w:color w:val="000000"/>
          <w:sz w:val="28"/>
          <w:szCs w:val="28"/>
        </w:rPr>
        <w:t>.</w:t>
      </w:r>
    </w:p>
    <w:p w:rsidR="00A06446" w:rsidRDefault="00C5327A" w:rsidP="00A0644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2A42">
        <w:rPr>
          <w:color w:val="000000"/>
          <w:sz w:val="28"/>
          <w:szCs w:val="28"/>
        </w:rPr>
        <w:t>Уссурийск</w:t>
      </w:r>
    </w:p>
    <w:p w:rsidR="00A06446" w:rsidRDefault="00C5327A" w:rsidP="00A0644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2A42">
        <w:rPr>
          <w:color w:val="000000"/>
          <w:sz w:val="28"/>
          <w:szCs w:val="28"/>
        </w:rPr>
        <w:t>Камень-Рыболов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Южный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Дальневосточного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переселенцы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Украины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Белоруссии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называли</w:t>
      </w:r>
      <w:r w:rsidR="003816D5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Зелёный</w:t>
      </w:r>
      <w:r w:rsidR="003816D5" w:rsidRPr="00DB2A42">
        <w:rPr>
          <w:color w:val="000000"/>
          <w:sz w:val="28"/>
          <w:szCs w:val="28"/>
        </w:rPr>
        <w:t xml:space="preserve"> </w:t>
      </w:r>
      <w:r w:rsidRPr="00DB2A42">
        <w:rPr>
          <w:color w:val="000000"/>
          <w:sz w:val="28"/>
          <w:szCs w:val="28"/>
        </w:rPr>
        <w:t>Клин</w:t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27A" w:rsidRPr="00A06446" w:rsidRDefault="00A06446" w:rsidP="00A0644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5327A" w:rsidRPr="00A06446">
        <w:rPr>
          <w:b/>
          <w:bCs/>
          <w:color w:val="000000"/>
          <w:kern w:val="28"/>
          <w:sz w:val="28"/>
          <w:szCs w:val="28"/>
        </w:rPr>
        <w:t>Глава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="00C5327A" w:rsidRPr="00A06446">
        <w:rPr>
          <w:b/>
          <w:bCs/>
          <w:color w:val="000000"/>
          <w:kern w:val="28"/>
          <w:sz w:val="28"/>
          <w:szCs w:val="28"/>
          <w:lang w:val="en-US"/>
        </w:rPr>
        <w:t>II</w:t>
      </w:r>
      <w:r w:rsidR="00C5327A" w:rsidRPr="00A06446">
        <w:rPr>
          <w:b/>
          <w:bCs/>
          <w:color w:val="000000"/>
          <w:kern w:val="28"/>
          <w:sz w:val="28"/>
          <w:szCs w:val="28"/>
        </w:rPr>
        <w:t>.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="00C5327A" w:rsidRPr="00A06446">
        <w:rPr>
          <w:b/>
          <w:bCs/>
          <w:color w:val="000000"/>
          <w:kern w:val="28"/>
          <w:sz w:val="28"/>
          <w:szCs w:val="28"/>
        </w:rPr>
        <w:t>Государственное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="00C5327A" w:rsidRPr="00A06446">
        <w:rPr>
          <w:b/>
          <w:bCs/>
          <w:color w:val="000000"/>
          <w:kern w:val="28"/>
          <w:sz w:val="28"/>
          <w:szCs w:val="28"/>
        </w:rPr>
        <w:t>регулирование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="00C5327A" w:rsidRPr="00A06446">
        <w:rPr>
          <w:b/>
          <w:bCs/>
          <w:color w:val="000000"/>
          <w:kern w:val="28"/>
          <w:sz w:val="28"/>
          <w:szCs w:val="28"/>
        </w:rPr>
        <w:t>территориального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="00C5327A" w:rsidRPr="00A06446">
        <w:rPr>
          <w:b/>
          <w:bCs/>
          <w:color w:val="000000"/>
          <w:kern w:val="28"/>
          <w:sz w:val="28"/>
          <w:szCs w:val="28"/>
        </w:rPr>
        <w:t>развития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="00C5327A" w:rsidRPr="00A06446">
        <w:rPr>
          <w:b/>
          <w:bCs/>
          <w:color w:val="000000"/>
          <w:kern w:val="28"/>
          <w:sz w:val="28"/>
          <w:szCs w:val="28"/>
        </w:rPr>
        <w:t>Приморского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="00C5327A" w:rsidRPr="00A06446">
        <w:rPr>
          <w:b/>
          <w:bCs/>
          <w:color w:val="000000"/>
          <w:kern w:val="28"/>
          <w:sz w:val="28"/>
          <w:szCs w:val="28"/>
        </w:rPr>
        <w:t>края</w:t>
      </w:r>
    </w:p>
    <w:p w:rsidR="00A06446" w:rsidRPr="00F26025" w:rsidRDefault="00A06446" w:rsidP="00A0644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</w:p>
    <w:p w:rsidR="00C5327A" w:rsidRPr="00A06446" w:rsidRDefault="00C5327A" w:rsidP="00A0644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A06446">
        <w:rPr>
          <w:b/>
          <w:bCs/>
          <w:color w:val="000000"/>
          <w:kern w:val="28"/>
          <w:sz w:val="28"/>
          <w:szCs w:val="28"/>
        </w:rPr>
        <w:t>§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2.1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Влияние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мировой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экономики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на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развитие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Приморского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края</w:t>
      </w:r>
    </w:p>
    <w:p w:rsidR="00A06446" w:rsidRPr="00A06446" w:rsidRDefault="00A06446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настоящему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времени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процессы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глобализации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сформировали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международный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контекст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существования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Востока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России.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Изменение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направленности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интенсивности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товарных,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технологических,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финансовых,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интеллектуальных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трудовых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потоков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резко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изменили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среду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функционирования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сформированных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предыдущем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этапе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хозяйственных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социально-экономических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структур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частности.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Особенность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геополитического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геоэкономического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положения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состоит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том,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он,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находясь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периферии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Дальневосточного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округа,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граничит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Северо-Восточными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провинциями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Китая,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Северной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Кореей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морской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границе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Японией,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активно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реализуют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собственные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интеграции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АТР.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Наиболее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значимым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проектом,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имеющим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международное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значение,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территории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проект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размещения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объектов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саммита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АТЭС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2012,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реализуется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рамках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подпрограммы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Владивостока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центра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международного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сотрудничества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Азиатско-Тихоокеанском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регионе»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целевой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программы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«Экономическое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Востока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Забайкалья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период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2013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года».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Проектом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намечено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осуществление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мероприятий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базовой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инфраструктуры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Владивостока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целях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создания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основе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крупного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торгово-финансового,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транспортно-логистического,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индустриального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научно-образовательного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центра.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Результатом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реализации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масштабного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проекта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должно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резкое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изменение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имиджа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Владивостока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одного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главных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центров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АТС,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укрепление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позиций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Азиатско-тихоокеанском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регионе,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установление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долгосрочных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партнерских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отношений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транснациональными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корпорациями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правительствами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стран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АТР.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Другим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проектом,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имеющим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большое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значение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качественного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реформирования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рынка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труда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создание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Дальневосточного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университета,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размещаемого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Русском.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Специализацией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Дальневосточного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университета,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уже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2017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должен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войти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мировые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рейтинги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вузов,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могут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логистика,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биотехнологии,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топливно-энергетический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экология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управление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числе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сегмент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бизнес-образования).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Размещаемая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бух.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Муравьиная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Артемовского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округа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Игорная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зона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значения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также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будет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большое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региональное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международное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значение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явится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дополнительным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импульсом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градостроительного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Владивостокской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агломерации.</w:t>
      </w:r>
    </w:p>
    <w:p w:rsidR="00A06446" w:rsidRPr="00F26025" w:rsidRDefault="00A06446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27A" w:rsidRPr="00F26025" w:rsidRDefault="00C5327A" w:rsidP="00A0644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A06446">
        <w:rPr>
          <w:b/>
          <w:bCs/>
          <w:color w:val="000000"/>
          <w:kern w:val="28"/>
          <w:sz w:val="28"/>
          <w:szCs w:val="28"/>
        </w:rPr>
        <w:t>§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2.2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Развитие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региональной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системы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расселения</w:t>
      </w:r>
    </w:p>
    <w:p w:rsidR="00A06446" w:rsidRPr="00F26025" w:rsidRDefault="00A06446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первом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градостроительной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стратегии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стоит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укрепления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сложившейся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системы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расселения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путем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формирования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внутрикраевого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рассселенческого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каркаса.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При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особым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объектом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градостроительного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планирования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Владивостокская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городская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агломерация,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формирующаяся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юге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Граница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агломерации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будет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перспективе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охватывать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территорию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радиусе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2-х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часовой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транспортной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доступности,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общая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численность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составит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около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1,2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млн.чел.,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т.е.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около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50%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перспективной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численности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6615D6" w:rsidRPr="00A06446">
        <w:rPr>
          <w:rStyle w:val="aa"/>
          <w:color w:val="000000"/>
          <w:sz w:val="28"/>
          <w:szCs w:val="28"/>
        </w:rPr>
        <w:footnoteReference w:id="10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первую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очередь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здесь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необходимо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бороться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тенденцией,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присущей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всем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крупным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агломерациям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«растеканием».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Спонтанное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порождает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многочисленные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проблемы: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отсутствие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организации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пределами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центра;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возрастающее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«растаскивание»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свободных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земель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без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учета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общего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плана;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деградация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окружающей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среды,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правило,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вдоль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вылетных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автомагистралей.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Комплексное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гармоничное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агломерации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связано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четким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функциональным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зонированием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территории,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целенаправленным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определением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специализации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планировочных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элементов,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организацией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единой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инженерной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инфраструктуры,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единой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системы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общественного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внегородского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транспорта,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единой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многоуровневой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системы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рекреации.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Приоритетной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среди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градостроительных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проблем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укрепления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транспортного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каркаса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Южного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Приморья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целью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включения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активное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взаимодействие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центром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системы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Владивостоком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максимально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возможного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числа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поселений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зоны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последующим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перераспределением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функций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между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ними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определением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приоритетов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всех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планировочных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элементов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агломерации.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Первоочередное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формирование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скоростных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автомобильных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железнодорожных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магистралей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направлении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Владивосток-Уссурийск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Владивосток-Находка-Партизанск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важнейшей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задачей,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решение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позволит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короткий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срок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диверсифицировать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занятость,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удовлетворить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материальные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духовные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запросы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конечном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счете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эффективно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использовать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кадровый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потенциал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чел.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Дальнейшее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опорного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каркаса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связано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усилением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широтных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транзитных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транспортных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связей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направлении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границы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КНР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портам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прежде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всего,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формируемых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Международных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транспортный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коридор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(МТК):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Приморье-1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Приморье-2,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также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ряд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направлений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выходом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строящиеся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перспективе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порты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центральной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части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Приморья,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расположенные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бухтах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Ольга,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Владимира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Рудная.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Большое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влияние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социально-экономическое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окажет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реализация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проектов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строительства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нефтепровода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Восточная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Сибирь-Тихий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океан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(ВСТО)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газопровода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Хабаровск-Владивосток.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Значительная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углеводородного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сырья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намечается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экспорту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через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порты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Приморья.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экономически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выгодным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становится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организация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переработки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сырья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припортовых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промышленно-производственных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зонах.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значит,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«полюсами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должны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подлежащие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модернизации,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реконструкции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расширению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порты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Приморья: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Владивосток,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Находка,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Восточный,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Посьет,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Зарубино,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также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вновь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создаваемые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портовые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комплексы,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прежде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всего,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незамерзающих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акваториях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бухтах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Владимира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Ольга),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подходы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ним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магистралей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сухопутного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транспорта.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предполагает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также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создание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здесь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мощной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логистической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инфраструктуры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обеспечения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транзитных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перевозок.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Учитывая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сложные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природно-климатические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орографические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условия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Тихоокеанского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побережья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Приморья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(повышенную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сейсмичность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цунамиопасность),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также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ограниченность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территории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переработки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сырья,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значительную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долю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переработки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целесообразно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сконцентрировать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тыловой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части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подступах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портам,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оставив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припортовую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территорию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транспортно-логистических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терминалов.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завершением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2013г.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строительства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автомагистрали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«Восток»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(Хабаровск-Находка),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проходящей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параллельно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автодороге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значения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М-60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«Уссури»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глубинной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части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территории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меридиональная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планировочная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ось.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Именно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планировочная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ось,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концу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расчетного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срока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будет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усилена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железнодорожной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линией,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станет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основой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урбанизации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Вдоль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планировочной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перспективе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будут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формироваться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градостроительные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узлы.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вероятными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образования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городов,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градообразующей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основой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станут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перерабатывающие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предприятия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новейших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технологий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(нефтехимия,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лесопереработка,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газохимическая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отрасль,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цветная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металлургия,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первичная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переработка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минерального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сырья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др.),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станут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пересечения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широтных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направлений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меридиональной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планировочной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оси: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центральной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части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Новочугуевка-Арсеньев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северной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части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Новопокровка-Богуславец.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перспективе,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главным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образом,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счет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механического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притока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других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страны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могут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быть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образованы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50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тыс.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чел.,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сыграют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важную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роль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краевой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системы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расселения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станут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опорными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центрами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освоения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северной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центральной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части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стягивающими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себя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ресурсные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зоны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6615D6" w:rsidRPr="00A06446">
        <w:rPr>
          <w:rStyle w:val="aa"/>
          <w:color w:val="000000"/>
          <w:sz w:val="28"/>
          <w:szCs w:val="28"/>
        </w:rPr>
        <w:footnoteReference w:id="11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Новопокровка-Богуславец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перспективе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проектируется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строительство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каскада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Дальнереченских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ГЭС,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будет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способствовать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укреплению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энергетической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независимости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формируемого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промышленного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узла.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Таким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образом,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системы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расселения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будет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происходить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одновременно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четырех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направлениях: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1.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Усиление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Владивостокской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агломерации.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2.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Активное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портовых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3.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Укрепление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приграничной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зоны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увеличением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количества,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качества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обслуживания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пропускной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способности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железнодорожных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автомобильных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таможенных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КПП.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4.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Формирование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меридиональной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глубинной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планировочной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вдоль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автомагистрали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«Восток»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строящейся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перспективе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параллельно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железнодорожной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магистрали.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Основными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объектами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промышленных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новостроек,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предусмотренных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строительству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течение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расчетного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срока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схемы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являются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следующие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предприятия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значения: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1.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Нефтехимический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завод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мощностью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млн.тн,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площадка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стадии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выбора,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находиться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Находкинского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округа;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2.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Газоперерабатывающий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завод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мощностью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млрд.м</w:t>
      </w:r>
      <w:r w:rsidRPr="00A06446">
        <w:rPr>
          <w:color w:val="000000"/>
          <w:sz w:val="28"/>
          <w:szCs w:val="28"/>
          <w:vertAlign w:val="superscript"/>
        </w:rPr>
        <w:t>3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Хасанском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районе);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3.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Газосжижающий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завод,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площадка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бух.Славянка;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4.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Атомная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электростанция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мощностью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2000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МВт,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площадка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Арсеньева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перспективе,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пределами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2020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г.);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5.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Алюминиевый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завод,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площадка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бух.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Ольга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перспективе,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пределами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2020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г.);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6.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Каскад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Дальнереченских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ГЭС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мощностью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360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МВт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перспективе,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пределами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2020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г.)</w:t>
      </w:r>
      <w:r w:rsidR="006615D6" w:rsidRPr="00A06446">
        <w:rPr>
          <w:rStyle w:val="aa"/>
          <w:color w:val="000000"/>
          <w:sz w:val="28"/>
          <w:szCs w:val="28"/>
        </w:rPr>
        <w:footnoteReference w:id="12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27A" w:rsidRPr="00A06446" w:rsidRDefault="00C5327A" w:rsidP="00A0644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A06446">
        <w:rPr>
          <w:b/>
          <w:bCs/>
          <w:color w:val="000000"/>
          <w:kern w:val="28"/>
          <w:sz w:val="28"/>
          <w:szCs w:val="28"/>
        </w:rPr>
        <w:t>§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2.3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Меры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государства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по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развитию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Приморского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Pr="00A06446">
        <w:rPr>
          <w:b/>
          <w:bCs/>
          <w:color w:val="000000"/>
          <w:kern w:val="28"/>
          <w:sz w:val="28"/>
          <w:szCs w:val="28"/>
        </w:rPr>
        <w:t>края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2009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завершится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реализация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целевой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программы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"Социально-экономическое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2009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года".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Общий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финансирования,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определенный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реализации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Программы,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составил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114812,11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средства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бюджета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28568,06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(19,84%),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средства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бюджета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30211,01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(18,67%),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средства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внебюджетных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источников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101904,25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(61,49%).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2007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бюджетного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финансирования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Программы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составил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4231,54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числе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бюджета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2759,73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бюджета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17237,92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внебюджетных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источников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привлечено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33354,29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</w:t>
      </w:r>
      <w:r w:rsidR="006615D6" w:rsidRPr="00A06446">
        <w:rPr>
          <w:rStyle w:val="aa"/>
          <w:color w:val="000000"/>
          <w:sz w:val="28"/>
          <w:szCs w:val="28"/>
        </w:rPr>
        <w:footnoteReference w:id="13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spacing w:line="360" w:lineRule="auto"/>
        <w:ind w:firstLine="709"/>
        <w:jc w:val="both"/>
        <w:outlineLvl w:val="5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рамках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Программы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2003-2007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реализованы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мероприятия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строительству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новых,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расширению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реконструкции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действующих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предприятий.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Работа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промышленного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всегда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предопределяла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перспективы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Приморского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Признанием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успешности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управления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обеспечившей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экономическую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стабильность,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можно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считать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последовательное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повышение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последние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деловой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предпринимательской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активности.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"Развитие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системы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здравоохранения"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направлено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3097,18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902,0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бюджета.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Введено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эксплуатацию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больниц,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числе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счет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средств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бюджета</w:t>
      </w:r>
      <w:r w:rsidR="006615D6" w:rsidRPr="00A06446">
        <w:rPr>
          <w:rStyle w:val="aa"/>
          <w:color w:val="000000"/>
          <w:sz w:val="28"/>
          <w:szCs w:val="28"/>
        </w:rPr>
        <w:footnoteReference w:id="14"/>
      </w:r>
      <w:r w:rsidR="006615D6"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"Развитие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системы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образования"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выделено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3548,66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числе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1092,82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средства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бюджета.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Введено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эксплуатацию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84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школ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13876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учебных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мест</w:t>
      </w:r>
      <w:r w:rsidR="006615D6" w:rsidRPr="00A06446">
        <w:rPr>
          <w:rStyle w:val="aa"/>
          <w:color w:val="000000"/>
          <w:sz w:val="28"/>
          <w:szCs w:val="28"/>
        </w:rPr>
        <w:footnoteReference w:id="15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Основной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целью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политики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сфере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образования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создание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механизма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устойчивого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системы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народного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образования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важнейшего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условия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дальнейшего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общества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обеспечения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конкурентоспособности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республики,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также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решение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задач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становления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нравственных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идеалов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ценностей,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воспитания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гражданственности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патриотизма.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Система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образования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республики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будет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развиваться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соответствии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концепцией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модернизации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российского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образования,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определившей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главным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направлением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повышение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качества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обучения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воспитания,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обеспечение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доступности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всех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слоёв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эффективности.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Главным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приоритетом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обеспечение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гарантий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общедоступного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бесплатного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общего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начального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профессионального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образования,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создание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условий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национального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образования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изучения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родных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языков.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Одной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основных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задач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профессионального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образования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повышение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уровня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доступности,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особенности,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сельского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населения.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связи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этим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будет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усилено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внимание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целевой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контрактной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подготовке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кадров,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обеспечению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соответствия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между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образовательными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профессиональными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интересами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личности,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потребностями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рынка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труда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объёмами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подготовки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специалистов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различным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специальностям.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рамках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"Социальной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защиты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населения"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обеспечивалось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финансирование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мероприятий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строительству,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реконструкции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улучшению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материально-технической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базы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учреждений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защиты.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указанные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направлено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284,97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числе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бюджета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185,56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</w:t>
      </w:r>
      <w:r w:rsidR="006615D6" w:rsidRPr="00A06446">
        <w:rPr>
          <w:rStyle w:val="aa"/>
          <w:color w:val="000000"/>
          <w:sz w:val="28"/>
          <w:szCs w:val="28"/>
        </w:rPr>
        <w:footnoteReference w:id="16"/>
      </w:r>
      <w:r w:rsidRPr="00A06446">
        <w:rPr>
          <w:color w:val="000000"/>
          <w:sz w:val="28"/>
          <w:szCs w:val="28"/>
        </w:rPr>
        <w:t>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За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последние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достигнуты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ощутимые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результаты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поддержке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уязвимых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категорий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граждан.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Обеспечивается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своевременная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выплата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пенсий,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размер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повышен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практически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всем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категориям.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многом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результат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усилий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оздоровлению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предприятий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республики,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производящих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отчисления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Пенсионный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фонд.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районах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городах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республики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действует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центра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обслуживания,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имеющих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более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структурных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подразделений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различного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профиля.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Функционируют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6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специальных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домов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одиноких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престарелых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граждан.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Необходимо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дальнейшем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продолжать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совершенствование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механизмов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защите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старшего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поколения,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расширять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учреждений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обслуживания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чтобы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полном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объеме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реализовывать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перечень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гарантированных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услуг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малоимущих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престарелых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граждан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инвалидов.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2005-2009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дополнительно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были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введены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объекта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защиты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населения.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"Развитие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жилищно-коммунального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хозяйства"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направлены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средства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сумме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1744,55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числе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732,32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бюджета.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рамках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мероприятий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решены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вопросы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бесперебойного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обеспечения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качественной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питьевой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водой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увеличения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мощности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надежности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системы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водоснабжения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канализации,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введено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435,05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водопроводных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сетей,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25,04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канализационных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сетей.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целях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обеспечения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устойчивой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работы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коммунальных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теплоисточников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введено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эксплуатацию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71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сетей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теплоснабжения</w:t>
      </w:r>
      <w:r w:rsidR="006615D6" w:rsidRPr="00A06446">
        <w:rPr>
          <w:rStyle w:val="aa"/>
          <w:color w:val="000000"/>
          <w:sz w:val="28"/>
          <w:szCs w:val="28"/>
        </w:rPr>
        <w:footnoteReference w:id="17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Жилищно-коммунальное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хозяйство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одной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наиболее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значимых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отраслей.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Услуги,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предоставляемые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отраслью,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являются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жизненной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необходимостью.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Будут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осуществлены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реальные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преобразования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жилищно-коммунальном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хозяйстве.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реформа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жилищно-коммунальной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сферы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будет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должна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сводиться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только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повышению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оплаты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жилье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коммунальные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услуги.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Необходимо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модернизировать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жилищный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фонд,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объекты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коммунального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значения,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осуществить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масштабную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программу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капитального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ремонта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домов,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повсеместно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внедряя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энерго-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ресурсосберегающие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технологии,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основу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снижения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затрат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жилищно-коммунальные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услуги,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провести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мероприятий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финансовому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оздоровлению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предприятий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жилищно-коммунального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комплекса.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модернизации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объектов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жилищно-коммунального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хозяйства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современных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условиях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предстоящем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периоде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предстоит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выработать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ряд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действенных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мер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мероприятий,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необходимо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провести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полную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инвентаризацию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объектов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жилищно-коммунального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хозяйства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Удмуртской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Республики.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Необходимо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продолжить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демонополизацию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отрасли,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числе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счет: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повсеместного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внедрения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договорных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отношений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между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субъектами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жилищно-коммунальной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деятельности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формирования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двух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уровней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конкурентных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отношений: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конкуренции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сфере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управления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недвижимостью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получение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заказа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собственника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управление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жилищным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фондом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конкуренции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подрядных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организаций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получение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заказа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обслуживание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жилья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управляющей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компании;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оказания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поддержки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созданию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функционированию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товариществ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собственников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жилья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форм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самоорганизации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граждан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жилищной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сфере;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созданию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возможности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жителям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самостоятельно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выбирать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предприятия,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оказывающие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коммунальные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услуги.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Тарифы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жилищно-коммунальные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услуги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других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потребителей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будут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доведены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экономически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обоснованного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уровня.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будет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обеспечена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прозрачность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механизма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ценообразования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жилищно-коммунальных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услуг,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чтобы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люди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точно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знали,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идут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деньги.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Кроме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этого,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будет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продолжена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политика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субсидирования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социально-незащищенных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слоев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республики,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помощь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будет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максимально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адресной.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Субсидии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будут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предоставлять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тем,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действительно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нуждается.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планируется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осуществить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переход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прямого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дотирования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жилищно-коммунальных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предприятий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адресному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субсидированию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малообеспеченных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семей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использованием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системы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персонифицированных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счетов.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"Развитие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физкультуры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спорта"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направлено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1531,18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550,80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бюджета</w:t>
      </w:r>
      <w:r w:rsidR="006615D6" w:rsidRPr="00A06446">
        <w:rPr>
          <w:rStyle w:val="aa"/>
          <w:color w:val="000000"/>
          <w:sz w:val="28"/>
          <w:szCs w:val="28"/>
        </w:rPr>
        <w:footnoteReference w:id="18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Всестороннее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эффективное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физической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культуры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спорта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важная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составная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часть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социально-экономической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политики.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Главной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проблемой,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сдерживающей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массовой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физической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культуры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спорта,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недооценка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оздоровительной,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воспитательной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социально-экономической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физкультуры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спорта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стороны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населения.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"Сохранение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культуры,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искусства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кинематографии"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направлено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1898,20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числе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325,07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бюджета.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Введено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действие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17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объектов</w:t>
      </w:r>
      <w:r w:rsidR="006615D6" w:rsidRPr="00A06446">
        <w:rPr>
          <w:rStyle w:val="aa"/>
          <w:color w:val="000000"/>
          <w:sz w:val="28"/>
          <w:szCs w:val="28"/>
        </w:rPr>
        <w:footnoteReference w:id="19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Целью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культурной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политики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предстоящий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период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обеспечение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равных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возможностей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участия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граждан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культурной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жизни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республики,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пользование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учреждениями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культуры,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доступ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культурным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ценностям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получение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образования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области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культуры.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предполагается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продолжить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поддержку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профессионального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искусства,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творческих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союзов,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молодых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дарований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коллективов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любительского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народного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творчества,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совершенствование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культурно-досуговой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деятельности.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предстоящем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периоде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будет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продолжена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работа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материально-технической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базы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отрасли,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предполагается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построить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ввести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эксплуатацию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менее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объектов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культуры.</w:t>
      </w:r>
    </w:p>
    <w:p w:rsid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разделу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"Агропромышленный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комплекс"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направлено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957,41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числе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262,04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бюджета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финансирование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мероприятий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зерноводства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повышению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плодородия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почв,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строительству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комбикормовых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заводов</w:t>
      </w:r>
      <w:r w:rsidR="006615D6" w:rsidRPr="00A06446">
        <w:rPr>
          <w:rStyle w:val="aa"/>
          <w:color w:val="000000"/>
          <w:sz w:val="28"/>
          <w:szCs w:val="28"/>
        </w:rPr>
        <w:footnoteReference w:id="20"/>
      </w:r>
      <w:r w:rsidRPr="00A06446">
        <w:rPr>
          <w:color w:val="000000"/>
          <w:sz w:val="28"/>
          <w:szCs w:val="28"/>
        </w:rPr>
        <w:t>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Меры,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принимаемые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преодолению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кризисных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процессов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агропромышленном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комплексе,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позволили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сохранить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производственный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потенциал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села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стабилизировать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объемы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производства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сельскохозяйственной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продукции.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Однако,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еще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мере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преодолены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факторы,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сдерживающие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агропромышленного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комплекса.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Пока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решена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проблема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высокой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степени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изнocа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мaтepиaльнo-теxничecкoй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бaзы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агропромышленного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пocкoлькy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именно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материально-техническая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база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позволит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поднять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ypoвень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пpoизвoдcтвa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увеличить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oбъeм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сельскохозяйственной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пpoдyкции.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Продолжает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требовать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значительных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затрат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сохранение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почвенного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плодородия,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одного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главных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факторов,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влияющих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успех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осуществления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сельскохозяйственного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производства.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Cлeдcтвиeм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нерешенности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вышепеpeчиcлeнныx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пpoблeм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cтaнoвитcя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снижение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эффeктивнocти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функционирования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агропромышленного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комплекса,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чтo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негативно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cкaзывaeтcя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нa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финaнcoвoм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cocтoянии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организаций,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oпpeдeляющeм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вoзмoжнocть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иx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дальнейшего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paзвития.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Влияние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вышеназванных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пpoблeм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организациях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агропромышленного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усугубляется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отсутствием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оптимальной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организационно-экономической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структуры.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Стратегической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целью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политики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сфере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агропромышленного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комплекса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создание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необходимых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организационно-экономических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условий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повышения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устойчивости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эффективности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агропромышленного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производства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основе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насыщения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рынка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продовольствием,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улучшения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основных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параметров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жизни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селе.</w:t>
      </w:r>
    </w:p>
    <w:p w:rsid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Последовательная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реализация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аграрной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политики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позволит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увеличить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производство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продовольствия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уровня,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соответствующего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агроприродному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потенциалу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края.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количественном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выражении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ежегодное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производство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2010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составит: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зерна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715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тыс.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тонн,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картофеля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575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тыс.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тонн,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овощей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155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тыс.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тонн,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скота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птицы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живой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массе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127,8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тыс.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тонн,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молока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605,9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тыс.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тонн,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яйца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647,2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штук</w:t>
      </w:r>
      <w:r w:rsidR="006615D6" w:rsidRPr="00A06446">
        <w:rPr>
          <w:rStyle w:val="aa"/>
          <w:color w:val="000000"/>
          <w:sz w:val="28"/>
          <w:szCs w:val="28"/>
        </w:rPr>
        <w:footnoteReference w:id="21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Приморский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край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2008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принимал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участие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реализации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своей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территории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других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целевых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программ,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финансировались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бюджета: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целевая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программа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"Культура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(2006-2010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годы)"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18,4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рублей;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целевая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программа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"Социальное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села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2010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года"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196,07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рублей;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целевая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программа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"Дети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России"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2007-2010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6,38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рублей;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целевая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программа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"Развитие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физической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культуры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спорта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Российской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Федерации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2006-2015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годы"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24,7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рублей;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целевая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программа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"Русский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язык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(2006-2010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годы)"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0,41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рублей;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целевая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программа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"Предупреждение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борьба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заболеваниями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характера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(2007-2011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годы)"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18,5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рублей;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целевая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программа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"Создание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автоматизированной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системы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ведения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земельного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кадастра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государственного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учета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объектов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недвижимости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(2002-2007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годы)"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422,01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рублей;</w:t>
      </w:r>
    </w:p>
    <w:p w:rsidR="00C5327A" w:rsidRPr="00A06446" w:rsidRDefault="00C5327A" w:rsidP="00A064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Федеральная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целевая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программа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"Промышленная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утилизация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вооружения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военной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техники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(2005-2010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годы)"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–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13,08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млн.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рублей</w:t>
      </w:r>
      <w:r w:rsidR="006615D6" w:rsidRPr="00A06446">
        <w:rPr>
          <w:rStyle w:val="aa"/>
          <w:color w:val="000000"/>
          <w:sz w:val="28"/>
          <w:szCs w:val="28"/>
        </w:rPr>
        <w:footnoteReference w:id="22"/>
      </w:r>
      <w:r w:rsidRPr="00A06446">
        <w:rPr>
          <w:color w:val="000000"/>
          <w:sz w:val="28"/>
          <w:szCs w:val="28"/>
        </w:rPr>
        <w:t>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5D6" w:rsidRPr="00A06446" w:rsidRDefault="00A06446" w:rsidP="00A06446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15D6" w:rsidRPr="00A06446">
        <w:rPr>
          <w:b/>
          <w:bCs/>
          <w:color w:val="000000"/>
          <w:kern w:val="28"/>
          <w:sz w:val="28"/>
          <w:szCs w:val="28"/>
        </w:rPr>
        <w:t>Заключение</w:t>
      </w:r>
    </w:p>
    <w:p w:rsidR="006615D6" w:rsidRPr="00A06446" w:rsidRDefault="006615D6" w:rsidP="00A0644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27A" w:rsidRPr="00A06446" w:rsidRDefault="00C5327A" w:rsidP="00A0644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Составной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частью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системы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рыночного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хозяйства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проблема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прогнозирования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планирования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сферы.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Однако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надо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отметить,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данная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проблема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недостаточно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разработанной.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Одни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исследователи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считают,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отношению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деятельности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сферы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применимо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планирование,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поскольку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конечные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итоги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ее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функционирования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достаточно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трудно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поддаются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точному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количественному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выражению.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Другие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утверждают,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что,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несмотря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сложность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прогнозирования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социальной</w:t>
      </w:r>
      <w:r w:rsidRPr="00A06446">
        <w:rPr>
          <w:color w:val="000000"/>
          <w:sz w:val="28"/>
          <w:szCs w:val="28"/>
        </w:rPr>
        <w:tab/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сферы,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-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объективная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реальность,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должна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изучаться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оцениваться.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Представляется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правомерной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вторая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точка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зрения.</w:t>
      </w:r>
    </w:p>
    <w:p w:rsidR="00C5327A" w:rsidRPr="00A06446" w:rsidRDefault="00C5327A" w:rsidP="00A0644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Эффективность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сферы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макроуровне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может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быть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оценена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лишь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косвенно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через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воздействие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основных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макроэкономических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показателей.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этом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следует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учитывать,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что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эффект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деятельности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организаций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сферы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проявляется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сразу,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протяжении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ряда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экономических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циклов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отражается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экономических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показателях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последующих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лет.</w:t>
      </w:r>
    </w:p>
    <w:p w:rsidR="00C5327A" w:rsidRPr="00A06446" w:rsidRDefault="00C5327A" w:rsidP="00A0644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446">
        <w:rPr>
          <w:color w:val="000000"/>
          <w:sz w:val="28"/>
          <w:szCs w:val="28"/>
        </w:rPr>
        <w:t>Трансформация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общества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сфере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экономической,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культурной,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породила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массу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проблем,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поставила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многоплановые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задачи.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Деятельность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развитию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сферы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стране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недостаточно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освещается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пропагандируется.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Опыт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подобной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работы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распространяется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слабо.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Разработка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программ,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ход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выполнения,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контроль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реализацией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могут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быть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востребованы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пример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всеми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регионами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страны.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Их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реализация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ведет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и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приводит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решению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задач,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которые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ставит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перед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собой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Российская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Федерация,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как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социальное</w:t>
      </w:r>
      <w:r w:rsidR="003816D5">
        <w:rPr>
          <w:color w:val="000000"/>
          <w:sz w:val="28"/>
          <w:szCs w:val="28"/>
        </w:rPr>
        <w:t xml:space="preserve"> </w:t>
      </w:r>
      <w:r w:rsidRPr="00A06446">
        <w:rPr>
          <w:color w:val="000000"/>
          <w:sz w:val="28"/>
          <w:szCs w:val="28"/>
        </w:rPr>
        <w:t>государство.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27A" w:rsidRPr="00A06446" w:rsidRDefault="00A06446" w:rsidP="00A0644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5327A" w:rsidRPr="00A06446">
        <w:rPr>
          <w:b/>
          <w:bCs/>
          <w:color w:val="000000"/>
          <w:kern w:val="28"/>
          <w:sz w:val="28"/>
          <w:szCs w:val="28"/>
        </w:rPr>
        <w:t>Список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="00C5327A" w:rsidRPr="00A06446">
        <w:rPr>
          <w:b/>
          <w:bCs/>
          <w:color w:val="000000"/>
          <w:kern w:val="28"/>
          <w:sz w:val="28"/>
          <w:szCs w:val="28"/>
        </w:rPr>
        <w:t>используемой</w:t>
      </w:r>
      <w:r w:rsidR="003816D5">
        <w:rPr>
          <w:b/>
          <w:bCs/>
          <w:color w:val="000000"/>
          <w:kern w:val="28"/>
          <w:sz w:val="28"/>
          <w:szCs w:val="28"/>
        </w:rPr>
        <w:t xml:space="preserve"> </w:t>
      </w:r>
      <w:r w:rsidR="00C5327A" w:rsidRPr="00A06446">
        <w:rPr>
          <w:b/>
          <w:bCs/>
          <w:color w:val="000000"/>
          <w:kern w:val="28"/>
          <w:sz w:val="28"/>
          <w:szCs w:val="28"/>
        </w:rPr>
        <w:t>литературы</w:t>
      </w:r>
    </w:p>
    <w:p w:rsidR="00C5327A" w:rsidRPr="00A06446" w:rsidRDefault="00C5327A" w:rsidP="00A064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27A" w:rsidRPr="00A06446" w:rsidRDefault="00C5327A" w:rsidP="00A0644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Бузгалина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А.,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Колганова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А.,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Шульце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От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кризиса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к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модернизации: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теория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и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опыт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переходных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экономик.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2004.</w:t>
      </w:r>
    </w:p>
    <w:p w:rsidR="00C5327A" w:rsidRPr="00A06446" w:rsidRDefault="00C5327A" w:rsidP="00A0644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Видянина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В.И.,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Степанова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М.В.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Экономическая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география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России.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2002.</w:t>
      </w:r>
    </w:p>
    <w:p w:rsidR="00C5327A" w:rsidRPr="00A06446" w:rsidRDefault="00C5327A" w:rsidP="00A0644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Волков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А.А.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Роль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государства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в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разработке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и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реализации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инвестиционной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политики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региона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(на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примере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Приморского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края)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//Недвижимость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и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инвестиции.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Правовое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регулирование.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2003,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№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1-2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(14-15).</w:t>
      </w:r>
    </w:p>
    <w:p w:rsidR="00C5327A" w:rsidRPr="00A06446" w:rsidRDefault="00C5327A" w:rsidP="00A0644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Гаврилов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А.И.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Региональная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экономика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и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управление.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2003.</w:t>
      </w:r>
    </w:p>
    <w:p w:rsidR="00C5327A" w:rsidRPr="00A06446" w:rsidRDefault="00C5327A" w:rsidP="00A0644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Гранберг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А.Г.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Основы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региональной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экономики.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2000.</w:t>
      </w:r>
    </w:p>
    <w:p w:rsidR="00C5327A" w:rsidRPr="00A06446" w:rsidRDefault="00C5327A" w:rsidP="00A0644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Гутман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Г.В.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Управление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региональной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экономикой.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2001.</w:t>
      </w:r>
    </w:p>
    <w:p w:rsidR="00C5327A" w:rsidRPr="00A06446" w:rsidRDefault="00C5327A" w:rsidP="00A0644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Кистанов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В.В.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Региональная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экономика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России.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2002.</w:t>
      </w:r>
    </w:p>
    <w:p w:rsidR="00C5327A" w:rsidRPr="00A06446" w:rsidRDefault="00C5327A" w:rsidP="00A0644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Котилько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В.А.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Региональная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экономическая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политика.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2001.</w:t>
      </w:r>
    </w:p>
    <w:p w:rsidR="00A06446" w:rsidRPr="00A06446" w:rsidRDefault="00C5327A" w:rsidP="00A0644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Красникова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Е.В.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Теория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переходной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экономики.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2006.</w:t>
      </w:r>
    </w:p>
    <w:p w:rsidR="00A06446" w:rsidRPr="00A06446" w:rsidRDefault="00C5327A" w:rsidP="00A0644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Ларина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Н.И.,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Кисельников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А.А.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Региональная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политика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в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странах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рыночной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экономики.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2002.</w:t>
      </w:r>
    </w:p>
    <w:p w:rsidR="00A06446" w:rsidRPr="00A06446" w:rsidRDefault="00C5327A" w:rsidP="00A0644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Ларина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Н.И.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Система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документов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по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координации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регионального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развития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//Регион: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экономика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и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социология.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2005,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№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1.</w:t>
      </w:r>
    </w:p>
    <w:p w:rsidR="00A06446" w:rsidRPr="00A06446" w:rsidRDefault="00C5327A" w:rsidP="00A0644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Лексин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В.Н.,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Швецов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А.Н.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Государство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и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регионы.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Теория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и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практика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государственного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регулирования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территориального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развития.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2008.</w:t>
      </w:r>
    </w:p>
    <w:p w:rsidR="00A06446" w:rsidRPr="00A06446" w:rsidRDefault="00C5327A" w:rsidP="00A0644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Любимцев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Ю.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Необходимость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изменения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ориентиров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финансовой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политики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//Экономист.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2004,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№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1.</w:t>
      </w:r>
    </w:p>
    <w:p w:rsidR="00A06446" w:rsidRPr="00A06446" w:rsidRDefault="00C5327A" w:rsidP="00A0644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Региональное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развитие: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опыт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России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и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Европейского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Союза.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2000.</w:t>
      </w:r>
    </w:p>
    <w:p w:rsidR="00A06446" w:rsidRPr="00A06446" w:rsidRDefault="00C5327A" w:rsidP="00A0644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Стратегия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социально-экономического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развития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Приморского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края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на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2004-2010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гг.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Владивосток,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2004.</w:t>
      </w:r>
    </w:p>
    <w:p w:rsidR="00A06446" w:rsidRPr="00A06446" w:rsidRDefault="00C5327A" w:rsidP="00A0644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Уткин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Э.А.,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Денисов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А.Ф.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Государственное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и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региональное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управление.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2002.</w:t>
      </w:r>
    </w:p>
    <w:p w:rsidR="00C5327A" w:rsidRPr="00A06446" w:rsidRDefault="00C5327A" w:rsidP="00A0644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06446">
        <w:rPr>
          <w:color w:val="000000"/>
          <w:kern w:val="28"/>
          <w:sz w:val="28"/>
          <w:szCs w:val="28"/>
        </w:rPr>
        <w:t>Штульберг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Б.М.,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Введенский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В.Г.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Региональная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политика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России: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теоретические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основы,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задачи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и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методы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реализации.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М.,</w:t>
      </w:r>
      <w:r w:rsidR="003816D5">
        <w:rPr>
          <w:color w:val="000000"/>
          <w:kern w:val="28"/>
          <w:sz w:val="28"/>
          <w:szCs w:val="28"/>
        </w:rPr>
        <w:t xml:space="preserve"> </w:t>
      </w:r>
      <w:r w:rsidRPr="00A06446">
        <w:rPr>
          <w:color w:val="000000"/>
          <w:kern w:val="28"/>
          <w:sz w:val="28"/>
          <w:szCs w:val="28"/>
        </w:rPr>
        <w:t>2000.</w:t>
      </w:r>
      <w:bookmarkStart w:id="0" w:name="_GoBack"/>
      <w:bookmarkEnd w:id="0"/>
    </w:p>
    <w:sectPr w:rsidR="00C5327A" w:rsidRPr="00A06446" w:rsidSect="00C5327A">
      <w:footerReference w:type="default" r:id="rId7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71" w:rsidRDefault="00215571">
      <w:r>
        <w:separator/>
      </w:r>
    </w:p>
  </w:endnote>
  <w:endnote w:type="continuationSeparator" w:id="0">
    <w:p w:rsidR="00215571" w:rsidRDefault="0021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5D6" w:rsidRDefault="00DB2A42" w:rsidP="00C5327A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615D6" w:rsidRDefault="006615D6" w:rsidP="00C532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71" w:rsidRDefault="00215571">
      <w:r>
        <w:separator/>
      </w:r>
    </w:p>
  </w:footnote>
  <w:footnote w:type="continuationSeparator" w:id="0">
    <w:p w:rsidR="00215571" w:rsidRDefault="00215571">
      <w:r>
        <w:continuationSeparator/>
      </w:r>
    </w:p>
  </w:footnote>
  <w:footnote w:id="1">
    <w:p w:rsidR="00215571" w:rsidRDefault="006615D6">
      <w:pPr>
        <w:pStyle w:val="a8"/>
      </w:pPr>
      <w:r w:rsidRPr="00C702FC">
        <w:rPr>
          <w:rStyle w:val="aa"/>
          <w:sz w:val="18"/>
          <w:szCs w:val="18"/>
        </w:rPr>
        <w:footnoteRef/>
      </w:r>
      <w:r w:rsidRPr="00C702FC">
        <w:rPr>
          <w:sz w:val="18"/>
          <w:szCs w:val="18"/>
        </w:rPr>
        <w:t xml:space="preserve"> Штульберг Б.М., Введенский В.Г. Региональная политика России: теоретические основы, задачи и методы реализации. С. 39.</w:t>
      </w:r>
    </w:p>
  </w:footnote>
  <w:footnote w:id="2">
    <w:p w:rsidR="00215571" w:rsidRDefault="006615D6">
      <w:pPr>
        <w:pStyle w:val="a8"/>
      </w:pPr>
      <w:r w:rsidRPr="00C702FC">
        <w:rPr>
          <w:rStyle w:val="aa"/>
          <w:sz w:val="18"/>
          <w:szCs w:val="18"/>
        </w:rPr>
        <w:footnoteRef/>
      </w:r>
      <w:r w:rsidRPr="00C702FC">
        <w:rPr>
          <w:sz w:val="18"/>
          <w:szCs w:val="18"/>
        </w:rPr>
        <w:t xml:space="preserve"> Лексин В.Н., Швецов А.Н. Государство и регионы. Теория и практика государственного регулирования территориального развития. С. 56.</w:t>
      </w:r>
    </w:p>
  </w:footnote>
  <w:footnote w:id="3">
    <w:p w:rsidR="00215571" w:rsidRDefault="006615D6" w:rsidP="00A06446">
      <w:r w:rsidRPr="00C702FC">
        <w:rPr>
          <w:rStyle w:val="aa"/>
          <w:sz w:val="18"/>
          <w:szCs w:val="18"/>
        </w:rPr>
        <w:footnoteRef/>
      </w:r>
      <w:r w:rsidRPr="00C702FC">
        <w:t xml:space="preserve"> Красникова Е.В. Теория переходной экономики. С. 98.</w:t>
      </w:r>
    </w:p>
  </w:footnote>
  <w:footnote w:id="4">
    <w:p w:rsidR="00215571" w:rsidRDefault="006615D6" w:rsidP="00A06446">
      <w:r w:rsidRPr="00C702FC">
        <w:rPr>
          <w:rStyle w:val="aa"/>
          <w:sz w:val="18"/>
          <w:szCs w:val="18"/>
        </w:rPr>
        <w:footnoteRef/>
      </w:r>
      <w:r w:rsidRPr="00C702FC">
        <w:t xml:space="preserve"> Ларина Н.И. Система документов по координации регионального развития //Регион: экономика и социология. 2005, № 1.</w:t>
      </w:r>
    </w:p>
  </w:footnote>
  <w:footnote w:id="5">
    <w:p w:rsidR="00215571" w:rsidRDefault="006615D6">
      <w:pPr>
        <w:pStyle w:val="a8"/>
      </w:pPr>
      <w:r w:rsidRPr="00C702FC">
        <w:rPr>
          <w:rStyle w:val="aa"/>
          <w:sz w:val="18"/>
          <w:szCs w:val="18"/>
        </w:rPr>
        <w:footnoteRef/>
      </w:r>
      <w:r w:rsidRPr="00C702FC">
        <w:rPr>
          <w:sz w:val="18"/>
          <w:szCs w:val="18"/>
        </w:rPr>
        <w:t xml:space="preserve"> Видянина В.И., Степанова М.В. Экономическая география России. С. 84.</w:t>
      </w:r>
    </w:p>
  </w:footnote>
  <w:footnote w:id="6">
    <w:p w:rsidR="00215571" w:rsidRDefault="006615D6">
      <w:pPr>
        <w:pStyle w:val="a8"/>
      </w:pPr>
      <w:r>
        <w:rPr>
          <w:rStyle w:val="aa"/>
        </w:rPr>
        <w:footnoteRef/>
      </w:r>
      <w:r>
        <w:t xml:space="preserve"> Там  же. С. 92.</w:t>
      </w:r>
    </w:p>
  </w:footnote>
  <w:footnote w:id="7">
    <w:p w:rsidR="00215571" w:rsidRDefault="006615D6">
      <w:pPr>
        <w:pStyle w:val="a8"/>
      </w:pPr>
      <w:r w:rsidRPr="00C702FC">
        <w:rPr>
          <w:rStyle w:val="aa"/>
          <w:sz w:val="18"/>
          <w:szCs w:val="18"/>
        </w:rPr>
        <w:footnoteRef/>
      </w:r>
      <w:r w:rsidRPr="00C702FC">
        <w:rPr>
          <w:sz w:val="18"/>
          <w:szCs w:val="18"/>
        </w:rPr>
        <w:t xml:space="preserve"> Видянина В.И., Степанова М.В. Экономическая география России. С. 114.</w:t>
      </w:r>
    </w:p>
  </w:footnote>
  <w:footnote w:id="8">
    <w:p w:rsidR="00215571" w:rsidRDefault="006615D6">
      <w:pPr>
        <w:pStyle w:val="a8"/>
      </w:pPr>
      <w:r w:rsidRPr="00F376AF"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376AF">
        <w:rPr>
          <w:sz w:val="18"/>
          <w:szCs w:val="18"/>
        </w:rPr>
        <w:t xml:space="preserve">Видянина В.И., Степанова М.В. Экономическая география России. С. 122.  </w:t>
      </w:r>
    </w:p>
  </w:footnote>
  <w:footnote w:id="9">
    <w:p w:rsidR="00215571" w:rsidRDefault="006615D6">
      <w:pPr>
        <w:pStyle w:val="a8"/>
      </w:pPr>
      <w:r w:rsidRPr="00F376AF">
        <w:rPr>
          <w:rStyle w:val="aa"/>
          <w:sz w:val="18"/>
          <w:szCs w:val="18"/>
        </w:rPr>
        <w:footnoteRef/>
      </w:r>
      <w:r w:rsidRPr="00F376AF">
        <w:rPr>
          <w:sz w:val="18"/>
          <w:szCs w:val="18"/>
        </w:rPr>
        <w:t xml:space="preserve"> </w:t>
      </w:r>
      <w:r>
        <w:rPr>
          <w:sz w:val="18"/>
          <w:szCs w:val="18"/>
        </w:rPr>
        <w:t>Там же.</w:t>
      </w:r>
      <w:r w:rsidRPr="00F376AF">
        <w:rPr>
          <w:sz w:val="18"/>
          <w:szCs w:val="18"/>
        </w:rPr>
        <w:t xml:space="preserve"> С. 134.</w:t>
      </w:r>
    </w:p>
  </w:footnote>
  <w:footnote w:id="10">
    <w:p w:rsidR="00215571" w:rsidRDefault="006615D6">
      <w:pPr>
        <w:pStyle w:val="a8"/>
      </w:pPr>
      <w:r w:rsidRPr="006615D6">
        <w:rPr>
          <w:rStyle w:val="aa"/>
          <w:sz w:val="18"/>
          <w:szCs w:val="18"/>
        </w:rPr>
        <w:footnoteRef/>
      </w:r>
      <w:r w:rsidRPr="006615D6">
        <w:rPr>
          <w:sz w:val="18"/>
          <w:szCs w:val="18"/>
        </w:rPr>
        <w:t xml:space="preserve"> Видянина В.И., Степанова М.В. Экономическая география России. С. 67.</w:t>
      </w:r>
    </w:p>
  </w:footnote>
  <w:footnote w:id="11">
    <w:p w:rsidR="00215571" w:rsidRDefault="006615D6">
      <w:pPr>
        <w:pStyle w:val="a8"/>
      </w:pPr>
      <w:r w:rsidRPr="006615D6">
        <w:rPr>
          <w:rStyle w:val="aa"/>
          <w:sz w:val="18"/>
          <w:szCs w:val="18"/>
        </w:rPr>
        <w:footnoteRef/>
      </w:r>
      <w:r w:rsidRPr="006615D6">
        <w:rPr>
          <w:sz w:val="18"/>
          <w:szCs w:val="18"/>
        </w:rPr>
        <w:t xml:space="preserve"> Волков А.А. Роль государства в разработке и реализации инвестиционной политики региона (на примере Приморского края) //Недвижимость и инвестиции. Правовое регулирование. 2003, № 1-2 (14-15).</w:t>
      </w:r>
    </w:p>
  </w:footnote>
  <w:footnote w:id="12">
    <w:p w:rsidR="00215571" w:rsidRDefault="006615D6">
      <w:pPr>
        <w:pStyle w:val="a8"/>
      </w:pPr>
      <w:r w:rsidRPr="006615D6">
        <w:rPr>
          <w:rStyle w:val="aa"/>
          <w:sz w:val="18"/>
          <w:szCs w:val="18"/>
        </w:rPr>
        <w:footnoteRef/>
      </w:r>
      <w:r w:rsidRPr="006615D6">
        <w:rPr>
          <w:sz w:val="18"/>
          <w:szCs w:val="18"/>
        </w:rPr>
        <w:t xml:space="preserve"> Волков А.А. Роль государства в разработке и реализации инвестиционной политики региона (на примере Приморского края) //Недвижимость и инвестиции. Правовое регулирование. 2003, № 1-2 (14-15).</w:t>
      </w:r>
    </w:p>
  </w:footnote>
  <w:footnote w:id="13">
    <w:p w:rsidR="00215571" w:rsidRDefault="006615D6">
      <w:pPr>
        <w:pStyle w:val="a8"/>
      </w:pPr>
      <w:r>
        <w:rPr>
          <w:rStyle w:val="aa"/>
        </w:rPr>
        <w:footnoteRef/>
      </w:r>
      <w:r>
        <w:t xml:space="preserve"> Там же.</w:t>
      </w:r>
    </w:p>
  </w:footnote>
  <w:footnote w:id="14">
    <w:p w:rsidR="00215571" w:rsidRDefault="006615D6">
      <w:pPr>
        <w:pStyle w:val="a8"/>
      </w:pPr>
      <w:r>
        <w:rPr>
          <w:rStyle w:val="aa"/>
        </w:rPr>
        <w:footnoteRef/>
      </w:r>
      <w:r>
        <w:t xml:space="preserve"> Там же.</w:t>
      </w:r>
    </w:p>
  </w:footnote>
  <w:footnote w:id="15">
    <w:p w:rsidR="00215571" w:rsidRDefault="006615D6">
      <w:pPr>
        <w:pStyle w:val="a8"/>
      </w:pPr>
      <w:r w:rsidRPr="006615D6">
        <w:rPr>
          <w:rStyle w:val="aa"/>
          <w:sz w:val="18"/>
          <w:szCs w:val="18"/>
        </w:rPr>
        <w:footnoteRef/>
      </w:r>
      <w:r w:rsidRPr="006615D6">
        <w:rPr>
          <w:sz w:val="18"/>
          <w:szCs w:val="18"/>
        </w:rPr>
        <w:t xml:space="preserve"> Волков А.А. Роль государства в разработке и реализации инвестиционной политики региона (на примере Приморского края) //Недвижимость и инвестиции. Правовое регулирование. 2003, № 1-2 (14-15)</w:t>
      </w:r>
      <w:r>
        <w:rPr>
          <w:sz w:val="18"/>
          <w:szCs w:val="18"/>
        </w:rPr>
        <w:t>.</w:t>
      </w:r>
    </w:p>
  </w:footnote>
  <w:footnote w:id="16">
    <w:p w:rsidR="00215571" w:rsidRDefault="006615D6">
      <w:pPr>
        <w:pStyle w:val="a8"/>
      </w:pPr>
      <w:r>
        <w:rPr>
          <w:rStyle w:val="aa"/>
        </w:rPr>
        <w:footnoteRef/>
      </w:r>
      <w:r>
        <w:t xml:space="preserve"> Там же.</w:t>
      </w:r>
    </w:p>
  </w:footnote>
  <w:footnote w:id="17">
    <w:p w:rsidR="00215571" w:rsidRDefault="006615D6">
      <w:pPr>
        <w:pStyle w:val="a8"/>
      </w:pPr>
      <w:r w:rsidRPr="006615D6">
        <w:rPr>
          <w:rStyle w:val="aa"/>
          <w:sz w:val="18"/>
          <w:szCs w:val="18"/>
        </w:rPr>
        <w:footnoteRef/>
      </w:r>
      <w:r w:rsidRPr="006615D6">
        <w:rPr>
          <w:sz w:val="18"/>
          <w:szCs w:val="18"/>
        </w:rPr>
        <w:t xml:space="preserve"> Волков А.А. Роль государства в разработке и реализации инвестиционной политики региона (на примере Приморского края) //Недвижимость и инвестиции. Правовое регулирование. 2003, № 1-2 (14-15).</w:t>
      </w:r>
    </w:p>
  </w:footnote>
  <w:footnote w:id="18">
    <w:p w:rsidR="00215571" w:rsidRDefault="006615D6">
      <w:pPr>
        <w:pStyle w:val="a8"/>
      </w:pPr>
      <w:r w:rsidRPr="006615D6">
        <w:rPr>
          <w:rStyle w:val="aa"/>
          <w:sz w:val="18"/>
          <w:szCs w:val="18"/>
        </w:rPr>
        <w:footnoteRef/>
      </w:r>
      <w:r w:rsidRPr="006615D6">
        <w:rPr>
          <w:sz w:val="18"/>
          <w:szCs w:val="18"/>
        </w:rPr>
        <w:t xml:space="preserve"> Любимцев Ю. Необходимость изменения ориентиров финансовой политики //Экономист. 2009, № 1.</w:t>
      </w:r>
    </w:p>
  </w:footnote>
  <w:footnote w:id="19">
    <w:p w:rsidR="00215571" w:rsidRDefault="006615D6">
      <w:pPr>
        <w:pStyle w:val="a8"/>
      </w:pPr>
      <w:r>
        <w:rPr>
          <w:rStyle w:val="aa"/>
        </w:rPr>
        <w:footnoteRef/>
      </w:r>
      <w:r>
        <w:t xml:space="preserve"> Там же.</w:t>
      </w:r>
    </w:p>
  </w:footnote>
  <w:footnote w:id="20">
    <w:p w:rsidR="00215571" w:rsidRDefault="006615D6">
      <w:pPr>
        <w:pStyle w:val="a8"/>
      </w:pPr>
      <w:r w:rsidRPr="006615D6">
        <w:rPr>
          <w:rStyle w:val="aa"/>
          <w:sz w:val="18"/>
          <w:szCs w:val="18"/>
        </w:rPr>
        <w:footnoteRef/>
      </w:r>
      <w:r w:rsidRPr="006615D6">
        <w:rPr>
          <w:sz w:val="18"/>
          <w:szCs w:val="18"/>
        </w:rPr>
        <w:t xml:space="preserve"> Штульберг Б.М., Введенский В.Г. Региональная политика России: теоретические основы, задачи и методы реализации. С. 190.</w:t>
      </w:r>
    </w:p>
  </w:footnote>
  <w:footnote w:id="21">
    <w:p w:rsidR="00215571" w:rsidRDefault="006615D6">
      <w:pPr>
        <w:pStyle w:val="a8"/>
      </w:pPr>
      <w:r w:rsidRPr="006615D6">
        <w:rPr>
          <w:rStyle w:val="aa"/>
          <w:sz w:val="18"/>
          <w:szCs w:val="18"/>
        </w:rPr>
        <w:footnoteRef/>
      </w:r>
      <w:r w:rsidRPr="006615D6">
        <w:rPr>
          <w:sz w:val="18"/>
          <w:szCs w:val="18"/>
        </w:rPr>
        <w:t xml:space="preserve"> Штульберг Б.М., Введенский В.Г. Региональная политика России: теоретические основы, задачи и методы реализации. С. 215.</w:t>
      </w:r>
    </w:p>
  </w:footnote>
  <w:footnote w:id="22">
    <w:p w:rsidR="006615D6" w:rsidRPr="006615D6" w:rsidRDefault="006615D6" w:rsidP="006615D6">
      <w:pPr>
        <w:rPr>
          <w:sz w:val="18"/>
          <w:szCs w:val="18"/>
        </w:rPr>
      </w:pPr>
      <w:r w:rsidRPr="006615D6">
        <w:rPr>
          <w:rStyle w:val="aa"/>
          <w:sz w:val="18"/>
          <w:szCs w:val="18"/>
        </w:rPr>
        <w:footnoteRef/>
      </w:r>
      <w:r w:rsidRPr="006615D6">
        <w:rPr>
          <w:sz w:val="18"/>
          <w:szCs w:val="18"/>
        </w:rPr>
        <w:t xml:space="preserve"> Волков А.А. Роль государства в разработке и реализации инвестиционной политики региона (на примере Приморского края) //Недвижимость и инвестиции. Правовое регулирование. 2003, № 1-2 (14-15).</w:t>
      </w:r>
    </w:p>
    <w:p w:rsidR="00215571" w:rsidRDefault="00215571" w:rsidP="006615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950C9"/>
    <w:multiLevelType w:val="hybridMultilevel"/>
    <w:tmpl w:val="9F261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971647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>
    <w:nsid w:val="2D1D71D4"/>
    <w:multiLevelType w:val="multilevel"/>
    <w:tmpl w:val="1E9A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A305A"/>
    <w:multiLevelType w:val="multilevel"/>
    <w:tmpl w:val="549E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27A"/>
    <w:rsid w:val="001445B5"/>
    <w:rsid w:val="00215571"/>
    <w:rsid w:val="002473E7"/>
    <w:rsid w:val="003816D5"/>
    <w:rsid w:val="003860AC"/>
    <w:rsid w:val="004F6F41"/>
    <w:rsid w:val="005B5F6C"/>
    <w:rsid w:val="00657193"/>
    <w:rsid w:val="006615D6"/>
    <w:rsid w:val="00A06446"/>
    <w:rsid w:val="00AF6330"/>
    <w:rsid w:val="00C5327A"/>
    <w:rsid w:val="00C702FC"/>
    <w:rsid w:val="00C94039"/>
    <w:rsid w:val="00D6798C"/>
    <w:rsid w:val="00DB2A42"/>
    <w:rsid w:val="00F26025"/>
    <w:rsid w:val="00F3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C4397B-E4BC-4B98-974F-DBEAC812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27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27A"/>
    <w:pPr>
      <w:keepNext/>
      <w:numPr>
        <w:numId w:val="3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327A"/>
    <w:pPr>
      <w:keepNext/>
      <w:numPr>
        <w:ilvl w:val="1"/>
        <w:numId w:val="3"/>
      </w:numPr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C5327A"/>
    <w:pPr>
      <w:keepNext/>
      <w:numPr>
        <w:ilvl w:val="2"/>
        <w:numId w:val="3"/>
      </w:numPr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C5327A"/>
    <w:pPr>
      <w:keepNext/>
      <w:numPr>
        <w:ilvl w:val="3"/>
        <w:numId w:val="3"/>
      </w:numPr>
      <w:ind w:right="-1"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C5327A"/>
    <w:pPr>
      <w:numPr>
        <w:ilvl w:val="4"/>
        <w:numId w:val="3"/>
      </w:num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5327A"/>
    <w:pPr>
      <w:numPr>
        <w:ilvl w:val="5"/>
        <w:numId w:val="3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5327A"/>
    <w:pPr>
      <w:numPr>
        <w:ilvl w:val="6"/>
        <w:numId w:val="3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5327A"/>
    <w:pPr>
      <w:numPr>
        <w:ilvl w:val="7"/>
        <w:numId w:val="3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5327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character" w:styleId="a3">
    <w:name w:val="Hyperlink"/>
    <w:uiPriority w:val="99"/>
    <w:rsid w:val="00C5327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5327A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C532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C5327A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C702FC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C702F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6503</Words>
  <Characters>37069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Организация</Company>
  <LinksUpToDate>false</LinksUpToDate>
  <CharactersWithSpaces>43486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FuckYouBill</dc:creator>
  <cp:keywords/>
  <dc:description/>
  <cp:lastModifiedBy>admin</cp:lastModifiedBy>
  <cp:revision>2</cp:revision>
  <dcterms:created xsi:type="dcterms:W3CDTF">2014-02-20T12:43:00Z</dcterms:created>
  <dcterms:modified xsi:type="dcterms:W3CDTF">2014-02-20T12:43:00Z</dcterms:modified>
</cp:coreProperties>
</file>