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4E5" w:rsidRDefault="008724E5">
      <w:pPr>
        <w:pStyle w:val="aff7"/>
      </w:pPr>
      <w:r>
        <w:t>ПЛАН</w:t>
      </w:r>
    </w:p>
    <w:p w:rsidR="008724E5" w:rsidRDefault="008724E5">
      <w:pPr>
        <w:pStyle w:val="aff7"/>
        <w:jc w:val="both"/>
      </w:pPr>
    </w:p>
    <w:p w:rsidR="008724E5" w:rsidRDefault="008724E5">
      <w:pPr>
        <w:pStyle w:val="11"/>
        <w:tabs>
          <w:tab w:val="right" w:leader="dot" w:pos="9345"/>
        </w:tabs>
        <w:rPr>
          <w:b w:val="0"/>
          <w:bCs w:val="0"/>
          <w:caps w:val="0"/>
          <w:noProof/>
          <w:sz w:val="24"/>
          <w:szCs w:val="24"/>
        </w:rPr>
      </w:pPr>
      <w:r w:rsidRPr="008046F9">
        <w:rPr>
          <w:rStyle w:val="aff8"/>
          <w:noProof/>
        </w:rPr>
        <w:t>ВВЕДЕНИЕ</w:t>
      </w:r>
      <w:r>
        <w:rPr>
          <w:noProof/>
          <w:webHidden/>
        </w:rPr>
        <w:tab/>
        <w:t>2</w:t>
      </w:r>
    </w:p>
    <w:p w:rsidR="008724E5" w:rsidRDefault="008724E5">
      <w:pPr>
        <w:pStyle w:val="21"/>
        <w:ind w:left="0" w:firstLine="720"/>
        <w:rPr>
          <w:smallCaps w:val="0"/>
          <w:sz w:val="24"/>
          <w:szCs w:val="24"/>
        </w:rPr>
      </w:pPr>
      <w:r w:rsidRPr="008046F9">
        <w:rPr>
          <w:rStyle w:val="aff8"/>
        </w:rPr>
        <w:t>1. Разновидности дееспособности</w:t>
      </w:r>
      <w:r>
        <w:rPr>
          <w:webHidden/>
        </w:rPr>
        <w:tab/>
        <w:t>4</w:t>
      </w:r>
    </w:p>
    <w:p w:rsidR="008724E5" w:rsidRDefault="008724E5">
      <w:pPr>
        <w:pStyle w:val="21"/>
        <w:ind w:left="0" w:firstLine="720"/>
        <w:rPr>
          <w:smallCaps w:val="0"/>
          <w:sz w:val="24"/>
          <w:szCs w:val="24"/>
        </w:rPr>
      </w:pPr>
      <w:r w:rsidRPr="008046F9">
        <w:rPr>
          <w:rStyle w:val="aff8"/>
        </w:rPr>
        <w:t>2. Неполная (частичная) дееспособность несовершеннолетних</w:t>
      </w:r>
      <w:r>
        <w:rPr>
          <w:webHidden/>
        </w:rPr>
        <w:tab/>
        <w:t>4</w:t>
      </w:r>
    </w:p>
    <w:p w:rsidR="008724E5" w:rsidRDefault="008724E5">
      <w:pPr>
        <w:pStyle w:val="21"/>
        <w:ind w:left="0" w:firstLine="720"/>
        <w:rPr>
          <w:smallCaps w:val="0"/>
          <w:sz w:val="24"/>
          <w:szCs w:val="24"/>
        </w:rPr>
      </w:pPr>
      <w:r w:rsidRPr="008046F9">
        <w:rPr>
          <w:rStyle w:val="aff8"/>
        </w:rPr>
        <w:t>3. Неполная (частичная) дееспособность несовершеннолетних в возрасте от 14 до 18 лет</w:t>
      </w:r>
      <w:r>
        <w:rPr>
          <w:webHidden/>
        </w:rPr>
        <w:tab/>
        <w:t>4</w:t>
      </w:r>
    </w:p>
    <w:p w:rsidR="008724E5" w:rsidRDefault="008724E5">
      <w:pPr>
        <w:pStyle w:val="21"/>
        <w:ind w:left="0" w:firstLine="720"/>
        <w:rPr>
          <w:smallCaps w:val="0"/>
          <w:sz w:val="24"/>
          <w:szCs w:val="24"/>
        </w:rPr>
      </w:pPr>
      <w:r w:rsidRPr="008046F9">
        <w:rPr>
          <w:rStyle w:val="aff8"/>
        </w:rPr>
        <w:t>3. Частичная дееспособность несовершеннолетних в возрасте от 6 до 14 лет (малолетних)</w:t>
      </w:r>
      <w:r>
        <w:rPr>
          <w:webHidden/>
        </w:rPr>
        <w:tab/>
        <w:t>8</w:t>
      </w:r>
    </w:p>
    <w:p w:rsidR="008724E5" w:rsidRDefault="008724E5">
      <w:pPr>
        <w:pStyle w:val="21"/>
        <w:ind w:left="0" w:firstLine="720"/>
        <w:rPr>
          <w:smallCaps w:val="0"/>
          <w:sz w:val="24"/>
          <w:szCs w:val="24"/>
        </w:rPr>
      </w:pPr>
      <w:r w:rsidRPr="008046F9">
        <w:rPr>
          <w:rStyle w:val="aff8"/>
        </w:rPr>
        <w:t>4. Признание гражданина недееспособным</w:t>
      </w:r>
      <w:r>
        <w:rPr>
          <w:webHidden/>
        </w:rPr>
        <w:tab/>
        <w:t>11</w:t>
      </w:r>
    </w:p>
    <w:p w:rsidR="008724E5" w:rsidRDefault="008724E5">
      <w:pPr>
        <w:pStyle w:val="11"/>
        <w:tabs>
          <w:tab w:val="right" w:leader="dot" w:pos="9345"/>
        </w:tabs>
        <w:rPr>
          <w:b w:val="0"/>
          <w:bCs w:val="0"/>
          <w:caps w:val="0"/>
          <w:noProof/>
          <w:sz w:val="24"/>
          <w:szCs w:val="24"/>
        </w:rPr>
      </w:pPr>
      <w:r w:rsidRPr="008046F9">
        <w:rPr>
          <w:rStyle w:val="aff8"/>
          <w:noProof/>
        </w:rPr>
        <w:t>ЗАКЛЮЧЕНИЕ</w:t>
      </w:r>
      <w:r>
        <w:rPr>
          <w:noProof/>
          <w:webHidden/>
        </w:rPr>
        <w:tab/>
        <w:t>12</w:t>
      </w:r>
    </w:p>
    <w:p w:rsidR="008724E5" w:rsidRDefault="008724E5">
      <w:pPr>
        <w:pStyle w:val="11"/>
        <w:tabs>
          <w:tab w:val="right" w:leader="dot" w:pos="9345"/>
        </w:tabs>
        <w:rPr>
          <w:b w:val="0"/>
          <w:bCs w:val="0"/>
          <w:caps w:val="0"/>
          <w:noProof/>
          <w:sz w:val="24"/>
          <w:szCs w:val="24"/>
        </w:rPr>
      </w:pPr>
      <w:r w:rsidRPr="008046F9">
        <w:rPr>
          <w:rStyle w:val="aff8"/>
          <w:noProof/>
        </w:rPr>
        <w:t>ПРИЛОЖЕНИЕ</w:t>
      </w:r>
      <w:r>
        <w:rPr>
          <w:noProof/>
          <w:webHidden/>
        </w:rPr>
        <w:tab/>
        <w:t>13</w:t>
      </w:r>
    </w:p>
    <w:p w:rsidR="008724E5" w:rsidRDefault="008724E5">
      <w:pPr>
        <w:pStyle w:val="11"/>
        <w:tabs>
          <w:tab w:val="right" w:leader="dot" w:pos="9345"/>
        </w:tabs>
        <w:rPr>
          <w:b w:val="0"/>
          <w:bCs w:val="0"/>
          <w:caps w:val="0"/>
          <w:noProof/>
          <w:sz w:val="24"/>
          <w:szCs w:val="24"/>
        </w:rPr>
      </w:pPr>
      <w:r w:rsidRPr="008046F9">
        <w:rPr>
          <w:rStyle w:val="aff8"/>
          <w:noProof/>
        </w:rPr>
        <w:t>СПИСОК ЛИТЕРАТУРЫ</w:t>
      </w:r>
      <w:r>
        <w:rPr>
          <w:noProof/>
          <w:webHidden/>
        </w:rPr>
        <w:tab/>
        <w:t>15</w:t>
      </w:r>
    </w:p>
    <w:p w:rsidR="008724E5" w:rsidRDefault="008724E5">
      <w:pPr>
        <w:pStyle w:val="aff7"/>
        <w:ind w:firstLine="720"/>
        <w:jc w:val="both"/>
      </w:pPr>
    </w:p>
    <w:p w:rsidR="008724E5" w:rsidRDefault="008724E5"/>
    <w:p w:rsidR="008724E5" w:rsidRDefault="008724E5"/>
    <w:p w:rsidR="008724E5" w:rsidRDefault="008724E5"/>
    <w:p w:rsidR="008724E5" w:rsidRDefault="008724E5">
      <w:pPr>
        <w:pStyle w:val="1"/>
      </w:pPr>
      <w:r>
        <w:br w:type="page"/>
      </w:r>
      <w:bookmarkStart w:id="0" w:name="_Toc217754705"/>
      <w:r>
        <w:t>ВВЕДЕНИЕ</w:t>
      </w:r>
      <w:bookmarkEnd w:id="0"/>
      <w:r>
        <w:t xml:space="preserve"> </w:t>
      </w:r>
    </w:p>
    <w:p w:rsidR="008724E5" w:rsidRDefault="008724E5"/>
    <w:p w:rsidR="008724E5" w:rsidRDefault="008724E5">
      <w:r>
        <w:t xml:space="preserve">Гражданская дееспособность определяется в законе как способность гражданина своими действиями приобретать и осуществлять гражданские права, создавать для себя гражданские обязанности и исполнять их (п.1 ст.21 ГК). </w:t>
      </w:r>
    </w:p>
    <w:p w:rsidR="008724E5" w:rsidRDefault="008724E5">
      <w:r>
        <w:t xml:space="preserve">Обладать дееспособностью - значит иметь способность лично совершать различные юридические действия: заключать договоры, выдавать доверенности и т.п., а также отвечать за причиненный имущественный вред (повреждение или уничтожение чужого имущества, повреждение здоровья и т.п.), за неисполнение договорных и иных обязанностей. Таким образом, дееспособность включает, прежде всего, способность к совершению сделок (сделкоспособность) и способность нести ответственность за неправомерные действия (деликтоспособность). </w:t>
      </w:r>
    </w:p>
    <w:p w:rsidR="008724E5" w:rsidRDefault="008724E5">
      <w:bookmarkStart w:id="1" w:name="sub_63"/>
      <w:r>
        <w:t xml:space="preserve">Но, кроме того, дееспособность включает способность гражданина своими действиями осуществлять имеющиеся у него гражданские права и исполнять обязанности. Такая способность впервые в нашем законодательстве предусмотрена в ГК РФ (п.1 ст.21).- В данном случае законодатель принял во внимание предложение, которое было обосновано в трудах ученых-цивилистов, доказавших, что если за гражданином признается способность приобретать права и создавать для себя обязанности, то за ним нельзя не признать способность своими действиями осуществлять права и исполнять обязанности. </w:t>
      </w:r>
    </w:p>
    <w:bookmarkEnd w:id="1"/>
    <w:p w:rsidR="008724E5" w:rsidRDefault="008724E5">
      <w:r>
        <w:t xml:space="preserve">Ценность названной категории определяется тем, что дееспособность юридически обеспечивает активное участие личности в экономическом обороте, предпринимательской и иной деятельности, реализации своих имущественных прав, в первую очередь права собственности, а также личных неимущественных прав. При этом все другие участники оборота всегда могут рассчитывать на применение мер ответственности к дееспособному субъекту, нарушившему обязательства или причинившему имущественный вред при отсутствии договорных отношений. Следовательно, категория дееспособности граждан представляет большую ценность в силу того, что является юридическим средством выражения свободы личности в сфере имущественных и личных неимущественных отношений. </w:t>
      </w:r>
    </w:p>
    <w:p w:rsidR="008724E5" w:rsidRDefault="008724E5">
      <w:pPr>
        <w:pStyle w:val="2"/>
        <w:rPr>
          <w:kern w:val="0"/>
        </w:rPr>
      </w:pPr>
      <w:bookmarkStart w:id="2" w:name="_Toc159075605"/>
      <w:bookmarkStart w:id="3" w:name="_Toc159075681"/>
      <w:bookmarkStart w:id="4" w:name="sub_2635"/>
      <w:r>
        <w:br w:type="page"/>
      </w:r>
      <w:bookmarkStart w:id="5" w:name="_Toc217754706"/>
      <w:r>
        <w:t xml:space="preserve">1. </w:t>
      </w:r>
      <w:r>
        <w:rPr>
          <w:kern w:val="0"/>
        </w:rPr>
        <w:t>Разновидности дееспособности</w:t>
      </w:r>
      <w:bookmarkEnd w:id="2"/>
      <w:bookmarkEnd w:id="3"/>
      <w:bookmarkEnd w:id="4"/>
      <w:bookmarkEnd w:id="5"/>
    </w:p>
    <w:p w:rsidR="008724E5" w:rsidRDefault="008724E5"/>
    <w:p w:rsidR="008724E5" w:rsidRDefault="008724E5">
      <w:r>
        <w:t xml:space="preserve">В отличие от правоспособности, которая в равной мере признается за всеми гражданами, дееспособность граждан не может быть одинаковой. Для того чтобы приобретать права и осуществлять их собственными действиями, принимать на себя и исполнять обязанности, надо разумно рассуждать, понимать смысл норм права, сознавать последствия своих действий, иметь жизненный опыт. Эти качества существенно различаются в зависимости от возраста граждан, их психического здоровья. </w:t>
      </w:r>
    </w:p>
    <w:p w:rsidR="008724E5" w:rsidRDefault="008724E5">
      <w:r>
        <w:t xml:space="preserve">Учитывая указанные факторы, закон различает несколько разновидностей дееспособности: </w:t>
      </w:r>
    </w:p>
    <w:p w:rsidR="008724E5" w:rsidRDefault="008724E5">
      <w:r>
        <w:t xml:space="preserve">1) полная дееспособность; </w:t>
      </w:r>
    </w:p>
    <w:p w:rsidR="008724E5" w:rsidRDefault="008724E5">
      <w:r>
        <w:t xml:space="preserve">2) дееспособность несовершеннолетних в возрасте от 14 до 18 лет; </w:t>
      </w:r>
    </w:p>
    <w:p w:rsidR="008724E5" w:rsidRDefault="008724E5">
      <w:r>
        <w:t xml:space="preserve">3) дееспособность несовершеннолетних в возрасте от 6 до 14 лет. </w:t>
      </w:r>
    </w:p>
    <w:p w:rsidR="008724E5" w:rsidRDefault="008724E5">
      <w:r>
        <w:t xml:space="preserve">Предусматривается также признание гражданина недееспособным и ограничение дееспособности граждан по определенным законом основаниям. </w:t>
      </w:r>
    </w:p>
    <w:p w:rsidR="008724E5" w:rsidRDefault="008724E5">
      <w:r>
        <w:t xml:space="preserve">Полная дееспособность - способность гражданина своими действиями приобретать и осуществлять любые допускаемые законом имущественные и личные неимущественные права, принимать на себя и исполнять любые обязанности, т.е. реализовать принадлежащую ему правоспособность в полном объеме. </w:t>
      </w:r>
    </w:p>
    <w:p w:rsidR="008724E5" w:rsidRDefault="008724E5">
      <w:r>
        <w:t xml:space="preserve">Такая дееспособность возникает с возрастом, причем границу этого возраста определяет закон. Согласно п.1 ст.21 ГК гражданская дееспособность возникает в полном объеме с наступлением совершеннолетия, т.е. по достижении 18-летнего возраста. Закон знает следующие изъятия из указанного правила. </w:t>
      </w:r>
    </w:p>
    <w:p w:rsidR="008724E5" w:rsidRDefault="008724E5">
      <w:r>
        <w:t xml:space="preserve">Во-первых, лицо, вступившее в порядке исключения в брак до достижения 18 лет, приобретает дееспособность в полном объеме со времени вступления в брак (п.2 ст.21 ГК). Эта норма направлена на обеспечение равноправия супругов и содействует охране родительских прав и других прав лиц, вступающих в брак до достижения 18 лет. </w:t>
      </w:r>
    </w:p>
    <w:p w:rsidR="008724E5" w:rsidRDefault="008724E5">
      <w:r>
        <w:t xml:space="preserve">Во-вторых, несовершеннолетний, достигший 16 лет, согласно ст.27 ГК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попечителей занимается предпринимательской деятельностью и зарегистрирован в качестве предпринимателя. </w:t>
      </w:r>
    </w:p>
    <w:p w:rsidR="008724E5" w:rsidRDefault="008724E5">
      <w:r>
        <w:t xml:space="preserve">Объявление несовершеннолетнего полностью дееспособным, именуемое эмансипацией, производится по решению органа опеки и попечительства с согласия обоих родителей, усыновителей или попечителя, а при отсутствии такого согласия - по решению суда. </w:t>
      </w:r>
    </w:p>
    <w:p w:rsidR="008724E5" w:rsidRDefault="008724E5">
      <w:r>
        <w:t xml:space="preserve">Эмансипация существенно изменяет правовой статус несовершеннолетнего: в результате эмансипации он, как и все полностью дееспособные граждане, по своему усмотрению приобретает и осуществляет принадлежащие ему права, распоряжается доходами, полученными в результате трудовой и предпринимательской деятельности, совершает все необходимые юридические действия и сам отвечает в случае неисполнения или ненадлежащего исполнения своих обязательств и за причинение вреда. В условиях рыночной экономики институт эмансипации содействует обретению несовершеннолетними гражданами экономической самостоятельности, развитию их способностей и навыков участия в трудовой и предпринимательской деятельности. </w:t>
      </w:r>
    </w:p>
    <w:p w:rsidR="008724E5" w:rsidRDefault="008724E5">
      <w:bookmarkStart w:id="6" w:name="_Toc159075606"/>
      <w:bookmarkStart w:id="7" w:name="_Toc159075682"/>
      <w:bookmarkStart w:id="8" w:name="sub_2638"/>
    </w:p>
    <w:p w:rsidR="008724E5" w:rsidRDefault="008724E5">
      <w:pPr>
        <w:pStyle w:val="2"/>
        <w:rPr>
          <w:kern w:val="0"/>
        </w:rPr>
      </w:pPr>
      <w:bookmarkStart w:id="9" w:name="_Toc217754707"/>
      <w:r>
        <w:t xml:space="preserve">2. </w:t>
      </w:r>
      <w:r>
        <w:rPr>
          <w:kern w:val="0"/>
        </w:rPr>
        <w:t>Неполная (частичная) дееспособность несовершеннолетних</w:t>
      </w:r>
      <w:bookmarkEnd w:id="6"/>
      <w:bookmarkEnd w:id="7"/>
      <w:bookmarkEnd w:id="8"/>
      <w:bookmarkEnd w:id="9"/>
    </w:p>
    <w:p w:rsidR="008724E5" w:rsidRDefault="008724E5"/>
    <w:p w:rsidR="008724E5" w:rsidRDefault="008724E5">
      <w:r>
        <w:t xml:space="preserve">Такой дееспособностью наделены несовершеннолетние в возрасте от 14 до 18 лет и малолетние в возрасте от 6 до 14 лет. Неполная (частичная) дееспособность характеризуется тем, что за гражданином признается право приобретать и осуществлять своими действиями не любые, а только некоторые права и обязанности, прямо предусмотренные законом. </w:t>
      </w:r>
    </w:p>
    <w:p w:rsidR="008724E5" w:rsidRDefault="008724E5">
      <w:r>
        <w:t xml:space="preserve">Неполная (частичная) дееспособность несовершеннолетних характеризуется иногда как "ограниченная". Представляется, что ограничить можно то, что уже имеется у субъекта права. Если же закон признает за несовершеннолетним дееспособность не в полном объеме, то в этом нельзя усмотреть ограничения, ибо он большим объемом дееспособности до этого не обладал. Не случайно Основы, ГК РСФСР и действующий ГК РФ понятием "ограниченная дееспособность несовершеннолетних" не пользуются. В законе речь идет о том, что несовершеннолетним предоставляется какая-то часть от полной дееспособности. Правда, эта часть может быть при определенных условиях ограничена. Но в таком случае будет ограничено (уменьшено) то, что несовершеннолетний уже имел. Объем (содержание) неполной (частичной) дееспособности несовершеннолетних зависит от их возраста. </w:t>
      </w:r>
    </w:p>
    <w:p w:rsidR="008724E5" w:rsidRDefault="008724E5">
      <w:pPr>
        <w:pStyle w:val="2"/>
      </w:pPr>
      <w:bookmarkStart w:id="10" w:name="_Toc159075607"/>
      <w:bookmarkStart w:id="11" w:name="_Toc159075683"/>
      <w:bookmarkStart w:id="12" w:name="sub_2639"/>
    </w:p>
    <w:p w:rsidR="008724E5" w:rsidRDefault="008724E5">
      <w:pPr>
        <w:pStyle w:val="2"/>
        <w:rPr>
          <w:kern w:val="0"/>
        </w:rPr>
      </w:pPr>
      <w:bookmarkStart w:id="13" w:name="_Toc217754708"/>
      <w:r>
        <w:t xml:space="preserve">3. </w:t>
      </w:r>
      <w:r>
        <w:rPr>
          <w:kern w:val="0"/>
        </w:rPr>
        <w:t>Неполная (частичная) дееспособность несовершеннолетних в возрасте от 14 до 18 лет</w:t>
      </w:r>
      <w:bookmarkEnd w:id="10"/>
      <w:bookmarkEnd w:id="11"/>
      <w:bookmarkEnd w:id="12"/>
      <w:bookmarkEnd w:id="13"/>
    </w:p>
    <w:p w:rsidR="008724E5" w:rsidRDefault="008724E5"/>
    <w:p w:rsidR="008724E5" w:rsidRDefault="008724E5">
      <w:r>
        <w:t xml:space="preserve">Объем дееспособности несовершеннолетних в возрасте от 14 до 18 лет достаточно широк. Они могут приобретать гражданские права и создавать для себя гражданские обязанности либо самостоятельно (в указанных законом случаях), либо с согласия родителей (усыновителей, попечителя). </w:t>
      </w:r>
    </w:p>
    <w:p w:rsidR="008724E5" w:rsidRDefault="008724E5">
      <w:r>
        <w:t xml:space="preserve">С согласия родителей (усыновителей, попечителя) несовершеннолетний в возрасте от 14 до 18 лет может совершать разнообразные сделки (продать или купить имущество, принять или сделать подарок, заключить договор займа и т.п.) и совершать иные юридические действия, в частности заниматься предпринимательской деятельностью (п.1 ст.27 ГК). Волю в такого рода сделках и иных действиях выражает сам несовершеннолетний. Согласие родителей, усыновителей или попечителя, как предусмотрено п.1 ст.26 ГК, должно быть выражено в письменной форме. Несоблюдение этого требования является основанием для признания сделки, совершенной несовершеннолетним, недействительной (ст.175 ГК). Однако допускается последующее письменное одобрение сделки указанными выше лицами (родителями, усыновителями, попечителем). </w:t>
      </w:r>
    </w:p>
    <w:p w:rsidR="008724E5" w:rsidRDefault="008724E5">
      <w:r>
        <w:t xml:space="preserve">Устанавливая, что несовершеннолетние могут совершать сделки с согласия родителей, закон не имеет в виду непременное согласие обоих родителей: достаточно согласия одного из них, поскольку российское семейное законодательство исходит из принципа полного равенства прав родителей по отношению к детям. То же надо сказать об усыновителях: требуется согласие не обоих усыновителей (если их двое), а одного из них. </w:t>
      </w:r>
    </w:p>
    <w:p w:rsidR="008724E5" w:rsidRDefault="008724E5">
      <w:r>
        <w:t xml:space="preserve">Несовершеннолетний в возрасте от 14 до 18 лет вправе самостоятельно, т.е. независимо от согласия родителей (усыновителей, попечителя), распоряжаться своим заработком, стипендией или иными доходами. Указанное право - наиболее существенное из входящих в объем частичной дееспособности лиц в возрасте от 14 до 18 лет. Поскольку несовершеннолетние согласно трудовому законодательству вправе вступать при определенных условиях в трудовые правоотношения, они должны иметь возможность распоряжаться вознаграждением, полученным за труд. То же касается стипендии и иных доходов (например, доходов от предпринимательской деятельности, гонораров за использование произведений и т.п.). По смыслу закона несовершеннолетний вправе распорядиться и накопленным им заработком (независимо от суммы), а также вещами, приобретенными на заработок. Путем толкования закона (пп.1 п.2 ст.26 ГК) можно сделать вывод, что несовершеннолетний в возрасте от 14 до 18 лет может распоряжаться не только полученным заработком, стипендией или иными доходами, но и теми, на получение которых он имеет право, т.е. совершать сделки в кредит. </w:t>
      </w:r>
    </w:p>
    <w:p w:rsidR="008724E5" w:rsidRDefault="008724E5">
      <w:r>
        <w:t xml:space="preserve">Несовершеннолетние в возрасте от 14 до 18 лет вправе самостоятельно осуществлять авторские и изобретательские права: заключать авторские договоры с целью использования созданных ими произведений, требовать выдачи патента на изобретение и т.д. Полученным гонораром или иным вознаграждением несовершеннолетний распоряжается самостоятельно. </w:t>
      </w:r>
    </w:p>
    <w:p w:rsidR="008724E5" w:rsidRDefault="008724E5">
      <w:r>
        <w:t xml:space="preserve">Неполная (частичная) дееспособность несовершеннолетних в возрасте от 14 до 18 лет выражается также в их праве самостоятельно совершать мелкие бытовые сделки. В данном случае имеются в виду сделки, совершаемые несовершеннолетними за счет средств родителей (усыновителей, попечителя или других лиц), но не за счет своего заработка, стипендии, иных доходов, ибо заработок, стипендию, иные доходы он может расходовать самостоятельно, совершая любые, а не только "мелкие бытовые" сделки. Под бытовыми понимаются сделки, направленные на удовлетворение обычных потребностей несовершеннолетнего: приобретение продуктов питания, учебников, тетрадей, канцелярских принадлежностей, парфюмерных товаров, ремонт одежды или обуви и т.п. По характеру они должны соответствовать возрасту несовершеннолетнего. Устанавливая, что подобные сделки должны быть "мелкими", закон имеет в виду относительно небольшую стоимость приобретаемых несовершеннолетним вещей и иных затрат. </w:t>
      </w:r>
    </w:p>
    <w:p w:rsidR="008724E5" w:rsidRDefault="008724E5">
      <w:r>
        <w:t xml:space="preserve">Несовершеннолетние в возрасте от 14 до 18 лет могут самостоятельно вносить вклады в кредитные учреждения и распоряжаться вкладами. Указанное право несовершеннолетних, как сказано в п.2 ст.26 ГК, осуществляется "в соответствии с законом". Что касается организаций Сберегательного банка, то в них несовершеннолетний вправе самостоятельно сделать вклад и в полной мере распоряжаться вкладом, если лично внес его на свое имя. Если же вклад внесен другим лицом на имя несовершеннолетнего, достигшего 14 лет, или перешел к нему по наследству, то он вправе распоряжаться им только с письменного согласия родителей (усыновителей, попечителя). </w:t>
      </w:r>
    </w:p>
    <w:p w:rsidR="008724E5" w:rsidRDefault="008724E5">
      <w:r>
        <w:t xml:space="preserve">Для характеристики объема частичной дееспособности несовершеннолетних в возрасте от 14 до 18 лет необходимо указать на их право с 16 лет быть членами кооперативов в соответствии с законами о кооперативах. Вступив в кооператив, несовершеннолетний приобретает все, в том числе имущественные, права и обязанности в этой организации и может самостоятельно их осуществлять. </w:t>
      </w:r>
    </w:p>
    <w:p w:rsidR="008724E5" w:rsidRDefault="008724E5">
      <w:r>
        <w:t xml:space="preserve">Несовершеннолетние в возрасте от 14 до 18 лет считаются деликтоспособными, т.е. сами отвечают за имущественный вред, причиненный их действиями. Однако если у несовершеннолетнего нет имущества или заработка, достаточного для возмещения вреда, вред в соответствующей части должен быть возмещен его родителями (усыновителями, попечителем), если они не докажут, что вред возник не по их вине (ст.1073 ГК). </w:t>
      </w:r>
    </w:p>
    <w:p w:rsidR="008724E5" w:rsidRDefault="008724E5">
      <w:r>
        <w:t xml:space="preserve">Особо следует остановиться на праве несовершеннолетних составлять завещания. Завещание представляет собой распоряжение (сделку) гражданина о своем имуществе на случай смерти. Согласно ст.534 ГК РСФСР оставить по завещанию свое имущество наследникам может каждый гражданин. Более определенное указание содержится в ч.1 ст.57 Основ законодательства Российской Федерации о нотариате, согласно которой нотариус "удостоверяет завещания дееспособных граждан". Важно отметить, что закон не требует, чтобы завещатель обладал полной дееспособностью. Поэтому при решении вопроса о праве несовершеннолетних на распоряжение имуществом путем завещания следует руководствоваться общими положениями закона о дееспособности граждан в возрасте от 14 до 18 лет. Согласно пп.1 п.2 ст.26 ГК несовершеннолетние в возрасте от 14 до 18 лет вправе самостоятельно, без согласия родителей, усыновителей и попечителя распоряжаться своим заработком, стипендией и иными доходами. Следовательно, они вправе распоряжаться заработком, стипендией и иными доходами путем завещания, которое представляет собой сделку по распоряжению имуществом на случай смерти. </w:t>
      </w:r>
    </w:p>
    <w:p w:rsidR="008724E5" w:rsidRDefault="008724E5">
      <w:r>
        <w:t xml:space="preserve">Однако несовершеннолетние не могут завещать иное имущество, распоряжаться которым они могут только с согласия родителей, усыновителей, попечителя. Это связано не только с тем, что самостоятельно распоряжаться таким имуществом несовершеннолетние не вправе, но и с тем, что завещание - это сделка, имеющая строго личный характер, и поэтому по самой ее сути она не может совершаться с согласия или одобрения кого бы то ни было. </w:t>
      </w:r>
    </w:p>
    <w:p w:rsidR="008724E5" w:rsidRDefault="008724E5">
      <w:r>
        <w:t xml:space="preserve">Вопрос о праве несовершеннолетних завещать имущество не получил единообразного решения в литературе. По мнению В.И. Серебровского, завещание как сделка, непосредственно связанная с личностью завещателя, может совершаться только лицами, полностью дееспособными. Б.С. Антимонов и К.А. Граве допускают завещания несовершеннолетних в возрасте от 14 до 18 лет, если завещание касается денежных средств, представляющих собой заработок несовершеннолетнего. </w:t>
      </w:r>
    </w:p>
    <w:p w:rsidR="008724E5" w:rsidRDefault="008724E5">
      <w:r>
        <w:t xml:space="preserve">Эта точка зрения больше соответствует и закону, и здравому смыслу. Если закон предусматривает право несовершеннолетних свободно распоряжаться своим заработком, стипендией и иными доходами, то нет оснований лишать их права использовать один из способов распоряжения - путем завещания. Представляется правильным мнение и тех авторов, которые считают, что несовершеннолетние могут завещать не только денежные средства, полученные ими в виде заработной платы, стипендии или иных доходов, но также и имущество, приобретенное на эти средства. Как было отмечено, таким имуществом несовершеннолетние вправе распоряжаться свободно, без согласия родителей, усыновителей, попечителя. </w:t>
      </w:r>
    </w:p>
    <w:p w:rsidR="008724E5" w:rsidRDefault="008724E5">
      <w:pPr>
        <w:pStyle w:val="2"/>
      </w:pPr>
      <w:bookmarkStart w:id="14" w:name="_Toc159075608"/>
      <w:bookmarkStart w:id="15" w:name="_Toc159075684"/>
      <w:bookmarkStart w:id="16" w:name="sub_26310"/>
    </w:p>
    <w:p w:rsidR="008724E5" w:rsidRDefault="008724E5">
      <w:pPr>
        <w:pStyle w:val="2"/>
        <w:rPr>
          <w:kern w:val="0"/>
        </w:rPr>
      </w:pPr>
      <w:bookmarkStart w:id="17" w:name="_Toc217754709"/>
      <w:r>
        <w:t xml:space="preserve">3. </w:t>
      </w:r>
      <w:r>
        <w:rPr>
          <w:kern w:val="0"/>
        </w:rPr>
        <w:t>Частичная дееспособность несовершеннолетних в возрасте от 6 до 14 лет (малолетних)</w:t>
      </w:r>
      <w:bookmarkEnd w:id="17"/>
      <w:r>
        <w:rPr>
          <w:kern w:val="0"/>
        </w:rPr>
        <w:t xml:space="preserve"> </w:t>
      </w:r>
      <w:bookmarkEnd w:id="14"/>
      <w:bookmarkEnd w:id="15"/>
      <w:bookmarkEnd w:id="16"/>
    </w:p>
    <w:p w:rsidR="008724E5" w:rsidRDefault="008724E5"/>
    <w:p w:rsidR="008724E5" w:rsidRDefault="008724E5">
      <w:r>
        <w:t xml:space="preserve">В литературе высказывалось мнение, что дети в возрасте до 14 лет полностью недееспособны. Такой вывод пытались обосновать тем, что закон признает за детьми в возрасте до 14 лет весьма узкую сделкоспособность и вовсе не признает деликтоспособности. </w:t>
      </w:r>
    </w:p>
    <w:p w:rsidR="008724E5" w:rsidRDefault="008724E5">
      <w:r>
        <w:t xml:space="preserve">В настоящее время согласно ст.28 ГК за несовершеннолетних, не достигших 14 лет (малолетних), сделки, за предусмотренными законом исключениями, могут совершать от их имени только их родители, усыновители или опекуны. В случае причинения вреда малолетним за этот вред отвечают его родители (усыновители) или опекуны, если не докажут, что вред возник не по их вине. Вред, причиненный малолетним, нуждающимся в опеке и находящимся в соответствующем воспитательном, лечебном или ином аналогичном учреждении, обязано возместить это учреждение, если не докажет, что вред возник не по его вине. В случаях, предусмотренных законом, причиненный малолетним вред обязаны возместить учебные заведения, воспитательные, лечебные или иные учреждения, под надзором которых находился малолетний (ст.1073 ГК). Таким образом, и по действующему закону малолетние не признаются деликтоспособными. Что касается способности совершать сделки, то она признается за ними лишь в прямо предусмотренных, исключительных случаях. </w:t>
      </w:r>
    </w:p>
    <w:p w:rsidR="008724E5" w:rsidRDefault="008724E5">
      <w:r>
        <w:t xml:space="preserve">Несмотря на указанные обстоятельства, следует считать, что малолетние наделены определенной, хотя и незначительной дееспособностью. Эта идея была отчетливо выражена в ГК РСФСР 1964 г., в котором ст.14 имела наименование "Дееспособность несовершеннолетних в возрасте до 15 лет". Действующий ГК РФ устанавливает, что определенные сделки малолетние могут самостоятельно совершать не с момента рождения (такой вывод вытекал из ст.14 ГК РСФСР 1964 г), а по достижении 6 лет (п.2 ст.28 ГК). Следовательно, до достижения 6 лет дети не могут совершать никаких юридически значимых действий, т.е. признаются полностью недееспособными. Прямого указания на это в законе не содержится, но такой вывод вытекает из п.2 ст.28 ГК. </w:t>
      </w:r>
    </w:p>
    <w:p w:rsidR="008724E5" w:rsidRDefault="008724E5">
      <w:r>
        <w:t xml:space="preserve">Дееспособность детей в возрасте от 6 до 14 лет выражается, во-первых, в том, что они вправе самостоятельно совершать мелкие бытовые сделки. Эти сделки должны соответствовать возрасту ребенка (покупка незначительных сумм или передачу предметов, имеющих небольшую ценность. Естественно, что совершение указанных мелких бытовых сделок возможно, если ребенок способен сам выразить свое желание. </w:t>
      </w:r>
    </w:p>
    <w:p w:rsidR="008724E5" w:rsidRDefault="008724E5">
      <w:r>
        <w:t xml:space="preserve">Во-вторых, дети в возрасте от 6 до 14 лет вправе самостоятельно совершать сделки, направленные на безвозмездное получение выгоды, не требующие нотариального удостоверения либо государственной регистрации (пп.2 п.2 ст.28 ГК). В данном случае имеются в виду в первую очередь сделки дарения, в соответствии с которыми малолетний получает какую-то ценность (вещь, деньги) в дар, т.е. получает "безвозмездную выгоду". В законе прямо не указывается на предельную ценность подарка, передаваемого малолетнему, но по смыслу закона она не должна превышать разумную стоимость с учетом возраста одаряемого. Представляется, что в иных случаях дарение может быть совершено с согласия родителей, усыновителей, опекуна малолетнего. </w:t>
      </w:r>
    </w:p>
    <w:p w:rsidR="008724E5" w:rsidRDefault="008724E5">
      <w:r>
        <w:t xml:space="preserve">Безвозмездное получение малолетним "выгоды" возможно и при получении им какой-либо вещи в безвозмездное пользование. Представляется, что с учетом возраста ребенка на данные отношения не могут распространяться все нормы, регулирующие безвозмездное пользование, например правила о выполнении ссудополучателем капитального ремонта вещи, переданной ему в безвозмездное пользование (ст.695 ГК). </w:t>
      </w:r>
    </w:p>
    <w:p w:rsidR="008724E5" w:rsidRDefault="008724E5">
      <w:r>
        <w:t xml:space="preserve">В-третьих, малолетние в возрасте от 6 до 14 лет вправе самостоятельно совершать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 В данном случае речь идет о весьма значительном расширении дееспособности малолетних в возрасте от 6 до 14 лет по сравнению с ранее действовавшим ГК РСФСР 1964 г. По смыслу пп.3 п.2 ст.28 ГК малолетнему могут быть предоставлены не только для определенной цели, но и для "свободного распоряжения" денежные средства или иное имущество любой ценности, причем закон не указывает, что свободно распоряжаться ими малолетний может только путем совершения мелких бытовых сделок. Следовательно, за ним признано право распоряжаться переданными ему средствами по своему усмотрению, "свободно", путем совершения любых сделок. </w:t>
      </w:r>
    </w:p>
    <w:p w:rsidR="008724E5" w:rsidRDefault="008724E5">
      <w:r>
        <w:t xml:space="preserve">Практическое применение рассмотренных положений ГК покажет, насколько они целесообразны. Во всяком случае, разумно признать, что "свободное распоряжение" малолетнего будет, как правило, осуществляться с одобрения родителей, усыновителей, опекуна. На это косвенно указывает и норма, содержащаяся в п.3 ст.28 ГК, согласно которой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Следовательно, законные представители малолетнего осуществляют контроль за тем, как исполняются принятые им на себя обязательства, и отвечают перед контрагентом малолетнего, если этот контроль был недостаточным, т.е. при наличии их вины. Таким образом, понятие "свободное распоряжение малолетнего" не означает, что он выражает при совершении сделки и при ее исполнении только свою ничем не ограниченную волю. Его воля формируется под влиянием и при одобрении его действий родителями, усыновителями, опекуном. </w:t>
      </w:r>
    </w:p>
    <w:p w:rsidR="008724E5" w:rsidRDefault="008724E5">
      <w:pPr>
        <w:pStyle w:val="2"/>
      </w:pPr>
      <w:bookmarkStart w:id="18" w:name="_Toc159075609"/>
      <w:bookmarkStart w:id="19" w:name="_Toc159075685"/>
    </w:p>
    <w:p w:rsidR="008724E5" w:rsidRDefault="008724E5">
      <w:pPr>
        <w:pStyle w:val="2"/>
        <w:rPr>
          <w:kern w:val="0"/>
        </w:rPr>
      </w:pPr>
      <w:bookmarkStart w:id="20" w:name="_Toc217754710"/>
      <w:r>
        <w:t xml:space="preserve">4. </w:t>
      </w:r>
      <w:r>
        <w:rPr>
          <w:kern w:val="0"/>
        </w:rPr>
        <w:t>Признание гражданина недееспособным</w:t>
      </w:r>
      <w:bookmarkEnd w:id="18"/>
      <w:bookmarkEnd w:id="19"/>
      <w:bookmarkEnd w:id="20"/>
    </w:p>
    <w:p w:rsidR="008724E5" w:rsidRDefault="008724E5"/>
    <w:p w:rsidR="008724E5" w:rsidRDefault="008724E5">
      <w:r>
        <w:t xml:space="preserve">Одним из важных факторов, влияющих на дееспособность гражданина, является психическое здоровье. Согласно п.1 ст.29 ГК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w:t>
      </w:r>
    </w:p>
    <w:p w:rsidR="008724E5" w:rsidRDefault="008724E5">
      <w:r>
        <w:t xml:space="preserve">Однако сам по себе факт душевной болезни или слабоумия, хотя бы и очевидный для окружающих или даже подтвержденный справкой лечебного учреждения, еще не дает оснований считать гражданина недееспособным. Он может быть признан недееспособным только судом, причем с заявлением в суд согласно ст.258 ГПК могут обратиться члены семьи гражданина, прокурор, орган опеки и попечительства, психиатрическое лечебное учреждение. Для рассмотрения такого дела требуется заключение о состоянии психики гражданина, выдаваемое судебно-психиатрической экспертизой по требованию суда; обязательным является участие прокурора и представителя органа опеки и попечительства. Все это является важной гарантией личных прав и интересов гражданина, недопущения произвольного вторжения в его правовой статус. Гражданин считается недееспособным лишь после вынесения судом соответствующего решения. При этом на основании решения суда над ним устанавливается опека. </w:t>
      </w:r>
    </w:p>
    <w:p w:rsidR="008724E5" w:rsidRDefault="008724E5">
      <w:r>
        <w:t xml:space="preserve">Если состояние психического здоровья гражданина, признанного недееспособным, улучшилось, он по решению суда может быть признан дееспособным. Основанием для такого решения должно быть соответствующее заключение судебно-психиатрической экспертизы. Признание гражданина дееспособным влечет отмену установленной над ним опеки. </w:t>
      </w:r>
    </w:p>
    <w:p w:rsidR="008724E5" w:rsidRDefault="008724E5"/>
    <w:p w:rsidR="008724E5" w:rsidRDefault="008724E5"/>
    <w:p w:rsidR="008724E5" w:rsidRDefault="008724E5">
      <w:pPr>
        <w:pStyle w:val="1"/>
        <w:rPr>
          <w:kern w:val="0"/>
        </w:rPr>
      </w:pPr>
      <w:bookmarkStart w:id="21" w:name="_Toc159075610"/>
      <w:bookmarkStart w:id="22" w:name="_Toc159075686"/>
      <w:r>
        <w:br w:type="page"/>
      </w:r>
      <w:bookmarkStart w:id="23" w:name="_Toc217754711"/>
      <w:r>
        <w:rPr>
          <w:kern w:val="0"/>
        </w:rPr>
        <w:t>ЗАКЛЮЧЕНИЕ</w:t>
      </w:r>
      <w:bookmarkEnd w:id="21"/>
      <w:bookmarkEnd w:id="22"/>
      <w:bookmarkEnd w:id="23"/>
    </w:p>
    <w:p w:rsidR="008724E5" w:rsidRDefault="008724E5"/>
    <w:p w:rsidR="008724E5" w:rsidRDefault="008724E5">
      <w:r>
        <w:t xml:space="preserve">Дееспособность, как и правоспособность, нельзя рассматривать как естественное свойство человека, они предоставлены гражданам законом и являются юридическими категориями. Поэтому и в отношении дееспособности закон устанавливает ее неотчуждаемость и невозможность ограничения по воле гражданина. </w:t>
      </w:r>
    </w:p>
    <w:p w:rsidR="008724E5" w:rsidRDefault="008724E5">
      <w:r>
        <w:t xml:space="preserve">Что касается возможности принудительного ограничения дееспособности, то согласно п.1 ст.22 ГК никто не может быть ограничен в дееспособности иначе, как в случаях и в порядке, установленных законом. Примером может служить норма ст.30 ГК, предусматривающая ограничение дееспособности граждан, злоупотребляющих спиртными напитками или наркотическими веществами. </w:t>
      </w:r>
    </w:p>
    <w:p w:rsidR="008724E5" w:rsidRDefault="008724E5"/>
    <w:p w:rsidR="008724E5" w:rsidRDefault="008724E5"/>
    <w:p w:rsidR="008724E5" w:rsidRDefault="008724E5">
      <w:pPr>
        <w:pStyle w:val="1"/>
      </w:pPr>
      <w:r>
        <w:br w:type="page"/>
      </w:r>
      <w:bookmarkStart w:id="24" w:name="_Toc217754712"/>
      <w:r>
        <w:t>ПРИЛОЖЕНИЕ</w:t>
      </w:r>
      <w:bookmarkEnd w:id="24"/>
    </w:p>
    <w:p w:rsidR="008724E5" w:rsidRDefault="008724E5"/>
    <w:p w:rsidR="008724E5" w:rsidRDefault="008724E5">
      <w:pPr>
        <w:ind w:left="737" w:hanging="17"/>
      </w:pPr>
      <w:r>
        <w:rPr>
          <w:noProof/>
        </w:rPr>
        <w:t>В ______________ районный (городской) суд</w:t>
      </w:r>
    </w:p>
    <w:p w:rsidR="008724E5" w:rsidRDefault="008724E5">
      <w:pPr>
        <w:ind w:left="737" w:hanging="17"/>
      </w:pPr>
      <w:r>
        <w:rPr>
          <w:noProof/>
        </w:rPr>
        <w:t xml:space="preserve">______________ области (края, республики) </w:t>
      </w:r>
    </w:p>
    <w:p w:rsidR="008724E5" w:rsidRDefault="008724E5">
      <w:pPr>
        <w:ind w:left="737" w:hanging="17"/>
      </w:pPr>
      <w:r>
        <w:rPr>
          <w:noProof/>
        </w:rPr>
        <w:t>от ______________________________________</w:t>
      </w:r>
    </w:p>
    <w:p w:rsidR="008724E5" w:rsidRDefault="008724E5">
      <w:pPr>
        <w:ind w:left="737" w:hanging="17"/>
      </w:pPr>
      <w:r>
        <w:rPr>
          <w:noProof/>
        </w:rPr>
        <w:t>(наименование органа опеки и</w:t>
      </w:r>
    </w:p>
    <w:p w:rsidR="008724E5" w:rsidRDefault="008724E5">
      <w:pPr>
        <w:ind w:left="737" w:hanging="17"/>
      </w:pPr>
      <w:r>
        <w:rPr>
          <w:noProof/>
        </w:rPr>
        <w:t>_________________________________________</w:t>
      </w:r>
    </w:p>
    <w:p w:rsidR="008724E5" w:rsidRDefault="008724E5">
      <w:pPr>
        <w:ind w:left="737" w:hanging="17"/>
      </w:pPr>
      <w:r>
        <w:rPr>
          <w:noProof/>
        </w:rPr>
        <w:t xml:space="preserve">попечительства или ф. и. о. попечителя) </w:t>
      </w:r>
    </w:p>
    <w:p w:rsidR="008724E5" w:rsidRDefault="008724E5">
      <w:pPr>
        <w:ind w:left="737" w:hanging="17"/>
      </w:pPr>
      <w:r>
        <w:rPr>
          <w:rStyle w:val="a5"/>
          <w:b w:val="0"/>
          <w:bCs w:val="0"/>
          <w:noProof/>
          <w:color w:val="auto"/>
          <w:sz w:val="28"/>
          <w:szCs w:val="28"/>
        </w:rPr>
        <w:t>Заявление</w:t>
      </w:r>
    </w:p>
    <w:p w:rsidR="008724E5" w:rsidRDefault="008724E5">
      <w:pPr>
        <w:ind w:left="737" w:hanging="17"/>
      </w:pPr>
      <w:r>
        <w:rPr>
          <w:rStyle w:val="a5"/>
          <w:b w:val="0"/>
          <w:bCs w:val="0"/>
          <w:noProof/>
          <w:color w:val="auto"/>
          <w:sz w:val="28"/>
          <w:szCs w:val="28"/>
        </w:rPr>
        <w:t>об отмене ограничения дееспособности гражданина</w:t>
      </w:r>
    </w:p>
    <w:p w:rsidR="008724E5" w:rsidRDefault="008724E5">
      <w:pPr>
        <w:ind w:left="737" w:hanging="17"/>
      </w:pPr>
      <w:r>
        <w:rPr>
          <w:noProof/>
        </w:rPr>
        <w:t>Решением _________________районного (городского) суда от "______"</w:t>
      </w:r>
    </w:p>
    <w:p w:rsidR="008724E5" w:rsidRDefault="008724E5">
      <w:pPr>
        <w:ind w:left="737" w:hanging="17"/>
      </w:pPr>
      <w:r>
        <w:rPr>
          <w:noProof/>
        </w:rPr>
        <w:t>___________ ____ г. гр. _____________________________, который вследствие</w:t>
      </w:r>
    </w:p>
    <w:p w:rsidR="008724E5" w:rsidRDefault="008724E5">
      <w:pPr>
        <w:ind w:left="737" w:hanging="17"/>
      </w:pPr>
      <w:r>
        <w:rPr>
          <w:noProof/>
        </w:rPr>
        <w:t xml:space="preserve">(ф. и. о) </w:t>
      </w:r>
    </w:p>
    <w:p w:rsidR="008724E5" w:rsidRDefault="008724E5">
      <w:pPr>
        <w:ind w:left="737" w:hanging="17"/>
      </w:pPr>
      <w:r>
        <w:rPr>
          <w:noProof/>
        </w:rPr>
        <w:t>злоупотребления спиртными напитками (наркотическими веществами) ставил</w:t>
      </w:r>
    </w:p>
    <w:p w:rsidR="008724E5" w:rsidRDefault="008724E5">
      <w:pPr>
        <w:ind w:left="737" w:hanging="17"/>
      </w:pPr>
      <w:r>
        <w:rPr>
          <w:noProof/>
        </w:rPr>
        <w:t xml:space="preserve">свою семью в тяжелое материальное положение, ограничен в дееспособности. </w:t>
      </w:r>
    </w:p>
    <w:p w:rsidR="008724E5" w:rsidRDefault="008724E5">
      <w:pPr>
        <w:ind w:left="737" w:hanging="17"/>
      </w:pPr>
      <w:r>
        <w:rPr>
          <w:noProof/>
        </w:rPr>
        <w:t xml:space="preserve">Попечителем ему орган опеки и попечительства назначил гр. </w:t>
      </w:r>
    </w:p>
    <w:p w:rsidR="008724E5" w:rsidRDefault="008724E5">
      <w:pPr>
        <w:ind w:left="737" w:hanging="17"/>
        <w:rPr>
          <w:noProof/>
        </w:rPr>
      </w:pPr>
      <w:r>
        <w:rPr>
          <w:noProof/>
        </w:rPr>
        <w:t xml:space="preserve">________________________________. </w:t>
      </w:r>
    </w:p>
    <w:p w:rsidR="008724E5" w:rsidRDefault="008724E5">
      <w:pPr>
        <w:ind w:left="737" w:hanging="17"/>
      </w:pPr>
      <w:r>
        <w:rPr>
          <w:noProof/>
        </w:rPr>
        <w:t xml:space="preserve">(ф. и. о) </w:t>
      </w:r>
    </w:p>
    <w:p w:rsidR="008724E5" w:rsidRDefault="008724E5">
      <w:pPr>
        <w:ind w:left="737" w:hanging="17"/>
      </w:pPr>
      <w:r>
        <w:rPr>
          <w:noProof/>
        </w:rPr>
        <w:t xml:space="preserve">После рассмотрения судом дела об ограничении дееспособности гр. </w:t>
      </w:r>
    </w:p>
    <w:p w:rsidR="008724E5" w:rsidRDefault="008724E5">
      <w:pPr>
        <w:ind w:left="737" w:hanging="17"/>
      </w:pPr>
      <w:r>
        <w:rPr>
          <w:noProof/>
        </w:rPr>
        <w:t>__________________ осознал свое неправильное поведение, прошел курс</w:t>
      </w:r>
    </w:p>
    <w:p w:rsidR="008724E5" w:rsidRDefault="008724E5">
      <w:pPr>
        <w:ind w:left="737" w:hanging="17"/>
      </w:pPr>
      <w:r>
        <w:rPr>
          <w:noProof/>
        </w:rPr>
        <w:t>амбулаторного (стационарного) лечения от алкоголизма (наркомании). В</w:t>
      </w:r>
    </w:p>
    <w:p w:rsidR="008724E5" w:rsidRDefault="008724E5">
      <w:pPr>
        <w:ind w:left="737" w:hanging="17"/>
      </w:pPr>
      <w:r>
        <w:rPr>
          <w:noProof/>
        </w:rPr>
        <w:t>настоящее время он не употребляет спиртные напитки (наркотики) в течение</w:t>
      </w:r>
    </w:p>
    <w:p w:rsidR="008724E5" w:rsidRDefault="008724E5">
      <w:pPr>
        <w:ind w:left="737" w:hanging="17"/>
        <w:rPr>
          <w:noProof/>
        </w:rPr>
      </w:pPr>
      <w:r>
        <w:rPr>
          <w:noProof/>
        </w:rPr>
        <w:t xml:space="preserve">_____________________________. </w:t>
      </w:r>
    </w:p>
    <w:p w:rsidR="008724E5" w:rsidRDefault="008724E5">
      <w:pPr>
        <w:ind w:left="737" w:hanging="17"/>
      </w:pPr>
      <w:r>
        <w:rPr>
          <w:noProof/>
        </w:rPr>
        <w:t xml:space="preserve">(указать какое время) </w:t>
      </w:r>
    </w:p>
    <w:p w:rsidR="008724E5" w:rsidRDefault="008724E5">
      <w:pPr>
        <w:ind w:left="737" w:hanging="17"/>
      </w:pPr>
      <w:r>
        <w:rPr>
          <w:noProof/>
        </w:rPr>
        <w:t>В соответствии со ст.30 ГК РФ</w:t>
      </w:r>
    </w:p>
    <w:p w:rsidR="008724E5" w:rsidRDefault="008724E5">
      <w:pPr>
        <w:ind w:left="737" w:hanging="17"/>
      </w:pPr>
      <w:r>
        <w:rPr>
          <w:noProof/>
        </w:rPr>
        <w:t xml:space="preserve">прошу: </w:t>
      </w:r>
    </w:p>
    <w:p w:rsidR="008724E5" w:rsidRDefault="008724E5">
      <w:pPr>
        <w:ind w:left="737" w:hanging="17"/>
      </w:pPr>
      <w:r>
        <w:rPr>
          <w:noProof/>
        </w:rPr>
        <w:t>Отменить ограничение дееспособности гр. ____________________________</w:t>
      </w:r>
    </w:p>
    <w:p w:rsidR="008724E5" w:rsidRDefault="008724E5">
      <w:pPr>
        <w:ind w:left="737" w:hanging="17"/>
      </w:pPr>
      <w:r>
        <w:rPr>
          <w:noProof/>
        </w:rPr>
        <w:t xml:space="preserve">(ф. и. о) </w:t>
      </w:r>
    </w:p>
    <w:p w:rsidR="008724E5" w:rsidRDefault="008724E5">
      <w:pPr>
        <w:ind w:left="737" w:hanging="17"/>
      </w:pPr>
      <w:r>
        <w:rPr>
          <w:noProof/>
        </w:rPr>
        <w:t>_________________________________________________________________________</w:t>
      </w:r>
    </w:p>
    <w:p w:rsidR="008724E5" w:rsidRDefault="008724E5">
      <w:pPr>
        <w:ind w:left="737" w:hanging="17"/>
      </w:pPr>
      <w:r>
        <w:rPr>
          <w:noProof/>
        </w:rPr>
        <w:t xml:space="preserve">(год и место рождения) </w:t>
      </w:r>
    </w:p>
    <w:p w:rsidR="008724E5" w:rsidRDefault="008724E5">
      <w:pPr>
        <w:pStyle w:val="afa"/>
        <w:tabs>
          <w:tab w:val="clear" w:pos="4677"/>
          <w:tab w:val="clear" w:pos="9355"/>
        </w:tabs>
        <w:rPr>
          <w:noProof/>
        </w:rPr>
      </w:pPr>
    </w:p>
    <w:p w:rsidR="008724E5" w:rsidRDefault="008724E5">
      <w:pPr>
        <w:pStyle w:val="afa"/>
        <w:tabs>
          <w:tab w:val="clear" w:pos="4677"/>
          <w:tab w:val="clear" w:pos="9355"/>
        </w:tabs>
        <w:rPr>
          <w:noProof/>
        </w:rPr>
      </w:pPr>
      <w:r>
        <w:rPr>
          <w:noProof/>
        </w:rPr>
        <w:t>Приложение</w:t>
      </w:r>
    </w:p>
    <w:p w:rsidR="008724E5" w:rsidRDefault="008724E5"/>
    <w:p w:rsidR="008724E5" w:rsidRDefault="008724E5">
      <w:pPr>
        <w:rPr>
          <w:noProof/>
        </w:rPr>
      </w:pPr>
      <w:r>
        <w:rPr>
          <w:noProof/>
        </w:rPr>
        <w:t xml:space="preserve">1. Копия решения суда об ограничении дееспособности гражданина. </w:t>
      </w:r>
    </w:p>
    <w:p w:rsidR="008724E5" w:rsidRDefault="008724E5">
      <w:r>
        <w:rPr>
          <w:noProof/>
        </w:rPr>
        <w:t>2. Подтверждающие заявление доказательства (медицинские заключения,</w:t>
      </w:r>
    </w:p>
    <w:p w:rsidR="008724E5" w:rsidRDefault="008724E5">
      <w:r>
        <w:rPr>
          <w:noProof/>
        </w:rPr>
        <w:t>справки о состоянии здоровья, выписки из истории болезни, характеристики</w:t>
      </w:r>
    </w:p>
    <w:p w:rsidR="008724E5" w:rsidRDefault="008724E5">
      <w:r>
        <w:rPr>
          <w:noProof/>
        </w:rPr>
        <w:t xml:space="preserve">с места жительства и места работы и т.п.). </w:t>
      </w:r>
    </w:p>
    <w:p w:rsidR="008724E5" w:rsidRDefault="008724E5">
      <w:r>
        <w:rPr>
          <w:noProof/>
        </w:rPr>
        <w:t>Подпись</w:t>
      </w:r>
    </w:p>
    <w:p w:rsidR="008724E5" w:rsidRDefault="008724E5">
      <w:r>
        <w:rPr>
          <w:noProof/>
        </w:rPr>
        <w:t>Дата</w:t>
      </w:r>
    </w:p>
    <w:p w:rsidR="008724E5" w:rsidRDefault="008724E5">
      <w:bookmarkStart w:id="25" w:name="sub_71"/>
      <w:bookmarkStart w:id="26" w:name="sub_112112"/>
      <w:r>
        <w:t>Заявление об отмене ограничения дееспособности гражданина</w:t>
      </w:r>
      <w:bookmarkEnd w:id="25"/>
      <w:bookmarkEnd w:id="26"/>
      <w:r>
        <w:t>.</w:t>
      </w:r>
    </w:p>
    <w:p w:rsidR="008724E5" w:rsidRDefault="008724E5">
      <w:bookmarkStart w:id="27" w:name="sub_1121121"/>
      <w:r>
        <w:t xml:space="preserve">Под ограничением дееспособности следует понимать лишение судом гражданина права производить без согласия попечителя следующие действия: продавать, дарить, завещать, обменивать, покупать имущество, а также совершать другие сделки по распоряжению имуществом, за исключением мелких бытовых сделок: непосредственно самому получать заработную плату, пенсию и другие виды доходов (авторский гонорар, вознаграждение за открытия, изобретения и рационализаторские предложения, всякого рода пособия и т.д.). </w:t>
      </w:r>
    </w:p>
    <w:bookmarkEnd w:id="27"/>
    <w:p w:rsidR="008724E5" w:rsidRDefault="008724E5">
      <w:r>
        <w:t xml:space="preserve">Дело об ограничении гражданина в дееспособности вследствие злоупотребления спиртными напитками или наркотическими средствами возбуждается по месту его жительства на основании заявления членов его семьи, органа опеки и попечительства, психиатрического или психоневрологического учреждения. </w:t>
      </w:r>
    </w:p>
    <w:p w:rsidR="008724E5" w:rsidRDefault="008724E5">
      <w:r>
        <w:t xml:space="preserve">Заявление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стипендий или иными доходами суд рассматривает с участием самого гражданина, заявителя, прокурора, представителя органа опеки и попечительства. </w:t>
      </w:r>
    </w:p>
    <w:p w:rsidR="008724E5" w:rsidRDefault="008724E5">
      <w:r>
        <w:t xml:space="preserve">Решение суда, которым гражданин ограничен в дееспособности, является основанием для назначения ему опеки и попечительства. </w:t>
      </w:r>
    </w:p>
    <w:p w:rsidR="008724E5" w:rsidRDefault="008724E5">
      <w:r>
        <w:t xml:space="preserve">Закон предусматривает возможность отмены ограничения дееспособности. При прекращении гражданином злоупотребления спиртными напитками или наркотическими веществами суд по заявлению самого гражданина, его попечителя, других лиц и государственных органов, перечисленных в ст.286 ГПК РФ, выносит решение об отмене ограничения дееспособности гражданина. </w:t>
      </w:r>
    </w:p>
    <w:p w:rsidR="008724E5" w:rsidRDefault="008724E5">
      <w:r>
        <w:t xml:space="preserve">На основании решения суда орган опеки и попечительства отменяет установленное над гражданином попечительство. </w:t>
      </w:r>
    </w:p>
    <w:p w:rsidR="008724E5" w:rsidRDefault="008724E5">
      <w:r>
        <w:t xml:space="preserve">Органами опеки и попечительства являются органы местного самоуправления. </w:t>
      </w:r>
    </w:p>
    <w:p w:rsidR="008724E5" w:rsidRDefault="008724E5">
      <w:r>
        <w:t xml:space="preserve">Орган опеки и попечительства по месту жительства подопечных осуществляет надзор за деятельностью их опекунов и попечителей (ст.34 ГК РФ). </w:t>
      </w:r>
    </w:p>
    <w:p w:rsidR="008724E5" w:rsidRDefault="008724E5">
      <w:pPr>
        <w:pStyle w:val="1"/>
      </w:pPr>
      <w:r>
        <w:br w:type="page"/>
      </w:r>
      <w:bookmarkStart w:id="28" w:name="_Toc217754713"/>
      <w:r>
        <w:t>СПИСОК ЛИТЕРАТУРЫ</w:t>
      </w:r>
      <w:bookmarkEnd w:id="28"/>
    </w:p>
    <w:p w:rsidR="008724E5" w:rsidRDefault="008724E5"/>
    <w:p w:rsidR="008724E5" w:rsidRDefault="008724E5">
      <w:pPr>
        <w:pStyle w:val="a0"/>
      </w:pPr>
      <w:r>
        <w:t xml:space="preserve">Конституция Российской Федерации – М: ИКФ Омега – Л, 2002. </w:t>
      </w:r>
    </w:p>
    <w:p w:rsidR="008724E5" w:rsidRDefault="008724E5">
      <w:pPr>
        <w:pStyle w:val="a0"/>
      </w:pPr>
      <w:r>
        <w:t xml:space="preserve">Гражданский кодекс Российской Федерации. Части первая, вторая и третья. – М: ИКФ Омега - Л, 2005. </w:t>
      </w:r>
    </w:p>
    <w:p w:rsidR="008724E5" w:rsidRDefault="008724E5">
      <w:pPr>
        <w:pStyle w:val="a0"/>
      </w:pPr>
      <w:r>
        <w:t xml:space="preserve">Гражданский Процессуальный кодекс Российской Федерации – Новосибирск: Сибирский Университет издательство, 2006. </w:t>
      </w:r>
    </w:p>
    <w:p w:rsidR="008724E5" w:rsidRDefault="008724E5">
      <w:pPr>
        <w:pStyle w:val="a0"/>
      </w:pPr>
      <w:r>
        <w:t xml:space="preserve">Гражданское право. Том </w:t>
      </w:r>
      <w:r>
        <w:rPr>
          <w:lang w:val="en-US"/>
        </w:rPr>
        <w:t>I</w:t>
      </w:r>
      <w:r>
        <w:t xml:space="preserve">. (под редакцией доктора юридических наук профессора Е.А. Суханова) – М. Волтерс Клувер 2004. </w:t>
      </w:r>
      <w:bookmarkStart w:id="29" w:name="_GoBack"/>
      <w:bookmarkEnd w:id="29"/>
    </w:p>
    <w:sectPr w:rsidR="008724E5">
      <w:headerReference w:type="default" r:id="rId7"/>
      <w:footerReference w:type="default" r:id="rId8"/>
      <w:pgSz w:w="11906" w:h="16838"/>
      <w:pgMar w:top="1134" w:right="850" w:bottom="1134" w:left="1701" w:header="283" w:footer="709" w:gutter="0"/>
      <w:pgNumType w:start="1"/>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4E5" w:rsidRDefault="008724E5">
      <w:r>
        <w:separator/>
      </w:r>
    </w:p>
  </w:endnote>
  <w:endnote w:type="continuationSeparator" w:id="0">
    <w:p w:rsidR="008724E5" w:rsidRDefault="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E5" w:rsidRDefault="008724E5">
    <w:pPr>
      <w:pStyle w:val="afa"/>
      <w:framePr w:wrap="auto" w:vAnchor="text" w:hAnchor="margin" w:xAlign="right" w:y="1"/>
      <w:rPr>
        <w:rStyle w:val="afc"/>
      </w:rPr>
    </w:pPr>
    <w:r>
      <w:rPr>
        <w:rStyle w:val="afc"/>
      </w:rPr>
      <w:t>/</w:t>
    </w:r>
  </w:p>
  <w:p w:rsidR="008724E5" w:rsidRDefault="008724E5">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4E5" w:rsidRDefault="008724E5">
      <w:r>
        <w:separator/>
      </w:r>
    </w:p>
  </w:footnote>
  <w:footnote w:type="continuationSeparator" w:id="0">
    <w:p w:rsidR="008724E5" w:rsidRDefault="00872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E5" w:rsidRDefault="008046F9">
    <w:pPr>
      <w:pStyle w:val="afd"/>
      <w:framePr w:wrap="auto" w:vAnchor="text" w:hAnchor="margin" w:xAlign="right" w:y="1"/>
      <w:rPr>
        <w:rStyle w:val="afc"/>
      </w:rPr>
    </w:pPr>
    <w:r>
      <w:rPr>
        <w:rStyle w:val="afc"/>
      </w:rPr>
      <w:t>2</w:t>
    </w:r>
  </w:p>
  <w:p w:rsidR="008724E5" w:rsidRDefault="008724E5">
    <w:pPr>
      <w:pStyle w:val="a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C4C0967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81E1805"/>
    <w:multiLevelType w:val="hybridMultilevel"/>
    <w:tmpl w:val="041E50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8CB62B8"/>
    <w:multiLevelType w:val="hybridMultilevel"/>
    <w:tmpl w:val="E204370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21113BBB"/>
    <w:multiLevelType w:val="hybridMultilevel"/>
    <w:tmpl w:val="76BEE1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A454145"/>
    <w:multiLevelType w:val="hybridMultilevel"/>
    <w:tmpl w:val="86084E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A3108B5"/>
    <w:multiLevelType w:val="hybridMultilevel"/>
    <w:tmpl w:val="680866AA"/>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nsid w:val="7DD34BEA"/>
    <w:multiLevelType w:val="singleLevel"/>
    <w:tmpl w:val="7B722714"/>
    <w:lvl w:ilvl="0">
      <w:start w:val="1"/>
      <w:numFmt w:val="decimal"/>
      <w:pStyle w:val="a0"/>
      <w:lvlText w:val="%1."/>
      <w:lvlJc w:val="left"/>
      <w:pPr>
        <w:tabs>
          <w:tab w:val="num" w:pos="1080"/>
        </w:tabs>
        <w:ind w:firstLine="720"/>
      </w:p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doNotHyphenateCaps/>
  <w:drawingGridHorizontalSpacing w:val="67"/>
  <w:drawingGridVerticalSpacing w:val="91"/>
  <w:displayHorizontalDrawingGridEvery w:val="0"/>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6F9"/>
    <w:rsid w:val="002C53B1"/>
    <w:rsid w:val="005C3F48"/>
    <w:rsid w:val="008046F9"/>
    <w:rsid w:val="0087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801894-01E2-413A-8275-CE8ED201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smallCaps/>
      <w:noProof/>
    </w:rPr>
  </w:style>
  <w:style w:type="paragraph" w:styleId="5">
    <w:name w:val="heading 5"/>
    <w:basedOn w:val="a1"/>
    <w:next w:val="a1"/>
    <w:link w:val="50"/>
    <w:uiPriority w:val="99"/>
    <w:qFormat/>
    <w:pPr>
      <w:keepNext/>
      <w:ind w:left="737" w:firstLine="0"/>
      <w:jc w:val="left"/>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a5">
    <w:name w:val="Цветовое выделение"/>
    <w:uiPriority w:val="99"/>
    <w:rPr>
      <w:b/>
      <w:bCs/>
      <w:color w:val="000080"/>
      <w:sz w:val="20"/>
      <w:szCs w:val="20"/>
    </w:rPr>
  </w:style>
  <w:style w:type="character" w:customStyle="1" w:styleId="a6">
    <w:name w:val="Гипертекстовая ссылка"/>
    <w:uiPriority w:val="99"/>
    <w:rPr>
      <w:b/>
      <w:bCs/>
      <w:color w:val="008000"/>
      <w:sz w:val="20"/>
      <w:szCs w:val="20"/>
      <w:u w:val="single"/>
    </w:rPr>
  </w:style>
  <w:style w:type="paragraph" w:customStyle="1" w:styleId="a7">
    <w:name w:val="Заголовок статьи"/>
    <w:basedOn w:val="a1"/>
    <w:next w:val="a1"/>
    <w:uiPriority w:val="99"/>
    <w:pPr>
      <w:ind w:left="1612" w:hanging="2504"/>
    </w:pPr>
  </w:style>
  <w:style w:type="paragraph" w:customStyle="1" w:styleId="a8">
    <w:name w:val="Текст (лев. подпись)"/>
    <w:basedOn w:val="a1"/>
    <w:next w:val="a1"/>
    <w:uiPriority w:val="99"/>
    <w:pPr>
      <w:ind w:firstLine="0"/>
      <w:jc w:val="left"/>
    </w:pPr>
  </w:style>
  <w:style w:type="paragraph" w:customStyle="1" w:styleId="a9">
    <w:name w:val="Колонтитул (левый)"/>
    <w:basedOn w:val="a8"/>
    <w:next w:val="a1"/>
    <w:uiPriority w:val="99"/>
    <w:rPr>
      <w:sz w:val="14"/>
      <w:szCs w:val="14"/>
    </w:rPr>
  </w:style>
  <w:style w:type="paragraph" w:customStyle="1" w:styleId="aa">
    <w:name w:val="Текст (прав. подпись)"/>
    <w:basedOn w:val="a1"/>
    <w:next w:val="a1"/>
    <w:uiPriority w:val="99"/>
    <w:pPr>
      <w:ind w:firstLine="0"/>
      <w:jc w:val="right"/>
    </w:pPr>
  </w:style>
  <w:style w:type="paragraph" w:customStyle="1" w:styleId="ab">
    <w:name w:val="Колонтитул (правый)"/>
    <w:basedOn w:val="aa"/>
    <w:next w:val="a1"/>
    <w:uiPriority w:val="99"/>
    <w:rPr>
      <w:sz w:val="14"/>
      <w:szCs w:val="14"/>
    </w:rPr>
  </w:style>
  <w:style w:type="paragraph" w:customStyle="1" w:styleId="ac">
    <w:name w:val="Комментарий"/>
    <w:basedOn w:val="a1"/>
    <w:next w:val="a1"/>
    <w:uiPriority w:val="99"/>
    <w:pPr>
      <w:ind w:left="170" w:hanging="170"/>
    </w:pPr>
    <w:rPr>
      <w:i/>
      <w:iCs/>
      <w:color w:val="800080"/>
    </w:rPr>
  </w:style>
  <w:style w:type="paragraph" w:customStyle="1" w:styleId="ad">
    <w:name w:val="Комментарий пользователя"/>
    <w:basedOn w:val="ac"/>
    <w:next w:val="a1"/>
    <w:uiPriority w:val="99"/>
    <w:pPr>
      <w:jc w:val="left"/>
    </w:pPr>
    <w:rPr>
      <w:color w:val="000080"/>
    </w:rPr>
  </w:style>
  <w:style w:type="character" w:customStyle="1" w:styleId="ae">
    <w:name w:val="Найденные слова"/>
    <w:uiPriority w:val="99"/>
  </w:style>
  <w:style w:type="character" w:customStyle="1" w:styleId="af">
    <w:name w:val="Не вступил в силу"/>
    <w:uiPriority w:val="99"/>
    <w:rPr>
      <w:b/>
      <w:bCs/>
      <w:color w:val="008080"/>
      <w:sz w:val="20"/>
      <w:szCs w:val="20"/>
    </w:rPr>
  </w:style>
  <w:style w:type="paragraph" w:customStyle="1" w:styleId="af0">
    <w:name w:val="Таблицы (моноширинный)"/>
    <w:basedOn w:val="a1"/>
    <w:next w:val="a1"/>
    <w:uiPriority w:val="99"/>
    <w:pPr>
      <w:ind w:firstLine="0"/>
    </w:pPr>
    <w:rPr>
      <w:rFonts w:ascii="Courier New" w:hAnsi="Courier New" w:cs="Courier New"/>
    </w:rPr>
  </w:style>
  <w:style w:type="paragraph" w:customStyle="1" w:styleId="af1">
    <w:name w:val="Оглавление"/>
    <w:basedOn w:val="af0"/>
    <w:next w:val="a1"/>
    <w:uiPriority w:val="99"/>
    <w:pPr>
      <w:ind w:left="140" w:hanging="140"/>
    </w:pPr>
  </w:style>
  <w:style w:type="paragraph" w:customStyle="1" w:styleId="af2">
    <w:name w:val="Основное меню"/>
    <w:basedOn w:val="a1"/>
    <w:next w:val="a1"/>
    <w:uiPriority w:val="99"/>
    <w:rPr>
      <w:rFonts w:ascii="Verdana" w:hAnsi="Verdana" w:cs="Verdana"/>
      <w:sz w:val="18"/>
      <w:szCs w:val="18"/>
    </w:rPr>
  </w:style>
  <w:style w:type="paragraph" w:customStyle="1" w:styleId="af3">
    <w:name w:val="Переменная часть"/>
    <w:basedOn w:val="af2"/>
    <w:next w:val="a1"/>
    <w:uiPriority w:val="99"/>
  </w:style>
  <w:style w:type="paragraph" w:customStyle="1" w:styleId="af4">
    <w:name w:val="Постоянная часть"/>
    <w:basedOn w:val="af2"/>
    <w:next w:val="a1"/>
    <w:uiPriority w:val="99"/>
    <w:rPr>
      <w:b/>
      <w:bCs/>
      <w:u w:val="single"/>
    </w:rPr>
  </w:style>
  <w:style w:type="paragraph" w:customStyle="1" w:styleId="af5">
    <w:name w:val="Прижатый влево"/>
    <w:basedOn w:val="a1"/>
    <w:next w:val="a1"/>
    <w:uiPriority w:val="99"/>
    <w:pPr>
      <w:ind w:firstLine="0"/>
      <w:jc w:val="left"/>
    </w:pPr>
  </w:style>
  <w:style w:type="character" w:customStyle="1" w:styleId="af6">
    <w:name w:val="Продолжение ссылки"/>
    <w:uiPriority w:val="99"/>
  </w:style>
  <w:style w:type="paragraph" w:customStyle="1" w:styleId="af7">
    <w:name w:val="Словарная статья"/>
    <w:basedOn w:val="a1"/>
    <w:next w:val="a1"/>
    <w:uiPriority w:val="99"/>
    <w:pPr>
      <w:ind w:right="118" w:firstLine="0"/>
    </w:pPr>
  </w:style>
  <w:style w:type="paragraph" w:customStyle="1" w:styleId="af8">
    <w:name w:val="Текст (справка)"/>
    <w:basedOn w:val="a1"/>
    <w:next w:val="a1"/>
    <w:uiPriority w:val="99"/>
    <w:pPr>
      <w:ind w:left="170" w:right="170" w:hanging="170"/>
      <w:jc w:val="left"/>
    </w:pPr>
  </w:style>
  <w:style w:type="character" w:customStyle="1" w:styleId="af9">
    <w:name w:val="Утратил силу"/>
    <w:uiPriority w:val="99"/>
    <w:rPr>
      <w:b/>
      <w:bCs/>
      <w:strike/>
      <w:color w:val="808000"/>
      <w:sz w:val="20"/>
      <w:szCs w:val="20"/>
    </w:rPr>
  </w:style>
  <w:style w:type="paragraph" w:styleId="afa">
    <w:name w:val="footer"/>
    <w:basedOn w:val="a1"/>
    <w:link w:val="afb"/>
    <w:uiPriority w:val="99"/>
    <w:pPr>
      <w:tabs>
        <w:tab w:val="center" w:pos="4677"/>
        <w:tab w:val="right" w:pos="9355"/>
      </w:tabs>
    </w:pPr>
  </w:style>
  <w:style w:type="character" w:customStyle="1" w:styleId="afb">
    <w:name w:val="Нижний колонтитул Знак"/>
    <w:link w:val="afa"/>
    <w:uiPriority w:val="99"/>
    <w:semiHidden/>
    <w:rPr>
      <w:rFonts w:ascii="Times New Roman" w:hAnsi="Times New Roman" w:cs="Times New Roman"/>
      <w:sz w:val="28"/>
      <w:szCs w:val="28"/>
    </w:rPr>
  </w:style>
  <w:style w:type="character" w:styleId="afc">
    <w:name w:val="page number"/>
    <w:uiPriority w:val="99"/>
  </w:style>
  <w:style w:type="paragraph" w:styleId="afd">
    <w:name w:val="header"/>
    <w:basedOn w:val="a1"/>
    <w:next w:val="afe"/>
    <w:link w:val="aff"/>
    <w:uiPriority w:val="99"/>
    <w:pPr>
      <w:tabs>
        <w:tab w:val="center" w:pos="4677"/>
        <w:tab w:val="right" w:pos="9355"/>
      </w:tabs>
      <w:ind w:firstLine="0"/>
      <w:jc w:val="right"/>
    </w:pPr>
    <w:rPr>
      <w:noProof/>
      <w:kern w:val="16"/>
    </w:rPr>
  </w:style>
  <w:style w:type="character" w:customStyle="1" w:styleId="aff">
    <w:name w:val="Верхний колонтитул Знак"/>
    <w:link w:val="afd"/>
    <w:uiPriority w:val="99"/>
    <w:rPr>
      <w:kern w:val="16"/>
      <w:sz w:val="24"/>
      <w:szCs w:val="24"/>
    </w:rPr>
  </w:style>
  <w:style w:type="paragraph" w:styleId="afe">
    <w:name w:val="Body Text"/>
    <w:basedOn w:val="a1"/>
    <w:link w:val="aff0"/>
    <w:uiPriority w:val="99"/>
  </w:style>
  <w:style w:type="character" w:customStyle="1" w:styleId="aff0">
    <w:name w:val="Основной текст Знак"/>
    <w:link w:val="afe"/>
    <w:uiPriority w:val="99"/>
    <w:semiHidden/>
    <w:rPr>
      <w:rFonts w:ascii="Times New Roman" w:hAnsi="Times New Roman" w:cs="Times New Roman"/>
      <w:sz w:val="28"/>
      <w:szCs w:val="28"/>
    </w:rPr>
  </w:style>
  <w:style w:type="paragraph" w:customStyle="1" w:styleId="aff1">
    <w:name w:val="выделение"/>
    <w:uiPriority w:val="99"/>
    <w:pPr>
      <w:spacing w:line="360" w:lineRule="auto"/>
      <w:ind w:firstLine="709"/>
      <w:jc w:val="both"/>
    </w:pPr>
    <w:rPr>
      <w:rFonts w:ascii="Times New Roman" w:hAnsi="Times New Roman"/>
      <w:b/>
      <w:bCs/>
      <w:i/>
      <w:iCs/>
      <w:noProof/>
      <w:sz w:val="28"/>
      <w:szCs w:val="28"/>
    </w:rPr>
  </w:style>
  <w:style w:type="character" w:styleId="aff2">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tabs>
        <w:tab w:val="right" w:leader="dot" w:pos="9345"/>
      </w:tabs>
      <w:ind w:left="1005" w:hanging="7"/>
      <w:jc w:val="left"/>
    </w:pPr>
    <w:rPr>
      <w:smallCaps/>
      <w:noProof/>
    </w:rPr>
  </w:style>
  <w:style w:type="paragraph" w:styleId="31">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ind w:left="720"/>
    </w:p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8"/>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9"/>
      </w:numPr>
      <w:tabs>
        <w:tab w:val="num" w:pos="1276"/>
      </w:tabs>
      <w:spacing w:line="360" w:lineRule="auto"/>
      <w:jc w:val="both"/>
    </w:pPr>
    <w:rPr>
      <w:rFonts w:ascii="Times New Roman" w:hAnsi="Times New Roman"/>
      <w:noProof/>
      <w:sz w:val="28"/>
      <w:szCs w:val="28"/>
    </w:rPr>
  </w:style>
  <w:style w:type="paragraph" w:customStyle="1" w:styleId="aff3">
    <w:name w:val="схема"/>
    <w:uiPriority w:val="99"/>
    <w:pPr>
      <w:jc w:val="center"/>
    </w:pPr>
    <w:rPr>
      <w:rFonts w:ascii="Times New Roman" w:hAnsi="Times New Roman"/>
      <w:noProof/>
      <w:sz w:val="24"/>
      <w:szCs w:val="24"/>
    </w:rPr>
  </w:style>
  <w:style w:type="paragraph" w:customStyle="1" w:styleId="aff4">
    <w:name w:val="ТАБЛИЦА"/>
    <w:uiPriority w:val="99"/>
    <w:pPr>
      <w:jc w:val="center"/>
    </w:pPr>
    <w:rPr>
      <w:rFonts w:ascii="Times New Roman" w:hAnsi="Times New Roman"/>
    </w:rPr>
  </w:style>
  <w:style w:type="paragraph" w:styleId="aff5">
    <w:name w:val="footnote text"/>
    <w:basedOn w:val="a1"/>
    <w:link w:val="aff6"/>
    <w:uiPriority w:val="99"/>
  </w:style>
  <w:style w:type="character" w:customStyle="1" w:styleId="aff6">
    <w:name w:val="Текст сноски Знак"/>
    <w:link w:val="aff5"/>
    <w:uiPriority w:val="99"/>
    <w:semiHidden/>
    <w:rPr>
      <w:rFonts w:ascii="Times New Roman" w:hAnsi="Times New Roman" w:cs="Times New Roman"/>
      <w:sz w:val="20"/>
      <w:szCs w:val="20"/>
    </w:rPr>
  </w:style>
  <w:style w:type="paragraph" w:customStyle="1" w:styleId="aff7">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f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3946</Words>
  <Characters>22496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администратор</Company>
  <LinksUpToDate>false</LinksUpToDate>
  <CharactersWithSpaces>26390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каргина елена александровна</dc:creator>
  <cp:keywords/>
  <dc:description/>
  <cp:lastModifiedBy>admin</cp:lastModifiedBy>
  <cp:revision>2</cp:revision>
  <dcterms:created xsi:type="dcterms:W3CDTF">2014-03-06T00:17:00Z</dcterms:created>
  <dcterms:modified xsi:type="dcterms:W3CDTF">2014-03-06T00:17:00Z</dcterms:modified>
</cp:coreProperties>
</file>