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E4C" w:rsidRPr="00381293" w:rsidRDefault="00BA3E4C" w:rsidP="0038129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381293">
        <w:rPr>
          <w:rFonts w:ascii="Times New Roman" w:hAnsi="Times New Roman"/>
          <w:sz w:val="28"/>
          <w:szCs w:val="20"/>
        </w:rPr>
        <w:t>Федеральное агентство по образованию</w:t>
      </w:r>
    </w:p>
    <w:p w:rsidR="00BA3E4C" w:rsidRPr="00381293" w:rsidRDefault="00BA3E4C" w:rsidP="0038129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381293">
        <w:rPr>
          <w:rFonts w:ascii="Times New Roman" w:hAnsi="Times New Roman"/>
          <w:sz w:val="28"/>
          <w:szCs w:val="20"/>
        </w:rPr>
        <w:t>Государственное образовательное учреждение высшего</w:t>
      </w:r>
    </w:p>
    <w:p w:rsidR="00BA3E4C" w:rsidRPr="00381293" w:rsidRDefault="00BA3E4C" w:rsidP="0038129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381293">
        <w:rPr>
          <w:rFonts w:ascii="Times New Roman" w:hAnsi="Times New Roman"/>
          <w:sz w:val="28"/>
          <w:szCs w:val="20"/>
        </w:rPr>
        <w:t>профессионального образования</w:t>
      </w:r>
    </w:p>
    <w:p w:rsidR="00BA3E4C" w:rsidRPr="00381293" w:rsidRDefault="00BA3E4C" w:rsidP="00381293">
      <w:pPr>
        <w:tabs>
          <w:tab w:val="left" w:pos="756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381293">
        <w:rPr>
          <w:rFonts w:ascii="Times New Roman" w:hAnsi="Times New Roman"/>
          <w:sz w:val="28"/>
          <w:szCs w:val="20"/>
        </w:rPr>
        <w:t>«Алтайский Государственный Университет»</w:t>
      </w:r>
    </w:p>
    <w:p w:rsidR="00BA3E4C" w:rsidRPr="00381293" w:rsidRDefault="00BA3E4C" w:rsidP="00381293">
      <w:pPr>
        <w:tabs>
          <w:tab w:val="left" w:pos="756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BA3E4C" w:rsidRPr="00381293" w:rsidRDefault="00BA3E4C" w:rsidP="00381293">
      <w:pPr>
        <w:tabs>
          <w:tab w:val="left" w:pos="756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381293">
        <w:rPr>
          <w:rFonts w:ascii="Times New Roman" w:hAnsi="Times New Roman"/>
          <w:sz w:val="28"/>
          <w:szCs w:val="20"/>
        </w:rPr>
        <w:t>Юридический факультет</w:t>
      </w:r>
    </w:p>
    <w:p w:rsidR="00BA3E4C" w:rsidRPr="00381293" w:rsidRDefault="00BA3E4C" w:rsidP="00381293">
      <w:pPr>
        <w:tabs>
          <w:tab w:val="left" w:pos="756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381293">
        <w:rPr>
          <w:rFonts w:ascii="Times New Roman" w:hAnsi="Times New Roman"/>
          <w:sz w:val="28"/>
          <w:szCs w:val="20"/>
        </w:rPr>
        <w:t>Кафедра трудового, экологического права</w:t>
      </w:r>
      <w:r w:rsidR="00381293">
        <w:rPr>
          <w:rFonts w:ascii="Times New Roman" w:hAnsi="Times New Roman"/>
          <w:sz w:val="28"/>
          <w:szCs w:val="20"/>
        </w:rPr>
        <w:t xml:space="preserve"> </w:t>
      </w:r>
      <w:r w:rsidRPr="00381293">
        <w:rPr>
          <w:rFonts w:ascii="Times New Roman" w:hAnsi="Times New Roman"/>
          <w:sz w:val="28"/>
          <w:szCs w:val="20"/>
        </w:rPr>
        <w:t>и гражданского процесса</w:t>
      </w:r>
    </w:p>
    <w:p w:rsidR="00BA3E4C" w:rsidRPr="00381293" w:rsidRDefault="00BA3E4C" w:rsidP="00381293">
      <w:pPr>
        <w:tabs>
          <w:tab w:val="left" w:pos="75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3E4C" w:rsidRPr="00381293" w:rsidRDefault="00BA3E4C" w:rsidP="00381293">
      <w:pPr>
        <w:tabs>
          <w:tab w:val="left" w:pos="75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3E4C" w:rsidRPr="00381293" w:rsidRDefault="00BA3E4C" w:rsidP="00381293">
      <w:pPr>
        <w:tabs>
          <w:tab w:val="left" w:pos="7560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40"/>
        </w:rPr>
      </w:pPr>
      <w:r w:rsidRPr="00381293">
        <w:rPr>
          <w:rFonts w:ascii="Times New Roman" w:hAnsi="Times New Roman"/>
          <w:b/>
          <w:sz w:val="28"/>
          <w:szCs w:val="40"/>
        </w:rPr>
        <w:t>Контрольная работа</w:t>
      </w:r>
    </w:p>
    <w:p w:rsidR="00BA3E4C" w:rsidRPr="00381293" w:rsidRDefault="00BA3E4C" w:rsidP="00381293">
      <w:pPr>
        <w:tabs>
          <w:tab w:val="left" w:pos="7560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2"/>
        </w:rPr>
      </w:pPr>
      <w:r w:rsidRPr="00381293">
        <w:rPr>
          <w:rFonts w:ascii="Times New Roman" w:hAnsi="Times New Roman"/>
          <w:b/>
          <w:sz w:val="28"/>
          <w:szCs w:val="32"/>
        </w:rPr>
        <w:t>по дисциплине</w:t>
      </w:r>
    </w:p>
    <w:p w:rsidR="00BA3E4C" w:rsidRPr="00381293" w:rsidRDefault="00BA3E4C" w:rsidP="00381293">
      <w:pPr>
        <w:tabs>
          <w:tab w:val="left" w:pos="7560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40"/>
        </w:rPr>
      </w:pPr>
      <w:r w:rsidRPr="00381293">
        <w:rPr>
          <w:rFonts w:ascii="Times New Roman" w:hAnsi="Times New Roman"/>
          <w:b/>
          <w:sz w:val="28"/>
          <w:szCs w:val="40"/>
        </w:rPr>
        <w:t>Гражданский процесс</w:t>
      </w:r>
    </w:p>
    <w:p w:rsidR="00BA3E4C" w:rsidRPr="00381293" w:rsidRDefault="00BA3E4C" w:rsidP="00381293">
      <w:pPr>
        <w:tabs>
          <w:tab w:val="left" w:pos="7560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0"/>
        </w:rPr>
      </w:pPr>
      <w:r w:rsidRPr="00381293">
        <w:rPr>
          <w:rFonts w:ascii="Times New Roman" w:hAnsi="Times New Roman"/>
          <w:b/>
          <w:sz w:val="28"/>
          <w:szCs w:val="20"/>
        </w:rPr>
        <w:t xml:space="preserve">Вариант </w:t>
      </w:r>
      <w:r w:rsidRPr="00381293">
        <w:rPr>
          <w:rFonts w:ascii="Times New Roman" w:hAnsi="Times New Roman"/>
          <w:b/>
          <w:sz w:val="28"/>
          <w:szCs w:val="20"/>
          <w:lang w:val="en-US"/>
        </w:rPr>
        <w:t>N</w:t>
      </w:r>
      <w:r w:rsidRPr="00381293">
        <w:rPr>
          <w:rFonts w:ascii="Times New Roman" w:hAnsi="Times New Roman"/>
          <w:b/>
          <w:sz w:val="28"/>
          <w:szCs w:val="20"/>
        </w:rPr>
        <w:t xml:space="preserve"> 3</w:t>
      </w:r>
    </w:p>
    <w:p w:rsidR="00BA3E4C" w:rsidRPr="00381293" w:rsidRDefault="00BA3E4C" w:rsidP="00381293">
      <w:pPr>
        <w:tabs>
          <w:tab w:val="left" w:pos="75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BA3E4C" w:rsidRPr="00381293" w:rsidRDefault="00BA3E4C" w:rsidP="00381293">
      <w:pPr>
        <w:tabs>
          <w:tab w:val="left" w:pos="7560"/>
        </w:tabs>
        <w:spacing w:after="0" w:line="360" w:lineRule="auto"/>
        <w:ind w:firstLine="709"/>
        <w:jc w:val="right"/>
        <w:rPr>
          <w:rFonts w:ascii="Times New Roman" w:hAnsi="Times New Roman"/>
          <w:sz w:val="28"/>
          <w:szCs w:val="20"/>
        </w:rPr>
      </w:pPr>
      <w:r w:rsidRPr="00381293">
        <w:rPr>
          <w:rFonts w:ascii="Times New Roman" w:hAnsi="Times New Roman"/>
          <w:sz w:val="28"/>
          <w:szCs w:val="20"/>
        </w:rPr>
        <w:t>Выполнил</w:t>
      </w:r>
      <w:r w:rsidR="00381293">
        <w:rPr>
          <w:rFonts w:ascii="Times New Roman" w:hAnsi="Times New Roman"/>
          <w:sz w:val="28"/>
          <w:szCs w:val="20"/>
        </w:rPr>
        <w:t xml:space="preserve"> </w:t>
      </w:r>
      <w:r w:rsidRPr="00381293">
        <w:rPr>
          <w:rFonts w:ascii="Times New Roman" w:hAnsi="Times New Roman"/>
          <w:sz w:val="28"/>
          <w:szCs w:val="20"/>
        </w:rPr>
        <w:t>студент з.о.</w:t>
      </w:r>
    </w:p>
    <w:p w:rsidR="00BA3E4C" w:rsidRPr="00381293" w:rsidRDefault="00BA3E4C" w:rsidP="00381293">
      <w:pPr>
        <w:tabs>
          <w:tab w:val="left" w:pos="7560"/>
        </w:tabs>
        <w:spacing w:after="0" w:line="360" w:lineRule="auto"/>
        <w:ind w:firstLine="709"/>
        <w:jc w:val="right"/>
        <w:rPr>
          <w:rFonts w:ascii="Times New Roman" w:hAnsi="Times New Roman"/>
          <w:sz w:val="28"/>
          <w:szCs w:val="20"/>
        </w:rPr>
      </w:pPr>
      <w:r w:rsidRPr="00381293">
        <w:rPr>
          <w:rFonts w:ascii="Times New Roman" w:hAnsi="Times New Roman"/>
          <w:sz w:val="28"/>
          <w:szCs w:val="20"/>
        </w:rPr>
        <w:t>ЮФ АГУ</w:t>
      </w:r>
    </w:p>
    <w:p w:rsidR="00BA3E4C" w:rsidRPr="00381293" w:rsidRDefault="00BA3E4C" w:rsidP="00381293">
      <w:pPr>
        <w:tabs>
          <w:tab w:val="left" w:pos="7560"/>
        </w:tabs>
        <w:spacing w:after="0" w:line="360" w:lineRule="auto"/>
        <w:ind w:firstLine="709"/>
        <w:jc w:val="right"/>
        <w:rPr>
          <w:rFonts w:ascii="Times New Roman" w:hAnsi="Times New Roman"/>
          <w:sz w:val="28"/>
          <w:szCs w:val="20"/>
        </w:rPr>
      </w:pPr>
      <w:r w:rsidRPr="00381293">
        <w:rPr>
          <w:rFonts w:ascii="Times New Roman" w:hAnsi="Times New Roman"/>
          <w:sz w:val="28"/>
          <w:szCs w:val="20"/>
        </w:rPr>
        <w:t>3 курса, 369 группы</w:t>
      </w:r>
    </w:p>
    <w:p w:rsidR="00BA3E4C" w:rsidRPr="00381293" w:rsidRDefault="00BA3E4C" w:rsidP="00381293">
      <w:pPr>
        <w:tabs>
          <w:tab w:val="left" w:pos="7560"/>
        </w:tabs>
        <w:spacing w:after="0" w:line="360" w:lineRule="auto"/>
        <w:ind w:firstLine="709"/>
        <w:jc w:val="right"/>
        <w:rPr>
          <w:rFonts w:ascii="Times New Roman" w:hAnsi="Times New Roman"/>
          <w:sz w:val="28"/>
          <w:szCs w:val="20"/>
        </w:rPr>
      </w:pPr>
      <w:r w:rsidRPr="00381293">
        <w:rPr>
          <w:rFonts w:ascii="Times New Roman" w:hAnsi="Times New Roman"/>
          <w:sz w:val="28"/>
          <w:szCs w:val="20"/>
        </w:rPr>
        <w:t>Пономарева Т.С.</w:t>
      </w:r>
    </w:p>
    <w:p w:rsidR="00BA3E4C" w:rsidRPr="00381293" w:rsidRDefault="00BA3E4C" w:rsidP="00381293">
      <w:pPr>
        <w:tabs>
          <w:tab w:val="left" w:pos="7560"/>
        </w:tabs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381293">
        <w:rPr>
          <w:rFonts w:ascii="Times New Roman" w:hAnsi="Times New Roman"/>
          <w:sz w:val="28"/>
          <w:szCs w:val="20"/>
        </w:rPr>
        <w:t>Подпись__________</w:t>
      </w:r>
    </w:p>
    <w:p w:rsidR="00BA3E4C" w:rsidRPr="00381293" w:rsidRDefault="00BA3E4C" w:rsidP="00381293">
      <w:pPr>
        <w:tabs>
          <w:tab w:val="left" w:pos="7560"/>
        </w:tabs>
        <w:spacing w:after="0" w:line="360" w:lineRule="auto"/>
        <w:ind w:firstLine="709"/>
        <w:jc w:val="right"/>
        <w:rPr>
          <w:rFonts w:ascii="Times New Roman" w:hAnsi="Times New Roman"/>
          <w:sz w:val="28"/>
          <w:szCs w:val="20"/>
        </w:rPr>
      </w:pPr>
    </w:p>
    <w:p w:rsidR="00BA3E4C" w:rsidRPr="00381293" w:rsidRDefault="00BA3E4C" w:rsidP="00381293">
      <w:pPr>
        <w:tabs>
          <w:tab w:val="left" w:pos="7560"/>
        </w:tabs>
        <w:spacing w:after="0" w:line="360" w:lineRule="auto"/>
        <w:ind w:firstLine="709"/>
        <w:jc w:val="right"/>
        <w:rPr>
          <w:rFonts w:ascii="Times New Roman" w:hAnsi="Times New Roman"/>
          <w:sz w:val="28"/>
          <w:szCs w:val="20"/>
        </w:rPr>
      </w:pPr>
      <w:r w:rsidRPr="00381293">
        <w:rPr>
          <w:rFonts w:ascii="Times New Roman" w:hAnsi="Times New Roman"/>
          <w:sz w:val="28"/>
          <w:szCs w:val="20"/>
        </w:rPr>
        <w:t>Преподаватель</w:t>
      </w:r>
    </w:p>
    <w:p w:rsidR="00BA3E4C" w:rsidRPr="00381293" w:rsidRDefault="00BA3E4C" w:rsidP="00381293">
      <w:pPr>
        <w:tabs>
          <w:tab w:val="left" w:pos="7560"/>
        </w:tabs>
        <w:spacing w:after="0" w:line="360" w:lineRule="auto"/>
        <w:ind w:firstLine="709"/>
        <w:jc w:val="right"/>
        <w:rPr>
          <w:rFonts w:ascii="Times New Roman" w:hAnsi="Times New Roman"/>
          <w:sz w:val="28"/>
          <w:szCs w:val="20"/>
        </w:rPr>
      </w:pPr>
      <w:r w:rsidRPr="00381293">
        <w:rPr>
          <w:rFonts w:ascii="Times New Roman" w:hAnsi="Times New Roman"/>
          <w:sz w:val="28"/>
          <w:szCs w:val="20"/>
        </w:rPr>
        <w:t>__________________</w:t>
      </w:r>
    </w:p>
    <w:p w:rsidR="00BA3E4C" w:rsidRPr="00381293" w:rsidRDefault="00BA3E4C" w:rsidP="00381293">
      <w:pPr>
        <w:tabs>
          <w:tab w:val="left" w:pos="7560"/>
        </w:tabs>
        <w:spacing w:after="0" w:line="360" w:lineRule="auto"/>
        <w:ind w:firstLine="709"/>
        <w:jc w:val="right"/>
        <w:rPr>
          <w:rFonts w:ascii="Times New Roman" w:hAnsi="Times New Roman"/>
          <w:sz w:val="28"/>
          <w:szCs w:val="20"/>
        </w:rPr>
      </w:pPr>
      <w:r w:rsidRPr="00381293">
        <w:rPr>
          <w:rFonts w:ascii="Times New Roman" w:hAnsi="Times New Roman"/>
          <w:sz w:val="28"/>
          <w:szCs w:val="20"/>
        </w:rPr>
        <w:t>Подпись__________</w:t>
      </w:r>
    </w:p>
    <w:p w:rsidR="00BA3E4C" w:rsidRPr="00381293" w:rsidRDefault="00BA3E4C" w:rsidP="00381293">
      <w:pPr>
        <w:tabs>
          <w:tab w:val="left" w:pos="7560"/>
        </w:tabs>
        <w:spacing w:after="0" w:line="360" w:lineRule="auto"/>
        <w:ind w:firstLine="709"/>
        <w:jc w:val="right"/>
        <w:rPr>
          <w:rFonts w:ascii="Times New Roman" w:hAnsi="Times New Roman"/>
          <w:sz w:val="28"/>
          <w:szCs w:val="20"/>
        </w:rPr>
      </w:pPr>
      <w:r w:rsidRPr="00381293">
        <w:rPr>
          <w:rFonts w:ascii="Times New Roman" w:hAnsi="Times New Roman"/>
          <w:sz w:val="28"/>
          <w:szCs w:val="20"/>
        </w:rPr>
        <w:t>Работа проверена</w:t>
      </w:r>
    </w:p>
    <w:p w:rsidR="00BA3E4C" w:rsidRPr="00381293" w:rsidRDefault="00BA3E4C" w:rsidP="00381293">
      <w:pPr>
        <w:tabs>
          <w:tab w:val="left" w:pos="7560"/>
        </w:tabs>
        <w:spacing w:after="0" w:line="360" w:lineRule="auto"/>
        <w:ind w:firstLine="709"/>
        <w:jc w:val="right"/>
        <w:rPr>
          <w:rFonts w:ascii="Times New Roman" w:hAnsi="Times New Roman"/>
          <w:sz w:val="28"/>
          <w:szCs w:val="20"/>
        </w:rPr>
      </w:pPr>
      <w:r w:rsidRPr="00381293">
        <w:rPr>
          <w:rFonts w:ascii="Times New Roman" w:hAnsi="Times New Roman"/>
          <w:sz w:val="28"/>
          <w:szCs w:val="20"/>
        </w:rPr>
        <w:t>«___»________2008г.</w:t>
      </w:r>
    </w:p>
    <w:p w:rsidR="00BA3E4C" w:rsidRDefault="00BA3E4C" w:rsidP="00381293">
      <w:pPr>
        <w:tabs>
          <w:tab w:val="left" w:pos="75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381293" w:rsidRDefault="00381293" w:rsidP="00381293">
      <w:pPr>
        <w:tabs>
          <w:tab w:val="left" w:pos="75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381293" w:rsidRDefault="00381293" w:rsidP="00381293">
      <w:pPr>
        <w:tabs>
          <w:tab w:val="left" w:pos="75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BA3E4C" w:rsidRPr="00381293" w:rsidRDefault="00BA3E4C" w:rsidP="00381293">
      <w:pPr>
        <w:tabs>
          <w:tab w:val="left" w:pos="756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381293">
        <w:rPr>
          <w:rFonts w:ascii="Times New Roman" w:hAnsi="Times New Roman"/>
          <w:sz w:val="28"/>
          <w:szCs w:val="20"/>
        </w:rPr>
        <w:t>Барнаул 2008г.</w:t>
      </w:r>
    </w:p>
    <w:p w:rsidR="00BA3E4C" w:rsidRPr="00381293" w:rsidRDefault="00381293" w:rsidP="00381293">
      <w:pPr>
        <w:pStyle w:val="14"/>
        <w:spacing w:after="0" w:line="360" w:lineRule="auto"/>
        <w:ind w:firstLine="709"/>
        <w:jc w:val="center"/>
        <w:rPr>
          <w:sz w:val="28"/>
        </w:rPr>
      </w:pPr>
      <w:r>
        <w:rPr>
          <w:b w:val="0"/>
          <w:sz w:val="28"/>
          <w:szCs w:val="28"/>
        </w:rPr>
        <w:br w:type="page"/>
      </w:r>
      <w:r w:rsidR="00BA3E4C" w:rsidRPr="00381293">
        <w:rPr>
          <w:sz w:val="28"/>
        </w:rPr>
        <w:t>Задача №1</w:t>
      </w:r>
    </w:p>
    <w:p w:rsidR="00381293" w:rsidRDefault="00381293" w:rsidP="0038129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BA3E4C" w:rsidRPr="00381293" w:rsidRDefault="00BA3E4C" w:rsidP="0038129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81293">
        <w:rPr>
          <w:rFonts w:ascii="Times New Roman" w:hAnsi="Times New Roman"/>
          <w:sz w:val="28"/>
        </w:rPr>
        <w:t>Решением мирового судьи произведен раздел имущества, нажитого в браке между Валеевой Р.Ф. и Кульковым Е.И. Отец истицы Валеев Ф.И. обратился в суд надзорной инстанции с надзорной жалобой, в которой просил отменить решение мирового судьи</w:t>
      </w:r>
      <w:r w:rsidR="00381293">
        <w:rPr>
          <w:rFonts w:ascii="Times New Roman" w:hAnsi="Times New Roman"/>
          <w:sz w:val="28"/>
        </w:rPr>
        <w:t xml:space="preserve"> </w:t>
      </w:r>
      <w:r w:rsidRPr="00381293">
        <w:rPr>
          <w:rFonts w:ascii="Times New Roman" w:hAnsi="Times New Roman"/>
          <w:sz w:val="28"/>
        </w:rPr>
        <w:t>по тем основаниям, что оно нарушает права его дочери и ее сына, который остался проживать с матерью, поскольку на долю дочери выделено менее ценное имущество, чем на долю ее бывшего супруга.</w:t>
      </w:r>
    </w:p>
    <w:p w:rsidR="00BA3E4C" w:rsidRPr="00381293" w:rsidRDefault="00BA3E4C" w:rsidP="003812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81293">
        <w:rPr>
          <w:rFonts w:ascii="Times New Roman" w:hAnsi="Times New Roman"/>
          <w:sz w:val="28"/>
        </w:rPr>
        <w:t>Как должен поступить суд надзорной инстанции?</w:t>
      </w:r>
    </w:p>
    <w:p w:rsidR="00BA3E4C" w:rsidRPr="00381293" w:rsidRDefault="00BA3E4C" w:rsidP="003812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Calibri"/>
          <w:sz w:val="28"/>
        </w:rPr>
      </w:pPr>
      <w:r w:rsidRPr="00381293">
        <w:rPr>
          <w:rFonts w:ascii="Times New Roman" w:hAnsi="Times New Roman"/>
          <w:sz w:val="28"/>
        </w:rPr>
        <w:t>Согласно</w:t>
      </w:r>
      <w:r w:rsidR="00381293">
        <w:rPr>
          <w:rFonts w:ascii="Times New Roman" w:hAnsi="Times New Roman"/>
          <w:sz w:val="28"/>
        </w:rPr>
        <w:t xml:space="preserve"> </w:t>
      </w:r>
      <w:r w:rsidRPr="00381293">
        <w:rPr>
          <w:rFonts w:ascii="Times New Roman" w:hAnsi="Times New Roman" w:cs="Calibri"/>
          <w:sz w:val="28"/>
        </w:rPr>
        <w:t>ст. 376 ГПК РФ. Вступившие в законную силу судебные постановления, за исключением судебных постановлений Президиума Верховного Суда Российской Федерации, могут быть обжалованы</w:t>
      </w:r>
      <w:r w:rsidR="00381293">
        <w:rPr>
          <w:rFonts w:ascii="Times New Roman" w:hAnsi="Times New Roman" w:cs="Calibri"/>
          <w:sz w:val="28"/>
        </w:rPr>
        <w:t xml:space="preserve"> </w:t>
      </w:r>
      <w:r w:rsidRPr="00381293">
        <w:rPr>
          <w:rFonts w:ascii="Times New Roman" w:hAnsi="Times New Roman" w:cs="Calibri"/>
          <w:sz w:val="28"/>
        </w:rPr>
        <w:t>в суд надзорной инстанции лицами, участвующими в деле, и другими лицами, если их права и законные интересы нарушены судебными постановлениями.</w:t>
      </w:r>
    </w:p>
    <w:p w:rsidR="00BA3E4C" w:rsidRPr="00381293" w:rsidRDefault="00BA3E4C" w:rsidP="003812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Calibri"/>
          <w:sz w:val="28"/>
        </w:rPr>
      </w:pPr>
      <w:r w:rsidRPr="00381293">
        <w:rPr>
          <w:rFonts w:ascii="Times New Roman" w:hAnsi="Times New Roman" w:cs="Calibri"/>
          <w:sz w:val="28"/>
        </w:rPr>
        <w:t xml:space="preserve">Таким образом, Валеев Ф.И. не имеет права на обращение в суд надзорной инстанции по данному делу. </w:t>
      </w:r>
    </w:p>
    <w:p w:rsidR="00BA3E4C" w:rsidRPr="00381293" w:rsidRDefault="00BA3E4C" w:rsidP="003812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Calibri"/>
          <w:sz w:val="28"/>
        </w:rPr>
      </w:pPr>
      <w:r w:rsidRPr="00381293">
        <w:rPr>
          <w:rFonts w:ascii="Times New Roman" w:hAnsi="Times New Roman" w:cs="Calibri"/>
          <w:sz w:val="28"/>
        </w:rPr>
        <w:t>Согласно ст. 380 ГПК РФ надзорная жалоба возвращается судьей без рассмотрения по существу в течение десяти дней со дня их поступления в суд надзорной инстанции в случае, если жалоба</w:t>
      </w:r>
      <w:r w:rsidR="00381293">
        <w:rPr>
          <w:rFonts w:ascii="Times New Roman" w:hAnsi="Times New Roman" w:cs="Calibri"/>
          <w:sz w:val="28"/>
        </w:rPr>
        <w:t xml:space="preserve"> </w:t>
      </w:r>
      <w:r w:rsidRPr="00381293">
        <w:rPr>
          <w:rFonts w:ascii="Times New Roman" w:hAnsi="Times New Roman" w:cs="Calibri"/>
          <w:sz w:val="28"/>
        </w:rPr>
        <w:t>подана лицом, не имеющим права на обращение в суд надзорной инстанции.</w:t>
      </w:r>
    </w:p>
    <w:p w:rsidR="00BA3E4C" w:rsidRPr="00381293" w:rsidRDefault="00BA3E4C" w:rsidP="003812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Calibri"/>
          <w:sz w:val="28"/>
        </w:rPr>
      </w:pPr>
      <w:r w:rsidRPr="00381293">
        <w:rPr>
          <w:rFonts w:ascii="Times New Roman" w:hAnsi="Times New Roman" w:cs="Calibri"/>
          <w:sz w:val="28"/>
        </w:rPr>
        <w:t>Следовательно, надзорная жалоба Валеева Ф.И. должна быть возвращена судом надзорной инстанции без рассмотрения по существу.</w:t>
      </w:r>
    </w:p>
    <w:p w:rsidR="00BA3E4C" w:rsidRPr="00381293" w:rsidRDefault="00BA3E4C" w:rsidP="003812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Calibri"/>
          <w:sz w:val="28"/>
        </w:rPr>
      </w:pPr>
    </w:p>
    <w:p w:rsidR="00BA3E4C" w:rsidRPr="00381293" w:rsidRDefault="00BA3E4C" w:rsidP="0038129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381293">
        <w:rPr>
          <w:rFonts w:ascii="Times New Roman" w:hAnsi="Times New Roman"/>
          <w:b/>
          <w:sz w:val="28"/>
        </w:rPr>
        <w:t>Задача №2</w:t>
      </w:r>
    </w:p>
    <w:p w:rsidR="00381293" w:rsidRDefault="00381293" w:rsidP="0038129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BA3E4C" w:rsidRPr="00381293" w:rsidRDefault="00BA3E4C" w:rsidP="0038129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81293">
        <w:rPr>
          <w:rFonts w:ascii="Times New Roman" w:hAnsi="Times New Roman"/>
          <w:sz w:val="28"/>
        </w:rPr>
        <w:t>Какое постановление (решение, определение, судебный приказ) следует вынести в следующих случаях:</w:t>
      </w:r>
    </w:p>
    <w:p w:rsidR="00BA3E4C" w:rsidRPr="00381293" w:rsidRDefault="00BA3E4C" w:rsidP="0038129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81293">
        <w:rPr>
          <w:rFonts w:ascii="Times New Roman" w:hAnsi="Times New Roman"/>
          <w:sz w:val="28"/>
        </w:rPr>
        <w:t xml:space="preserve">А) заявления ответчика о передаче дела в суд по месту его жительства </w:t>
      </w:r>
    </w:p>
    <w:p w:rsidR="00BA3E4C" w:rsidRPr="00381293" w:rsidRDefault="00BA3E4C" w:rsidP="003812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Calibri"/>
          <w:sz w:val="28"/>
        </w:rPr>
      </w:pPr>
      <w:r w:rsidRPr="00381293">
        <w:rPr>
          <w:rFonts w:ascii="Times New Roman" w:hAnsi="Times New Roman" w:cs="Calibri"/>
          <w:sz w:val="28"/>
        </w:rPr>
        <w:t xml:space="preserve">Согласно ст. 28 ГПК РФ, иск предъявляется в суд по месту жительства ответчика. </w:t>
      </w:r>
    </w:p>
    <w:p w:rsidR="00BA3E4C" w:rsidRPr="00381293" w:rsidRDefault="00BA3E4C" w:rsidP="003812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Calibri"/>
          <w:sz w:val="28"/>
        </w:rPr>
      </w:pPr>
      <w:r w:rsidRPr="00381293">
        <w:rPr>
          <w:rFonts w:ascii="Times New Roman" w:hAnsi="Times New Roman" w:cs="Calibri"/>
          <w:sz w:val="28"/>
        </w:rPr>
        <w:t>Согласно п.1 ч.1 ст. 33 ГПК РФ суд передает дело на рассмотрение другого суда, если ответчик, место жительства или место нахождения которого не было известно ранее, заявит ходатайство о передаче дела в суд по месту его жительства или месту его нахождения. При этом, в ч.3 ст.33 ГПК РФ указано, что о передаче дела в другой суд выносится определение суда, на которое может быть подана частная жалоба. Передача дела в другой суд осуществляется по истечении срока обжалования этого определения, а в случае подачи жалобы - после вынесения определения суда об оставлении жалобы без удовлетворения.</w:t>
      </w:r>
    </w:p>
    <w:p w:rsidR="00BA3E4C" w:rsidRPr="00381293" w:rsidRDefault="00BA3E4C" w:rsidP="003812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Calibri"/>
          <w:sz w:val="28"/>
        </w:rPr>
      </w:pPr>
      <w:r w:rsidRPr="00381293">
        <w:rPr>
          <w:rFonts w:ascii="Times New Roman" w:hAnsi="Times New Roman" w:cs="Calibri"/>
          <w:sz w:val="28"/>
        </w:rPr>
        <w:t>Таким образом, нужно вынести определение о передаче дела в суд по месту жительства ответчика.</w:t>
      </w:r>
    </w:p>
    <w:p w:rsidR="00BA3E4C" w:rsidRPr="00381293" w:rsidRDefault="00BA3E4C" w:rsidP="0038129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81293">
        <w:rPr>
          <w:rFonts w:ascii="Times New Roman" w:hAnsi="Times New Roman"/>
          <w:sz w:val="28"/>
        </w:rPr>
        <w:t>Б) по заявлению Андреенко об отказе от иска к Савинову о взыскании 10000 рублей</w:t>
      </w:r>
    </w:p>
    <w:p w:rsidR="00BA3E4C" w:rsidRPr="00381293" w:rsidRDefault="00BA3E4C" w:rsidP="003812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Calibri"/>
          <w:sz w:val="28"/>
        </w:rPr>
      </w:pPr>
      <w:r w:rsidRPr="00381293">
        <w:rPr>
          <w:rFonts w:ascii="Times New Roman" w:hAnsi="Times New Roman" w:cs="Calibri"/>
          <w:sz w:val="28"/>
        </w:rPr>
        <w:t>Согласно ст.39 ГПК истец вправе отказаться от иска. Однако суд не принимает отказ истца от иска, если это противоречит закону или нарушает права и законные интересы других лиц.</w:t>
      </w:r>
    </w:p>
    <w:p w:rsidR="00BA3E4C" w:rsidRPr="00381293" w:rsidRDefault="00BA3E4C" w:rsidP="003812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Calibri"/>
          <w:sz w:val="28"/>
        </w:rPr>
      </w:pPr>
      <w:r w:rsidRPr="00381293">
        <w:rPr>
          <w:rFonts w:ascii="Times New Roman" w:hAnsi="Times New Roman" w:cs="Calibri"/>
          <w:sz w:val="28"/>
        </w:rPr>
        <w:t xml:space="preserve">Согласно ст. 173 ГПК РФ заявление истца об отказе от иска заносится в протокол судебного заседания и подписывается истцом, ответчиком или обеими сторонами. В случае, если отказ от иск выражен в адресованном суду заявлении в письменной форме, это заявление приобщается к делу, на что указывается в протоколе судебного заседания. Суд разъясняет истцу, ответчику или сторонам последствия отказа от иска. Затем суд выносит определение, которым одновременно прекращается производство по делу. </w:t>
      </w:r>
    </w:p>
    <w:p w:rsidR="00BA3E4C" w:rsidRPr="00381293" w:rsidRDefault="00BA3E4C" w:rsidP="003812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Calibri"/>
          <w:sz w:val="28"/>
        </w:rPr>
      </w:pPr>
      <w:r w:rsidRPr="00381293">
        <w:rPr>
          <w:rFonts w:ascii="Times New Roman" w:hAnsi="Times New Roman" w:cs="Calibri"/>
          <w:sz w:val="28"/>
        </w:rPr>
        <w:t>В случае непринятия судом отказа истца от иска</w:t>
      </w:r>
      <w:r w:rsidR="00381293">
        <w:rPr>
          <w:rFonts w:ascii="Times New Roman" w:hAnsi="Times New Roman" w:cs="Calibri"/>
          <w:sz w:val="28"/>
        </w:rPr>
        <w:t xml:space="preserve"> </w:t>
      </w:r>
      <w:r w:rsidRPr="00381293">
        <w:rPr>
          <w:rFonts w:ascii="Times New Roman" w:hAnsi="Times New Roman" w:cs="Calibri"/>
          <w:sz w:val="28"/>
        </w:rPr>
        <w:t>суд выносит об этом определение и продолжает рассмотрение дела по существу.</w:t>
      </w:r>
    </w:p>
    <w:p w:rsidR="00BA3E4C" w:rsidRPr="00381293" w:rsidRDefault="00BA3E4C" w:rsidP="003812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Calibri"/>
          <w:sz w:val="28"/>
        </w:rPr>
      </w:pPr>
      <w:r w:rsidRPr="00381293">
        <w:rPr>
          <w:rFonts w:ascii="Times New Roman" w:hAnsi="Times New Roman" w:cs="Calibri"/>
          <w:sz w:val="28"/>
        </w:rPr>
        <w:t>Согласно ст.220 ГПК РФ суд прекращает производство по делу в случае, если истец отказался от иска и отказ принят судом. В случае непринятия судом отказа истца от иска суд выносит об этом определение и продолжает рассмотрение дела по существу.</w:t>
      </w:r>
    </w:p>
    <w:p w:rsidR="00BA3E4C" w:rsidRPr="00381293" w:rsidRDefault="00BA3E4C" w:rsidP="003812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Calibri"/>
          <w:sz w:val="28"/>
        </w:rPr>
      </w:pPr>
      <w:r w:rsidRPr="00381293">
        <w:rPr>
          <w:rFonts w:ascii="Times New Roman" w:hAnsi="Times New Roman" w:cs="Calibri"/>
          <w:sz w:val="28"/>
        </w:rPr>
        <w:t>Таким образом, если судом будет установлено, что отказ Андриенко от иска к Савинову о взыскании 10000 рублей не противоречит закону и не нарушает права и законные интересы других лиц, суд должен вынести определение об отказе от иска.</w:t>
      </w:r>
    </w:p>
    <w:p w:rsidR="00BA3E4C" w:rsidRPr="00381293" w:rsidRDefault="00BA3E4C" w:rsidP="0038129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81293">
        <w:rPr>
          <w:rFonts w:ascii="Times New Roman" w:hAnsi="Times New Roman"/>
          <w:sz w:val="28"/>
        </w:rPr>
        <w:t>В) при отказе в удовлетворении требования Кучерова о признании права собственности на дом</w:t>
      </w:r>
    </w:p>
    <w:p w:rsidR="00F856E4" w:rsidRPr="00381293" w:rsidRDefault="00F856E4" w:rsidP="003812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Calibri"/>
          <w:sz w:val="28"/>
        </w:rPr>
      </w:pPr>
      <w:r w:rsidRPr="00381293">
        <w:rPr>
          <w:rFonts w:ascii="Times New Roman" w:hAnsi="Times New Roman" w:cs="Calibri"/>
          <w:sz w:val="28"/>
        </w:rPr>
        <w:t>В соответствии с</w:t>
      </w:r>
      <w:r w:rsidR="00BA3E4C" w:rsidRPr="00381293">
        <w:rPr>
          <w:rFonts w:ascii="Times New Roman" w:hAnsi="Times New Roman" w:cs="Calibri"/>
          <w:sz w:val="28"/>
        </w:rPr>
        <w:t xml:space="preserve"> </w:t>
      </w:r>
      <w:r w:rsidRPr="00381293">
        <w:rPr>
          <w:rFonts w:ascii="Times New Roman" w:hAnsi="Times New Roman" w:cs="Calibri"/>
          <w:sz w:val="28"/>
        </w:rPr>
        <w:t>ч.1,</w:t>
      </w:r>
      <w:r w:rsidR="00BA3E4C" w:rsidRPr="00381293">
        <w:rPr>
          <w:rFonts w:ascii="Times New Roman" w:hAnsi="Times New Roman" w:cs="Calibri"/>
          <w:sz w:val="28"/>
        </w:rPr>
        <w:t>ст. 194 ГПК РФ</w:t>
      </w:r>
      <w:r w:rsidRPr="00381293">
        <w:rPr>
          <w:rFonts w:ascii="Times New Roman" w:hAnsi="Times New Roman" w:cs="Calibri"/>
          <w:sz w:val="28"/>
        </w:rPr>
        <w:t>, постановление суда первой инстанции, которым дело разрешается по существу, принимается именем Российской Федерации в форме решения суда.</w:t>
      </w:r>
    </w:p>
    <w:p w:rsidR="00BA3E4C" w:rsidRPr="00381293" w:rsidRDefault="00BA3E4C" w:rsidP="0038129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81293">
        <w:rPr>
          <w:rFonts w:ascii="Times New Roman" w:hAnsi="Times New Roman"/>
          <w:sz w:val="28"/>
        </w:rPr>
        <w:t>Таким образом,</w:t>
      </w:r>
      <w:r w:rsidR="00381293">
        <w:rPr>
          <w:rFonts w:ascii="Times New Roman" w:hAnsi="Times New Roman"/>
          <w:sz w:val="28"/>
        </w:rPr>
        <w:t xml:space="preserve"> </w:t>
      </w:r>
      <w:r w:rsidRPr="00381293">
        <w:rPr>
          <w:rFonts w:ascii="Times New Roman" w:hAnsi="Times New Roman"/>
          <w:sz w:val="28"/>
        </w:rPr>
        <w:t>суд должен вынести решение об отказе в удовлетворении требования о признании права собственности на дом.</w:t>
      </w:r>
    </w:p>
    <w:p w:rsidR="00BA3E4C" w:rsidRPr="00381293" w:rsidRDefault="00BA3E4C" w:rsidP="0038129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81293">
        <w:rPr>
          <w:rFonts w:ascii="Times New Roman" w:hAnsi="Times New Roman"/>
          <w:sz w:val="28"/>
        </w:rPr>
        <w:t>Г) по требованию возвратить деньги по договору займа удостоверенному в нотариальном порядке</w:t>
      </w:r>
    </w:p>
    <w:p w:rsidR="00BA3E4C" w:rsidRPr="00381293" w:rsidRDefault="00BA3E4C" w:rsidP="003812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Calibri"/>
          <w:sz w:val="28"/>
        </w:rPr>
      </w:pPr>
      <w:r w:rsidRPr="00381293">
        <w:rPr>
          <w:rFonts w:ascii="Times New Roman" w:hAnsi="Times New Roman" w:cs="Calibri"/>
          <w:sz w:val="28"/>
        </w:rPr>
        <w:t>Согласно ч..1 статьи 121 ГПК РФ судебный приказ - судебное постановление, вынесенное судьей единолично на основании заявления о взыскании денежных сумм или об истребовании движимого имущества от должника по требованиям, предусмотренным статьей 122 настоящего Кодекса. Статья 122 одним из таких требований предусматривает</w:t>
      </w:r>
      <w:r w:rsidR="00381293">
        <w:rPr>
          <w:rFonts w:ascii="Times New Roman" w:hAnsi="Times New Roman" w:cs="Calibri"/>
          <w:sz w:val="28"/>
        </w:rPr>
        <w:t xml:space="preserve"> </w:t>
      </w:r>
      <w:r w:rsidRPr="00381293">
        <w:rPr>
          <w:rFonts w:ascii="Times New Roman" w:hAnsi="Times New Roman" w:cs="Calibri"/>
          <w:sz w:val="28"/>
        </w:rPr>
        <w:t xml:space="preserve">требование, основанное на нотариально удостоверенной сделке. Таким образом, суду следует вынести судебный приказ о возврате денег по договору займа. </w:t>
      </w:r>
    </w:p>
    <w:p w:rsidR="00BA3E4C" w:rsidRPr="00381293" w:rsidRDefault="00BA3E4C" w:rsidP="0038129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81293">
        <w:rPr>
          <w:rFonts w:ascii="Times New Roman" w:hAnsi="Times New Roman"/>
          <w:sz w:val="28"/>
        </w:rPr>
        <w:t>Д) по заявлению о сложении штрафа, наложенного мировым судьей на свидетеля, не явившегося в суд для дачи показаний</w:t>
      </w:r>
    </w:p>
    <w:p w:rsidR="00BA3E4C" w:rsidRPr="00381293" w:rsidRDefault="00BA3E4C" w:rsidP="003812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Calibri"/>
          <w:sz w:val="28"/>
        </w:rPr>
      </w:pPr>
      <w:r w:rsidRPr="00381293">
        <w:rPr>
          <w:rFonts w:ascii="Times New Roman" w:hAnsi="Times New Roman" w:cs="Calibri"/>
          <w:sz w:val="28"/>
        </w:rPr>
        <w:t>Согласно ч.1 ст. 70 ГПК РФ, лицо, вызванное в качестве свидетеля, обязано явиться в суд в назначенное время и дать правдивые показания. Ч. 2 ст. 168 ГПК РФ</w:t>
      </w:r>
      <w:r w:rsidR="00381293">
        <w:rPr>
          <w:rFonts w:ascii="Times New Roman" w:hAnsi="Times New Roman" w:cs="Calibri"/>
          <w:sz w:val="28"/>
        </w:rPr>
        <w:t xml:space="preserve"> </w:t>
      </w:r>
      <w:r w:rsidRPr="00381293">
        <w:rPr>
          <w:rFonts w:ascii="Times New Roman" w:hAnsi="Times New Roman" w:cs="Calibri"/>
          <w:sz w:val="28"/>
        </w:rPr>
        <w:t xml:space="preserve">предусматривает последствия неявки в судебное заседание свидетелей, экспертов, специалистов, переводчиков. В случае, если вызванный свидетель, эксперт, специалист, переводчик не явился в судебное заседание по причинам, признанным судом неуважительными, он может быть подвергнут штрафу в размере до десяти установленных федеральным законом минимальных размеров оплаты труда. </w:t>
      </w:r>
    </w:p>
    <w:p w:rsidR="00BA3E4C" w:rsidRPr="00381293" w:rsidRDefault="00BA3E4C" w:rsidP="003812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Calibri"/>
          <w:sz w:val="28"/>
        </w:rPr>
      </w:pPr>
      <w:r w:rsidRPr="00381293">
        <w:rPr>
          <w:rFonts w:ascii="Times New Roman" w:hAnsi="Times New Roman" w:cs="Calibri"/>
          <w:sz w:val="28"/>
        </w:rPr>
        <w:t>Статья 106 ГПК РФ предусматривает</w:t>
      </w:r>
      <w:r w:rsidR="00381293">
        <w:rPr>
          <w:rFonts w:ascii="Times New Roman" w:hAnsi="Times New Roman" w:cs="Calibri"/>
          <w:sz w:val="28"/>
        </w:rPr>
        <w:t xml:space="preserve"> </w:t>
      </w:r>
      <w:r w:rsidRPr="00381293">
        <w:rPr>
          <w:rFonts w:ascii="Times New Roman" w:hAnsi="Times New Roman" w:cs="Calibri"/>
          <w:sz w:val="28"/>
        </w:rPr>
        <w:t>сложение или уменьшение судебного штрафа. В течение десяти дней со дня получения копии определения суда о наложении судебного штрафа лицо, на которое наложен штраф, может обратиться в суд, наложивший штраф, с заявлением о сложении или об уменьшении штрафа. Это заявление рассматривается в судебном заседании в течение десяти дней. Лицо, на которое наложен штраф, извещается о времени и месте судебного заседания, однако его неявка не является препятствием к рассмотрению заявления.</w:t>
      </w:r>
    </w:p>
    <w:p w:rsidR="00BA3E4C" w:rsidRPr="00381293" w:rsidRDefault="00BA3E4C" w:rsidP="003812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Calibri"/>
          <w:sz w:val="28"/>
        </w:rPr>
      </w:pPr>
      <w:r w:rsidRPr="00381293">
        <w:rPr>
          <w:rFonts w:ascii="Times New Roman" w:hAnsi="Times New Roman" w:cs="Calibri"/>
          <w:sz w:val="28"/>
        </w:rPr>
        <w:t>Но так как наложение штрафа предусматривает, что неявка свидетеля была вызвана причинами, признанными судом неуважительными, то если в лицо не докажет, что причины были все-таки уважительными, то суду следует вынести определение</w:t>
      </w:r>
      <w:r w:rsidR="00381293">
        <w:rPr>
          <w:rFonts w:ascii="Times New Roman" w:hAnsi="Times New Roman" w:cs="Calibri"/>
          <w:sz w:val="28"/>
        </w:rPr>
        <w:t xml:space="preserve"> </w:t>
      </w:r>
      <w:r w:rsidRPr="00381293">
        <w:rPr>
          <w:rFonts w:ascii="Times New Roman" w:hAnsi="Times New Roman" w:cs="Calibri"/>
          <w:sz w:val="28"/>
        </w:rPr>
        <w:t>об отказе сложить судебный штраф.</w:t>
      </w:r>
    </w:p>
    <w:p w:rsidR="00381293" w:rsidRDefault="00381293" w:rsidP="0038129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381293" w:rsidRPr="00381293" w:rsidRDefault="00381293" w:rsidP="0038129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Задача №3</w:t>
      </w:r>
    </w:p>
    <w:p w:rsidR="00381293" w:rsidRDefault="00381293" w:rsidP="0038129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BA3E4C" w:rsidRPr="00381293" w:rsidRDefault="00BA3E4C" w:rsidP="0038129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81293">
        <w:rPr>
          <w:rFonts w:ascii="Times New Roman" w:hAnsi="Times New Roman"/>
          <w:sz w:val="28"/>
        </w:rPr>
        <w:t>Багиров предъявил иск о возмещении ущерба в сумме 45000 рублей к Семенову, водителю АО «Стройгаз».Свое требование истец обосновал тем, что ответчик на автомашине АО совершил наезд на его автомобиль.</w:t>
      </w:r>
    </w:p>
    <w:p w:rsidR="00BA3E4C" w:rsidRPr="00381293" w:rsidRDefault="00BA3E4C" w:rsidP="0038129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81293">
        <w:rPr>
          <w:rFonts w:ascii="Times New Roman" w:hAnsi="Times New Roman"/>
          <w:sz w:val="28"/>
        </w:rPr>
        <w:t xml:space="preserve">Как должен поступить судья? Определите подсудность (родовую и территориальную) данного дела. Определите процессуальное положение субъектов, названных в задаче. </w:t>
      </w:r>
    </w:p>
    <w:p w:rsidR="00BA3E4C" w:rsidRPr="00381293" w:rsidRDefault="00BA3E4C" w:rsidP="003812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Calibri"/>
          <w:sz w:val="28"/>
        </w:rPr>
      </w:pPr>
      <w:r w:rsidRPr="00381293">
        <w:rPr>
          <w:rFonts w:ascii="Times New Roman" w:hAnsi="Times New Roman" w:cs="Calibri"/>
          <w:sz w:val="28"/>
        </w:rPr>
        <w:t xml:space="preserve">Согласно ст.1068 ГК РФ юридическое лицо возмещает вред, причиненный его работником при исполнении им трудовых обязанностей. Ст.1079 ГК РФ указывает также, что вред, причиненный источником повышенной опасности (в данной случае- автомобилем), возмещает владелец источника повышенной опасности. Таким образом Багиров- истец, а ответчиком в данном деле будет АО «Стройгаз».Согласно ст.1081 ГК РФ лицо, возместившее вред, причиненный другим лицом (работником при исполнении им служебных, должностных или иных трудовых обязанностей, лицом, управляющим транспортным средством и т.п.) имеет право обратного требования (регресса) к этому лицу. Так как Семенов имеет определенную материально-правовую заинтересованность в исходе дела- его участие в гражданском процессе допускается в качестве третьего лица. </w:t>
      </w:r>
    </w:p>
    <w:p w:rsidR="00BA3E4C" w:rsidRPr="00381293" w:rsidRDefault="00BA3E4C" w:rsidP="003812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Calibri"/>
          <w:sz w:val="28"/>
        </w:rPr>
      </w:pPr>
      <w:r w:rsidRPr="00381293">
        <w:rPr>
          <w:rFonts w:ascii="Times New Roman" w:hAnsi="Times New Roman" w:cs="Calibri"/>
          <w:sz w:val="28"/>
        </w:rPr>
        <w:t>Таким образом, Согласно ст. 133 ГПК РФ. Судья в течение пяти дней со дня поступления искового заявления в суд обязан рассмотреть вопрос о его принятии к производству суда. О принятии заявления к производству суда судья выносит определение, на основании которого возбуждается гражданское дело в суде первой инстанции. При этом для данного дела судом первой инстанции будет являться мировой суд.</w:t>
      </w:r>
    </w:p>
    <w:p w:rsidR="00BA3E4C" w:rsidRPr="00381293" w:rsidRDefault="00BA3E4C" w:rsidP="003812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Calibri"/>
          <w:sz w:val="28"/>
        </w:rPr>
      </w:pPr>
      <w:r w:rsidRPr="00381293">
        <w:rPr>
          <w:rFonts w:ascii="Times New Roman" w:hAnsi="Times New Roman" w:cs="Calibri"/>
          <w:sz w:val="28"/>
        </w:rPr>
        <w:t>Согласно п. 5 ч.1 ст. 23 ГПК РФ дела по имущественным спорам при цене иска, не превышающей пятисот минимальных размеров оплаты труда, установленных федеральным законом на день подачи заявления рассматриваются мировым судьей в качестве суда первой инстанции(родовая подсудность). А согласно ст.28 ГПК РФ</w:t>
      </w:r>
      <w:r w:rsidR="00381293">
        <w:rPr>
          <w:rFonts w:ascii="Times New Roman" w:hAnsi="Times New Roman" w:cs="Calibri"/>
          <w:sz w:val="28"/>
        </w:rPr>
        <w:t xml:space="preserve"> </w:t>
      </w:r>
      <w:r w:rsidRPr="00381293">
        <w:rPr>
          <w:rFonts w:ascii="Times New Roman" w:hAnsi="Times New Roman" w:cs="Calibri"/>
          <w:sz w:val="28"/>
        </w:rPr>
        <w:t>иск к организации предъявляется в суд по месту нахождения организации (территориальная подсудность).</w:t>
      </w:r>
    </w:p>
    <w:p w:rsidR="00BA3E4C" w:rsidRPr="00381293" w:rsidRDefault="00BA3E4C" w:rsidP="003812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Calibri"/>
          <w:sz w:val="28"/>
        </w:rPr>
      </w:pPr>
      <w:r w:rsidRPr="00381293">
        <w:rPr>
          <w:rFonts w:ascii="Times New Roman" w:hAnsi="Times New Roman" w:cs="Calibri"/>
          <w:sz w:val="28"/>
        </w:rPr>
        <w:t>Согласно ч..1ст.147 ГПК РФ после принятия заявления судья выносит определение о подготовке дела к судебному разбирательству и указывает действия, которые следует совершить сторонам, другим лицам, участвующим в деле, и сроки совершения этих действий для обеспечения правильного и своевременного рассмотрения и разрешения дела.</w:t>
      </w:r>
    </w:p>
    <w:p w:rsidR="00BA3E4C" w:rsidRPr="00381293" w:rsidRDefault="00BA3E4C" w:rsidP="003812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Calibri"/>
          <w:sz w:val="28"/>
        </w:rPr>
      </w:pPr>
      <w:r w:rsidRPr="00381293">
        <w:rPr>
          <w:rFonts w:ascii="Times New Roman" w:hAnsi="Times New Roman" w:cs="Calibri"/>
          <w:sz w:val="28"/>
        </w:rPr>
        <w:t>Согласно ст.</w:t>
      </w:r>
      <w:r w:rsidR="00381293">
        <w:rPr>
          <w:rFonts w:ascii="Times New Roman" w:hAnsi="Times New Roman" w:cs="Calibri"/>
          <w:sz w:val="28"/>
        </w:rPr>
        <w:t xml:space="preserve"> </w:t>
      </w:r>
      <w:r w:rsidRPr="00381293">
        <w:rPr>
          <w:rFonts w:ascii="Times New Roman" w:hAnsi="Times New Roman" w:cs="Calibri"/>
          <w:sz w:val="28"/>
        </w:rPr>
        <w:t>41 ГПК РФ суд при подготовке дела или во время его разбирательства в суде первой инстанции может допустить по ходатайству или с согласия истца замену ненадлежащего ответчика надлежащим. После замены ненадлежащего ответчика надлежащим подготовка и рассмотрение дела производятся с самого начала. В случае, если истец не согласен на замену ненадлежащего ответчика другим лицом, суд рассматривает дело по предъявленному иску.</w:t>
      </w:r>
    </w:p>
    <w:p w:rsidR="00BA3E4C" w:rsidRPr="00381293" w:rsidRDefault="00BA3E4C" w:rsidP="003812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Calibri"/>
          <w:sz w:val="28"/>
        </w:rPr>
      </w:pPr>
      <w:r w:rsidRPr="00381293">
        <w:rPr>
          <w:rFonts w:ascii="Times New Roman" w:hAnsi="Times New Roman" w:cs="Calibri"/>
          <w:sz w:val="28"/>
        </w:rPr>
        <w:t>Таким образом, судья должен с согласия Багирова заменить ответчика (им, как было сказано,</w:t>
      </w:r>
      <w:r w:rsidR="00381293">
        <w:rPr>
          <w:rFonts w:ascii="Times New Roman" w:hAnsi="Times New Roman" w:cs="Calibri"/>
          <w:sz w:val="28"/>
        </w:rPr>
        <w:t xml:space="preserve"> </w:t>
      </w:r>
      <w:r w:rsidRPr="00381293">
        <w:rPr>
          <w:rFonts w:ascii="Times New Roman" w:hAnsi="Times New Roman" w:cs="Calibri"/>
          <w:sz w:val="28"/>
        </w:rPr>
        <w:t xml:space="preserve">будет являться не Семенов, а АО «Стройгаз»). </w:t>
      </w:r>
    </w:p>
    <w:p w:rsidR="00BA3E4C" w:rsidRPr="00381293" w:rsidRDefault="00BA3E4C" w:rsidP="00381293">
      <w:pPr>
        <w:spacing w:after="0" w:line="360" w:lineRule="auto"/>
        <w:ind w:firstLine="709"/>
        <w:jc w:val="both"/>
        <w:rPr>
          <w:rFonts w:ascii="Times New Roman" w:hAnsi="Times New Roman" w:cs="Calibri"/>
          <w:sz w:val="28"/>
        </w:rPr>
      </w:pPr>
      <w:r w:rsidRPr="00381293">
        <w:rPr>
          <w:rFonts w:ascii="Times New Roman" w:hAnsi="Times New Roman" w:cs="Calibri"/>
          <w:sz w:val="28"/>
        </w:rPr>
        <w:t>Затем дело рассматривается по существу, т.е.</w:t>
      </w:r>
      <w:r w:rsidR="00381293">
        <w:rPr>
          <w:rFonts w:ascii="Times New Roman" w:hAnsi="Times New Roman" w:cs="Calibri"/>
          <w:sz w:val="28"/>
        </w:rPr>
        <w:t xml:space="preserve"> </w:t>
      </w:r>
      <w:r w:rsidRPr="00381293">
        <w:rPr>
          <w:rFonts w:ascii="Times New Roman" w:hAnsi="Times New Roman" w:cs="Calibri"/>
          <w:sz w:val="28"/>
        </w:rPr>
        <w:t>рассматривается основание иска Багирова,</w:t>
      </w:r>
      <w:r w:rsidR="00381293">
        <w:rPr>
          <w:rFonts w:ascii="Times New Roman" w:hAnsi="Times New Roman" w:cs="Calibri"/>
          <w:sz w:val="28"/>
        </w:rPr>
        <w:t xml:space="preserve"> </w:t>
      </w:r>
      <w:r w:rsidRPr="00381293">
        <w:rPr>
          <w:rFonts w:ascii="Times New Roman" w:hAnsi="Times New Roman" w:cs="Calibri"/>
          <w:sz w:val="28"/>
        </w:rPr>
        <w:t>определяется, имел ли место юридический факт причинения вреда и выносится решение о возмещении вреда, причиненного Багирову или решение об отказе в возмещении (если, например, будет доказана вина самого Багирова в наезде на его автомобиль).</w:t>
      </w:r>
    </w:p>
    <w:p w:rsidR="00381293" w:rsidRDefault="00381293" w:rsidP="0038129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BA3E4C" w:rsidRPr="00381293" w:rsidRDefault="00381293" w:rsidP="0038129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Задача 4</w:t>
      </w:r>
    </w:p>
    <w:p w:rsidR="00381293" w:rsidRDefault="00381293" w:rsidP="0038129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BA3E4C" w:rsidRPr="00381293" w:rsidRDefault="00BA3E4C" w:rsidP="0038129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81293">
        <w:rPr>
          <w:rFonts w:ascii="Times New Roman" w:hAnsi="Times New Roman"/>
          <w:sz w:val="28"/>
        </w:rPr>
        <w:t>Вернувшиеся с лова рыбаки заявили о гибели во время шторма Позднякова. Спустя месяц его супруга обратилась с заявлением об объявлении Позднякова умершим. Судья отказался принимать заявление к производству до истечения срока, установленного ч.1 ст.45ГК РФ. Обоснованы ли его действия?</w:t>
      </w:r>
    </w:p>
    <w:p w:rsidR="00BA3E4C" w:rsidRPr="00381293" w:rsidRDefault="00BA3E4C" w:rsidP="003812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Calibri"/>
          <w:sz w:val="28"/>
        </w:rPr>
      </w:pPr>
      <w:r w:rsidRPr="00381293">
        <w:rPr>
          <w:rFonts w:ascii="Times New Roman" w:hAnsi="Times New Roman" w:cs="Calibri"/>
          <w:sz w:val="28"/>
        </w:rPr>
        <w:t>Согласно п..3 ч.1 ст.</w:t>
      </w:r>
      <w:r w:rsidR="00381293">
        <w:rPr>
          <w:rFonts w:ascii="Times New Roman" w:hAnsi="Times New Roman" w:cs="Calibri"/>
          <w:sz w:val="28"/>
        </w:rPr>
        <w:t xml:space="preserve"> </w:t>
      </w:r>
      <w:r w:rsidRPr="00381293">
        <w:rPr>
          <w:rFonts w:ascii="Times New Roman" w:hAnsi="Times New Roman" w:cs="Calibri"/>
          <w:sz w:val="28"/>
        </w:rPr>
        <w:t>262 ГПК РФ</w:t>
      </w:r>
      <w:r w:rsidR="00381293">
        <w:rPr>
          <w:rFonts w:ascii="Times New Roman" w:hAnsi="Times New Roman" w:cs="Calibri"/>
          <w:sz w:val="28"/>
        </w:rPr>
        <w:t xml:space="preserve"> </w:t>
      </w:r>
      <w:r w:rsidRPr="00381293">
        <w:rPr>
          <w:rFonts w:ascii="Times New Roman" w:hAnsi="Times New Roman" w:cs="Calibri"/>
          <w:sz w:val="28"/>
        </w:rPr>
        <w:t>дела об объявлении гражданина умершим</w:t>
      </w:r>
      <w:r w:rsidR="00381293">
        <w:rPr>
          <w:rFonts w:ascii="Times New Roman" w:hAnsi="Times New Roman" w:cs="Calibri"/>
          <w:sz w:val="28"/>
        </w:rPr>
        <w:t xml:space="preserve"> </w:t>
      </w:r>
      <w:r w:rsidRPr="00381293">
        <w:rPr>
          <w:rFonts w:ascii="Times New Roman" w:hAnsi="Times New Roman" w:cs="Calibri"/>
          <w:sz w:val="28"/>
        </w:rPr>
        <w:t>рассматриваются судом в порядке особого производства.</w:t>
      </w:r>
    </w:p>
    <w:p w:rsidR="00BA3E4C" w:rsidRPr="00381293" w:rsidRDefault="00BA3E4C" w:rsidP="003812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Calibri"/>
          <w:sz w:val="28"/>
        </w:rPr>
      </w:pPr>
      <w:r w:rsidRPr="00381293">
        <w:rPr>
          <w:rFonts w:ascii="Times New Roman" w:hAnsi="Times New Roman" w:cs="Calibri"/>
          <w:sz w:val="28"/>
        </w:rPr>
        <w:t>Статья 263 ГПК РФ указывают на порядок рассмотрения и разрешения дел, рассматриваемых судом в порядке особого производства. Согласно этой статье дела особого производства рассматриваются и разрешаются судом по общим правилам искового производства с особенностями, установленными</w:t>
      </w:r>
      <w:r w:rsidR="00381293">
        <w:rPr>
          <w:rFonts w:ascii="Times New Roman" w:hAnsi="Times New Roman" w:cs="Calibri"/>
          <w:sz w:val="28"/>
        </w:rPr>
        <w:t xml:space="preserve"> </w:t>
      </w:r>
      <w:r w:rsidRPr="00381293">
        <w:rPr>
          <w:rFonts w:ascii="Times New Roman" w:hAnsi="Times New Roman" w:cs="Calibri"/>
          <w:sz w:val="28"/>
        </w:rPr>
        <w:t>главами 27 - 38 ГПК РФ.</w:t>
      </w:r>
    </w:p>
    <w:p w:rsidR="00BA3E4C" w:rsidRPr="00381293" w:rsidRDefault="00BA3E4C" w:rsidP="003812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Calibri"/>
          <w:sz w:val="28"/>
        </w:rPr>
      </w:pPr>
      <w:r w:rsidRPr="00381293">
        <w:rPr>
          <w:rFonts w:ascii="Times New Roman" w:hAnsi="Times New Roman" w:cs="Calibri"/>
          <w:sz w:val="28"/>
        </w:rPr>
        <w:t>Согласно ст. 134 ГПК судья отказывает в принятии искового заявления в случае, если:</w:t>
      </w:r>
    </w:p>
    <w:p w:rsidR="00BA3E4C" w:rsidRPr="00381293" w:rsidRDefault="00BA3E4C" w:rsidP="003812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Calibri"/>
          <w:sz w:val="28"/>
        </w:rPr>
      </w:pPr>
      <w:r w:rsidRPr="00381293">
        <w:rPr>
          <w:rFonts w:ascii="Times New Roman" w:hAnsi="Times New Roman" w:cs="Calibri"/>
          <w:sz w:val="28"/>
        </w:rPr>
        <w:t>1) заявление не подлежит рассмотрению и разрешению в порядке гражданского судопроизводства, поскольку заявление рассматривается и разрешается в ином судебном порядке; заявление предъявлено в защиту прав, свобод или законных интересов другого лица государственным органом, органом местного самоуправления, организацией или гражданином, которым настоящим Кодексом или другими федеральными законами не предоставлено такое право; в заявлении, поданном от своего имени, оспариваются акты, которые не затрагивают права, свободы или законные интересы заявителя;</w:t>
      </w:r>
    </w:p>
    <w:p w:rsidR="00BA3E4C" w:rsidRPr="00381293" w:rsidRDefault="00BA3E4C" w:rsidP="003812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Calibri"/>
          <w:sz w:val="28"/>
        </w:rPr>
      </w:pPr>
      <w:r w:rsidRPr="00381293">
        <w:rPr>
          <w:rFonts w:ascii="Times New Roman" w:hAnsi="Times New Roman" w:cs="Calibri"/>
          <w:sz w:val="28"/>
        </w:rPr>
        <w:t>2) имеется вступившее в законную силу решение суда по спору между теми же сторонами, о том же предмете и по тем же основаниям или определение суда о прекращении производства по делу в связи с принятием отказа истца от иска или утверждением мирового соглашения сторон;</w:t>
      </w:r>
    </w:p>
    <w:p w:rsidR="00BA3E4C" w:rsidRPr="00381293" w:rsidRDefault="00BA3E4C" w:rsidP="003812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Calibri"/>
          <w:sz w:val="28"/>
        </w:rPr>
      </w:pPr>
      <w:r w:rsidRPr="00381293">
        <w:rPr>
          <w:rFonts w:ascii="Times New Roman" w:hAnsi="Times New Roman" w:cs="Calibri"/>
          <w:sz w:val="28"/>
        </w:rPr>
        <w:t>3) имеется ставшее обязательным для сторон и принятое по спору между теми же сторонами, о том же предмете и по тем же основаниям решение третейского суда, за исключением случаев, если суд отказал в выдаче исполнительного листа на принудительное исполнение решения третейского суда.</w:t>
      </w:r>
    </w:p>
    <w:p w:rsidR="00BA3E4C" w:rsidRPr="00381293" w:rsidRDefault="00BA3E4C" w:rsidP="0038129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81293">
        <w:rPr>
          <w:rFonts w:ascii="Times New Roman" w:hAnsi="Times New Roman"/>
          <w:sz w:val="28"/>
        </w:rPr>
        <w:t>Данный перечень является исчерпывающим. Таким образом, отказ в принятии заявления по причине</w:t>
      </w:r>
      <w:r w:rsidR="00381293">
        <w:rPr>
          <w:rFonts w:ascii="Times New Roman" w:hAnsi="Times New Roman"/>
          <w:sz w:val="28"/>
        </w:rPr>
        <w:t xml:space="preserve"> </w:t>
      </w:r>
      <w:r w:rsidRPr="00381293">
        <w:rPr>
          <w:rFonts w:ascii="Times New Roman" w:hAnsi="Times New Roman"/>
          <w:sz w:val="28"/>
        </w:rPr>
        <w:t>преждевременности предъявленного требования (т.е.до истечения срока, указанного в ч.1 ст.45 ГК РФ) является необоснованным. На это указывает и Верховный Суд РФ «Недопустим отказ в возбуждении гражданского дела по мотивам недосказанности заявленного требования, пропуска срока исковой давности, преждевременности предъявленного требования к рассмотрению его судом и по другим основаниям, не указанным в законе» (БВС РФ.1998.№1 С.16)</w:t>
      </w:r>
    </w:p>
    <w:p w:rsidR="00BA3E4C" w:rsidRPr="00381293" w:rsidRDefault="00BA3E4C" w:rsidP="0038129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81293">
        <w:rPr>
          <w:rFonts w:ascii="Times New Roman" w:hAnsi="Times New Roman"/>
          <w:sz w:val="28"/>
        </w:rPr>
        <w:t>Судья обязан принять заявление супруги Позднякова.</w:t>
      </w:r>
      <w:bookmarkStart w:id="0" w:name="_GoBack"/>
      <w:bookmarkEnd w:id="0"/>
    </w:p>
    <w:sectPr w:rsidR="00BA3E4C" w:rsidRPr="00381293" w:rsidSect="0038129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3E4C"/>
    <w:rsid w:val="000868B2"/>
    <w:rsid w:val="00381293"/>
    <w:rsid w:val="00A7524D"/>
    <w:rsid w:val="00BA3E4C"/>
    <w:rsid w:val="00D94191"/>
    <w:rsid w:val="00F8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D4BF9B8-C6CF-472F-8139-DAAC49B6D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E4C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+ пт"/>
    <w:basedOn w:val="a"/>
    <w:rsid w:val="00BA3E4C"/>
    <w:rPr>
      <w:b/>
    </w:rPr>
  </w:style>
  <w:style w:type="paragraph" w:customStyle="1" w:styleId="14">
    <w:name w:val="Обычный + 14 пт"/>
    <w:basedOn w:val="a3"/>
    <w:rsid w:val="00BA3E4C"/>
    <w:rPr>
      <w:rFonts w:ascii="Times New Roman" w:hAnsi="Times New Roman"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1811</Words>
  <Characters>10328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Федеральное агентство по образованию </vt:lpstr>
    </vt:vector>
  </TitlesOfParts>
  <Company>Home</Company>
  <LinksUpToDate>false</LinksUpToDate>
  <CharactersWithSpaces>12115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Федеральное агентство по образованию </dc:title>
  <dc:subject/>
  <dc:creator>User</dc:creator>
  <cp:keywords/>
  <dc:description/>
  <cp:lastModifiedBy>admin</cp:lastModifiedBy>
  <cp:revision>2</cp:revision>
  <dcterms:created xsi:type="dcterms:W3CDTF">2014-03-06T00:26:00Z</dcterms:created>
  <dcterms:modified xsi:type="dcterms:W3CDTF">2014-03-06T00:26:00Z</dcterms:modified>
</cp:coreProperties>
</file>