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0B8" w:rsidRPr="006829E6" w:rsidRDefault="004A70B8" w:rsidP="004A70B8">
      <w:pPr>
        <w:autoSpaceDE w:val="0"/>
        <w:autoSpaceDN w:val="0"/>
        <w:adjustRightInd w:val="0"/>
        <w:spacing w:after="0" w:line="360" w:lineRule="auto"/>
        <w:ind w:firstLine="709"/>
        <w:jc w:val="both"/>
        <w:rPr>
          <w:rFonts w:ascii="Times New Roman" w:hAnsi="Times New Roman"/>
          <w:b/>
          <w:noProof/>
          <w:color w:val="000000"/>
          <w:sz w:val="28"/>
          <w:szCs w:val="28"/>
        </w:rPr>
      </w:pPr>
      <w:r w:rsidRPr="006829E6">
        <w:rPr>
          <w:rFonts w:ascii="Times New Roman" w:hAnsi="Times New Roman"/>
          <w:b/>
          <w:noProof/>
          <w:color w:val="000000"/>
          <w:sz w:val="28"/>
          <w:szCs w:val="28"/>
        </w:rPr>
        <w:t>Оглавление</w:t>
      </w:r>
    </w:p>
    <w:p w:rsidR="004A70B8" w:rsidRPr="006829E6" w:rsidRDefault="004A70B8" w:rsidP="004A70B8">
      <w:pPr>
        <w:autoSpaceDE w:val="0"/>
        <w:autoSpaceDN w:val="0"/>
        <w:adjustRightInd w:val="0"/>
        <w:spacing w:after="0" w:line="360" w:lineRule="auto"/>
        <w:ind w:firstLine="709"/>
        <w:jc w:val="both"/>
        <w:rPr>
          <w:rFonts w:ascii="Times New Roman" w:hAnsi="Times New Roman"/>
          <w:noProof/>
          <w:color w:val="000000"/>
          <w:sz w:val="28"/>
          <w:szCs w:val="28"/>
        </w:rPr>
      </w:pPr>
    </w:p>
    <w:p w:rsidR="004A70B8" w:rsidRPr="006829E6" w:rsidRDefault="004A70B8" w:rsidP="004A70B8">
      <w:pPr>
        <w:autoSpaceDE w:val="0"/>
        <w:autoSpaceDN w:val="0"/>
        <w:adjustRightInd w:val="0"/>
        <w:spacing w:after="0" w:line="360" w:lineRule="auto"/>
        <w:jc w:val="both"/>
        <w:rPr>
          <w:rFonts w:ascii="Times New Roman" w:hAnsi="Times New Roman"/>
          <w:noProof/>
          <w:color w:val="000000"/>
          <w:sz w:val="28"/>
          <w:szCs w:val="28"/>
        </w:rPr>
      </w:pPr>
      <w:r w:rsidRPr="006829E6">
        <w:rPr>
          <w:rFonts w:ascii="Times New Roman" w:hAnsi="Times New Roman"/>
          <w:noProof/>
          <w:color w:val="000000"/>
          <w:sz w:val="28"/>
          <w:szCs w:val="28"/>
        </w:rPr>
        <w:t>Введение</w:t>
      </w:r>
    </w:p>
    <w:p w:rsidR="004A70B8" w:rsidRPr="006829E6" w:rsidRDefault="004A70B8" w:rsidP="004A70B8">
      <w:pPr>
        <w:autoSpaceDE w:val="0"/>
        <w:autoSpaceDN w:val="0"/>
        <w:adjustRightInd w:val="0"/>
        <w:spacing w:after="0" w:line="360" w:lineRule="auto"/>
        <w:jc w:val="both"/>
        <w:rPr>
          <w:rFonts w:ascii="Times New Roman" w:hAnsi="Times New Roman"/>
          <w:noProof/>
          <w:color w:val="000000"/>
          <w:sz w:val="28"/>
          <w:szCs w:val="28"/>
        </w:rPr>
      </w:pPr>
      <w:r w:rsidRPr="006829E6">
        <w:rPr>
          <w:rFonts w:ascii="Times New Roman" w:hAnsi="Times New Roman"/>
          <w:noProof/>
          <w:color w:val="000000"/>
          <w:sz w:val="28"/>
          <w:szCs w:val="28"/>
        </w:rPr>
        <w:t>Глава 1. Теоретические основы контроля таможенной стоимости товара</w:t>
      </w:r>
    </w:p>
    <w:p w:rsidR="004A70B8" w:rsidRPr="006829E6" w:rsidRDefault="004A70B8" w:rsidP="004A70B8">
      <w:pPr>
        <w:autoSpaceDE w:val="0"/>
        <w:autoSpaceDN w:val="0"/>
        <w:adjustRightInd w:val="0"/>
        <w:spacing w:after="0" w:line="360" w:lineRule="auto"/>
        <w:jc w:val="both"/>
        <w:rPr>
          <w:rFonts w:ascii="Times New Roman" w:hAnsi="Times New Roman"/>
          <w:noProof/>
          <w:color w:val="000000"/>
          <w:sz w:val="28"/>
          <w:szCs w:val="28"/>
        </w:rPr>
      </w:pPr>
      <w:r w:rsidRPr="006829E6">
        <w:rPr>
          <w:rFonts w:ascii="Times New Roman" w:hAnsi="Times New Roman"/>
          <w:noProof/>
          <w:color w:val="000000"/>
          <w:sz w:val="28"/>
          <w:szCs w:val="28"/>
        </w:rPr>
        <w:t>1.1</w:t>
      </w:r>
      <w:r w:rsidRPr="006829E6">
        <w:rPr>
          <w:rFonts w:ascii="Times New Roman" w:hAnsi="Times New Roman"/>
          <w:noProof/>
          <w:color w:val="000000"/>
          <w:sz w:val="28"/>
          <w:szCs w:val="28"/>
        </w:rPr>
        <w:tab/>
        <w:t>Система контроля таможенной стоимости</w:t>
      </w:r>
    </w:p>
    <w:p w:rsidR="004A70B8" w:rsidRPr="006829E6" w:rsidRDefault="004A70B8" w:rsidP="004A70B8">
      <w:pPr>
        <w:autoSpaceDE w:val="0"/>
        <w:autoSpaceDN w:val="0"/>
        <w:adjustRightInd w:val="0"/>
        <w:spacing w:after="0" w:line="360" w:lineRule="auto"/>
        <w:jc w:val="both"/>
        <w:rPr>
          <w:rFonts w:ascii="Times New Roman" w:hAnsi="Times New Roman"/>
          <w:noProof/>
          <w:color w:val="000000"/>
          <w:sz w:val="28"/>
          <w:szCs w:val="28"/>
        </w:rPr>
      </w:pPr>
      <w:r w:rsidRPr="006829E6">
        <w:rPr>
          <w:rFonts w:ascii="Times New Roman" w:hAnsi="Times New Roman"/>
          <w:noProof/>
          <w:color w:val="000000"/>
          <w:sz w:val="28"/>
          <w:szCs w:val="28"/>
        </w:rPr>
        <w:t>1.2</w:t>
      </w:r>
      <w:r w:rsidRPr="006829E6">
        <w:rPr>
          <w:rFonts w:ascii="Times New Roman" w:hAnsi="Times New Roman"/>
          <w:noProof/>
          <w:color w:val="000000"/>
          <w:sz w:val="28"/>
          <w:szCs w:val="28"/>
        </w:rPr>
        <w:tab/>
        <w:t>Применение системы управления рисками в процессе контроля таможенной стоимости</w:t>
      </w:r>
      <w:r w:rsidRPr="006829E6">
        <w:rPr>
          <w:rFonts w:ascii="Times New Roman" w:hAnsi="Times New Roman"/>
          <w:noProof/>
          <w:color w:val="000000"/>
          <w:sz w:val="28"/>
          <w:szCs w:val="28"/>
        </w:rPr>
        <w:tab/>
      </w:r>
    </w:p>
    <w:p w:rsidR="004A70B8" w:rsidRPr="006829E6" w:rsidRDefault="004A70B8" w:rsidP="004A70B8">
      <w:pPr>
        <w:autoSpaceDE w:val="0"/>
        <w:autoSpaceDN w:val="0"/>
        <w:adjustRightInd w:val="0"/>
        <w:spacing w:after="0" w:line="360" w:lineRule="auto"/>
        <w:jc w:val="both"/>
        <w:rPr>
          <w:rFonts w:ascii="Times New Roman" w:hAnsi="Times New Roman"/>
          <w:noProof/>
          <w:color w:val="000000"/>
          <w:sz w:val="28"/>
          <w:szCs w:val="28"/>
        </w:rPr>
      </w:pPr>
      <w:r w:rsidRPr="006829E6">
        <w:rPr>
          <w:rFonts w:ascii="Times New Roman" w:hAnsi="Times New Roman"/>
          <w:noProof/>
          <w:color w:val="000000"/>
          <w:sz w:val="28"/>
          <w:szCs w:val="28"/>
        </w:rPr>
        <w:t>Глава 2. Индикаторы риска при контроле таможенной стоимости</w:t>
      </w:r>
    </w:p>
    <w:p w:rsidR="004A70B8" w:rsidRPr="006829E6" w:rsidRDefault="004A70B8" w:rsidP="004A70B8">
      <w:pPr>
        <w:autoSpaceDE w:val="0"/>
        <w:autoSpaceDN w:val="0"/>
        <w:adjustRightInd w:val="0"/>
        <w:spacing w:after="0" w:line="360" w:lineRule="auto"/>
        <w:jc w:val="both"/>
        <w:rPr>
          <w:rFonts w:ascii="Times New Roman" w:hAnsi="Times New Roman"/>
          <w:noProof/>
          <w:color w:val="000000"/>
          <w:sz w:val="28"/>
          <w:szCs w:val="28"/>
        </w:rPr>
      </w:pPr>
      <w:r w:rsidRPr="006829E6">
        <w:rPr>
          <w:rFonts w:ascii="Times New Roman" w:hAnsi="Times New Roman"/>
          <w:noProof/>
          <w:color w:val="000000"/>
          <w:sz w:val="28"/>
          <w:szCs w:val="28"/>
        </w:rPr>
        <w:t>2.1 Индикаторы риска при контроле таможенной стоимости</w:t>
      </w:r>
    </w:p>
    <w:p w:rsidR="004A70B8" w:rsidRPr="006829E6" w:rsidRDefault="004A70B8" w:rsidP="004A70B8">
      <w:pPr>
        <w:autoSpaceDE w:val="0"/>
        <w:autoSpaceDN w:val="0"/>
        <w:adjustRightInd w:val="0"/>
        <w:spacing w:after="0" w:line="360" w:lineRule="auto"/>
        <w:jc w:val="both"/>
        <w:rPr>
          <w:rFonts w:ascii="Times New Roman" w:hAnsi="Times New Roman"/>
          <w:noProof/>
          <w:color w:val="000000"/>
          <w:sz w:val="28"/>
          <w:szCs w:val="28"/>
        </w:rPr>
      </w:pPr>
      <w:r w:rsidRPr="006829E6">
        <w:rPr>
          <w:rFonts w:ascii="Times New Roman" w:hAnsi="Times New Roman"/>
          <w:noProof/>
          <w:color w:val="000000"/>
          <w:sz w:val="28"/>
          <w:szCs w:val="28"/>
        </w:rPr>
        <w:t>2.2 Методика контроля таможенной стоимости с использованием профилей риска</w:t>
      </w:r>
      <w:r w:rsidRPr="006829E6">
        <w:rPr>
          <w:rFonts w:ascii="Times New Roman" w:hAnsi="Times New Roman"/>
          <w:noProof/>
          <w:color w:val="000000"/>
          <w:sz w:val="28"/>
          <w:szCs w:val="28"/>
        </w:rPr>
        <w:tab/>
      </w:r>
    </w:p>
    <w:p w:rsidR="004A70B8" w:rsidRPr="006829E6" w:rsidRDefault="004A70B8" w:rsidP="004A70B8">
      <w:pPr>
        <w:autoSpaceDE w:val="0"/>
        <w:autoSpaceDN w:val="0"/>
        <w:adjustRightInd w:val="0"/>
        <w:spacing w:after="0" w:line="360" w:lineRule="auto"/>
        <w:jc w:val="both"/>
        <w:rPr>
          <w:rFonts w:ascii="Times New Roman" w:hAnsi="Times New Roman"/>
          <w:noProof/>
          <w:color w:val="000000"/>
          <w:sz w:val="28"/>
          <w:szCs w:val="28"/>
        </w:rPr>
      </w:pPr>
      <w:r w:rsidRPr="006829E6">
        <w:rPr>
          <w:rFonts w:ascii="Times New Roman" w:hAnsi="Times New Roman"/>
          <w:noProof/>
          <w:color w:val="000000"/>
          <w:sz w:val="28"/>
          <w:szCs w:val="28"/>
        </w:rPr>
        <w:t>Глава 3. Перспективы применения индикаторов риска в системе контроля таможенной стоимости на примере ДВТУ</w:t>
      </w:r>
    </w:p>
    <w:p w:rsidR="004A70B8" w:rsidRPr="006829E6" w:rsidRDefault="004A70B8" w:rsidP="004A70B8">
      <w:pPr>
        <w:autoSpaceDE w:val="0"/>
        <w:autoSpaceDN w:val="0"/>
        <w:adjustRightInd w:val="0"/>
        <w:spacing w:after="0" w:line="360" w:lineRule="auto"/>
        <w:jc w:val="both"/>
        <w:rPr>
          <w:rFonts w:ascii="Times New Roman" w:hAnsi="Times New Roman"/>
          <w:noProof/>
          <w:color w:val="000000"/>
          <w:sz w:val="28"/>
          <w:szCs w:val="28"/>
        </w:rPr>
      </w:pPr>
      <w:r w:rsidRPr="006829E6">
        <w:rPr>
          <w:rFonts w:ascii="Times New Roman" w:hAnsi="Times New Roman"/>
          <w:noProof/>
          <w:color w:val="000000"/>
          <w:sz w:val="28"/>
          <w:szCs w:val="28"/>
        </w:rPr>
        <w:t>Заключение</w:t>
      </w:r>
    </w:p>
    <w:p w:rsidR="004A70B8" w:rsidRPr="006829E6" w:rsidRDefault="004A70B8" w:rsidP="004A70B8">
      <w:pPr>
        <w:autoSpaceDE w:val="0"/>
        <w:autoSpaceDN w:val="0"/>
        <w:adjustRightInd w:val="0"/>
        <w:spacing w:after="0" w:line="360" w:lineRule="auto"/>
        <w:jc w:val="both"/>
        <w:rPr>
          <w:rFonts w:ascii="Times New Roman" w:hAnsi="Times New Roman"/>
          <w:noProof/>
          <w:color w:val="000000"/>
          <w:sz w:val="28"/>
          <w:szCs w:val="28"/>
        </w:rPr>
      </w:pPr>
      <w:r w:rsidRPr="006829E6">
        <w:rPr>
          <w:rFonts w:ascii="Times New Roman" w:hAnsi="Times New Roman"/>
          <w:noProof/>
          <w:color w:val="000000"/>
          <w:sz w:val="28"/>
          <w:szCs w:val="28"/>
        </w:rPr>
        <w:t>Список использованных источников</w:t>
      </w:r>
    </w:p>
    <w:p w:rsidR="00C2015E" w:rsidRPr="006829E6" w:rsidRDefault="004A70B8" w:rsidP="004A70B8">
      <w:pPr>
        <w:autoSpaceDE w:val="0"/>
        <w:autoSpaceDN w:val="0"/>
        <w:adjustRightInd w:val="0"/>
        <w:spacing w:after="0" w:line="360" w:lineRule="auto"/>
        <w:jc w:val="both"/>
        <w:rPr>
          <w:rFonts w:ascii="Times New Roman" w:hAnsi="Times New Roman"/>
          <w:noProof/>
          <w:color w:val="000000"/>
          <w:sz w:val="28"/>
          <w:szCs w:val="28"/>
        </w:rPr>
      </w:pPr>
      <w:r w:rsidRPr="006829E6">
        <w:rPr>
          <w:rFonts w:ascii="Times New Roman" w:hAnsi="Times New Roman"/>
          <w:noProof/>
          <w:color w:val="000000"/>
          <w:sz w:val="28"/>
          <w:szCs w:val="28"/>
        </w:rPr>
        <w:t>Приложения</w:t>
      </w:r>
    </w:p>
    <w:p w:rsidR="00C2015E" w:rsidRPr="006829E6" w:rsidRDefault="00C2015E" w:rsidP="004A70B8">
      <w:pPr>
        <w:autoSpaceDE w:val="0"/>
        <w:autoSpaceDN w:val="0"/>
        <w:adjustRightInd w:val="0"/>
        <w:spacing w:after="0" w:line="360" w:lineRule="auto"/>
        <w:ind w:firstLine="709"/>
        <w:jc w:val="both"/>
        <w:rPr>
          <w:rFonts w:ascii="Times New Roman" w:hAnsi="Times New Roman"/>
          <w:noProof/>
          <w:color w:val="000000"/>
          <w:sz w:val="28"/>
          <w:szCs w:val="28"/>
        </w:rPr>
      </w:pPr>
    </w:p>
    <w:p w:rsidR="004A70B8" w:rsidRPr="006829E6" w:rsidRDefault="004A70B8">
      <w:pPr>
        <w:spacing w:after="0" w:line="360" w:lineRule="auto"/>
        <w:ind w:left="-284" w:right="284"/>
        <w:jc w:val="both"/>
        <w:rPr>
          <w:rFonts w:ascii="Times New Roman" w:hAnsi="Times New Roman"/>
          <w:b/>
          <w:noProof/>
          <w:color w:val="000000"/>
          <w:sz w:val="28"/>
          <w:szCs w:val="28"/>
        </w:rPr>
      </w:pPr>
      <w:bookmarkStart w:id="0" w:name="_Toc247824080"/>
      <w:r w:rsidRPr="006829E6">
        <w:rPr>
          <w:noProof/>
        </w:rPr>
        <w:br w:type="page"/>
      </w:r>
    </w:p>
    <w:p w:rsidR="009658BD" w:rsidRPr="006829E6" w:rsidRDefault="004A70B8" w:rsidP="004A70B8">
      <w:pPr>
        <w:pStyle w:val="af9"/>
        <w:ind w:firstLine="709"/>
        <w:jc w:val="both"/>
        <w:outlineLvl w:val="0"/>
        <w:rPr>
          <w:noProof/>
        </w:rPr>
      </w:pPr>
      <w:r w:rsidRPr="006829E6">
        <w:rPr>
          <w:noProof/>
        </w:rPr>
        <w:t>Введение</w:t>
      </w:r>
      <w:bookmarkEnd w:id="0"/>
    </w:p>
    <w:p w:rsidR="0029160F" w:rsidRPr="006829E6" w:rsidRDefault="0029160F" w:rsidP="004A70B8">
      <w:pPr>
        <w:pStyle w:val="af9"/>
        <w:ind w:firstLine="709"/>
        <w:jc w:val="both"/>
        <w:rPr>
          <w:noProof/>
        </w:rPr>
      </w:pPr>
    </w:p>
    <w:p w:rsidR="009658BD" w:rsidRPr="006829E6" w:rsidRDefault="009658BD"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В настоящее время Россия активно предпринимает попытки интегрироваться в мировое сообщество, что подразумевает под собой заключение двусторонних соглашений с таможенными администрациями стран − торговых партнеров, электронного информирования о товарных партиях, сопряжение транзитных систем, расширение применение технологии «Зеленый коридор», а также </w:t>
      </w:r>
      <w:r w:rsidR="001215A8" w:rsidRPr="006829E6">
        <w:rPr>
          <w:rFonts w:ascii="Times New Roman" w:hAnsi="Times New Roman"/>
          <w:noProof/>
          <w:color w:val="000000"/>
          <w:sz w:val="28"/>
          <w:szCs w:val="28"/>
        </w:rPr>
        <w:t>разработка мер по осуществлению контроля таможенной стоимости</w:t>
      </w:r>
      <w:r w:rsidRPr="006829E6">
        <w:rPr>
          <w:rFonts w:ascii="Times New Roman" w:hAnsi="Times New Roman"/>
          <w:noProof/>
          <w:color w:val="000000"/>
          <w:sz w:val="28"/>
          <w:szCs w:val="28"/>
        </w:rPr>
        <w:t>. Это значительно усиливает влияние таможенного регулирования как элемента государственного регулирования внешнеторговой деятельности.</w:t>
      </w:r>
    </w:p>
    <w:p w:rsidR="009658BD" w:rsidRPr="006829E6" w:rsidRDefault="009658BD"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Выбранные ориентиры развития таможенных органов, основанные на информационных технологиях, совпадают с принципами деятельности таможенных служб ведущих стран мира. Определение четких и понятных правил таможенного оформления, базирующихся на международных конвенциях и рекомендациях, позволили за прошедшие годы создать правовую и организационную базу деятельности таможенных органов нашей страны.</w:t>
      </w:r>
    </w:p>
    <w:p w:rsidR="009658BD" w:rsidRPr="006829E6" w:rsidRDefault="009658BD"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Вступление в силу с 1 января 2004 г. Таможенного кодекса Российской Федерации создало необходимые предпосылки для формирования практически новой, соответствующей мировым стандартам, правовой базы таможенного дела и условия для определения приоритетов развития таможенных органов РФ. Однако остаются нерешенными отдельные проблемы, связанные с их деятельностью.</w:t>
      </w:r>
    </w:p>
    <w:p w:rsidR="000237C7" w:rsidRPr="006829E6" w:rsidRDefault="009658BD"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Одной из основных продолжает оставаться проблема занижения таможенной стоимости товаров</w:t>
      </w:r>
      <w:r w:rsidR="000237C7" w:rsidRPr="006829E6">
        <w:rPr>
          <w:rFonts w:ascii="Times New Roman" w:hAnsi="Times New Roman"/>
          <w:noProof/>
          <w:color w:val="000000"/>
          <w:sz w:val="28"/>
          <w:szCs w:val="28"/>
        </w:rPr>
        <w:t xml:space="preserve"> </w:t>
      </w:r>
      <w:r w:rsidRPr="006829E6">
        <w:rPr>
          <w:rFonts w:ascii="Times New Roman" w:hAnsi="Times New Roman"/>
          <w:noProof/>
          <w:color w:val="000000"/>
          <w:sz w:val="28"/>
          <w:szCs w:val="28"/>
        </w:rPr>
        <w:t xml:space="preserve">и других ключевых показателей, влияющих на величину взимаемой таможенной пошлины, что напрямую влияет на собираемость федеральных платежей. </w:t>
      </w:r>
    </w:p>
    <w:p w:rsidR="009658BD" w:rsidRPr="006829E6" w:rsidRDefault="009658BD"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lastRenderedPageBreak/>
        <w:t>Для решения этой проблемы российские таможенные органы должны активно использовать систему управления рисками, основанную на многофакторном анализе сведений о внешнеторговой сделке и представляющую собой комплексный механизм воздействия на процессы таможенного контроля посредством минимизации рисков, которая в таможенном законодательстве официально закреплена как инструмент выбора объектов таможенного контроля.</w:t>
      </w:r>
    </w:p>
    <w:p w:rsidR="002372EF" w:rsidRPr="006829E6" w:rsidRDefault="002372EF"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Таможня, как и любая другая организация, должна управлять своими рисками. Это требует систематического применения предназначенных для сокращения таких рисков процедур управления в целях обеспечения выполнения своих задач с максимально возможной эффективностью и действенностью. В число таких процедур входят определение, анализ, оценка, обработка, мониторинг и обзор рисков, которые могут повлиять на выполнение данных задач.</w:t>
      </w:r>
    </w:p>
    <w:p w:rsidR="005F0309" w:rsidRPr="006829E6" w:rsidRDefault="002372EF"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Правильное управление рисками является важным для эффективной работы таможни, и было бы правильно отметить, что все администрации применяют некоторую форму управления рисками, либо формально, либо неформально. Исходя из разведданных, информации и опыта таможня, стараясь сократить свои риски, всегда внедряла процедуры, предназначенные для выявления незаконной деятельности. За последнее время растущая сложность, скорость и объемы международной торговли, подпитываемые развитием технологий, революционизировавших мировую практику торговли, оказали значительное влияние на выполнение таможенными органами своих обязанностей. Как следствие, многие администрации реализовали более дисциплинированный и структурный подход к управлению рисками. Это также помогло им повысить эффективность своей деятельности и рационализировать свои процессы и процедуры</w:t>
      </w:r>
      <w:r w:rsidR="005F0309" w:rsidRPr="006829E6">
        <w:rPr>
          <w:rFonts w:ascii="Times New Roman" w:hAnsi="Times New Roman"/>
          <w:noProof/>
          <w:color w:val="000000"/>
          <w:sz w:val="28"/>
          <w:szCs w:val="28"/>
        </w:rPr>
        <w:t xml:space="preserve"> </w:t>
      </w:r>
    </w:p>
    <w:p w:rsidR="005F0309" w:rsidRPr="006829E6" w:rsidRDefault="005F0309"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Одна из основных функций таможенных органов – взимание таможенных платежей, причитающихся к уплате, в связи с ввозом и вывозом товаров. </w:t>
      </w:r>
    </w:p>
    <w:p w:rsidR="005F0309" w:rsidRPr="006829E6" w:rsidRDefault="005F0309"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lastRenderedPageBreak/>
        <w:t>Таможенная стоимость является основой для начисления сборов за таможенное оформление, при уплате пошлин, акцизов и НДС. Все это образует совокупный таможенный платеж, который и поступает в Федеральный бюджет РФ. Как мы знаем таможенные органы в данный момент обеспечивают пополнение бюджета на 52%, чем и определяется важность и значимость правильного определения и контроля таможенной стоимости товара.</w:t>
      </w:r>
      <w:r w:rsidR="004A70B8" w:rsidRPr="006829E6">
        <w:rPr>
          <w:rFonts w:ascii="Times New Roman" w:hAnsi="Times New Roman"/>
          <w:noProof/>
          <w:color w:val="000000"/>
          <w:sz w:val="28"/>
          <w:szCs w:val="28"/>
        </w:rPr>
        <w:t xml:space="preserve"> </w:t>
      </w:r>
    </w:p>
    <w:p w:rsidR="00384633" w:rsidRPr="006829E6" w:rsidRDefault="00384633"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С правовой точки зрения контроль таможенной стоимости в существующей сегодня редакции Закона «О таможенном тарифе» должен быть абстрагирован от различного рода ценового контроля. Использование его в любых формах с целью принятия решения о возможности использования того или иного метода с последующей корректировкой таможенной стоимости изначально будет неправомерным.</w:t>
      </w:r>
    </w:p>
    <w:p w:rsidR="00384633" w:rsidRPr="006829E6" w:rsidRDefault="005F0309"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Исходя из этого </w:t>
      </w:r>
      <w:r w:rsidR="00384633" w:rsidRPr="006829E6">
        <w:rPr>
          <w:rFonts w:ascii="Times New Roman" w:hAnsi="Times New Roman"/>
          <w:noProof/>
          <w:color w:val="000000"/>
          <w:sz w:val="28"/>
          <w:szCs w:val="28"/>
        </w:rPr>
        <w:t>представляется наиболее правильным разработка профилей риска, в которых в качестве индикатора риска будут использоваться не контрольные уровни, а условия сделки, наличие которых исключает возможность использование метода по стоимости сделки.</w:t>
      </w:r>
    </w:p>
    <w:p w:rsidR="00384633" w:rsidRPr="006829E6" w:rsidRDefault="00384633"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В тоже время результаты функционирования системы управления рисками показывают, что в практике ведения внешнеэкономической деятельности в целях минимизации своих расходов, в том числе и уклонения от уплаты таможенных платежей, отдельные участники ВЭД применяют различные скрытые схемы недостоверного декларирования в целях занижения таможенной стоимости и таможенных платежей.</w:t>
      </w:r>
      <w:r w:rsidR="005F0309" w:rsidRPr="006829E6">
        <w:rPr>
          <w:rFonts w:ascii="Times New Roman" w:hAnsi="Times New Roman"/>
          <w:noProof/>
          <w:color w:val="000000"/>
          <w:sz w:val="28"/>
          <w:szCs w:val="28"/>
        </w:rPr>
        <w:t xml:space="preserve"> И основным средством борьбы с недостоверным определением таможенной стоимости и служат индикаторы риска, позволяющие инспектору выявить возможный факт нарушения и предотвратить его дальнейшее появление.</w:t>
      </w:r>
    </w:p>
    <w:p w:rsidR="00384633" w:rsidRPr="006829E6" w:rsidRDefault="00384633"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Выявить и устранить такие схемы обычными формами таможенного контроля, установленными Таможенным кодексом, в процессе основного таможенного оформления представляется проблематичным по ряду объективных причин. Такие схемы вероятнее всего можно вскрыть только с </w:t>
      </w:r>
      <w:r w:rsidRPr="006829E6">
        <w:rPr>
          <w:rFonts w:ascii="Times New Roman" w:hAnsi="Times New Roman"/>
          <w:noProof/>
          <w:color w:val="000000"/>
          <w:sz w:val="28"/>
          <w:szCs w:val="28"/>
        </w:rPr>
        <w:lastRenderedPageBreak/>
        <w:t>использованием оперативно-розыскных мероприятий и проведением таможенной ревизии. В процессе таможенного оформления система управления рисками при срабатывании ценовых индикаторов риска должна использовать</w:t>
      </w:r>
      <w:r w:rsidR="004A70B8" w:rsidRPr="006829E6">
        <w:rPr>
          <w:rFonts w:ascii="Times New Roman" w:hAnsi="Times New Roman"/>
          <w:noProof/>
          <w:color w:val="000000"/>
          <w:sz w:val="28"/>
          <w:szCs w:val="28"/>
        </w:rPr>
        <w:t xml:space="preserve"> </w:t>
      </w:r>
      <w:r w:rsidRPr="006829E6">
        <w:rPr>
          <w:rFonts w:ascii="Times New Roman" w:hAnsi="Times New Roman"/>
          <w:noProof/>
          <w:color w:val="000000"/>
          <w:sz w:val="28"/>
          <w:szCs w:val="28"/>
        </w:rPr>
        <w:t xml:space="preserve">защитные механизмы, не связанные с корректировкой таможенной стоимости и изменением метода определения таможенной стоимости. </w:t>
      </w:r>
    </w:p>
    <w:p w:rsidR="00384633" w:rsidRPr="006829E6" w:rsidRDefault="00384633"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Так, конечным результатом контроля таможенной стоимости при выявленном занижении таможенной стоимости и применении методов, отличных от метода по стоимости сделки, является доначисление таможенных платежей до величины, соответствующей уровню таможенного налогообложения идентичных (однородных) товаров, таможенная стоимость которых не вызывает сомнений в достоверности. Такое увеличение величины таможенной стоимости достигается путем ее корректировки при изменении метода определения таможенной стоимости. Именно такой механизм в настоящее время заложен в технологиях контроля таможенной стоимости.</w:t>
      </w:r>
    </w:p>
    <w:p w:rsidR="00137467" w:rsidRPr="006829E6" w:rsidRDefault="00137467" w:rsidP="004A70B8">
      <w:pPr>
        <w:tabs>
          <w:tab w:val="left" w:pos="0"/>
        </w:tabs>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Объектом изучения в данной работе является контроль таможенной стоимости товара</w:t>
      </w:r>
      <w:r w:rsidR="00454DF0" w:rsidRPr="006829E6">
        <w:rPr>
          <w:rFonts w:ascii="Times New Roman" w:hAnsi="Times New Roman"/>
          <w:noProof/>
          <w:color w:val="000000"/>
          <w:sz w:val="28"/>
          <w:szCs w:val="28"/>
        </w:rPr>
        <w:t>, п</w:t>
      </w:r>
      <w:r w:rsidRPr="006829E6">
        <w:rPr>
          <w:rFonts w:ascii="Times New Roman" w:hAnsi="Times New Roman"/>
          <w:noProof/>
          <w:color w:val="000000"/>
          <w:sz w:val="28"/>
          <w:szCs w:val="28"/>
        </w:rPr>
        <w:t>редметом – индикаторы риска.</w:t>
      </w:r>
    </w:p>
    <w:p w:rsidR="002372EF" w:rsidRPr="006829E6" w:rsidRDefault="002372EF"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В связи с этим, цель работы – изучение индикаторов риска в системе контроля таможенной стоимости товара.</w:t>
      </w:r>
    </w:p>
    <w:p w:rsidR="002372EF" w:rsidRPr="006829E6" w:rsidRDefault="002372EF"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Исходя из поставленной цели, в настоящей работе предпринята попытка решения следующих основных задач:</w:t>
      </w:r>
    </w:p>
    <w:p w:rsidR="002372EF" w:rsidRPr="006829E6" w:rsidRDefault="002372EF" w:rsidP="004A70B8">
      <w:pPr>
        <w:pStyle w:val="aa"/>
        <w:numPr>
          <w:ilvl w:val="0"/>
          <w:numId w:val="5"/>
        </w:numPr>
        <w:tabs>
          <w:tab w:val="left" w:pos="0"/>
          <w:tab w:val="left" w:pos="993"/>
        </w:tabs>
        <w:spacing w:after="0" w:line="360" w:lineRule="auto"/>
        <w:ind w:left="0"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Дать характеристику законодательству, регулирующему </w:t>
      </w:r>
      <w:r w:rsidR="0091560C" w:rsidRPr="006829E6">
        <w:rPr>
          <w:rFonts w:ascii="Times New Roman" w:hAnsi="Times New Roman"/>
          <w:noProof/>
          <w:color w:val="000000"/>
          <w:sz w:val="28"/>
          <w:szCs w:val="28"/>
        </w:rPr>
        <w:t>систему контроля таможенной стоимости</w:t>
      </w:r>
      <w:r w:rsidRPr="006829E6">
        <w:rPr>
          <w:rFonts w:ascii="Times New Roman" w:hAnsi="Times New Roman"/>
          <w:noProof/>
          <w:color w:val="000000"/>
          <w:sz w:val="28"/>
          <w:szCs w:val="28"/>
        </w:rPr>
        <w:t>.</w:t>
      </w:r>
    </w:p>
    <w:p w:rsidR="002372EF" w:rsidRPr="006829E6" w:rsidRDefault="002372EF" w:rsidP="004A70B8">
      <w:pPr>
        <w:pStyle w:val="aa"/>
        <w:numPr>
          <w:ilvl w:val="0"/>
          <w:numId w:val="5"/>
        </w:numPr>
        <w:tabs>
          <w:tab w:val="left" w:pos="993"/>
        </w:tabs>
        <w:spacing w:after="0" w:line="360" w:lineRule="auto"/>
        <w:ind w:left="0"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Установить порядок </w:t>
      </w:r>
      <w:r w:rsidR="0091560C" w:rsidRPr="006829E6">
        <w:rPr>
          <w:rFonts w:ascii="Times New Roman" w:hAnsi="Times New Roman"/>
          <w:noProof/>
          <w:color w:val="000000"/>
          <w:sz w:val="28"/>
          <w:szCs w:val="28"/>
        </w:rPr>
        <w:t>функционирования</w:t>
      </w:r>
      <w:r w:rsidRPr="006829E6">
        <w:rPr>
          <w:rFonts w:ascii="Times New Roman" w:hAnsi="Times New Roman"/>
          <w:noProof/>
          <w:color w:val="000000"/>
          <w:sz w:val="28"/>
          <w:szCs w:val="28"/>
        </w:rPr>
        <w:t xml:space="preserve">, назначения и использования </w:t>
      </w:r>
      <w:r w:rsidR="0091560C" w:rsidRPr="006829E6">
        <w:rPr>
          <w:rFonts w:ascii="Times New Roman" w:hAnsi="Times New Roman"/>
          <w:noProof/>
          <w:color w:val="000000"/>
          <w:sz w:val="28"/>
          <w:szCs w:val="28"/>
        </w:rPr>
        <w:t>индикаторов риска</w:t>
      </w:r>
      <w:r w:rsidRPr="006829E6">
        <w:rPr>
          <w:rFonts w:ascii="Times New Roman" w:hAnsi="Times New Roman"/>
          <w:noProof/>
          <w:color w:val="000000"/>
          <w:sz w:val="28"/>
          <w:szCs w:val="28"/>
        </w:rPr>
        <w:t xml:space="preserve"> при </w:t>
      </w:r>
      <w:r w:rsidR="0091560C" w:rsidRPr="006829E6">
        <w:rPr>
          <w:rFonts w:ascii="Times New Roman" w:hAnsi="Times New Roman"/>
          <w:noProof/>
          <w:color w:val="000000"/>
          <w:sz w:val="28"/>
          <w:szCs w:val="28"/>
        </w:rPr>
        <w:t>контроле таможенной стоимости товара</w:t>
      </w:r>
      <w:r w:rsidRPr="006829E6">
        <w:rPr>
          <w:rFonts w:ascii="Times New Roman" w:hAnsi="Times New Roman"/>
          <w:noProof/>
          <w:color w:val="000000"/>
          <w:sz w:val="28"/>
          <w:szCs w:val="28"/>
        </w:rPr>
        <w:t>.</w:t>
      </w:r>
    </w:p>
    <w:p w:rsidR="0091560C" w:rsidRPr="006829E6" w:rsidRDefault="002372EF" w:rsidP="004A70B8">
      <w:pPr>
        <w:pStyle w:val="aa"/>
        <w:numPr>
          <w:ilvl w:val="0"/>
          <w:numId w:val="5"/>
        </w:numPr>
        <w:tabs>
          <w:tab w:val="left" w:pos="993"/>
        </w:tabs>
        <w:spacing w:after="0" w:line="360" w:lineRule="auto"/>
        <w:ind w:left="0"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Определить значение </w:t>
      </w:r>
      <w:r w:rsidR="0091560C" w:rsidRPr="006829E6">
        <w:rPr>
          <w:rFonts w:ascii="Times New Roman" w:hAnsi="Times New Roman"/>
          <w:noProof/>
          <w:color w:val="000000"/>
          <w:sz w:val="28"/>
          <w:szCs w:val="28"/>
        </w:rPr>
        <w:t>индикаторов риска</w:t>
      </w:r>
      <w:r w:rsidR="004A70B8" w:rsidRPr="006829E6">
        <w:rPr>
          <w:rFonts w:ascii="Times New Roman" w:hAnsi="Times New Roman"/>
          <w:noProof/>
          <w:color w:val="000000"/>
          <w:sz w:val="28"/>
          <w:szCs w:val="28"/>
        </w:rPr>
        <w:t xml:space="preserve"> </w:t>
      </w:r>
      <w:r w:rsidRPr="006829E6">
        <w:rPr>
          <w:rFonts w:ascii="Times New Roman" w:hAnsi="Times New Roman"/>
          <w:noProof/>
          <w:color w:val="000000"/>
          <w:sz w:val="28"/>
          <w:szCs w:val="28"/>
        </w:rPr>
        <w:t>в торговом обороте</w:t>
      </w:r>
      <w:r w:rsidR="0091560C" w:rsidRPr="006829E6">
        <w:rPr>
          <w:rFonts w:ascii="Times New Roman" w:hAnsi="Times New Roman"/>
          <w:noProof/>
          <w:color w:val="000000"/>
          <w:sz w:val="28"/>
          <w:szCs w:val="28"/>
        </w:rPr>
        <w:t>.</w:t>
      </w:r>
    </w:p>
    <w:p w:rsidR="0091560C" w:rsidRPr="006829E6" w:rsidRDefault="0091560C" w:rsidP="004A70B8">
      <w:pPr>
        <w:pStyle w:val="aa"/>
        <w:numPr>
          <w:ilvl w:val="0"/>
          <w:numId w:val="5"/>
        </w:numPr>
        <w:tabs>
          <w:tab w:val="left" w:pos="993"/>
        </w:tabs>
        <w:spacing w:after="0" w:line="360" w:lineRule="auto"/>
        <w:ind w:left="0"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Выявить основные проблемы использования системы рисков при контроле таможенной стоимости.</w:t>
      </w:r>
    </w:p>
    <w:p w:rsidR="004A70B8" w:rsidRPr="006829E6" w:rsidRDefault="004A70B8">
      <w:pPr>
        <w:spacing w:after="0" w:line="360" w:lineRule="auto"/>
        <w:ind w:left="-284" w:right="284"/>
        <w:jc w:val="both"/>
        <w:rPr>
          <w:rFonts w:ascii="Times New Roman" w:hAnsi="Times New Roman"/>
          <w:b/>
          <w:noProof/>
          <w:color w:val="000000"/>
          <w:sz w:val="28"/>
          <w:szCs w:val="28"/>
        </w:rPr>
      </w:pPr>
      <w:bookmarkStart w:id="1" w:name="_Toc247824081"/>
      <w:r w:rsidRPr="006829E6">
        <w:rPr>
          <w:noProof/>
        </w:rPr>
        <w:br w:type="page"/>
      </w:r>
    </w:p>
    <w:p w:rsidR="0029160F" w:rsidRPr="006829E6" w:rsidRDefault="0073649D" w:rsidP="004A70B8">
      <w:pPr>
        <w:pStyle w:val="af9"/>
        <w:ind w:firstLine="709"/>
        <w:jc w:val="both"/>
        <w:outlineLvl w:val="0"/>
        <w:rPr>
          <w:noProof/>
        </w:rPr>
      </w:pPr>
      <w:r w:rsidRPr="006829E6">
        <w:rPr>
          <w:noProof/>
        </w:rPr>
        <w:t>Г</w:t>
      </w:r>
      <w:r w:rsidR="0029160F" w:rsidRPr="006829E6">
        <w:rPr>
          <w:noProof/>
        </w:rPr>
        <w:t xml:space="preserve">лава 1. </w:t>
      </w:r>
      <w:r w:rsidR="004A70B8" w:rsidRPr="006829E6">
        <w:rPr>
          <w:noProof/>
        </w:rPr>
        <w:t>Теоретические основы контроля таможенной стоимости товара</w:t>
      </w:r>
      <w:bookmarkEnd w:id="1"/>
    </w:p>
    <w:p w:rsidR="0029160F" w:rsidRPr="006829E6" w:rsidRDefault="0029160F" w:rsidP="004A70B8">
      <w:pPr>
        <w:pStyle w:val="af9"/>
        <w:ind w:firstLine="709"/>
        <w:jc w:val="both"/>
        <w:rPr>
          <w:noProof/>
        </w:rPr>
      </w:pPr>
    </w:p>
    <w:p w:rsidR="003E7BAE" w:rsidRPr="006829E6" w:rsidRDefault="004A70B8" w:rsidP="004A70B8">
      <w:pPr>
        <w:pStyle w:val="af9"/>
        <w:ind w:left="737" w:firstLine="0"/>
        <w:jc w:val="both"/>
        <w:outlineLvl w:val="1"/>
        <w:rPr>
          <w:noProof/>
        </w:rPr>
      </w:pPr>
      <w:bookmarkStart w:id="2" w:name="_Toc247824082"/>
      <w:r w:rsidRPr="006829E6">
        <w:rPr>
          <w:noProof/>
        </w:rPr>
        <w:t xml:space="preserve">1.1 </w:t>
      </w:r>
      <w:r w:rsidR="0029160F" w:rsidRPr="006829E6">
        <w:rPr>
          <w:noProof/>
        </w:rPr>
        <w:t>Система контроля таможенной стоимости</w:t>
      </w:r>
      <w:bookmarkEnd w:id="2"/>
    </w:p>
    <w:p w:rsidR="00464988" w:rsidRPr="006829E6" w:rsidRDefault="00464988" w:rsidP="004A70B8">
      <w:pPr>
        <w:autoSpaceDE w:val="0"/>
        <w:autoSpaceDN w:val="0"/>
        <w:adjustRightInd w:val="0"/>
        <w:spacing w:after="0" w:line="360" w:lineRule="auto"/>
        <w:ind w:firstLine="709"/>
        <w:jc w:val="both"/>
        <w:rPr>
          <w:rFonts w:ascii="Times New Roman" w:hAnsi="Times New Roman"/>
          <w:noProof/>
          <w:color w:val="000000"/>
          <w:sz w:val="28"/>
          <w:szCs w:val="28"/>
        </w:rPr>
      </w:pPr>
    </w:p>
    <w:p w:rsidR="003E7BAE" w:rsidRPr="006829E6" w:rsidRDefault="003E7BAE"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Контроль заявленной декларантом таможенной стоимости проводится таможенными органами в соответствии с Положением о контроле таможенной стоимости товаров, ввозимых на таможенную территорию РФ, утвержденным Приказом ГТК России от 05.12.2003 </w:t>
      </w:r>
      <w:r w:rsidR="005A2305" w:rsidRPr="006829E6">
        <w:rPr>
          <w:rFonts w:ascii="Times New Roman" w:hAnsi="Times New Roman"/>
          <w:noProof/>
          <w:color w:val="000000"/>
          <w:sz w:val="28"/>
          <w:szCs w:val="28"/>
        </w:rPr>
        <w:t>№</w:t>
      </w:r>
      <w:r w:rsidRPr="006829E6">
        <w:rPr>
          <w:rFonts w:ascii="Times New Roman" w:hAnsi="Times New Roman"/>
          <w:noProof/>
          <w:color w:val="000000"/>
          <w:sz w:val="28"/>
          <w:szCs w:val="28"/>
        </w:rPr>
        <w:t xml:space="preserve"> 1399.</w:t>
      </w:r>
    </w:p>
    <w:p w:rsidR="003E7BAE" w:rsidRPr="006829E6" w:rsidRDefault="003E7BAE" w:rsidP="004A70B8">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6829E6">
        <w:rPr>
          <w:rFonts w:ascii="Times New Roman" w:hAnsi="Times New Roman"/>
          <w:noProof/>
          <w:color w:val="000000"/>
          <w:sz w:val="28"/>
          <w:szCs w:val="28"/>
        </w:rPr>
        <w:t>Под контролем таможенной стоимости</w:t>
      </w:r>
      <w:r w:rsidR="0071119C" w:rsidRPr="006829E6">
        <w:rPr>
          <w:rFonts w:ascii="Times New Roman" w:hAnsi="Times New Roman"/>
          <w:noProof/>
          <w:color w:val="000000"/>
          <w:sz w:val="28"/>
          <w:szCs w:val="28"/>
        </w:rPr>
        <w:t xml:space="preserve"> (КТС)</w:t>
      </w:r>
      <w:r w:rsidRPr="006829E6">
        <w:rPr>
          <w:rFonts w:ascii="Times New Roman" w:hAnsi="Times New Roman"/>
          <w:noProof/>
          <w:color w:val="000000"/>
          <w:sz w:val="28"/>
          <w:szCs w:val="28"/>
        </w:rPr>
        <w:t xml:space="preserve"> понимается совокупность мер, принимаемых таможенными органами в целях обеспечения соблюдения таможенного законодательства РФ в части проверки достоверности заявленных сведений о таможенной стоимости, правильности применения избранного метода таможенной оценки и расчета таможенной стоимости товаров, перемещаемых через таможенную границу РФ.</w:t>
      </w:r>
    </w:p>
    <w:p w:rsidR="000B1828" w:rsidRPr="006829E6" w:rsidRDefault="0071119C" w:rsidP="004A70B8">
      <w:pPr>
        <w:spacing w:after="0" w:line="360" w:lineRule="auto"/>
        <w:ind w:firstLine="709"/>
        <w:contextualSpacing/>
        <w:jc w:val="both"/>
        <w:rPr>
          <w:rFonts w:ascii="Times New Roman" w:hAnsi="Times New Roman"/>
          <w:noProof/>
          <w:color w:val="000000"/>
          <w:sz w:val="28"/>
          <w:szCs w:val="28"/>
        </w:rPr>
      </w:pPr>
      <w:r w:rsidRPr="006829E6">
        <w:rPr>
          <w:rFonts w:ascii="Times New Roman" w:hAnsi="Times New Roman"/>
          <w:noProof/>
          <w:color w:val="000000"/>
          <w:sz w:val="28"/>
          <w:szCs w:val="28"/>
        </w:rPr>
        <w:t>Также под системой</w:t>
      </w:r>
      <w:r w:rsidR="000B1828" w:rsidRPr="006829E6">
        <w:rPr>
          <w:rFonts w:ascii="Times New Roman" w:hAnsi="Times New Roman"/>
          <w:noProof/>
          <w:color w:val="000000"/>
          <w:sz w:val="28"/>
          <w:szCs w:val="28"/>
        </w:rPr>
        <w:t xml:space="preserve"> контроля таможенной стоимости понимается</w:t>
      </w:r>
      <w:r w:rsidRPr="006829E6">
        <w:rPr>
          <w:rFonts w:ascii="Times New Roman" w:hAnsi="Times New Roman"/>
          <w:noProof/>
          <w:color w:val="000000"/>
          <w:sz w:val="28"/>
          <w:szCs w:val="28"/>
        </w:rPr>
        <w:t xml:space="preserve"> </w:t>
      </w:r>
      <w:r w:rsidR="000B1828" w:rsidRPr="006829E6">
        <w:rPr>
          <w:rFonts w:ascii="Times New Roman" w:hAnsi="Times New Roman"/>
          <w:noProof/>
          <w:color w:val="000000"/>
          <w:sz w:val="28"/>
          <w:szCs w:val="28"/>
        </w:rPr>
        <w:t>совокупность взаимосвязанных следующих элементов, обеспечивающих ее устойчивое функционирование и решение поставленных задач</w:t>
      </w:r>
      <w:r w:rsidR="0042373A" w:rsidRPr="006829E6">
        <w:rPr>
          <w:rFonts w:ascii="Times New Roman" w:hAnsi="Times New Roman"/>
          <w:noProof/>
          <w:color w:val="000000"/>
          <w:sz w:val="28"/>
          <w:szCs w:val="28"/>
        </w:rPr>
        <w:t xml:space="preserve"> (см. Приложение </w:t>
      </w:r>
      <w:r w:rsidR="005B35E9" w:rsidRPr="006829E6">
        <w:rPr>
          <w:rFonts w:ascii="Times New Roman" w:hAnsi="Times New Roman"/>
          <w:noProof/>
          <w:color w:val="000000"/>
          <w:sz w:val="28"/>
          <w:szCs w:val="28"/>
        </w:rPr>
        <w:t>1</w:t>
      </w:r>
      <w:r w:rsidR="0042373A" w:rsidRPr="006829E6">
        <w:rPr>
          <w:rFonts w:ascii="Times New Roman" w:hAnsi="Times New Roman"/>
          <w:noProof/>
          <w:color w:val="000000"/>
          <w:sz w:val="28"/>
          <w:szCs w:val="28"/>
        </w:rPr>
        <w:t>)</w:t>
      </w:r>
      <w:r w:rsidR="000B1828" w:rsidRPr="006829E6">
        <w:rPr>
          <w:rFonts w:ascii="Times New Roman" w:hAnsi="Times New Roman"/>
          <w:noProof/>
          <w:color w:val="000000"/>
          <w:sz w:val="28"/>
          <w:szCs w:val="28"/>
        </w:rPr>
        <w:t>:</w:t>
      </w:r>
    </w:p>
    <w:p w:rsidR="000B1828" w:rsidRPr="006829E6" w:rsidRDefault="000B1828"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методологическая основа</w:t>
      </w:r>
    </w:p>
    <w:p w:rsidR="000B1828" w:rsidRPr="006829E6" w:rsidRDefault="000B1828"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субъект контроля таможенной стоимости</w:t>
      </w:r>
    </w:p>
    <w:p w:rsidR="000B1828" w:rsidRPr="006829E6" w:rsidRDefault="000B1828"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объект контроля таможенной стоимости</w:t>
      </w:r>
    </w:p>
    <w:p w:rsidR="000B1828" w:rsidRPr="006829E6" w:rsidRDefault="000B1828"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предмет контроля таможенной стоимости</w:t>
      </w:r>
    </w:p>
    <w:p w:rsidR="000B1828" w:rsidRPr="006829E6" w:rsidRDefault="000B1828"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организационная структура контроля таможенной стоимости</w:t>
      </w:r>
    </w:p>
    <w:p w:rsidR="000B1828" w:rsidRPr="006829E6" w:rsidRDefault="000B1828"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правовая база контроля таможенной стоимости</w:t>
      </w:r>
    </w:p>
    <w:p w:rsidR="000B1828" w:rsidRPr="006829E6" w:rsidRDefault="000B1828" w:rsidP="004A70B8">
      <w:pPr>
        <w:tabs>
          <w:tab w:val="left" w:pos="6120"/>
        </w:tabs>
        <w:spacing w:after="0" w:line="360" w:lineRule="auto"/>
        <w:ind w:firstLine="709"/>
        <w:contextualSpacing/>
        <w:jc w:val="both"/>
        <w:rPr>
          <w:rFonts w:ascii="Times New Roman" w:hAnsi="Times New Roman"/>
          <w:noProof/>
          <w:color w:val="000000"/>
          <w:sz w:val="28"/>
          <w:szCs w:val="28"/>
        </w:rPr>
      </w:pPr>
      <w:r w:rsidRPr="006829E6">
        <w:rPr>
          <w:rFonts w:ascii="Times New Roman" w:hAnsi="Times New Roman"/>
          <w:noProof/>
          <w:color w:val="000000"/>
          <w:sz w:val="28"/>
          <w:szCs w:val="28"/>
        </w:rPr>
        <w:t>Методологическую основу контроля таможенной стоимости составляют понятие контроля таможенной стоимости, его цель, задачи, принципы, методы и виды.</w:t>
      </w:r>
    </w:p>
    <w:p w:rsidR="000B1828" w:rsidRPr="006829E6" w:rsidRDefault="005B35E9" w:rsidP="004A70B8">
      <w:pPr>
        <w:tabs>
          <w:tab w:val="left" w:pos="6120"/>
        </w:tabs>
        <w:spacing w:after="0" w:line="360" w:lineRule="auto"/>
        <w:ind w:firstLine="709"/>
        <w:contextualSpacing/>
        <w:jc w:val="both"/>
        <w:rPr>
          <w:rFonts w:ascii="Times New Roman" w:hAnsi="Times New Roman"/>
          <w:noProof/>
          <w:color w:val="000000"/>
          <w:sz w:val="28"/>
          <w:szCs w:val="28"/>
        </w:rPr>
      </w:pPr>
      <w:r w:rsidRPr="006829E6">
        <w:rPr>
          <w:rFonts w:ascii="Times New Roman" w:hAnsi="Times New Roman"/>
          <w:noProof/>
          <w:color w:val="000000"/>
          <w:sz w:val="28"/>
          <w:szCs w:val="28"/>
        </w:rPr>
        <w:lastRenderedPageBreak/>
        <w:t>К</w:t>
      </w:r>
      <w:r w:rsidR="000B1828" w:rsidRPr="006829E6">
        <w:rPr>
          <w:rFonts w:ascii="Times New Roman" w:hAnsi="Times New Roman"/>
          <w:noProof/>
          <w:color w:val="000000"/>
          <w:sz w:val="28"/>
          <w:szCs w:val="28"/>
        </w:rPr>
        <w:t>онтроль таможенной стоимости – совокупность последовательных и взаимосвязанных между собой таможенных операций, осуществляющих таможенными органами, направленных на обеспечение правового определения таможенной стоимости товаров, перемещаемых через таможенную границу РФ в соответствии с таможенным законодательством с применением специфических форм и методов его осуществления.</w:t>
      </w:r>
    </w:p>
    <w:p w:rsidR="000B1828" w:rsidRPr="006829E6" w:rsidRDefault="000B1828" w:rsidP="004A70B8">
      <w:pPr>
        <w:tabs>
          <w:tab w:val="left" w:pos="6120"/>
        </w:tabs>
        <w:spacing w:after="0" w:line="360" w:lineRule="auto"/>
        <w:ind w:firstLine="709"/>
        <w:contextualSpacing/>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Исходя из этого - контроль таможенной стоимости непрерывный процесс сменяющих друг друга операций, включая в себя процесс принятия </w:t>
      </w:r>
    </w:p>
    <w:p w:rsidR="000B1828" w:rsidRPr="006829E6" w:rsidRDefault="005B35E9" w:rsidP="004A70B8">
      <w:pPr>
        <w:tabs>
          <w:tab w:val="left" w:pos="6120"/>
        </w:tabs>
        <w:spacing w:after="0" w:line="360" w:lineRule="auto"/>
        <w:ind w:firstLine="709"/>
        <w:contextualSpacing/>
        <w:jc w:val="both"/>
        <w:rPr>
          <w:rFonts w:ascii="Times New Roman" w:hAnsi="Times New Roman"/>
          <w:noProof/>
          <w:color w:val="000000"/>
          <w:sz w:val="28"/>
          <w:szCs w:val="28"/>
        </w:rPr>
      </w:pPr>
      <w:r w:rsidRPr="006829E6">
        <w:rPr>
          <w:rFonts w:ascii="Times New Roman" w:hAnsi="Times New Roman"/>
          <w:noProof/>
          <w:color w:val="000000"/>
          <w:sz w:val="28"/>
          <w:szCs w:val="28"/>
        </w:rPr>
        <w:t>Р</w:t>
      </w:r>
      <w:r w:rsidR="000B1828" w:rsidRPr="006829E6">
        <w:rPr>
          <w:rFonts w:ascii="Times New Roman" w:hAnsi="Times New Roman"/>
          <w:noProof/>
          <w:color w:val="000000"/>
          <w:sz w:val="28"/>
          <w:szCs w:val="28"/>
        </w:rPr>
        <w:t>ешения</w:t>
      </w:r>
      <w:r w:rsidRPr="006829E6">
        <w:rPr>
          <w:rFonts w:ascii="Times New Roman" w:hAnsi="Times New Roman"/>
          <w:noProof/>
          <w:color w:val="000000"/>
          <w:sz w:val="28"/>
          <w:szCs w:val="28"/>
        </w:rPr>
        <w:t xml:space="preserve"> (</w:t>
      </w:r>
      <w:r w:rsidR="007135B3" w:rsidRPr="006829E6">
        <w:rPr>
          <w:rFonts w:ascii="Times New Roman" w:hAnsi="Times New Roman"/>
          <w:noProof/>
          <w:color w:val="000000"/>
          <w:sz w:val="28"/>
          <w:szCs w:val="28"/>
        </w:rPr>
        <w:t xml:space="preserve">Приложение </w:t>
      </w:r>
      <w:r w:rsidRPr="006829E6">
        <w:rPr>
          <w:rFonts w:ascii="Times New Roman" w:hAnsi="Times New Roman"/>
          <w:noProof/>
          <w:color w:val="000000"/>
          <w:sz w:val="28"/>
          <w:szCs w:val="28"/>
        </w:rPr>
        <w:t>2.)</w:t>
      </w:r>
      <w:r w:rsidR="000B1828" w:rsidRPr="006829E6">
        <w:rPr>
          <w:rFonts w:ascii="Times New Roman" w:hAnsi="Times New Roman"/>
          <w:noProof/>
          <w:color w:val="000000"/>
          <w:sz w:val="28"/>
          <w:szCs w:val="28"/>
        </w:rPr>
        <w:t>.</w:t>
      </w:r>
      <w:r w:rsidRPr="006829E6">
        <w:rPr>
          <w:rFonts w:ascii="Times New Roman" w:hAnsi="Times New Roman"/>
          <w:noProof/>
          <w:color w:val="000000"/>
          <w:sz w:val="28"/>
          <w:szCs w:val="28"/>
        </w:rPr>
        <w:t xml:space="preserve"> </w:t>
      </w:r>
    </w:p>
    <w:p w:rsidR="000B1828" w:rsidRPr="006829E6" w:rsidRDefault="000B1828" w:rsidP="004A70B8">
      <w:pPr>
        <w:tabs>
          <w:tab w:val="left" w:pos="5655"/>
        </w:tabs>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Принципы контроля таможенной стоимости:</w:t>
      </w:r>
    </w:p>
    <w:p w:rsidR="000B1828" w:rsidRPr="006829E6" w:rsidRDefault="000B1828" w:rsidP="004A70B8">
      <w:pPr>
        <w:tabs>
          <w:tab w:val="left" w:pos="5655"/>
        </w:tabs>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всеобъемлемость КТС (все товары подлежат КТС);</w:t>
      </w:r>
    </w:p>
    <w:p w:rsidR="000B1828" w:rsidRPr="006829E6" w:rsidRDefault="000B1828" w:rsidP="004A70B8">
      <w:pPr>
        <w:tabs>
          <w:tab w:val="left" w:pos="5655"/>
        </w:tabs>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достаточность КТС (требования таможенных органов не могут служить препятствием для перемещения товаров);</w:t>
      </w:r>
    </w:p>
    <w:p w:rsidR="000B1828" w:rsidRPr="006829E6" w:rsidRDefault="000B1828" w:rsidP="004A70B8">
      <w:pPr>
        <w:tabs>
          <w:tab w:val="left" w:pos="5655"/>
        </w:tabs>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выборность КТС (использование СУР);</w:t>
      </w:r>
    </w:p>
    <w:p w:rsidR="000B1828" w:rsidRPr="006829E6" w:rsidRDefault="000B1828" w:rsidP="004A70B8">
      <w:pPr>
        <w:tabs>
          <w:tab w:val="left" w:pos="5655"/>
        </w:tabs>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сбалансированность (сохранение оптимального баланса между обеспечением надлежащего применения и соблюдения таможенного законодательства и содействием во взаимной торговле);</w:t>
      </w:r>
    </w:p>
    <w:p w:rsidR="000B1828" w:rsidRPr="006829E6" w:rsidRDefault="000B1828" w:rsidP="004A70B8">
      <w:pPr>
        <w:tabs>
          <w:tab w:val="left" w:pos="5655"/>
        </w:tabs>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непрерывность (взаимосвязанная цепочка последовательно сменяющих друг друга этапов: контроль до прибытия, контроль на этапе таможенного оформления, контроль после выпуска)</w:t>
      </w:r>
    </w:p>
    <w:p w:rsidR="000B1828" w:rsidRPr="006829E6" w:rsidRDefault="000B1828" w:rsidP="004A70B8">
      <w:pPr>
        <w:tabs>
          <w:tab w:val="left" w:pos="5655"/>
        </w:tabs>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Основным методом КТС является проверка документов и сведений.</w:t>
      </w:r>
    </w:p>
    <w:p w:rsidR="000B1828" w:rsidRPr="006829E6" w:rsidRDefault="000B1828" w:rsidP="004A70B8">
      <w:pPr>
        <w:tabs>
          <w:tab w:val="left" w:pos="5655"/>
        </w:tabs>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В рамках того или иного метода КТС могут использоваться различные способы:</w:t>
      </w:r>
    </w:p>
    <w:p w:rsidR="000B1828" w:rsidRPr="006829E6" w:rsidRDefault="000B1828" w:rsidP="004A70B8">
      <w:pPr>
        <w:tabs>
          <w:tab w:val="left" w:pos="5655"/>
        </w:tabs>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мониторинг;</w:t>
      </w:r>
    </w:p>
    <w:p w:rsidR="000B1828" w:rsidRPr="006829E6" w:rsidRDefault="000B1828" w:rsidP="004A70B8">
      <w:pPr>
        <w:tabs>
          <w:tab w:val="left" w:pos="5655"/>
        </w:tabs>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постановка участника ВЭД на учет;</w:t>
      </w:r>
    </w:p>
    <w:p w:rsidR="000B1828" w:rsidRPr="006829E6" w:rsidRDefault="000B1828" w:rsidP="004A70B8">
      <w:pPr>
        <w:tabs>
          <w:tab w:val="left" w:pos="5655"/>
        </w:tabs>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запрос дополнительных документов и сведений;</w:t>
      </w:r>
    </w:p>
    <w:p w:rsidR="000B1828" w:rsidRPr="006829E6" w:rsidRDefault="000B1828" w:rsidP="004A70B8">
      <w:pPr>
        <w:tabs>
          <w:tab w:val="left" w:pos="5655"/>
        </w:tabs>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 сопоставимость заявленных сведений с информацией, полученной из других источников; </w:t>
      </w:r>
    </w:p>
    <w:p w:rsidR="000B1828" w:rsidRPr="006829E6" w:rsidRDefault="000B1828" w:rsidP="004A70B8">
      <w:pPr>
        <w:tabs>
          <w:tab w:val="left" w:pos="5655"/>
        </w:tabs>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анализ сведений специальной таможенной статистики;</w:t>
      </w:r>
    </w:p>
    <w:p w:rsidR="000B1828" w:rsidRPr="006829E6" w:rsidRDefault="000B1828" w:rsidP="004A70B8">
      <w:pPr>
        <w:tabs>
          <w:tab w:val="left" w:pos="5655"/>
        </w:tabs>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обработка сведений с использованием программных средств;</w:t>
      </w:r>
    </w:p>
    <w:p w:rsidR="000B1828" w:rsidRPr="006829E6" w:rsidRDefault="000B1828" w:rsidP="004A70B8">
      <w:pPr>
        <w:tabs>
          <w:tab w:val="left" w:pos="5655"/>
        </w:tabs>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lastRenderedPageBreak/>
        <w:t>- запрос сведений из банков, налоговых органов</w:t>
      </w:r>
    </w:p>
    <w:p w:rsidR="000B1828" w:rsidRPr="006829E6" w:rsidRDefault="000B1828" w:rsidP="004A70B8">
      <w:pPr>
        <w:tabs>
          <w:tab w:val="left" w:pos="5655"/>
        </w:tabs>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Классификация основных видов КТС:</w:t>
      </w:r>
      <w:r w:rsidR="004A70B8" w:rsidRPr="006829E6">
        <w:rPr>
          <w:rFonts w:ascii="Times New Roman" w:hAnsi="Times New Roman"/>
          <w:noProof/>
          <w:color w:val="000000"/>
          <w:sz w:val="28"/>
          <w:szCs w:val="28"/>
        </w:rPr>
        <w:t xml:space="preserve"> </w:t>
      </w:r>
    </w:p>
    <w:p w:rsidR="000B1828" w:rsidRPr="006829E6" w:rsidRDefault="000B1828" w:rsidP="004A70B8">
      <w:pPr>
        <w:pStyle w:val="aa"/>
        <w:numPr>
          <w:ilvl w:val="0"/>
          <w:numId w:val="9"/>
        </w:numPr>
        <w:tabs>
          <w:tab w:val="left" w:pos="993"/>
        </w:tabs>
        <w:spacing w:after="0" w:line="360" w:lineRule="auto"/>
        <w:ind w:left="0"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По времени:</w:t>
      </w:r>
    </w:p>
    <w:p w:rsidR="000B1828" w:rsidRPr="006829E6" w:rsidRDefault="000B1828" w:rsidP="004A70B8">
      <w:pPr>
        <w:pStyle w:val="aa"/>
        <w:tabs>
          <w:tab w:val="left" w:pos="5655"/>
        </w:tabs>
        <w:spacing w:after="0" w:line="360" w:lineRule="auto"/>
        <w:ind w:left="0"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предварительный;</w:t>
      </w:r>
    </w:p>
    <w:p w:rsidR="000B1828" w:rsidRPr="006829E6" w:rsidRDefault="000B1828" w:rsidP="004A70B8">
      <w:pPr>
        <w:pStyle w:val="aa"/>
        <w:tabs>
          <w:tab w:val="left" w:pos="5655"/>
        </w:tabs>
        <w:spacing w:after="0" w:line="360" w:lineRule="auto"/>
        <w:ind w:left="0"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текущий;</w:t>
      </w:r>
    </w:p>
    <w:p w:rsidR="000B1828" w:rsidRPr="006829E6" w:rsidRDefault="000B1828" w:rsidP="004A70B8">
      <w:pPr>
        <w:pStyle w:val="aa"/>
        <w:tabs>
          <w:tab w:val="left" w:pos="5655"/>
        </w:tabs>
        <w:spacing w:after="0" w:line="360" w:lineRule="auto"/>
        <w:ind w:left="0"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последующий.</w:t>
      </w:r>
    </w:p>
    <w:p w:rsidR="000B1828" w:rsidRPr="006829E6" w:rsidRDefault="000B1828" w:rsidP="004A70B8">
      <w:pPr>
        <w:pStyle w:val="aa"/>
        <w:numPr>
          <w:ilvl w:val="0"/>
          <w:numId w:val="9"/>
        </w:numPr>
        <w:tabs>
          <w:tab w:val="left" w:pos="993"/>
        </w:tabs>
        <w:spacing w:after="0" w:line="360" w:lineRule="auto"/>
        <w:ind w:left="0"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По сфере охвата:</w:t>
      </w:r>
    </w:p>
    <w:p w:rsidR="000B1828" w:rsidRPr="006829E6" w:rsidRDefault="000B1828"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сплошной;</w:t>
      </w:r>
    </w:p>
    <w:p w:rsidR="000B1828" w:rsidRPr="006829E6" w:rsidRDefault="000B1828"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выборочный.</w:t>
      </w:r>
    </w:p>
    <w:p w:rsidR="000B1828" w:rsidRPr="006829E6" w:rsidRDefault="000B1828"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III. По отношению к плану:</w:t>
      </w:r>
    </w:p>
    <w:p w:rsidR="000B1828" w:rsidRPr="006829E6" w:rsidRDefault="000B1828"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запланированный;</w:t>
      </w:r>
    </w:p>
    <w:p w:rsidR="004A70B8" w:rsidRPr="006829E6" w:rsidRDefault="000B1828"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внезапный</w:t>
      </w:r>
    </w:p>
    <w:p w:rsidR="000B1828" w:rsidRPr="006829E6" w:rsidRDefault="000B1828"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IV. По уровню управления:</w:t>
      </w:r>
    </w:p>
    <w:p w:rsidR="000B1828" w:rsidRPr="006829E6" w:rsidRDefault="000B1828"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центральный</w:t>
      </w:r>
    </w:p>
    <w:p w:rsidR="000B1828" w:rsidRPr="006829E6" w:rsidRDefault="000B1828"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региональный</w:t>
      </w:r>
    </w:p>
    <w:p w:rsidR="000B1828" w:rsidRPr="006829E6" w:rsidRDefault="000B1828"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локальный.</w:t>
      </w:r>
    </w:p>
    <w:p w:rsidR="000B1828" w:rsidRPr="006829E6" w:rsidRDefault="000B1828" w:rsidP="004A70B8">
      <w:pPr>
        <w:spacing w:after="0" w:line="360" w:lineRule="auto"/>
        <w:ind w:firstLine="709"/>
        <w:contextualSpacing/>
        <w:jc w:val="both"/>
        <w:rPr>
          <w:rFonts w:ascii="Times New Roman" w:hAnsi="Times New Roman"/>
          <w:noProof/>
          <w:color w:val="000000"/>
          <w:sz w:val="28"/>
          <w:szCs w:val="28"/>
        </w:rPr>
      </w:pPr>
      <w:r w:rsidRPr="006829E6">
        <w:rPr>
          <w:rFonts w:ascii="Times New Roman" w:hAnsi="Times New Roman"/>
          <w:noProof/>
          <w:color w:val="000000"/>
          <w:sz w:val="28"/>
          <w:szCs w:val="28"/>
        </w:rPr>
        <w:t>Под технологией КТС следует понимать совокупность способов, инструментов и порядок осуществления КТС.</w:t>
      </w:r>
    </w:p>
    <w:p w:rsidR="000B1828" w:rsidRPr="006829E6" w:rsidRDefault="000B1828" w:rsidP="004A70B8">
      <w:pPr>
        <w:spacing w:after="0" w:line="360" w:lineRule="auto"/>
        <w:ind w:firstLine="709"/>
        <w:contextualSpacing/>
        <w:jc w:val="both"/>
        <w:rPr>
          <w:rFonts w:ascii="Times New Roman" w:hAnsi="Times New Roman"/>
          <w:noProof/>
          <w:color w:val="000000"/>
          <w:sz w:val="28"/>
          <w:szCs w:val="28"/>
        </w:rPr>
      </w:pPr>
      <w:r w:rsidRPr="006829E6">
        <w:rPr>
          <w:rFonts w:ascii="Times New Roman" w:hAnsi="Times New Roman"/>
          <w:noProof/>
          <w:color w:val="000000"/>
          <w:sz w:val="28"/>
          <w:szCs w:val="28"/>
        </w:rPr>
        <w:t>Совокупность взаимосвязанных методов, технологий и техники составляют механизм КТС. Субъектами КТС являются таможенные органы различного уровня, осуществляющие функции по проверке правильности определения таможенной стоимости товаров.</w:t>
      </w:r>
    </w:p>
    <w:p w:rsidR="000B1828" w:rsidRPr="006829E6" w:rsidRDefault="000B1828" w:rsidP="004A70B8">
      <w:pPr>
        <w:spacing w:after="0" w:line="360" w:lineRule="auto"/>
        <w:ind w:firstLine="709"/>
        <w:contextualSpacing/>
        <w:jc w:val="both"/>
        <w:rPr>
          <w:rFonts w:ascii="Times New Roman" w:hAnsi="Times New Roman"/>
          <w:noProof/>
          <w:color w:val="000000"/>
          <w:sz w:val="28"/>
          <w:szCs w:val="28"/>
        </w:rPr>
      </w:pPr>
      <w:r w:rsidRPr="006829E6">
        <w:rPr>
          <w:rFonts w:ascii="Times New Roman" w:hAnsi="Times New Roman"/>
          <w:noProof/>
          <w:color w:val="000000"/>
          <w:sz w:val="28"/>
          <w:szCs w:val="28"/>
        </w:rPr>
        <w:t>К специфическим субъекта относятся: контрольные и правоохранительные органы (Счетная палата, органы прокуратуры, органы внутренних дел), которые в рамках своих полномочий могут осуществлять также проверку соблюдения участниками ВЭД и таможенными органами законодательства по вопросам таможенной стоимости.</w:t>
      </w:r>
    </w:p>
    <w:p w:rsidR="000B1828" w:rsidRPr="006829E6" w:rsidRDefault="000B1828" w:rsidP="004A70B8">
      <w:pPr>
        <w:spacing w:after="0" w:line="360" w:lineRule="auto"/>
        <w:ind w:firstLine="709"/>
        <w:contextualSpacing/>
        <w:jc w:val="both"/>
        <w:rPr>
          <w:rFonts w:ascii="Times New Roman" w:hAnsi="Times New Roman"/>
          <w:noProof/>
          <w:color w:val="000000"/>
          <w:sz w:val="28"/>
          <w:szCs w:val="28"/>
        </w:rPr>
      </w:pPr>
      <w:r w:rsidRPr="006829E6">
        <w:rPr>
          <w:rFonts w:ascii="Times New Roman" w:hAnsi="Times New Roman"/>
          <w:noProof/>
          <w:color w:val="000000"/>
          <w:sz w:val="28"/>
          <w:szCs w:val="28"/>
        </w:rPr>
        <w:t>Организационную структуры КТС образуют ее звенья – субъекты контроля, уровень управления и порядок их взаимосвязей</w:t>
      </w:r>
      <w:r w:rsidR="00F41AD7" w:rsidRPr="006829E6">
        <w:rPr>
          <w:rFonts w:ascii="Times New Roman" w:hAnsi="Times New Roman"/>
          <w:noProof/>
          <w:color w:val="000000"/>
          <w:sz w:val="28"/>
          <w:szCs w:val="28"/>
        </w:rPr>
        <w:t xml:space="preserve"> </w:t>
      </w:r>
      <w:r w:rsidR="007135B3" w:rsidRPr="006829E6">
        <w:rPr>
          <w:rFonts w:ascii="Times New Roman" w:hAnsi="Times New Roman"/>
          <w:noProof/>
          <w:color w:val="000000"/>
          <w:sz w:val="28"/>
          <w:szCs w:val="28"/>
        </w:rPr>
        <w:t>(Приложение 3).</w:t>
      </w:r>
    </w:p>
    <w:p w:rsidR="000B1828" w:rsidRPr="006829E6" w:rsidRDefault="000B1828" w:rsidP="004A70B8">
      <w:pPr>
        <w:spacing w:after="0" w:line="360" w:lineRule="auto"/>
        <w:ind w:firstLine="709"/>
        <w:contextualSpacing/>
        <w:jc w:val="both"/>
        <w:rPr>
          <w:rFonts w:ascii="Times New Roman" w:hAnsi="Times New Roman"/>
          <w:noProof/>
          <w:color w:val="000000"/>
          <w:sz w:val="28"/>
          <w:szCs w:val="28"/>
        </w:rPr>
      </w:pPr>
      <w:r w:rsidRPr="006829E6">
        <w:rPr>
          <w:rFonts w:ascii="Times New Roman" w:hAnsi="Times New Roman"/>
          <w:noProof/>
          <w:color w:val="000000"/>
          <w:sz w:val="28"/>
          <w:szCs w:val="28"/>
        </w:rPr>
        <w:lastRenderedPageBreak/>
        <w:t>Организационная структура системы КТС характеризуется различными признаками: количество субъектов контроля, уровень принятия решений, степень контроля.</w:t>
      </w:r>
    </w:p>
    <w:p w:rsidR="000B1828" w:rsidRPr="006829E6" w:rsidRDefault="000B1828" w:rsidP="004A70B8">
      <w:pPr>
        <w:spacing w:after="0" w:line="360" w:lineRule="auto"/>
        <w:ind w:firstLine="709"/>
        <w:contextualSpacing/>
        <w:jc w:val="both"/>
        <w:rPr>
          <w:rFonts w:ascii="Times New Roman" w:hAnsi="Times New Roman"/>
          <w:noProof/>
          <w:color w:val="000000"/>
          <w:sz w:val="28"/>
          <w:szCs w:val="28"/>
        </w:rPr>
      </w:pPr>
      <w:r w:rsidRPr="006829E6">
        <w:rPr>
          <w:rFonts w:ascii="Times New Roman" w:hAnsi="Times New Roman"/>
          <w:noProof/>
          <w:color w:val="000000"/>
          <w:sz w:val="28"/>
          <w:szCs w:val="28"/>
        </w:rPr>
        <w:t>Любую систему КТС можно охарактеризовать в зависимости от степени ее централизованности</w:t>
      </w:r>
      <w:r w:rsidR="00B9406E" w:rsidRPr="006829E6">
        <w:rPr>
          <w:rFonts w:ascii="Times New Roman" w:hAnsi="Times New Roman"/>
          <w:noProof/>
          <w:color w:val="000000"/>
          <w:sz w:val="28"/>
          <w:szCs w:val="28"/>
        </w:rPr>
        <w:t xml:space="preserve"> (Приложение </w:t>
      </w:r>
      <w:r w:rsidR="00F41AD7" w:rsidRPr="006829E6">
        <w:rPr>
          <w:rFonts w:ascii="Times New Roman" w:hAnsi="Times New Roman"/>
          <w:noProof/>
          <w:color w:val="000000"/>
          <w:sz w:val="28"/>
          <w:szCs w:val="28"/>
        </w:rPr>
        <w:t>4</w:t>
      </w:r>
      <w:r w:rsidR="00B9406E" w:rsidRPr="006829E6">
        <w:rPr>
          <w:rFonts w:ascii="Times New Roman" w:hAnsi="Times New Roman"/>
          <w:noProof/>
          <w:color w:val="000000"/>
          <w:sz w:val="28"/>
          <w:szCs w:val="28"/>
        </w:rPr>
        <w:t>)</w:t>
      </w:r>
      <w:r w:rsidR="00F41AD7" w:rsidRPr="006829E6">
        <w:rPr>
          <w:rFonts w:ascii="Times New Roman" w:hAnsi="Times New Roman"/>
          <w:noProof/>
          <w:color w:val="000000"/>
          <w:sz w:val="28"/>
          <w:szCs w:val="28"/>
        </w:rPr>
        <w:t>.</w:t>
      </w:r>
    </w:p>
    <w:p w:rsidR="000B1828" w:rsidRPr="006829E6" w:rsidRDefault="000B1828" w:rsidP="004A70B8">
      <w:pPr>
        <w:tabs>
          <w:tab w:val="left" w:pos="945"/>
        </w:tabs>
        <w:spacing w:after="0" w:line="360" w:lineRule="auto"/>
        <w:ind w:firstLine="709"/>
        <w:contextualSpacing/>
        <w:jc w:val="both"/>
        <w:rPr>
          <w:rFonts w:ascii="Times New Roman" w:hAnsi="Times New Roman"/>
          <w:noProof/>
          <w:color w:val="000000"/>
          <w:sz w:val="28"/>
          <w:szCs w:val="28"/>
        </w:rPr>
      </w:pPr>
      <w:r w:rsidRPr="006829E6">
        <w:rPr>
          <w:rFonts w:ascii="Times New Roman" w:hAnsi="Times New Roman"/>
          <w:noProof/>
          <w:color w:val="000000"/>
          <w:sz w:val="28"/>
          <w:szCs w:val="28"/>
        </w:rPr>
        <w:t>Региональные оказывают помощь путем проведения проверок непосредственно в помещении импортеров. Локальные осуществляют упрощенный поверхностный контроль.</w:t>
      </w:r>
    </w:p>
    <w:p w:rsidR="000B1828" w:rsidRPr="006829E6" w:rsidRDefault="000B1828" w:rsidP="004A70B8">
      <w:pPr>
        <w:tabs>
          <w:tab w:val="left" w:pos="945"/>
        </w:tabs>
        <w:spacing w:after="0" w:line="360" w:lineRule="auto"/>
        <w:ind w:firstLine="709"/>
        <w:contextualSpacing/>
        <w:jc w:val="both"/>
        <w:rPr>
          <w:rFonts w:ascii="Times New Roman" w:hAnsi="Times New Roman"/>
          <w:noProof/>
          <w:color w:val="000000"/>
          <w:sz w:val="28"/>
          <w:szCs w:val="28"/>
        </w:rPr>
      </w:pPr>
      <w:r w:rsidRPr="006829E6">
        <w:rPr>
          <w:rFonts w:ascii="Times New Roman" w:hAnsi="Times New Roman"/>
          <w:noProof/>
          <w:color w:val="000000"/>
          <w:sz w:val="28"/>
          <w:szCs w:val="28"/>
        </w:rPr>
        <w:t>Выделим наиболее общие черты системы организации КТС:</w:t>
      </w:r>
    </w:p>
    <w:p w:rsidR="000B1828" w:rsidRPr="006829E6" w:rsidRDefault="000B1828" w:rsidP="004A70B8">
      <w:pPr>
        <w:tabs>
          <w:tab w:val="left" w:pos="945"/>
        </w:tabs>
        <w:spacing w:after="0" w:line="360" w:lineRule="auto"/>
        <w:ind w:firstLine="709"/>
        <w:contextualSpacing/>
        <w:jc w:val="both"/>
        <w:rPr>
          <w:rFonts w:ascii="Times New Roman" w:hAnsi="Times New Roman"/>
          <w:noProof/>
          <w:color w:val="000000"/>
          <w:sz w:val="28"/>
          <w:szCs w:val="28"/>
        </w:rPr>
      </w:pPr>
      <w:r w:rsidRPr="006829E6">
        <w:rPr>
          <w:rFonts w:ascii="Times New Roman" w:hAnsi="Times New Roman"/>
          <w:noProof/>
          <w:color w:val="000000"/>
          <w:sz w:val="28"/>
          <w:szCs w:val="28"/>
        </w:rPr>
        <w:t>- локальные и региональные таможенные подразделения отвечают за решение повседневных вопросов таможенной стоимости, проверок ДТС;</w:t>
      </w:r>
    </w:p>
    <w:p w:rsidR="000B1828" w:rsidRPr="006829E6" w:rsidRDefault="000B1828" w:rsidP="004A70B8">
      <w:pPr>
        <w:tabs>
          <w:tab w:val="left" w:pos="945"/>
        </w:tabs>
        <w:spacing w:after="0" w:line="360" w:lineRule="auto"/>
        <w:ind w:firstLine="709"/>
        <w:contextualSpacing/>
        <w:jc w:val="both"/>
        <w:rPr>
          <w:rFonts w:ascii="Times New Roman" w:hAnsi="Times New Roman"/>
          <w:noProof/>
          <w:color w:val="000000"/>
          <w:sz w:val="28"/>
          <w:szCs w:val="28"/>
        </w:rPr>
      </w:pPr>
      <w:r w:rsidRPr="006829E6">
        <w:rPr>
          <w:rFonts w:ascii="Times New Roman" w:hAnsi="Times New Roman"/>
          <w:noProof/>
          <w:color w:val="000000"/>
          <w:sz w:val="28"/>
          <w:szCs w:val="28"/>
        </w:rPr>
        <w:t>- региональные таможенные подразделения занимаются ведомственными вопросами, также проведением КТС после выпуска товаров и таможенного аудита, координация локальных подразделений и ведомств, контролирующих их деятельность;</w:t>
      </w:r>
    </w:p>
    <w:p w:rsidR="00EE62C0" w:rsidRPr="006829E6" w:rsidRDefault="000B1828" w:rsidP="004A70B8">
      <w:pPr>
        <w:tabs>
          <w:tab w:val="left" w:pos="945"/>
        </w:tabs>
        <w:spacing w:after="0" w:line="360" w:lineRule="auto"/>
        <w:ind w:firstLine="709"/>
        <w:contextualSpacing/>
        <w:jc w:val="both"/>
        <w:rPr>
          <w:rFonts w:ascii="Times New Roman" w:hAnsi="Times New Roman"/>
          <w:noProof/>
          <w:color w:val="000000"/>
          <w:sz w:val="28"/>
          <w:szCs w:val="28"/>
        </w:rPr>
      </w:pPr>
      <w:r w:rsidRPr="006829E6">
        <w:rPr>
          <w:rFonts w:ascii="Times New Roman" w:hAnsi="Times New Roman"/>
          <w:noProof/>
          <w:color w:val="000000"/>
          <w:sz w:val="28"/>
          <w:szCs w:val="28"/>
        </w:rPr>
        <w:t>- центральные таможенные подразделения занимаются вопросами разработки и обеспечения единообразного законодательных и нормативных документов, инструкций, касающихся вопросов таможенной оценки, обеспечение единообразных подходов. Как правило, в организационной структуре любой системы КТС, в качестве звеньев выступают специальные подразделения, существующие, как правило, на всех уровнях управления, за исключением таможенных постов, осуществляющих таможенное оформление и таможенный контроль</w:t>
      </w:r>
      <w:r w:rsidR="00447701" w:rsidRPr="006829E6">
        <w:rPr>
          <w:rStyle w:val="aff2"/>
          <w:rFonts w:ascii="Times New Roman" w:hAnsi="Times New Roman"/>
          <w:noProof/>
          <w:color w:val="000000"/>
          <w:sz w:val="28"/>
          <w:szCs w:val="28"/>
        </w:rPr>
        <w:footnoteReference w:id="1"/>
      </w:r>
      <w:r w:rsidRPr="006829E6">
        <w:rPr>
          <w:rFonts w:ascii="Times New Roman" w:hAnsi="Times New Roman"/>
          <w:noProof/>
          <w:color w:val="000000"/>
          <w:sz w:val="28"/>
          <w:szCs w:val="28"/>
        </w:rPr>
        <w:t>.</w:t>
      </w:r>
    </w:p>
    <w:p w:rsidR="000B1828" w:rsidRPr="006829E6" w:rsidRDefault="000B1828" w:rsidP="004A70B8">
      <w:pPr>
        <w:tabs>
          <w:tab w:val="left" w:pos="945"/>
        </w:tabs>
        <w:spacing w:after="0" w:line="360" w:lineRule="auto"/>
        <w:ind w:firstLine="709"/>
        <w:contextualSpacing/>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Совершенствуется также технология осуществления КТС, основанной на распределении полномочий по КТС между таможенными органами в зависимости от цены за единицу товара. Отныне полномочия по принятию окончательных решений по таможенной стоимости в зависимости от цены за единицу товаров разграничиваются только между таможенным постом и </w:t>
      </w:r>
      <w:r w:rsidRPr="006829E6">
        <w:rPr>
          <w:rFonts w:ascii="Times New Roman" w:hAnsi="Times New Roman"/>
          <w:noProof/>
          <w:color w:val="000000"/>
          <w:sz w:val="28"/>
          <w:szCs w:val="28"/>
        </w:rPr>
        <w:lastRenderedPageBreak/>
        <w:t>ОКТС таможни. Новая технология предусматривает, что в случае заявления декларантом таможенной стоимости ниже ценового диапазона, установленного для принятия решения по таможенной стоимости к компетенции таможни, таможня обязана провести другие виды проверок: кода ТН ВЭД, происхождения, соблюдения мер нетарифного регулирования, достоверности паспорта сделки и т д.</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Контроль таможенной стоимости при декларировании и выпуске товаров осуществляют должностные лица функционального подразделения по контролю таможенной стоимости таможни, если:</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заявленная таможенная стоимость определена декларантом по методу по цене сделки с идентичными товарами, методу по цене сделки с однородными товарами или по резервному методу на их основе, а таможенное оформление идентичных или однородных товаров производилось вне зоны деятельности того таможенного поста, где проходит декларирование оцениваемых товаров;</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заявленная таможенная стоимость определена декларантом по методу вычитания стоимости или резервному методу на его основе;</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заявленная таможенная стоимость определена декларантом по резервному методу;</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изменяется первоначально заявленный таможенный режим;</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заявленная декларантом таможенная стоимость определена по методу по цене сделки с ввозимыми товарами, но участники сделки, в соответствии с которой перемещаются товары через таможенную границу Российской Федерации, являются взаимозависимыми лицами и имеются основания полагать, что взаимозависимость повлияла на цену сделки;</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в отношении товаров необходим контроль стоимостной квоты, установленной законодательством Российской Федерации или международными дог</w:t>
      </w:r>
      <w:r w:rsidR="000E3422" w:rsidRPr="006829E6">
        <w:rPr>
          <w:rFonts w:ascii="Times New Roman" w:hAnsi="Times New Roman"/>
          <w:noProof/>
          <w:color w:val="000000"/>
          <w:sz w:val="28"/>
          <w:szCs w:val="28"/>
        </w:rPr>
        <w:t>оворами Российской Федерации</w:t>
      </w:r>
      <w:r w:rsidRPr="006829E6">
        <w:rPr>
          <w:rFonts w:ascii="Times New Roman" w:hAnsi="Times New Roman"/>
          <w:noProof/>
          <w:color w:val="000000"/>
          <w:sz w:val="28"/>
          <w:szCs w:val="28"/>
        </w:rPr>
        <w:t>.</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Контроль таможенной стоимости при декларировании и выпуске товаров осуществляется путем проведения следующих операций:</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lastRenderedPageBreak/>
        <w:t>- контроля правильности выбора метода определения таможенной стоимости, т.е. соответствует ли выбранный метод виду и условиям внешнеторгового договора и представленным документам;</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контроля правильности определения декларантом структуры заявленной таможенной стоимости;</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контроля документального подтверждения заявленной таможенной стоимости и всех ее компонентов;</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оценки достоверности заявленной декларантом таможенной стоимости с использованием системы управления рисками.</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По результатам проведенного контроля уполномоченные должностные лица таможенных органов принимают решение:</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о принятии заявленной декларантом таможенной стоимости;</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о запросе у декларанта дополнительных документов и сведений;</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о необходимости корректировки таможенной стоимости путем изменения величины таможенной стоимости в рамках выбранного декларантом метода определения таможенной стоимости или путем применения другого метода определения таможенной стоимости.</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Принятое решение отражается на первом листе декларации таможенной стоимости в поле "Для отметок таможни", а в тех случаях, когда она не заполняется, - в графе "С" основного листа ГТД, в виде одной из следующих записей с указанием цифрового кода по классификатору решений таможенного органа по таможенной стоимости товаров:</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"ТС принята",</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"ТС уточняется",</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"ТС подлежит корректировке".</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Таможенная стоимость принимается, если уполномоченными должностными лицами таможенных органов не выявлено признаков, указывающих на то, что декларантом неправильно избран метод определения таможенной стоимости и неправильно определена заявленная таможенная стоимость.</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lastRenderedPageBreak/>
        <w:t>После принятия таможенной стоимости таможенные органы могут продолжить контроль таможенной стоимости после выпуска товаров в соответствии с установленным порядком</w:t>
      </w:r>
      <w:r w:rsidR="0048573A" w:rsidRPr="006829E6">
        <w:rPr>
          <w:rStyle w:val="aff2"/>
          <w:rFonts w:ascii="Times New Roman" w:hAnsi="Times New Roman"/>
          <w:noProof/>
          <w:color w:val="000000"/>
          <w:sz w:val="28"/>
          <w:szCs w:val="28"/>
        </w:rPr>
        <w:footnoteReference w:id="2"/>
      </w:r>
      <w:r w:rsidRPr="006829E6">
        <w:rPr>
          <w:rFonts w:ascii="Times New Roman" w:hAnsi="Times New Roman"/>
          <w:noProof/>
          <w:color w:val="000000"/>
          <w:sz w:val="28"/>
          <w:szCs w:val="28"/>
        </w:rPr>
        <w:t>.</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Уточнение заявленной декларантом таможенной стоимости требуется, если согласно результатам контроля представленные декларантом документы и сведения не являются достаточными для принятия решения в отношении заявленной таможенной стоимости товаров или обнаружены признаки, указывающие на то, что заявленные сведения о таможенной стоимости могут являться недостоверными.</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В зависимости от условий конкретной сделки уполномоченные должностные лица таможенных органов проводят все или некоторые из ниже перечисленных мероприятий:</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запрашивают у декларанта дополнительные документы и сведения;</w:t>
      </w:r>
    </w:p>
    <w:p w:rsidR="0084338C" w:rsidRPr="006829E6" w:rsidRDefault="008E63F7"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запрашивают у декларанта</w:t>
      </w:r>
      <w:r w:rsidR="004A70B8" w:rsidRPr="006829E6">
        <w:rPr>
          <w:rFonts w:ascii="Times New Roman" w:hAnsi="Times New Roman"/>
          <w:noProof/>
          <w:color w:val="000000"/>
          <w:sz w:val="28"/>
          <w:szCs w:val="28"/>
        </w:rPr>
        <w:t xml:space="preserve"> </w:t>
      </w:r>
      <w:r w:rsidR="0084338C" w:rsidRPr="006829E6">
        <w:rPr>
          <w:rFonts w:ascii="Times New Roman" w:hAnsi="Times New Roman"/>
          <w:noProof/>
          <w:color w:val="000000"/>
          <w:sz w:val="28"/>
          <w:szCs w:val="28"/>
        </w:rPr>
        <w:t>пояснения по условиям продажи товаров, которые могли повлиять на цену сделки;</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запрашивают у декларанта пояснения о влияющих на цену физических характеристиках, качестве и репутации на рынке ввозимых товаров;</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в целях выпуска товаров направляют декларанту оформленное по</w:t>
      </w:r>
      <w:r w:rsidR="00D44595" w:rsidRPr="006829E6">
        <w:rPr>
          <w:rFonts w:ascii="Times New Roman" w:hAnsi="Times New Roman"/>
          <w:noProof/>
          <w:color w:val="000000"/>
          <w:sz w:val="28"/>
          <w:szCs w:val="28"/>
        </w:rPr>
        <w:t xml:space="preserve"> установленной форме требование </w:t>
      </w:r>
      <w:r w:rsidRPr="006829E6">
        <w:rPr>
          <w:rFonts w:ascii="Times New Roman" w:hAnsi="Times New Roman"/>
          <w:noProof/>
          <w:color w:val="000000"/>
          <w:sz w:val="28"/>
          <w:szCs w:val="28"/>
        </w:rPr>
        <w:t>с приложением расчета суммы обеспечения уплаты таможенных платежей, которые могут быть дополнительно начислены по результатам проверки правильности определения таможенной стоимости.</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Если в установленные сроки декларантом не представлены запрошенные таможенным органом дополнительные документы и сведения и в письменной форме не дано объяснение причин, по которым такие документы и сведения не могут быть представлены, то в течение трех рабочих дней, начиная со дня, следующего за днем окончания срока, </w:t>
      </w:r>
      <w:r w:rsidRPr="006829E6">
        <w:rPr>
          <w:rFonts w:ascii="Times New Roman" w:hAnsi="Times New Roman"/>
          <w:noProof/>
          <w:color w:val="000000"/>
          <w:sz w:val="28"/>
          <w:szCs w:val="28"/>
        </w:rPr>
        <w:lastRenderedPageBreak/>
        <w:t>должностные лица принимают решение о таможенной стоимости исходя из имеющихся в их распоряжении документов и сведений.</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Уполномоченные должностные лица таможенных органов передают декларанту копию соответствующего листа ДТС или ГТД с решением о корректировке таможенной стоимости и расчет суммы обеспечения уплаты таможенных платежей, которые могут быть дополнительно начислены по результатам проверки правильности определения таможенной стоимости.</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Для проведения контроля таможенной стоимости должностными лицами специализированного подразделения по контролю таможенной стоимости таможни должностные лица таможенного поста направляют в уполномоченное подразделение таможни следующие документы:</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копии таможенных документов;</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копии документов и сведений, представленных декларантом для таможенного оформления;</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копии описи документов, представленных для подтверждения заявленной таможенной стоимости;</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копии запроса о представлении дополнительных документов, сведений и пояснений (если такой запрос направлялся) и представленные декларантом дополнительные документы, сведения, пояснения;</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указание причин направления документов в вышестоящий таможенный орган.</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Если к моменту направления запроса дополнительные документы, сведения, пояснения декларантом не представлены, то их копии направляются в вышестоящий таможенный орган дополнительно в течение одного рабочего дня, следующего за днем их получения таможенным постом</w:t>
      </w:r>
      <w:r w:rsidR="00576E12" w:rsidRPr="006829E6">
        <w:rPr>
          <w:rStyle w:val="aff2"/>
          <w:rFonts w:ascii="Times New Roman" w:hAnsi="Times New Roman"/>
          <w:noProof/>
          <w:color w:val="000000"/>
          <w:sz w:val="28"/>
          <w:szCs w:val="28"/>
        </w:rPr>
        <w:footnoteReference w:id="3"/>
      </w:r>
      <w:r w:rsidRPr="006829E6">
        <w:rPr>
          <w:rFonts w:ascii="Times New Roman" w:hAnsi="Times New Roman"/>
          <w:noProof/>
          <w:color w:val="000000"/>
          <w:sz w:val="28"/>
          <w:szCs w:val="28"/>
        </w:rPr>
        <w:t>.</w:t>
      </w:r>
    </w:p>
    <w:p w:rsidR="004A70B8" w:rsidRPr="006829E6" w:rsidRDefault="004A70B8">
      <w:pPr>
        <w:spacing w:after="0" w:line="360" w:lineRule="auto"/>
        <w:ind w:left="-284" w:right="284"/>
        <w:jc w:val="both"/>
        <w:rPr>
          <w:rFonts w:ascii="Times New Roman" w:hAnsi="Times New Roman"/>
          <w:b/>
          <w:noProof/>
          <w:color w:val="000000"/>
          <w:sz w:val="28"/>
          <w:szCs w:val="28"/>
        </w:rPr>
      </w:pPr>
      <w:bookmarkStart w:id="3" w:name="_Toc247824083"/>
      <w:r w:rsidRPr="006829E6">
        <w:rPr>
          <w:noProof/>
        </w:rPr>
        <w:br w:type="page"/>
      </w:r>
    </w:p>
    <w:p w:rsidR="0084338C" w:rsidRPr="006829E6" w:rsidRDefault="004A70B8" w:rsidP="004A70B8">
      <w:pPr>
        <w:pStyle w:val="af9"/>
        <w:ind w:firstLine="709"/>
        <w:jc w:val="both"/>
        <w:outlineLvl w:val="1"/>
        <w:rPr>
          <w:noProof/>
        </w:rPr>
      </w:pPr>
      <w:r w:rsidRPr="006829E6">
        <w:rPr>
          <w:noProof/>
        </w:rPr>
        <w:t xml:space="preserve">1.2 </w:t>
      </w:r>
      <w:r w:rsidR="0029160F" w:rsidRPr="006829E6">
        <w:rPr>
          <w:noProof/>
        </w:rPr>
        <w:t>Применение системы управления рисками в процессе контроля таможенной стоимости</w:t>
      </w:r>
      <w:bookmarkEnd w:id="3"/>
    </w:p>
    <w:p w:rsidR="0029160F" w:rsidRPr="006829E6" w:rsidRDefault="0029160F" w:rsidP="004A70B8">
      <w:pPr>
        <w:pStyle w:val="af9"/>
        <w:ind w:firstLine="709"/>
        <w:jc w:val="both"/>
        <w:rPr>
          <w:noProof/>
        </w:rPr>
      </w:pPr>
    </w:p>
    <w:p w:rsidR="00A26678" w:rsidRPr="006829E6" w:rsidRDefault="00A26678" w:rsidP="004A70B8">
      <w:pPr>
        <w:pStyle w:val="af8"/>
        <w:spacing w:before="0" w:beforeAutospacing="0" w:after="0" w:afterAutospacing="0" w:line="360" w:lineRule="auto"/>
        <w:ind w:firstLine="709"/>
        <w:jc w:val="both"/>
        <w:rPr>
          <w:noProof/>
          <w:color w:val="000000"/>
          <w:sz w:val="28"/>
          <w:szCs w:val="28"/>
        </w:rPr>
      </w:pPr>
      <w:r w:rsidRPr="006829E6">
        <w:rPr>
          <w:noProof/>
          <w:color w:val="000000"/>
          <w:sz w:val="28"/>
          <w:szCs w:val="28"/>
        </w:rPr>
        <w:t>Цель системы управления рисками - создание современной системы таможенного администрирования, обеспечивающей осуществление эффективного таможенного контроля, исходя из принципа выборочности, основанного на оптимальном распределении ресурсов таможенной службы Российской Федерации на наиболее важных и приоритетных направлениях работы таможенных органов для предотвращения нарушений таможенного законодательства Российской Федерации</w:t>
      </w:r>
      <w:r w:rsidR="00576E12" w:rsidRPr="006829E6">
        <w:rPr>
          <w:rStyle w:val="aff2"/>
          <w:noProof/>
          <w:color w:val="000000"/>
          <w:sz w:val="28"/>
          <w:szCs w:val="28"/>
        </w:rPr>
        <w:footnoteReference w:id="4"/>
      </w:r>
      <w:r w:rsidRPr="006829E6">
        <w:rPr>
          <w:noProof/>
          <w:color w:val="000000"/>
          <w:sz w:val="28"/>
          <w:szCs w:val="28"/>
        </w:rPr>
        <w:t xml:space="preserve">: </w:t>
      </w:r>
    </w:p>
    <w:p w:rsidR="00A26678" w:rsidRPr="006829E6" w:rsidRDefault="00A26678" w:rsidP="004A70B8">
      <w:pPr>
        <w:numPr>
          <w:ilvl w:val="0"/>
          <w:numId w:val="6"/>
        </w:numPr>
        <w:tabs>
          <w:tab w:val="clear" w:pos="720"/>
          <w:tab w:val="num" w:pos="142"/>
          <w:tab w:val="left" w:pos="993"/>
        </w:tabs>
        <w:spacing w:after="0" w:line="360" w:lineRule="auto"/>
        <w:ind w:left="0"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имеющих устойчивый характер; </w:t>
      </w:r>
    </w:p>
    <w:p w:rsidR="00A26678" w:rsidRPr="006829E6" w:rsidRDefault="00A26678" w:rsidP="004A70B8">
      <w:pPr>
        <w:numPr>
          <w:ilvl w:val="0"/>
          <w:numId w:val="6"/>
        </w:numPr>
        <w:tabs>
          <w:tab w:val="clear" w:pos="720"/>
          <w:tab w:val="num" w:pos="142"/>
          <w:tab w:val="left" w:pos="993"/>
        </w:tabs>
        <w:spacing w:after="0" w:line="360" w:lineRule="auto"/>
        <w:ind w:left="0"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связанных с уклонением от уплаты таможенных пошлин, налогов в значительных размерах; </w:t>
      </w:r>
    </w:p>
    <w:p w:rsidR="00A26678" w:rsidRPr="006829E6" w:rsidRDefault="00A26678" w:rsidP="004A70B8">
      <w:pPr>
        <w:numPr>
          <w:ilvl w:val="0"/>
          <w:numId w:val="6"/>
        </w:numPr>
        <w:tabs>
          <w:tab w:val="clear" w:pos="720"/>
          <w:tab w:val="num" w:pos="142"/>
          <w:tab w:val="left" w:pos="993"/>
        </w:tabs>
        <w:spacing w:after="0" w:line="360" w:lineRule="auto"/>
        <w:ind w:left="0"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подрывающих конкурентоспособность отечественных товаропроизводителей; </w:t>
      </w:r>
    </w:p>
    <w:p w:rsidR="00A26678" w:rsidRPr="006829E6" w:rsidRDefault="00A26678" w:rsidP="004A70B8">
      <w:pPr>
        <w:numPr>
          <w:ilvl w:val="0"/>
          <w:numId w:val="6"/>
        </w:numPr>
        <w:tabs>
          <w:tab w:val="clear" w:pos="720"/>
          <w:tab w:val="num" w:pos="142"/>
          <w:tab w:val="left" w:pos="993"/>
        </w:tabs>
        <w:spacing w:after="0" w:line="360" w:lineRule="auto"/>
        <w:ind w:left="0"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затрагивающих другие важные интересы государства, обеспечение соблюдения которых возложено на таможенные органы.</w:t>
      </w:r>
    </w:p>
    <w:p w:rsidR="00A26678" w:rsidRPr="006829E6" w:rsidRDefault="00A26678" w:rsidP="004A70B8">
      <w:pPr>
        <w:pStyle w:val="af8"/>
        <w:spacing w:before="0" w:beforeAutospacing="0" w:after="0" w:afterAutospacing="0" w:line="360" w:lineRule="auto"/>
        <w:ind w:firstLine="709"/>
        <w:jc w:val="both"/>
        <w:rPr>
          <w:noProof/>
          <w:color w:val="000000"/>
          <w:sz w:val="28"/>
          <w:szCs w:val="28"/>
        </w:rPr>
      </w:pPr>
      <w:r w:rsidRPr="006829E6">
        <w:rPr>
          <w:noProof/>
          <w:color w:val="000000"/>
          <w:sz w:val="28"/>
          <w:szCs w:val="28"/>
        </w:rPr>
        <w:t xml:space="preserve">СУР используется при выборе форм таможенного контроля, который основывается на принципе выборочности. </w:t>
      </w:r>
    </w:p>
    <w:p w:rsidR="00A26678" w:rsidRPr="006829E6" w:rsidRDefault="00A26678" w:rsidP="004A70B8">
      <w:pPr>
        <w:pStyle w:val="af8"/>
        <w:spacing w:before="0" w:beforeAutospacing="0" w:after="0" w:afterAutospacing="0" w:line="360" w:lineRule="auto"/>
        <w:ind w:firstLine="709"/>
        <w:jc w:val="both"/>
        <w:rPr>
          <w:noProof/>
          <w:color w:val="000000"/>
          <w:sz w:val="28"/>
          <w:szCs w:val="28"/>
        </w:rPr>
      </w:pPr>
      <w:r w:rsidRPr="006829E6">
        <w:rPr>
          <w:noProof/>
          <w:color w:val="000000"/>
          <w:sz w:val="28"/>
          <w:szCs w:val="28"/>
        </w:rPr>
        <w:t xml:space="preserve">Товары риска - товары, перемещаемые через таможенную границу Российской Федерации и в отношении которых выявлены риски либо существуют потенциальные риски. </w:t>
      </w:r>
    </w:p>
    <w:p w:rsidR="00A26678" w:rsidRPr="006829E6" w:rsidRDefault="00A26678" w:rsidP="004A70B8">
      <w:pPr>
        <w:pStyle w:val="af8"/>
        <w:spacing w:before="0" w:beforeAutospacing="0" w:after="0" w:afterAutospacing="0" w:line="360" w:lineRule="auto"/>
        <w:ind w:firstLine="709"/>
        <w:jc w:val="both"/>
        <w:rPr>
          <w:noProof/>
          <w:color w:val="000000"/>
          <w:sz w:val="28"/>
          <w:szCs w:val="28"/>
        </w:rPr>
      </w:pPr>
      <w:r w:rsidRPr="006829E6">
        <w:rPr>
          <w:noProof/>
          <w:color w:val="000000"/>
          <w:sz w:val="28"/>
          <w:szCs w:val="28"/>
        </w:rPr>
        <w:t xml:space="preserve">По товарам группы риска и группы прикрытия издано письмо ГТК РФ от 19 мая 2004 г. </w:t>
      </w:r>
      <w:r w:rsidR="00E7579B" w:rsidRPr="006829E6">
        <w:rPr>
          <w:noProof/>
          <w:color w:val="000000"/>
          <w:sz w:val="28"/>
          <w:szCs w:val="28"/>
        </w:rPr>
        <w:t>№</w:t>
      </w:r>
      <w:r w:rsidRPr="006829E6">
        <w:rPr>
          <w:noProof/>
          <w:color w:val="000000"/>
          <w:sz w:val="28"/>
          <w:szCs w:val="28"/>
        </w:rPr>
        <w:t xml:space="preserve"> 01-06/18051 "О перечне товаров группы "риска" и группы "прикрытия". </w:t>
      </w:r>
    </w:p>
    <w:p w:rsidR="00A26678" w:rsidRPr="006829E6" w:rsidRDefault="00A26678" w:rsidP="004A70B8">
      <w:pPr>
        <w:pStyle w:val="af8"/>
        <w:spacing w:before="0" w:beforeAutospacing="0" w:after="0" w:afterAutospacing="0" w:line="360" w:lineRule="auto"/>
        <w:ind w:firstLine="709"/>
        <w:jc w:val="both"/>
        <w:rPr>
          <w:noProof/>
          <w:color w:val="000000"/>
          <w:sz w:val="28"/>
          <w:szCs w:val="28"/>
        </w:rPr>
      </w:pPr>
      <w:r w:rsidRPr="006829E6">
        <w:rPr>
          <w:noProof/>
          <w:color w:val="000000"/>
          <w:sz w:val="28"/>
          <w:szCs w:val="28"/>
        </w:rPr>
        <w:t xml:space="preserve">Итак, исследуя определения, данные в нормативных документах, делаем следующие выводы: </w:t>
      </w:r>
    </w:p>
    <w:p w:rsidR="00A26678" w:rsidRPr="006829E6" w:rsidRDefault="00A26678" w:rsidP="004A70B8">
      <w:pPr>
        <w:pStyle w:val="af8"/>
        <w:spacing w:before="0" w:beforeAutospacing="0" w:after="0" w:afterAutospacing="0" w:line="360" w:lineRule="auto"/>
        <w:ind w:firstLine="709"/>
        <w:jc w:val="both"/>
        <w:rPr>
          <w:noProof/>
          <w:color w:val="000000"/>
          <w:sz w:val="28"/>
          <w:szCs w:val="28"/>
        </w:rPr>
      </w:pPr>
      <w:r w:rsidRPr="006829E6">
        <w:rPr>
          <w:bCs/>
          <w:noProof/>
          <w:color w:val="000000"/>
          <w:sz w:val="28"/>
          <w:szCs w:val="28"/>
        </w:rPr>
        <w:lastRenderedPageBreak/>
        <w:t xml:space="preserve">Профиль риска это - </w:t>
      </w:r>
      <w:r w:rsidRPr="006829E6">
        <w:rPr>
          <w:noProof/>
          <w:color w:val="000000"/>
          <w:sz w:val="28"/>
          <w:szCs w:val="28"/>
        </w:rPr>
        <w:t xml:space="preserve">совокупность сведений об области риска, индикаторов риска, а также указания о применении необходимых мер по предотвращению или минимизации риска. В зависимости от региона применения профиль риска по видам делится на общероссийский, региональный и зональный. </w:t>
      </w:r>
    </w:p>
    <w:p w:rsidR="00A26678" w:rsidRPr="006829E6" w:rsidRDefault="00A26678" w:rsidP="004A70B8">
      <w:pPr>
        <w:pStyle w:val="af8"/>
        <w:spacing w:before="0" w:beforeAutospacing="0" w:after="0" w:afterAutospacing="0" w:line="360" w:lineRule="auto"/>
        <w:ind w:firstLine="709"/>
        <w:jc w:val="both"/>
        <w:rPr>
          <w:noProof/>
          <w:color w:val="000000"/>
          <w:sz w:val="28"/>
          <w:szCs w:val="28"/>
        </w:rPr>
      </w:pPr>
      <w:r w:rsidRPr="006829E6">
        <w:rPr>
          <w:noProof/>
          <w:color w:val="000000"/>
          <w:sz w:val="28"/>
          <w:szCs w:val="28"/>
        </w:rPr>
        <w:t xml:space="preserve">Под профилем риска, доведенном таможенными органами в бумажном виде, понимаются нормативные правовые или правовые акты ФТС России, в том числе утверждаемые целевые технологии таможенного контроля, осуществляемого при выполнении мер таможенно - тарифного регулирования, соблюдения законодательства по определению таможенной стоимости, валютного законодательства, правильности исчисления таможенных платежей и в составе которых доводятся указания о необходимости применения таможенными органами конкретных форм таможенного контроля либо их совокупности в целях минимизации рисков. </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При проведении оценки достоверности заявленной декларантом таможенной стоимости с использованием СУР уполномоченные должностные лица таможенного органа осуществляют сравнение и анализ заявленной таможенной стоимости с имеющейся в таможенном органе ценовой информацией в следующем порядке:</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1) на основании заявленных декларантом данных рассчитывают таможенную стоимость товара за основную либо дополнительную единицу измерения;</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2) обеспечивают выбор источника информации для сравнения таким образом, чтобы описание выбранного для сравнения товара, его коммерческие, качественные и технические характеристики, условия поставки в наибольшей степени соответствовали описанию, характеристикам, условиям поставки оцениваемых товаров, а также условиям сделки с оцениваемыми товарами; при этом таможенный орган выбирает тот источник ценовой информации, который в наибольшей степени отвечает следующим требованиям:</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lastRenderedPageBreak/>
        <w:t>а) наличие точного описания товара: коммерческое наименование товара, описание на ассортиментном уровне, сведения о фирме-изготовителе, материал, технические параметры и прочие характеристики, которые влияют на стоимость данного вида товара;</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б) обеспечение максимального возможного подобия сравниваемых товаров, означающее, что при выборе источника информации таможенный орган подбирает для сравнения идентичные товары, затем однородные товары, а при их отсутствии - товары того же класса или вида.</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Для целей проведения объективного анализа и подбора сравниваемых товаров таможенный орган может обратиться к лицам, осуществляющим ввоз и (или) реализацию идентичных, однородных товаров или товаров того же класса или вида, или заводу, осуществляющему их переработку (обработку), для получения консультаций и более подробной информации о физических и иных характеристиках, качестве и репутации таких товаров (например, информационные раздаточные материалы, инструкции по эксплуатации, каталоги с описанием товара);</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3) из выбранного источника ценовой информации определяют цену единицы товара того же класса или вида (идентичного, однородного);</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4) проводят при необходимости корректировку проверочной величины для учета различий в коммерческих уровнях продажи (оптовом, розничном и ином) и (или) в количестве</w:t>
      </w:r>
      <w:r w:rsidR="00DA574A" w:rsidRPr="006829E6">
        <w:rPr>
          <w:rFonts w:ascii="Times New Roman" w:hAnsi="Times New Roman"/>
          <w:noProof/>
          <w:color w:val="000000"/>
          <w:sz w:val="28"/>
          <w:szCs w:val="28"/>
        </w:rPr>
        <w:t xml:space="preserve">, в дополнительных начислениях </w:t>
      </w:r>
      <w:r w:rsidRPr="006829E6">
        <w:rPr>
          <w:rFonts w:ascii="Times New Roman" w:hAnsi="Times New Roman"/>
          <w:noProof/>
          <w:color w:val="000000"/>
          <w:sz w:val="28"/>
          <w:szCs w:val="28"/>
        </w:rPr>
        <w:t>между оцениваемыми товарами и проверочными величинами</w:t>
      </w:r>
      <w:r w:rsidR="00DA574A" w:rsidRPr="006829E6">
        <w:rPr>
          <w:rStyle w:val="aff2"/>
          <w:rFonts w:ascii="Times New Roman" w:hAnsi="Times New Roman"/>
          <w:noProof/>
          <w:color w:val="000000"/>
          <w:sz w:val="28"/>
          <w:szCs w:val="28"/>
        </w:rPr>
        <w:footnoteReference w:id="5"/>
      </w:r>
      <w:r w:rsidRPr="006829E6">
        <w:rPr>
          <w:rFonts w:ascii="Times New Roman" w:hAnsi="Times New Roman"/>
          <w:noProof/>
          <w:color w:val="000000"/>
          <w:sz w:val="28"/>
          <w:szCs w:val="28"/>
        </w:rPr>
        <w:t>;</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5) сравнивают заявленную декларантом величину таможенной стоимости товара с проверочной величиной.</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Сравнение и анализ производится с использованием источников информации, имеющихся в таможенном органе, в том числе полученной от вышестоящих таможенных органов, о конъюнктуре рынка отдельных видов товаров, а также полученной от иных органов</w:t>
      </w:r>
      <w:r w:rsidR="004A70B8" w:rsidRPr="006829E6">
        <w:rPr>
          <w:rFonts w:ascii="Times New Roman" w:hAnsi="Times New Roman"/>
          <w:noProof/>
          <w:color w:val="000000"/>
          <w:sz w:val="28"/>
          <w:szCs w:val="28"/>
        </w:rPr>
        <w:t xml:space="preserve"> </w:t>
      </w:r>
      <w:r w:rsidRPr="006829E6">
        <w:rPr>
          <w:rFonts w:ascii="Times New Roman" w:hAnsi="Times New Roman"/>
          <w:noProof/>
          <w:color w:val="000000"/>
          <w:sz w:val="28"/>
          <w:szCs w:val="28"/>
        </w:rPr>
        <w:t xml:space="preserve">информации о среднем уровне прибыли, характерном для рынка товаров того же класса или вида, а также об </w:t>
      </w:r>
      <w:r w:rsidRPr="006829E6">
        <w:rPr>
          <w:rFonts w:ascii="Times New Roman" w:hAnsi="Times New Roman"/>
          <w:noProof/>
          <w:color w:val="000000"/>
          <w:sz w:val="28"/>
          <w:szCs w:val="28"/>
        </w:rPr>
        <w:lastRenderedPageBreak/>
        <w:t>общих расходах, возникающих в данной отрасли промышленности и (или) торговли.</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Уполномоченные должностные лица таможенного органа принимают решение о принятии заявленной декларантом таможенной стоимости, если соблюдены условия принятия стоимости сделки в качестве таможенной стоимости и отсутствуют признаки, указывающие на то, что заявленные сведения о таможенной стоимости могут являться недостоверными</w:t>
      </w:r>
      <w:r w:rsidR="00DA574A" w:rsidRPr="006829E6">
        <w:rPr>
          <w:rStyle w:val="aff2"/>
          <w:rFonts w:ascii="Times New Roman" w:hAnsi="Times New Roman"/>
          <w:noProof/>
          <w:color w:val="000000"/>
          <w:sz w:val="28"/>
          <w:szCs w:val="28"/>
        </w:rPr>
        <w:footnoteReference w:id="6"/>
      </w:r>
      <w:r w:rsidRPr="006829E6">
        <w:rPr>
          <w:rFonts w:ascii="Times New Roman" w:hAnsi="Times New Roman"/>
          <w:noProof/>
          <w:color w:val="000000"/>
          <w:sz w:val="28"/>
          <w:szCs w:val="28"/>
        </w:rPr>
        <w:t>.</w:t>
      </w:r>
    </w:p>
    <w:p w:rsidR="0084338C"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Если по результатам сравнения и анализа заявленной декларантом таможенной стоимости с имеющейся в таможенном органе ценовой информацией выявляется расхождение между величиной заявленной декларантом таможенной стоимости товара и проверочной величиной, то это может служить признаком, указывающим на то, что заявленные сведения о таможенной стоимости могут являться недостоверными или имеются условия, которые повлияли на цену товара.</w:t>
      </w:r>
      <w:r w:rsidR="00587DC0" w:rsidRPr="006829E6">
        <w:rPr>
          <w:rFonts w:ascii="Times New Roman" w:hAnsi="Times New Roman"/>
          <w:noProof/>
          <w:color w:val="000000"/>
          <w:sz w:val="28"/>
          <w:szCs w:val="28"/>
        </w:rPr>
        <w:t xml:space="preserve"> </w:t>
      </w:r>
      <w:r w:rsidRPr="006829E6">
        <w:rPr>
          <w:rFonts w:ascii="Times New Roman" w:hAnsi="Times New Roman"/>
          <w:noProof/>
          <w:color w:val="000000"/>
          <w:sz w:val="28"/>
          <w:szCs w:val="28"/>
        </w:rPr>
        <w:t xml:space="preserve">В таком случае таможенный </w:t>
      </w:r>
      <w:r w:rsidR="00DA574A" w:rsidRPr="006829E6">
        <w:rPr>
          <w:rFonts w:ascii="Times New Roman" w:hAnsi="Times New Roman"/>
          <w:noProof/>
          <w:color w:val="000000"/>
          <w:sz w:val="28"/>
          <w:szCs w:val="28"/>
        </w:rPr>
        <w:t xml:space="preserve">орган проводит в рамках сроков </w:t>
      </w:r>
      <w:r w:rsidRPr="006829E6">
        <w:rPr>
          <w:rFonts w:ascii="Times New Roman" w:hAnsi="Times New Roman"/>
          <w:noProof/>
          <w:color w:val="000000"/>
          <w:sz w:val="28"/>
          <w:szCs w:val="28"/>
        </w:rPr>
        <w:t>дополнительную проверку, а выпуск товара осуществляется при условии обеспечения уплаты таможенных платежей, которые могут быть дополнительно начислены по результатам проведения указанной проверки. При этом уполномоченные должностные лица в целях выпуска товаров направляют декларанту требование</w:t>
      </w:r>
      <w:r w:rsidR="004A70B8" w:rsidRPr="006829E6">
        <w:rPr>
          <w:rFonts w:ascii="Times New Roman" w:hAnsi="Times New Roman"/>
          <w:noProof/>
          <w:color w:val="000000"/>
          <w:sz w:val="28"/>
          <w:szCs w:val="28"/>
        </w:rPr>
        <w:t xml:space="preserve"> </w:t>
      </w:r>
      <w:r w:rsidRPr="006829E6">
        <w:rPr>
          <w:rFonts w:ascii="Times New Roman" w:hAnsi="Times New Roman"/>
          <w:noProof/>
          <w:color w:val="000000"/>
          <w:sz w:val="28"/>
          <w:szCs w:val="28"/>
        </w:rPr>
        <w:t>с приложением расчета суммы обеспечения уплаты таможенных платежей, которые могут быть дополнительно начислены по результатам проверки правильности определения таможенной стоимости</w:t>
      </w:r>
      <w:r w:rsidR="00DA574A" w:rsidRPr="006829E6">
        <w:rPr>
          <w:rStyle w:val="aff2"/>
          <w:rFonts w:ascii="Times New Roman" w:hAnsi="Times New Roman"/>
          <w:noProof/>
          <w:color w:val="000000"/>
          <w:sz w:val="28"/>
          <w:szCs w:val="28"/>
        </w:rPr>
        <w:footnoteReference w:id="7"/>
      </w:r>
      <w:r w:rsidRPr="006829E6">
        <w:rPr>
          <w:rFonts w:ascii="Times New Roman" w:hAnsi="Times New Roman"/>
          <w:noProof/>
          <w:color w:val="000000"/>
          <w:sz w:val="28"/>
          <w:szCs w:val="28"/>
        </w:rPr>
        <w:t>.</w:t>
      </w:r>
    </w:p>
    <w:p w:rsidR="00707E21" w:rsidRPr="006829E6" w:rsidRDefault="0084338C"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Такая дополнительная проверка заключается в выяснении дополнительных обстоятельств рассматриваемой сделки и условий продажи товаров, обуславливающих расхождение между величиной таможенной стоимости товара и проверочной величиной.</w:t>
      </w:r>
    </w:p>
    <w:p w:rsidR="004A70B8" w:rsidRPr="006829E6" w:rsidRDefault="004A70B8">
      <w:pPr>
        <w:spacing w:after="0" w:line="360" w:lineRule="auto"/>
        <w:ind w:left="-284" w:right="284"/>
        <w:jc w:val="both"/>
        <w:rPr>
          <w:rFonts w:ascii="Times New Roman" w:hAnsi="Times New Roman"/>
          <w:b/>
          <w:noProof/>
          <w:color w:val="000000"/>
          <w:sz w:val="28"/>
          <w:szCs w:val="28"/>
        </w:rPr>
      </w:pPr>
      <w:bookmarkStart w:id="4" w:name="_Toc247824084"/>
      <w:r w:rsidRPr="006829E6">
        <w:rPr>
          <w:noProof/>
        </w:rPr>
        <w:br w:type="page"/>
      </w:r>
    </w:p>
    <w:p w:rsidR="00464988" w:rsidRPr="006829E6" w:rsidRDefault="004A70B8" w:rsidP="004A70B8">
      <w:pPr>
        <w:pStyle w:val="af9"/>
        <w:ind w:firstLine="709"/>
        <w:jc w:val="both"/>
        <w:outlineLvl w:val="0"/>
        <w:rPr>
          <w:noProof/>
        </w:rPr>
      </w:pPr>
      <w:r w:rsidRPr="006829E6">
        <w:rPr>
          <w:noProof/>
        </w:rPr>
        <w:t>Глава 2. Индикаторы риска при контроле таможенной стоимости</w:t>
      </w:r>
      <w:bookmarkEnd w:id="4"/>
    </w:p>
    <w:p w:rsidR="008416FA" w:rsidRPr="006829E6" w:rsidRDefault="008416FA" w:rsidP="004A70B8">
      <w:pPr>
        <w:spacing w:after="0" w:line="360" w:lineRule="auto"/>
        <w:ind w:firstLine="709"/>
        <w:jc w:val="both"/>
        <w:rPr>
          <w:rFonts w:ascii="Times New Roman" w:hAnsi="Times New Roman"/>
          <w:noProof/>
          <w:color w:val="000000"/>
          <w:sz w:val="28"/>
          <w:szCs w:val="28"/>
          <w:lang w:eastAsia="ru-RU"/>
        </w:rPr>
      </w:pPr>
    </w:p>
    <w:p w:rsidR="00FF0651" w:rsidRPr="006829E6" w:rsidRDefault="00464988" w:rsidP="004A70B8">
      <w:pPr>
        <w:pStyle w:val="af9"/>
        <w:ind w:firstLine="709"/>
        <w:jc w:val="both"/>
        <w:outlineLvl w:val="1"/>
        <w:rPr>
          <w:noProof/>
        </w:rPr>
      </w:pPr>
      <w:bookmarkStart w:id="5" w:name="_Toc247824085"/>
      <w:r w:rsidRPr="006829E6">
        <w:rPr>
          <w:noProof/>
        </w:rPr>
        <w:t>2.</w:t>
      </w:r>
      <w:r w:rsidR="00A36E3A" w:rsidRPr="006829E6">
        <w:rPr>
          <w:noProof/>
        </w:rPr>
        <w:t>1</w:t>
      </w:r>
      <w:r w:rsidRPr="006829E6">
        <w:rPr>
          <w:noProof/>
        </w:rPr>
        <w:t xml:space="preserve"> </w:t>
      </w:r>
      <w:r w:rsidR="008416FA" w:rsidRPr="006829E6">
        <w:rPr>
          <w:noProof/>
        </w:rPr>
        <w:t>Индикаторы риска при контроле таможенной стоимости</w:t>
      </w:r>
      <w:bookmarkEnd w:id="5"/>
    </w:p>
    <w:p w:rsidR="004A70B8" w:rsidRPr="006829E6" w:rsidRDefault="004A70B8" w:rsidP="004A70B8">
      <w:pPr>
        <w:autoSpaceDE w:val="0"/>
        <w:autoSpaceDN w:val="0"/>
        <w:adjustRightInd w:val="0"/>
        <w:spacing w:after="0" w:line="360" w:lineRule="auto"/>
        <w:ind w:firstLine="709"/>
        <w:jc w:val="both"/>
        <w:rPr>
          <w:rFonts w:ascii="Times New Roman" w:hAnsi="Times New Roman"/>
          <w:noProof/>
          <w:color w:val="000000"/>
          <w:sz w:val="28"/>
          <w:szCs w:val="28"/>
        </w:rPr>
      </w:pPr>
    </w:p>
    <w:p w:rsidR="00FF0651" w:rsidRPr="006829E6" w:rsidRDefault="00FF0651"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Существующая в настоящее время нормативно-правовая база по контролю таможенной стоимости оказалась не в состоянии противодействовать формам и методам недостоверного декларирования. В связи с этим предлагаются альтернативные пути решения данной проблемы, не связанные напрямую с процедурой корректировки таможенной стоимости. Проводимые корректировки таможенной стоимости позволили, используя в рамках СУР формы и методы таможенного администрирования</w:t>
      </w:r>
      <w:r w:rsidR="004A70B8" w:rsidRPr="006829E6">
        <w:rPr>
          <w:rFonts w:ascii="Times New Roman" w:hAnsi="Times New Roman"/>
          <w:noProof/>
          <w:color w:val="000000"/>
          <w:sz w:val="28"/>
          <w:szCs w:val="28"/>
        </w:rPr>
        <w:t xml:space="preserve"> </w:t>
      </w:r>
      <w:r w:rsidRPr="006829E6">
        <w:rPr>
          <w:rFonts w:ascii="Times New Roman" w:hAnsi="Times New Roman"/>
          <w:noProof/>
          <w:color w:val="000000"/>
          <w:sz w:val="28"/>
          <w:szCs w:val="28"/>
        </w:rPr>
        <w:t>как инструмент борьбы с недостоверным декларированием, увеличить среднюю стоимость по отдельным категориям товаров до уровня стран-партнеров и привести ценовые показатели импорта в соответствие с данными зеркальной статистики. Например, по бытовой технике и электронике. Значительно сократились расхождения в зеркальной статистике по Китаю – до 13процентов и с ЕС – до 7 процентов. Таким образом, удалось снизить риск возможного недостоверного декларирования и, как следствие, потери федерального бюджета, а также в целом повысить эффективность контроля таможенной стоимости. В то же время применение методов таможенного администрирования в сочетании с административным ресурсом, направленным на достижение контрольных показателей, установленных в области контроля таможенной стоимости, привело к появлению негативных последствий таких корректировок.</w:t>
      </w:r>
    </w:p>
    <w:p w:rsidR="00587DC0" w:rsidRPr="006829E6" w:rsidRDefault="00FF0651"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Интегрированная в технологию контроля таможенной стоимости система управления рисками в форме применения прямых мер по минимизации рисков и ценовых индикаторов, установленных соответствующими профилями рисков, создали по сути новую концепцию </w:t>
      </w:r>
      <w:r w:rsidRPr="006829E6">
        <w:rPr>
          <w:rFonts w:ascii="Times New Roman" w:hAnsi="Times New Roman"/>
          <w:noProof/>
          <w:color w:val="000000"/>
          <w:sz w:val="28"/>
          <w:szCs w:val="28"/>
        </w:rPr>
        <w:lastRenderedPageBreak/>
        <w:t>контроля таможенной стоимости, основанную на субъективных оценках достоверности.</w:t>
      </w:r>
      <w:r w:rsidR="00A40731" w:rsidRPr="006829E6">
        <w:rPr>
          <w:rFonts w:ascii="Times New Roman" w:hAnsi="Times New Roman"/>
          <w:noProof/>
          <w:color w:val="000000"/>
          <w:sz w:val="28"/>
          <w:szCs w:val="28"/>
        </w:rPr>
        <w:t xml:space="preserve"> При этом необходимо обозначить следующие понятия:</w:t>
      </w:r>
    </w:p>
    <w:p w:rsidR="00A40731" w:rsidRPr="006829E6" w:rsidRDefault="00A40731"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Область риска – отдельные сгруппированные объекты анализа, в отношении которых требуется применения отдельных форм таможенного контроля либо их совокупности, а также повышение эффективности качества таможенного администрирования.</w:t>
      </w:r>
    </w:p>
    <w:p w:rsidR="00A40731" w:rsidRPr="006829E6" w:rsidRDefault="00A40731"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Индикаторы риска – определенные критерии с заданными заранее параметрами, отклонение от которых позволяет осуществлять выбор объекта контроля.</w:t>
      </w:r>
    </w:p>
    <w:p w:rsidR="00A40731" w:rsidRPr="006829E6" w:rsidRDefault="00A40731"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Оценка риска – систематическое определение вероятности возникновения риска и последствий нарушений таможенного законодательства в случае его возникновения.</w:t>
      </w:r>
    </w:p>
    <w:p w:rsidR="00A40731" w:rsidRPr="006829E6" w:rsidRDefault="00A40731"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Профиль риска – совокупность сведений об областях риска, индикаторов риска, а также указания о применении необходимых мер по предотвращению или минимизации риска. В зависимости от региона применения профиль риска по видам делится на общероссийский, региональный и зональный</w:t>
      </w:r>
      <w:r w:rsidR="00587DC0" w:rsidRPr="006829E6">
        <w:rPr>
          <w:rStyle w:val="aff2"/>
          <w:rFonts w:ascii="Times New Roman" w:hAnsi="Times New Roman"/>
          <w:noProof/>
          <w:color w:val="000000"/>
          <w:sz w:val="28"/>
          <w:szCs w:val="28"/>
        </w:rPr>
        <w:footnoteReference w:id="8"/>
      </w:r>
      <w:r w:rsidRPr="006829E6">
        <w:rPr>
          <w:rFonts w:ascii="Times New Roman" w:hAnsi="Times New Roman"/>
          <w:noProof/>
          <w:color w:val="000000"/>
          <w:sz w:val="28"/>
          <w:szCs w:val="28"/>
        </w:rPr>
        <w:t>.</w:t>
      </w:r>
    </w:p>
    <w:p w:rsidR="00FF0651" w:rsidRPr="006829E6" w:rsidRDefault="00FF0651"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Правовой фундамент данной концепции основан на праве таможенного органа принимать решение о несогласии с избранным методом определения таможенной стоимости товаров при наличии признаков того, что представленные декларантом документы и сведения не являются достоверными и достаточными, и, исходя из этого, самостоятельно проводить таможенную оценку</w:t>
      </w:r>
      <w:r w:rsidR="00587DC0" w:rsidRPr="006829E6">
        <w:rPr>
          <w:rStyle w:val="aff2"/>
          <w:rFonts w:ascii="Times New Roman" w:hAnsi="Times New Roman"/>
          <w:noProof/>
          <w:color w:val="000000"/>
          <w:sz w:val="28"/>
          <w:szCs w:val="28"/>
        </w:rPr>
        <w:footnoteReference w:id="9"/>
      </w:r>
      <w:r w:rsidRPr="006829E6">
        <w:rPr>
          <w:rFonts w:ascii="Times New Roman" w:hAnsi="Times New Roman"/>
          <w:noProof/>
          <w:color w:val="000000"/>
          <w:sz w:val="28"/>
          <w:szCs w:val="28"/>
        </w:rPr>
        <w:t xml:space="preserve">. При этом в качестве критерия наличия или отсутствия признаков недостоверности сведений и необходимости проведения дополнительной проверки используются субъективные оценки, основанные на ценовых индикаторах профилей риска. В то же время установленный Законом Российской Федерации «О таможенном тарифе» </w:t>
      </w:r>
      <w:r w:rsidRPr="006829E6">
        <w:rPr>
          <w:rFonts w:ascii="Times New Roman" w:hAnsi="Times New Roman"/>
          <w:noProof/>
          <w:color w:val="000000"/>
          <w:sz w:val="28"/>
          <w:szCs w:val="28"/>
        </w:rPr>
        <w:lastRenderedPageBreak/>
        <w:t>порядок определения и заявления таможенной стоимости и, в частности, порядок применения метода по стоимости сделки.</w:t>
      </w:r>
    </w:p>
    <w:p w:rsidR="00FF0651" w:rsidRPr="006829E6" w:rsidRDefault="00FF0651"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Таможня предусматривает в качестве условия невозможности использования первого метода наличие признаков, указывающих на недостоверность сведений. Возникает вопрос о правомерности и необходимости выявления признаков недостоверности, которые законодательством не установлены в качестве условия, препятствующего использованию метода определения таможенной стоимости по стоимости сделки с ввозимыми товарами.</w:t>
      </w:r>
    </w:p>
    <w:p w:rsidR="00FF0651" w:rsidRPr="006829E6" w:rsidRDefault="00FF0651"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Существующие сегодня формы таможенного контроля не позволяют на этапе таможенного оформления в достаточной степени проверить ее достоверность, а значит, имеется потенциальный риск ее занижения и, как следствие, возможность недобора таможенной пошлины в процессе таможенного оформления.</w:t>
      </w:r>
    </w:p>
    <w:p w:rsidR="00FF0651" w:rsidRPr="006829E6" w:rsidRDefault="00FF0651"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Конечным результатом процедуры контроля таможенной стоимости является сумма таможенной пошлины. С этой точки зрения нет никакой разницы, каким способом будет определена эта величина. Важно, чтобы она была определена на основании контролируемых с достаточной степенью достоверности сведениях.</w:t>
      </w:r>
    </w:p>
    <w:p w:rsidR="00FF0651" w:rsidRPr="006829E6" w:rsidRDefault="00FF0651"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Для решения этой задачи необходимо соединить результаты функционирования системы управления рисками в части формирования и использования ценовых индикаторов риска и методы таможенно-тарифного регулирования путем использования полученных методом анализа источников СУР расчетных ценовых индикаторов при расчете специфической составляющей комбинированной пошлины.</w:t>
      </w:r>
    </w:p>
    <w:p w:rsidR="00FF0651" w:rsidRPr="006829E6" w:rsidRDefault="00FF0651"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Математически этот способ предлагаю показать следующим образом: Комбинированная ставка имеет вид – П %, но не менее Х за 1 кг, где П – установленная таможенным тарифом в процентах к таможенной стоимости величина адвалорной пошлины по оцениваемому товару; Х – величина </w:t>
      </w:r>
      <w:r w:rsidRPr="006829E6">
        <w:rPr>
          <w:rFonts w:ascii="Times New Roman" w:hAnsi="Times New Roman"/>
          <w:noProof/>
          <w:color w:val="000000"/>
          <w:sz w:val="28"/>
          <w:szCs w:val="28"/>
        </w:rPr>
        <w:lastRenderedPageBreak/>
        <w:t>специфической ставки пошлины, которую необходимо определить, используя формы и методы СУР</w:t>
      </w:r>
      <w:r w:rsidR="00587DC0" w:rsidRPr="006829E6">
        <w:rPr>
          <w:rStyle w:val="aff2"/>
          <w:rFonts w:ascii="Times New Roman" w:hAnsi="Times New Roman"/>
          <w:noProof/>
          <w:color w:val="000000"/>
          <w:sz w:val="28"/>
          <w:szCs w:val="28"/>
        </w:rPr>
        <w:footnoteReference w:id="10"/>
      </w:r>
      <w:r w:rsidRPr="006829E6">
        <w:rPr>
          <w:rFonts w:ascii="Times New Roman" w:hAnsi="Times New Roman"/>
          <w:noProof/>
          <w:color w:val="000000"/>
          <w:sz w:val="28"/>
          <w:szCs w:val="28"/>
        </w:rPr>
        <w:t>.</w:t>
      </w:r>
    </w:p>
    <w:p w:rsidR="00FF0651" w:rsidRPr="006829E6" w:rsidRDefault="00FF0651"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Величина Х определяется по следующей формуле:</w:t>
      </w:r>
    </w:p>
    <w:p w:rsidR="004A70B8" w:rsidRPr="006829E6" w:rsidRDefault="004A70B8" w:rsidP="004A70B8">
      <w:pPr>
        <w:autoSpaceDE w:val="0"/>
        <w:autoSpaceDN w:val="0"/>
        <w:adjustRightInd w:val="0"/>
        <w:spacing w:after="0" w:line="360" w:lineRule="auto"/>
        <w:ind w:firstLine="709"/>
        <w:jc w:val="both"/>
        <w:rPr>
          <w:rFonts w:ascii="Times New Roman" w:hAnsi="Times New Roman"/>
          <w:noProof/>
          <w:color w:val="000000"/>
          <w:sz w:val="28"/>
          <w:szCs w:val="28"/>
        </w:rPr>
      </w:pPr>
    </w:p>
    <w:p w:rsidR="004A70B8" w:rsidRPr="006829E6" w:rsidRDefault="00FF0651"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Х = N х П / 100 </w:t>
      </w:r>
    </w:p>
    <w:p w:rsidR="004A70B8" w:rsidRPr="006829E6" w:rsidRDefault="004A70B8" w:rsidP="004A70B8">
      <w:pPr>
        <w:autoSpaceDE w:val="0"/>
        <w:autoSpaceDN w:val="0"/>
        <w:adjustRightInd w:val="0"/>
        <w:spacing w:after="0" w:line="360" w:lineRule="auto"/>
        <w:ind w:firstLine="709"/>
        <w:jc w:val="both"/>
        <w:rPr>
          <w:rFonts w:ascii="Times New Roman" w:hAnsi="Times New Roman"/>
          <w:noProof/>
          <w:color w:val="000000"/>
          <w:sz w:val="28"/>
          <w:szCs w:val="28"/>
        </w:rPr>
      </w:pPr>
    </w:p>
    <w:p w:rsidR="00FF0651" w:rsidRPr="006829E6" w:rsidRDefault="00FF0651"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(где N – величина индикатора риска за единицу оцениваемого товара, определенная с использованием форм и методов СУР).</w:t>
      </w:r>
    </w:p>
    <w:p w:rsidR="00FF0651" w:rsidRPr="006829E6" w:rsidRDefault="00FF0651"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Приведенная формула позволяет, используя систему управления рисками в совокупности с методами таможенно - тарифного регулирования, начислить таможенную пошлину в сумме, аналогичной той, которая была бы исчислена при корректировке таможенной стоимости с использованием методов определения таможенной стоимости, отличных от метода по стоимости сделки.</w:t>
      </w:r>
    </w:p>
    <w:p w:rsidR="00FF0651" w:rsidRPr="006829E6" w:rsidRDefault="00FF0651"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Таким образом, данная методика в качестве альтернативы позволяет контролировать уровень таможенного налогообложения отдельных товаров «групп риска» методами таможенно - тарифного регулирования в случаях недостоверного декларирования без изменения установленных адвалорных пошлин. При этом исключается риск возможного недобора таможенной пошлины и таможенных платежей при заявлении недостоверных сведений, относящихся к определению таможенной стоимости, без проведения корректировки таможенной стоимости оцениваемых товаров, и тем самым обеспечивается защита экономических интересов России.</w:t>
      </w:r>
    </w:p>
    <w:p w:rsidR="00FF0651" w:rsidRPr="006829E6" w:rsidRDefault="00FF0651" w:rsidP="004A70B8">
      <w:pPr>
        <w:spacing w:after="0" w:line="360" w:lineRule="auto"/>
        <w:ind w:firstLine="709"/>
        <w:jc w:val="both"/>
        <w:rPr>
          <w:rFonts w:ascii="Times New Roman" w:hAnsi="Times New Roman"/>
          <w:noProof/>
          <w:color w:val="000000"/>
          <w:sz w:val="28"/>
          <w:szCs w:val="28"/>
          <w:lang w:eastAsia="ru-RU"/>
        </w:rPr>
      </w:pPr>
      <w:r w:rsidRPr="006829E6">
        <w:rPr>
          <w:rFonts w:ascii="Times New Roman" w:hAnsi="Times New Roman"/>
          <w:noProof/>
          <w:color w:val="000000"/>
          <w:sz w:val="28"/>
          <w:szCs w:val="28"/>
          <w:lang w:eastAsia="ru-RU"/>
        </w:rPr>
        <w:t>Для этого таможенные органы должны проводить аналитическую работу и выявлять определенные критерии (индикаторы риска) для определения случаев, когда необходимо ужесточение таможенного контроля путем проведения досмотра, дополнительной проверки документов и т.п.</w:t>
      </w:r>
      <w:r w:rsidR="004A70B8" w:rsidRPr="006829E6">
        <w:rPr>
          <w:rFonts w:ascii="Times New Roman" w:hAnsi="Times New Roman"/>
          <w:noProof/>
          <w:color w:val="000000"/>
          <w:sz w:val="28"/>
          <w:szCs w:val="28"/>
          <w:lang w:eastAsia="ru-RU"/>
        </w:rPr>
        <w:t xml:space="preserve"> </w:t>
      </w:r>
      <w:r w:rsidRPr="006829E6">
        <w:rPr>
          <w:rFonts w:ascii="Times New Roman" w:hAnsi="Times New Roman"/>
          <w:noProof/>
          <w:color w:val="000000"/>
          <w:sz w:val="28"/>
          <w:szCs w:val="28"/>
          <w:lang w:eastAsia="ru-RU"/>
        </w:rPr>
        <w:t xml:space="preserve">Однако проблема заключается в том, что в настоящей момент на практике таможенные органы зачастую используют слишком упрощенные индикаторы </w:t>
      </w:r>
      <w:r w:rsidRPr="006829E6">
        <w:rPr>
          <w:rFonts w:ascii="Times New Roman" w:hAnsi="Times New Roman"/>
          <w:noProof/>
          <w:color w:val="000000"/>
          <w:sz w:val="28"/>
          <w:szCs w:val="28"/>
          <w:lang w:eastAsia="ru-RU"/>
        </w:rPr>
        <w:lastRenderedPageBreak/>
        <w:t>риска.</w:t>
      </w:r>
      <w:r w:rsidR="004A70B8" w:rsidRPr="006829E6">
        <w:rPr>
          <w:rFonts w:ascii="Times New Roman" w:hAnsi="Times New Roman"/>
          <w:noProof/>
          <w:color w:val="000000"/>
          <w:sz w:val="28"/>
          <w:szCs w:val="28"/>
          <w:lang w:eastAsia="ru-RU"/>
        </w:rPr>
        <w:t xml:space="preserve"> </w:t>
      </w:r>
      <w:r w:rsidRPr="006829E6">
        <w:rPr>
          <w:rFonts w:ascii="Times New Roman" w:hAnsi="Times New Roman"/>
          <w:noProof/>
          <w:color w:val="000000"/>
          <w:sz w:val="28"/>
          <w:szCs w:val="28"/>
          <w:lang w:eastAsia="ru-RU"/>
        </w:rPr>
        <w:t xml:space="preserve">Это, в свою очередь, приводит к тому, что снижается экономическая эффективность от использования системы управления рисками, что, в частности, очень ярко видно на примере практики контроля таможенными </w:t>
      </w:r>
      <w:r w:rsidR="009343D5" w:rsidRPr="006829E6">
        <w:rPr>
          <w:rFonts w:ascii="Times New Roman" w:hAnsi="Times New Roman"/>
          <w:noProof/>
          <w:color w:val="000000"/>
          <w:sz w:val="28"/>
          <w:szCs w:val="28"/>
          <w:lang w:eastAsia="ru-RU"/>
        </w:rPr>
        <w:t xml:space="preserve">органами таможенной </w:t>
      </w:r>
      <w:r w:rsidRPr="006829E6">
        <w:rPr>
          <w:rFonts w:ascii="Times New Roman" w:hAnsi="Times New Roman"/>
          <w:noProof/>
          <w:color w:val="000000"/>
          <w:sz w:val="28"/>
          <w:szCs w:val="28"/>
          <w:lang w:eastAsia="ru-RU"/>
        </w:rPr>
        <w:t>стоимости.</w:t>
      </w:r>
    </w:p>
    <w:p w:rsidR="008E3394" w:rsidRPr="006829E6" w:rsidRDefault="00FF0651" w:rsidP="004A70B8">
      <w:pPr>
        <w:spacing w:after="0" w:line="360" w:lineRule="auto"/>
        <w:ind w:firstLine="709"/>
        <w:contextualSpacing/>
        <w:jc w:val="both"/>
        <w:rPr>
          <w:rFonts w:ascii="Times New Roman" w:hAnsi="Times New Roman"/>
          <w:noProof/>
          <w:color w:val="000000"/>
          <w:sz w:val="28"/>
          <w:szCs w:val="28"/>
          <w:lang w:eastAsia="ru-RU"/>
        </w:rPr>
      </w:pPr>
      <w:r w:rsidRPr="006829E6">
        <w:rPr>
          <w:rFonts w:ascii="Times New Roman" w:hAnsi="Times New Roman"/>
          <w:noProof/>
          <w:color w:val="000000"/>
          <w:sz w:val="28"/>
          <w:szCs w:val="28"/>
          <w:lang w:eastAsia="ru-RU"/>
        </w:rPr>
        <w:t>В целях совершенствования технологий разработки в рамках системы управления рисками профилей риска, направленных на усиление контроля таможенной стоимости, ФТС России с учетом мнений таможен и РТУ подготовлены разъяснения по отдельным вопросам применения в процессе осуществления таможенного оформления и тамо</w:t>
      </w:r>
      <w:r w:rsidR="008E3394" w:rsidRPr="006829E6">
        <w:rPr>
          <w:rFonts w:ascii="Times New Roman" w:hAnsi="Times New Roman"/>
          <w:noProof/>
          <w:color w:val="000000"/>
          <w:sz w:val="28"/>
          <w:szCs w:val="28"/>
          <w:lang w:eastAsia="ru-RU"/>
        </w:rPr>
        <w:t xml:space="preserve">женного контроля профилей риска </w:t>
      </w:r>
      <w:r w:rsidRPr="006829E6">
        <w:rPr>
          <w:rFonts w:ascii="Times New Roman" w:hAnsi="Times New Roman"/>
          <w:noProof/>
          <w:color w:val="000000"/>
          <w:sz w:val="28"/>
          <w:szCs w:val="28"/>
          <w:lang w:eastAsia="ru-RU"/>
        </w:rPr>
        <w:t>по</w:t>
      </w:r>
      <w:r w:rsidR="008E3394" w:rsidRPr="006829E6">
        <w:rPr>
          <w:rFonts w:ascii="Times New Roman" w:hAnsi="Times New Roman"/>
          <w:noProof/>
          <w:color w:val="000000"/>
          <w:sz w:val="28"/>
          <w:szCs w:val="28"/>
          <w:lang w:eastAsia="ru-RU"/>
        </w:rPr>
        <w:t xml:space="preserve"> контролю таможенной </w:t>
      </w:r>
      <w:r w:rsidRPr="006829E6">
        <w:rPr>
          <w:rFonts w:ascii="Times New Roman" w:hAnsi="Times New Roman"/>
          <w:noProof/>
          <w:color w:val="000000"/>
          <w:sz w:val="28"/>
          <w:szCs w:val="28"/>
          <w:lang w:eastAsia="ru-RU"/>
        </w:rPr>
        <w:t>стоимости</w:t>
      </w:r>
      <w:r w:rsidR="00DF637B" w:rsidRPr="006829E6">
        <w:rPr>
          <w:rStyle w:val="aff2"/>
          <w:rFonts w:ascii="Times New Roman" w:hAnsi="Times New Roman"/>
          <w:noProof/>
          <w:color w:val="000000"/>
          <w:sz w:val="28"/>
          <w:szCs w:val="28"/>
          <w:lang w:eastAsia="ru-RU"/>
        </w:rPr>
        <w:footnoteReference w:id="11"/>
      </w:r>
      <w:r w:rsidRPr="006829E6">
        <w:rPr>
          <w:rFonts w:ascii="Times New Roman" w:hAnsi="Times New Roman"/>
          <w:noProof/>
          <w:color w:val="000000"/>
          <w:sz w:val="28"/>
          <w:szCs w:val="28"/>
          <w:lang w:eastAsia="ru-RU"/>
        </w:rPr>
        <w:t>.</w:t>
      </w:r>
    </w:p>
    <w:p w:rsidR="00FF0651" w:rsidRPr="006829E6" w:rsidRDefault="00FF0651" w:rsidP="004A70B8">
      <w:pPr>
        <w:spacing w:after="0" w:line="360" w:lineRule="auto"/>
        <w:ind w:firstLine="709"/>
        <w:contextualSpacing/>
        <w:jc w:val="both"/>
        <w:rPr>
          <w:rFonts w:ascii="Times New Roman" w:hAnsi="Times New Roman"/>
          <w:noProof/>
          <w:color w:val="000000"/>
          <w:sz w:val="28"/>
          <w:szCs w:val="28"/>
          <w:lang w:eastAsia="ru-RU"/>
        </w:rPr>
      </w:pPr>
      <w:r w:rsidRPr="006829E6">
        <w:rPr>
          <w:rFonts w:ascii="Times New Roman" w:hAnsi="Times New Roman"/>
          <w:noProof/>
          <w:color w:val="000000"/>
          <w:sz w:val="28"/>
          <w:szCs w:val="28"/>
          <w:lang w:eastAsia="ru-RU"/>
        </w:rPr>
        <w:t>При направлении в ГУФТД проектов профилей риска по контролю таможенной стоимости, в которых показателем индикатора риска устанавливается конкретный контрольный уровень стоимости из расчета за единицу товара, в качестве указанных материалов и источников информации могут быть представлены: прайс-листы производителей товаров, прейскуранты цен, данные информационной сети "Интернет" с обязательным указанием адресов сайтов, внешнеторговые контракты и спецификации к ним на ввозимые добросовестными участниками ВЭД товары</w:t>
      </w:r>
    </w:p>
    <w:p w:rsidR="00FF0651" w:rsidRPr="006829E6" w:rsidRDefault="00FF0651" w:rsidP="004A70B8">
      <w:pPr>
        <w:spacing w:after="0" w:line="360" w:lineRule="auto"/>
        <w:ind w:firstLine="709"/>
        <w:contextualSpacing/>
        <w:jc w:val="both"/>
        <w:rPr>
          <w:rFonts w:ascii="Times New Roman" w:hAnsi="Times New Roman"/>
          <w:noProof/>
          <w:color w:val="000000"/>
          <w:sz w:val="28"/>
          <w:szCs w:val="28"/>
          <w:lang w:eastAsia="ru-RU"/>
        </w:rPr>
      </w:pPr>
      <w:r w:rsidRPr="006829E6">
        <w:rPr>
          <w:rFonts w:ascii="Times New Roman" w:hAnsi="Times New Roman"/>
          <w:noProof/>
          <w:color w:val="000000"/>
          <w:sz w:val="28"/>
          <w:szCs w:val="28"/>
          <w:lang w:eastAsia="ru-RU"/>
        </w:rPr>
        <w:t>Подмена предлагаемым проектом профиля риска положений действующего таможенного законодательства Российской Федерации, в том числе существующих технологий осуществления контроля таможенной стоимости товаров.</w:t>
      </w:r>
    </w:p>
    <w:p w:rsidR="00FF0651" w:rsidRPr="006829E6" w:rsidRDefault="00FF0651" w:rsidP="004A70B8">
      <w:pPr>
        <w:spacing w:after="0" w:line="360" w:lineRule="auto"/>
        <w:ind w:firstLine="709"/>
        <w:contextualSpacing/>
        <w:jc w:val="both"/>
        <w:rPr>
          <w:rFonts w:ascii="Times New Roman" w:hAnsi="Times New Roman"/>
          <w:noProof/>
          <w:color w:val="000000"/>
          <w:sz w:val="28"/>
          <w:szCs w:val="28"/>
          <w:lang w:eastAsia="ru-RU"/>
        </w:rPr>
      </w:pPr>
      <w:r w:rsidRPr="006829E6">
        <w:rPr>
          <w:rFonts w:ascii="Times New Roman" w:hAnsi="Times New Roman"/>
          <w:noProof/>
          <w:color w:val="000000"/>
          <w:sz w:val="28"/>
          <w:szCs w:val="28"/>
          <w:lang w:eastAsia="ru-RU"/>
        </w:rPr>
        <w:t xml:space="preserve">В качестве примера можно привести риск неправильного учета в структуре таможенной стоимости ввезенных товаров транспортных расходов или риск влияния взаимозависимости между продавцом и покупателем на цену сделки. При этом в качестве прямых мер по минимизации данных рисков предлагались нормы, предусмотренные таможенным законодательством Российской Федерации, регулирующие порядок </w:t>
      </w:r>
      <w:r w:rsidRPr="006829E6">
        <w:rPr>
          <w:rFonts w:ascii="Times New Roman" w:hAnsi="Times New Roman"/>
          <w:noProof/>
          <w:color w:val="000000"/>
          <w:sz w:val="28"/>
          <w:szCs w:val="28"/>
          <w:lang w:eastAsia="ru-RU"/>
        </w:rPr>
        <w:lastRenderedPageBreak/>
        <w:t>уточнения заявленной таможенной стоимости и проведения дополнительных проверок представленных документов и сведений.</w:t>
      </w:r>
    </w:p>
    <w:p w:rsidR="002A1642" w:rsidRPr="006829E6" w:rsidRDefault="00FF0651" w:rsidP="004A70B8">
      <w:pPr>
        <w:spacing w:after="0" w:line="360" w:lineRule="auto"/>
        <w:ind w:firstLine="709"/>
        <w:contextualSpacing/>
        <w:jc w:val="both"/>
        <w:rPr>
          <w:rFonts w:ascii="Times New Roman" w:hAnsi="Times New Roman"/>
          <w:noProof/>
          <w:color w:val="000000"/>
          <w:sz w:val="28"/>
          <w:szCs w:val="28"/>
          <w:lang w:eastAsia="ru-RU"/>
        </w:rPr>
      </w:pPr>
      <w:r w:rsidRPr="006829E6">
        <w:rPr>
          <w:rFonts w:ascii="Times New Roman" w:hAnsi="Times New Roman"/>
          <w:noProof/>
          <w:color w:val="000000"/>
          <w:sz w:val="28"/>
          <w:szCs w:val="28"/>
          <w:lang w:eastAsia="ru-RU"/>
        </w:rPr>
        <w:t xml:space="preserve">В данных случаях издание профилей риска считаем бессмысленным и нецелесообразным. Так, без издания каких-либо дополнительных нормативных актов ФТС России (в том числе профилей риска) необходимо учитывать и применять нормы и положения Таможенного кодекса Российской Федерации, Закона Российской Федерации "О таможенном тарифе", приказа ГТК России от 05.12.2003 </w:t>
      </w:r>
      <w:r w:rsidR="00DF637B" w:rsidRPr="006829E6">
        <w:rPr>
          <w:rFonts w:ascii="Times New Roman" w:hAnsi="Times New Roman"/>
          <w:noProof/>
          <w:color w:val="000000"/>
          <w:sz w:val="28"/>
          <w:szCs w:val="28"/>
          <w:lang w:eastAsia="ru-RU"/>
        </w:rPr>
        <w:t>№</w:t>
      </w:r>
      <w:r w:rsidRPr="006829E6">
        <w:rPr>
          <w:rFonts w:ascii="Times New Roman" w:hAnsi="Times New Roman"/>
          <w:noProof/>
          <w:color w:val="000000"/>
          <w:sz w:val="28"/>
          <w:szCs w:val="28"/>
          <w:lang w:eastAsia="ru-RU"/>
        </w:rPr>
        <w:t xml:space="preserve"> 1399 "Об утверждении Положения о контроле таможенной стоимости товаров, ввозимых на таможенную территорию Российской Федерации" и иные нормативные правовые документы по контролю таможенной стоимости, в соответствии с которыми по результатам проведенного контроля правильности определения декларантом структуры и документального подтверждения заявленной таможенной стоимости и всех ее компонентов уполномоченные должностные лица таможенных органов принимают решение об уточнении заявленных сведений по таможенной стоимости и, в с</w:t>
      </w:r>
      <w:r w:rsidR="002A1642" w:rsidRPr="006829E6">
        <w:rPr>
          <w:rFonts w:ascii="Times New Roman" w:hAnsi="Times New Roman"/>
          <w:noProof/>
          <w:color w:val="000000"/>
          <w:sz w:val="28"/>
          <w:szCs w:val="28"/>
          <w:lang w:eastAsia="ru-RU"/>
        </w:rPr>
        <w:t xml:space="preserve">лучае необходимости, проведении корректировки таможенной </w:t>
      </w:r>
      <w:r w:rsidRPr="006829E6">
        <w:rPr>
          <w:rFonts w:ascii="Times New Roman" w:hAnsi="Times New Roman"/>
          <w:noProof/>
          <w:color w:val="000000"/>
          <w:sz w:val="28"/>
          <w:szCs w:val="28"/>
          <w:lang w:eastAsia="ru-RU"/>
        </w:rPr>
        <w:t>стоимости.</w:t>
      </w:r>
    </w:p>
    <w:p w:rsidR="002A1642" w:rsidRPr="006829E6" w:rsidRDefault="00FF0651" w:rsidP="004A70B8">
      <w:pPr>
        <w:spacing w:after="0" w:line="360" w:lineRule="auto"/>
        <w:ind w:firstLine="709"/>
        <w:contextualSpacing/>
        <w:jc w:val="both"/>
        <w:rPr>
          <w:rFonts w:ascii="Times New Roman" w:hAnsi="Times New Roman"/>
          <w:noProof/>
          <w:color w:val="000000"/>
          <w:sz w:val="28"/>
          <w:szCs w:val="28"/>
          <w:lang w:eastAsia="ru-RU"/>
        </w:rPr>
      </w:pPr>
      <w:r w:rsidRPr="006829E6">
        <w:rPr>
          <w:rFonts w:ascii="Times New Roman" w:hAnsi="Times New Roman"/>
          <w:noProof/>
          <w:color w:val="000000"/>
          <w:sz w:val="28"/>
          <w:szCs w:val="28"/>
          <w:lang w:eastAsia="ru-RU"/>
        </w:rPr>
        <w:t xml:space="preserve">Таким образом, в настоящее время в абсолютном большинстве случаев причиной, по которой проекты профилей риска по контролю таможенной стоимости, поступающие из таможенных органов, признаются ГУФТД нецелесообразными, является недостаточная проработка при подготовке предлагаемых контрольных уровней таможенной стоимости, а также подтверждения их обоснованности, в первую очередь в части поиска, обобщения, анализа ценовой информации и представления в ГУФТД всех материалов, использованных при подготовке проектов профилей риска. Отдельные проекты профилей риска разрабатывались только лишь на основании анализа базы электронных копий ГТД с установлением контрольного показателя по таможенной стоимости из расчета среднего уровня таможенной стоимости в регионе деятельности отдельно взятого </w:t>
      </w:r>
      <w:r w:rsidRPr="006829E6">
        <w:rPr>
          <w:rFonts w:ascii="Times New Roman" w:hAnsi="Times New Roman"/>
          <w:noProof/>
          <w:color w:val="000000"/>
          <w:sz w:val="28"/>
          <w:szCs w:val="28"/>
          <w:lang w:eastAsia="ru-RU"/>
        </w:rPr>
        <w:lastRenderedPageBreak/>
        <w:t xml:space="preserve">таможенного органа, что с точки зрения ГУФТД является недостаточным обоснованием. </w:t>
      </w:r>
    </w:p>
    <w:p w:rsidR="00C2015E" w:rsidRPr="006829E6" w:rsidRDefault="00FF0651" w:rsidP="004A70B8">
      <w:pPr>
        <w:spacing w:after="0" w:line="360" w:lineRule="auto"/>
        <w:ind w:firstLine="709"/>
        <w:contextualSpacing/>
        <w:jc w:val="both"/>
        <w:rPr>
          <w:rFonts w:ascii="Times New Roman" w:hAnsi="Times New Roman"/>
          <w:noProof/>
          <w:color w:val="000000"/>
          <w:sz w:val="28"/>
          <w:szCs w:val="28"/>
          <w:lang w:eastAsia="ru-RU"/>
        </w:rPr>
      </w:pPr>
      <w:r w:rsidRPr="006829E6">
        <w:rPr>
          <w:rFonts w:ascii="Times New Roman" w:hAnsi="Times New Roman"/>
          <w:noProof/>
          <w:color w:val="000000"/>
          <w:sz w:val="28"/>
          <w:szCs w:val="28"/>
          <w:lang w:eastAsia="ru-RU"/>
        </w:rPr>
        <w:t xml:space="preserve">Профилями риска по контролю таможенной стоимости устанавливается комплекс прямых мер по минимизации рисков, которые должны осуществлять должностные лица таможенных органов в случае, если заявленная декларантом таможенная стоимость товара ниже контрольного уровня, определённого профилем риска. </w:t>
      </w:r>
    </w:p>
    <w:p w:rsidR="004A70B8" w:rsidRPr="006829E6" w:rsidRDefault="00FF0651" w:rsidP="004A70B8">
      <w:pPr>
        <w:spacing w:after="0" w:line="360" w:lineRule="auto"/>
        <w:ind w:firstLine="709"/>
        <w:contextualSpacing/>
        <w:jc w:val="both"/>
        <w:rPr>
          <w:rFonts w:ascii="Times New Roman" w:hAnsi="Times New Roman"/>
          <w:noProof/>
          <w:color w:val="000000"/>
          <w:sz w:val="28"/>
          <w:szCs w:val="28"/>
          <w:lang w:eastAsia="ru-RU"/>
        </w:rPr>
      </w:pPr>
      <w:r w:rsidRPr="006829E6">
        <w:rPr>
          <w:rFonts w:ascii="Times New Roman" w:hAnsi="Times New Roman"/>
          <w:noProof/>
          <w:color w:val="000000"/>
          <w:sz w:val="28"/>
          <w:szCs w:val="28"/>
          <w:lang w:eastAsia="ru-RU"/>
        </w:rPr>
        <w:t xml:space="preserve">Применение прямых мер по минимизации риска направлено, в первую очередь, на выявление фактов возможного занижения таможенной стоимости ввозимых товаров недобросовестными участниками ВЭД. </w:t>
      </w:r>
    </w:p>
    <w:p w:rsidR="00FF0651" w:rsidRPr="006829E6" w:rsidRDefault="00FF0651" w:rsidP="004A70B8">
      <w:pPr>
        <w:spacing w:after="0" w:line="360" w:lineRule="auto"/>
        <w:ind w:firstLine="709"/>
        <w:contextualSpacing/>
        <w:jc w:val="both"/>
        <w:rPr>
          <w:rFonts w:ascii="Times New Roman" w:hAnsi="Times New Roman"/>
          <w:noProof/>
          <w:color w:val="000000"/>
          <w:sz w:val="28"/>
          <w:szCs w:val="28"/>
          <w:lang w:eastAsia="ru-RU"/>
        </w:rPr>
      </w:pPr>
      <w:r w:rsidRPr="006829E6">
        <w:rPr>
          <w:rFonts w:ascii="Times New Roman" w:hAnsi="Times New Roman"/>
          <w:noProof/>
          <w:color w:val="000000"/>
          <w:sz w:val="28"/>
          <w:szCs w:val="28"/>
          <w:lang w:eastAsia="ru-RU"/>
        </w:rPr>
        <w:t>Вместе с тем заявление декларантом таможенной стоимости ниже контрольного уровня не ведет автоматически к принятию решения по корректировке таможенной стоимости ввезенных товаров. Непредставление декларантом по запросу таможенного органа прайс-листа производителя или иного другого запрошенного документа также не является основанием для проведения корректировки таможенной стоимости.</w:t>
      </w:r>
    </w:p>
    <w:p w:rsidR="004A70B8" w:rsidRPr="006829E6" w:rsidRDefault="00FF0651" w:rsidP="004A70B8">
      <w:pPr>
        <w:spacing w:after="0" w:line="360" w:lineRule="auto"/>
        <w:ind w:firstLine="709"/>
        <w:contextualSpacing/>
        <w:jc w:val="both"/>
        <w:rPr>
          <w:rFonts w:ascii="Times New Roman" w:hAnsi="Times New Roman"/>
          <w:noProof/>
          <w:color w:val="000000"/>
          <w:sz w:val="28"/>
          <w:szCs w:val="28"/>
          <w:lang w:eastAsia="ru-RU"/>
        </w:rPr>
      </w:pPr>
      <w:r w:rsidRPr="006829E6">
        <w:rPr>
          <w:rFonts w:ascii="Times New Roman" w:hAnsi="Times New Roman"/>
          <w:noProof/>
          <w:color w:val="000000"/>
          <w:sz w:val="28"/>
          <w:szCs w:val="28"/>
          <w:lang w:eastAsia="ru-RU"/>
        </w:rPr>
        <w:t xml:space="preserve">Формальный подход должностных лиц при осуществлении контроля таможенной стоимости ввозимых товаров, подпадающих под действие профилей риска, без учета принципов таможенной оценки, установленных нормативными правовыми актами, считаем неправомерным и недопустимым. </w:t>
      </w:r>
    </w:p>
    <w:p w:rsidR="004A70B8" w:rsidRPr="006829E6" w:rsidRDefault="00FF0651" w:rsidP="004A70B8">
      <w:pPr>
        <w:spacing w:after="0" w:line="360" w:lineRule="auto"/>
        <w:ind w:firstLine="709"/>
        <w:contextualSpacing/>
        <w:jc w:val="both"/>
        <w:rPr>
          <w:rFonts w:ascii="Times New Roman" w:hAnsi="Times New Roman"/>
          <w:noProof/>
          <w:color w:val="000000"/>
          <w:sz w:val="28"/>
          <w:szCs w:val="28"/>
          <w:lang w:eastAsia="ru-RU"/>
        </w:rPr>
      </w:pPr>
      <w:r w:rsidRPr="006829E6">
        <w:rPr>
          <w:rFonts w:ascii="Times New Roman" w:hAnsi="Times New Roman"/>
          <w:noProof/>
          <w:color w:val="000000"/>
          <w:sz w:val="28"/>
          <w:szCs w:val="28"/>
          <w:lang w:eastAsia="ru-RU"/>
        </w:rPr>
        <w:t xml:space="preserve">Формальное отношение таможенных органов к процедуре контроля таможенной стоимости товаров, сводящееся к простому применению прямых мер по минимизации риска и принятию решений по таможенной стоимости без учета качественных характеристик ввезенных товаров и условий организации конкретной внешнеторговой сделки, приводит к принятию необоснованных решений по таможенной стоимости и нарушению правовых норм, установленных законодательством Российской Федерации. </w:t>
      </w:r>
    </w:p>
    <w:p w:rsidR="00FF0651" w:rsidRPr="006829E6" w:rsidRDefault="00FF0651" w:rsidP="004A70B8">
      <w:pPr>
        <w:spacing w:after="0" w:line="360" w:lineRule="auto"/>
        <w:ind w:firstLine="709"/>
        <w:contextualSpacing/>
        <w:jc w:val="both"/>
        <w:rPr>
          <w:rFonts w:ascii="Times New Roman" w:hAnsi="Times New Roman"/>
          <w:noProof/>
          <w:color w:val="000000"/>
          <w:sz w:val="28"/>
          <w:szCs w:val="28"/>
          <w:lang w:eastAsia="ru-RU"/>
        </w:rPr>
      </w:pPr>
      <w:r w:rsidRPr="006829E6">
        <w:rPr>
          <w:rFonts w:ascii="Times New Roman" w:hAnsi="Times New Roman"/>
          <w:noProof/>
          <w:color w:val="000000"/>
          <w:sz w:val="28"/>
          <w:szCs w:val="28"/>
          <w:lang w:eastAsia="ru-RU"/>
        </w:rPr>
        <w:t xml:space="preserve">Следует иметь в виду, что факт срабатывания профиля риска свидетельствует о возможном наличии риска зависимости цены сделки от соблюдения условий, влияние которых не может быть учтено. В связи с чем в </w:t>
      </w:r>
      <w:r w:rsidRPr="006829E6">
        <w:rPr>
          <w:rFonts w:ascii="Times New Roman" w:hAnsi="Times New Roman"/>
          <w:noProof/>
          <w:color w:val="000000"/>
          <w:sz w:val="28"/>
          <w:szCs w:val="28"/>
          <w:lang w:eastAsia="ru-RU"/>
        </w:rPr>
        <w:lastRenderedPageBreak/>
        <w:t>данном случае прямые меры применяются несмотря на формальное представление соответствующих документов</w:t>
      </w:r>
      <w:r w:rsidR="00DF637B" w:rsidRPr="006829E6">
        <w:rPr>
          <w:rStyle w:val="aff2"/>
          <w:rFonts w:ascii="Times New Roman" w:hAnsi="Times New Roman"/>
          <w:noProof/>
          <w:color w:val="000000"/>
          <w:sz w:val="28"/>
          <w:szCs w:val="28"/>
          <w:lang w:eastAsia="ru-RU"/>
        </w:rPr>
        <w:footnoteReference w:id="12"/>
      </w:r>
      <w:r w:rsidRPr="006829E6">
        <w:rPr>
          <w:rFonts w:ascii="Times New Roman" w:hAnsi="Times New Roman"/>
          <w:noProof/>
          <w:color w:val="000000"/>
          <w:sz w:val="28"/>
          <w:szCs w:val="28"/>
          <w:lang w:eastAsia="ru-RU"/>
        </w:rPr>
        <w:t>.</w:t>
      </w:r>
    </w:p>
    <w:p w:rsidR="00FF0651" w:rsidRPr="006829E6" w:rsidRDefault="00FF0651" w:rsidP="004A70B8">
      <w:pPr>
        <w:spacing w:after="0" w:line="360" w:lineRule="auto"/>
        <w:ind w:firstLine="709"/>
        <w:contextualSpacing/>
        <w:jc w:val="both"/>
        <w:rPr>
          <w:rFonts w:ascii="Times New Roman" w:hAnsi="Times New Roman"/>
          <w:noProof/>
          <w:color w:val="000000"/>
          <w:sz w:val="28"/>
          <w:szCs w:val="28"/>
          <w:lang w:eastAsia="ru-RU"/>
        </w:rPr>
      </w:pPr>
      <w:r w:rsidRPr="006829E6">
        <w:rPr>
          <w:rFonts w:ascii="Times New Roman" w:hAnsi="Times New Roman"/>
          <w:noProof/>
          <w:color w:val="000000"/>
          <w:sz w:val="28"/>
          <w:szCs w:val="28"/>
          <w:lang w:eastAsia="ru-RU"/>
        </w:rPr>
        <w:t>В случае же выполнения всех условий, необходимых для применения метода определения таможенной стоимости по цене сделки с ввозимыми товарами, установленных в том числе в результате применения прямых мер по минимизации риска, цена сделки, фактически уплаченная или подлежащая уплате, должна приниматься в качестве таможенной стоимости несмотря на ее отличие от соответствующего контрольного уровня таможенной стоимости из профиля риска.</w:t>
      </w:r>
    </w:p>
    <w:p w:rsidR="00811E86" w:rsidRPr="006829E6" w:rsidRDefault="00110BCB" w:rsidP="004A70B8">
      <w:pPr>
        <w:spacing w:after="0" w:line="360" w:lineRule="auto"/>
        <w:ind w:firstLine="709"/>
        <w:contextualSpacing/>
        <w:jc w:val="both"/>
        <w:rPr>
          <w:rFonts w:ascii="Times New Roman" w:hAnsi="Times New Roman"/>
          <w:noProof/>
          <w:color w:val="000000"/>
          <w:sz w:val="28"/>
          <w:szCs w:val="28"/>
          <w:lang w:eastAsia="ru-RU"/>
        </w:rPr>
      </w:pPr>
      <w:r w:rsidRPr="006829E6">
        <w:rPr>
          <w:rFonts w:ascii="Times New Roman" w:hAnsi="Times New Roman"/>
          <w:noProof/>
          <w:color w:val="000000"/>
          <w:sz w:val="28"/>
          <w:szCs w:val="28"/>
          <w:lang w:eastAsia="ru-RU"/>
        </w:rPr>
        <w:t xml:space="preserve">Осуществление </w:t>
      </w:r>
      <w:r w:rsidR="00FF0651" w:rsidRPr="006829E6">
        <w:rPr>
          <w:rFonts w:ascii="Times New Roman" w:hAnsi="Times New Roman"/>
          <w:noProof/>
          <w:color w:val="000000"/>
          <w:sz w:val="28"/>
          <w:szCs w:val="28"/>
          <w:lang w:eastAsia="ru-RU"/>
        </w:rPr>
        <w:t xml:space="preserve">контроля таможенной стоимости товаров без проведения всех предусмотренных действующей нормативной базой основных и дополнительных проверочных мероприятий считаем недопустимым. </w:t>
      </w:r>
    </w:p>
    <w:p w:rsidR="00811E86" w:rsidRPr="006829E6" w:rsidRDefault="00FF0651" w:rsidP="004A70B8">
      <w:pPr>
        <w:spacing w:after="0" w:line="360" w:lineRule="auto"/>
        <w:ind w:firstLine="709"/>
        <w:contextualSpacing/>
        <w:jc w:val="both"/>
        <w:rPr>
          <w:rFonts w:ascii="Times New Roman" w:hAnsi="Times New Roman"/>
          <w:noProof/>
          <w:color w:val="000000"/>
          <w:sz w:val="28"/>
          <w:szCs w:val="28"/>
          <w:lang w:eastAsia="ru-RU"/>
        </w:rPr>
      </w:pPr>
      <w:r w:rsidRPr="006829E6">
        <w:rPr>
          <w:rFonts w:ascii="Times New Roman" w:hAnsi="Times New Roman"/>
          <w:noProof/>
          <w:color w:val="000000"/>
          <w:sz w:val="28"/>
          <w:szCs w:val="28"/>
          <w:lang w:eastAsia="ru-RU"/>
        </w:rPr>
        <w:t>Также были отмечены случаи подмены цены сделки ввозимых товаров на контрольные уровни таможенной стоимости из соответствующих профиле</w:t>
      </w:r>
      <w:r w:rsidR="00811E86" w:rsidRPr="006829E6">
        <w:rPr>
          <w:rFonts w:ascii="Times New Roman" w:hAnsi="Times New Roman"/>
          <w:noProof/>
          <w:color w:val="000000"/>
          <w:sz w:val="28"/>
          <w:szCs w:val="28"/>
          <w:lang w:eastAsia="ru-RU"/>
        </w:rPr>
        <w:t>й риска.</w:t>
      </w:r>
    </w:p>
    <w:p w:rsidR="00DF637B" w:rsidRPr="006829E6" w:rsidRDefault="00FF0651" w:rsidP="004A70B8">
      <w:pPr>
        <w:spacing w:after="0" w:line="360" w:lineRule="auto"/>
        <w:ind w:firstLine="709"/>
        <w:contextualSpacing/>
        <w:jc w:val="both"/>
        <w:rPr>
          <w:rFonts w:ascii="Times New Roman" w:hAnsi="Times New Roman"/>
          <w:noProof/>
          <w:color w:val="000000"/>
          <w:sz w:val="28"/>
          <w:szCs w:val="28"/>
          <w:lang w:eastAsia="ru-RU"/>
        </w:rPr>
      </w:pPr>
      <w:r w:rsidRPr="006829E6">
        <w:rPr>
          <w:rFonts w:ascii="Times New Roman" w:hAnsi="Times New Roman"/>
          <w:noProof/>
          <w:color w:val="000000"/>
          <w:sz w:val="28"/>
          <w:szCs w:val="28"/>
          <w:lang w:eastAsia="ru-RU"/>
        </w:rPr>
        <w:t>Обращаем внимание на то, что контрольные уровни таможенной стоимости из профилей риска не могут применяться в качестве альтернативы цене сделки, указанной в контракте и счете-фактуре, и рассматриваться в качестве базы для начисления таможенных платежей. Контрольный уровень стоимости в профилях риска устанавливается методом экспертной оценки и является индикатором риска. Контрольные уровни стоимости товаров, доводимые до таможенных органов соответствующими профилями риска, возможно использовать только в качестве основы расчета таможенной стоимости в случае выпуска товаров при услови</w:t>
      </w:r>
      <w:r w:rsidR="00DF637B" w:rsidRPr="006829E6">
        <w:rPr>
          <w:rFonts w:ascii="Times New Roman" w:hAnsi="Times New Roman"/>
          <w:noProof/>
          <w:color w:val="000000"/>
          <w:sz w:val="28"/>
          <w:szCs w:val="28"/>
          <w:lang w:eastAsia="ru-RU"/>
        </w:rPr>
        <w:t xml:space="preserve">и обеспечения уплаты таможенных </w:t>
      </w:r>
      <w:r w:rsidRPr="006829E6">
        <w:rPr>
          <w:rFonts w:ascii="Times New Roman" w:hAnsi="Times New Roman"/>
          <w:noProof/>
          <w:color w:val="000000"/>
          <w:sz w:val="28"/>
          <w:szCs w:val="28"/>
          <w:lang w:eastAsia="ru-RU"/>
        </w:rPr>
        <w:t>платежей</w:t>
      </w:r>
      <w:r w:rsidR="00DF637B" w:rsidRPr="006829E6">
        <w:rPr>
          <w:rStyle w:val="aff2"/>
          <w:rFonts w:ascii="Times New Roman" w:hAnsi="Times New Roman"/>
          <w:noProof/>
          <w:color w:val="000000"/>
          <w:sz w:val="28"/>
          <w:szCs w:val="28"/>
          <w:lang w:eastAsia="ru-RU"/>
        </w:rPr>
        <w:footnoteReference w:id="13"/>
      </w:r>
      <w:r w:rsidRPr="006829E6">
        <w:rPr>
          <w:rFonts w:ascii="Times New Roman" w:hAnsi="Times New Roman"/>
          <w:noProof/>
          <w:color w:val="000000"/>
          <w:sz w:val="28"/>
          <w:szCs w:val="28"/>
          <w:lang w:eastAsia="ru-RU"/>
        </w:rPr>
        <w:t>.</w:t>
      </w:r>
    </w:p>
    <w:p w:rsidR="00FF0651" w:rsidRPr="006829E6" w:rsidRDefault="00FF0651" w:rsidP="004A70B8">
      <w:pPr>
        <w:spacing w:after="0" w:line="360" w:lineRule="auto"/>
        <w:ind w:firstLine="709"/>
        <w:contextualSpacing/>
        <w:jc w:val="both"/>
        <w:rPr>
          <w:rFonts w:ascii="Times New Roman" w:hAnsi="Times New Roman"/>
          <w:noProof/>
          <w:color w:val="000000"/>
          <w:sz w:val="28"/>
          <w:szCs w:val="28"/>
          <w:lang w:eastAsia="ru-RU"/>
        </w:rPr>
      </w:pPr>
      <w:r w:rsidRPr="006829E6">
        <w:rPr>
          <w:rFonts w:ascii="Times New Roman" w:hAnsi="Times New Roman"/>
          <w:noProof/>
          <w:color w:val="000000"/>
          <w:sz w:val="28"/>
          <w:szCs w:val="28"/>
          <w:lang w:eastAsia="ru-RU"/>
        </w:rPr>
        <w:lastRenderedPageBreak/>
        <w:t>Использование ценовой информации из профилей риска в качестве основы для определения таможенной стоимости ввезенных товаров по резервному методу определения таможенной стоимости недопустимо.</w:t>
      </w:r>
    </w:p>
    <w:p w:rsidR="00FF0651" w:rsidRPr="006829E6" w:rsidRDefault="00FF0651" w:rsidP="004A70B8">
      <w:pPr>
        <w:spacing w:after="0" w:line="360" w:lineRule="auto"/>
        <w:ind w:firstLine="709"/>
        <w:contextualSpacing/>
        <w:jc w:val="both"/>
        <w:rPr>
          <w:rFonts w:ascii="Times New Roman" w:hAnsi="Times New Roman"/>
          <w:noProof/>
          <w:color w:val="000000"/>
          <w:sz w:val="28"/>
          <w:szCs w:val="28"/>
          <w:lang w:eastAsia="ru-RU"/>
        </w:rPr>
      </w:pPr>
      <w:r w:rsidRPr="006829E6">
        <w:rPr>
          <w:rFonts w:ascii="Times New Roman" w:hAnsi="Times New Roman"/>
          <w:noProof/>
          <w:color w:val="000000"/>
          <w:sz w:val="28"/>
          <w:szCs w:val="28"/>
          <w:lang w:eastAsia="ru-RU"/>
        </w:rPr>
        <w:t>Также обращаем внимание, что ни одним действующим нормативным правовым актом ФТС России (ГТК России) не предусмотрено отражение на бумажных носителях таможенных документов факта применения профилей риска и (или) ссылки на профили риска как на основание действий должностных лиц в процессе таможенного оформления и таможенного контроля.</w:t>
      </w:r>
    </w:p>
    <w:p w:rsidR="00DF637B" w:rsidRPr="006829E6" w:rsidRDefault="00DF637B" w:rsidP="004A70B8">
      <w:pPr>
        <w:spacing w:after="0" w:line="360" w:lineRule="auto"/>
        <w:ind w:firstLine="709"/>
        <w:contextualSpacing/>
        <w:jc w:val="both"/>
        <w:rPr>
          <w:rFonts w:ascii="Times New Roman" w:hAnsi="Times New Roman"/>
          <w:noProof/>
          <w:color w:val="000000"/>
          <w:sz w:val="28"/>
          <w:szCs w:val="28"/>
          <w:lang w:eastAsia="ru-RU"/>
        </w:rPr>
      </w:pPr>
    </w:p>
    <w:p w:rsidR="00A36E3A" w:rsidRPr="006829E6" w:rsidRDefault="00A36E3A" w:rsidP="004A70B8">
      <w:pPr>
        <w:pStyle w:val="af9"/>
        <w:ind w:firstLine="709"/>
        <w:jc w:val="both"/>
        <w:outlineLvl w:val="1"/>
        <w:rPr>
          <w:noProof/>
        </w:rPr>
      </w:pPr>
      <w:bookmarkStart w:id="6" w:name="_Toc247824086"/>
      <w:r w:rsidRPr="006829E6">
        <w:rPr>
          <w:noProof/>
        </w:rPr>
        <w:t>2.2 Методика контроля таможенной стоимости с использованием профилей риска</w:t>
      </w:r>
      <w:bookmarkEnd w:id="6"/>
    </w:p>
    <w:p w:rsidR="00942613" w:rsidRPr="006829E6" w:rsidRDefault="00942613" w:rsidP="004A70B8">
      <w:pPr>
        <w:pStyle w:val="af9"/>
        <w:ind w:firstLine="709"/>
        <w:jc w:val="both"/>
        <w:outlineLvl w:val="1"/>
        <w:rPr>
          <w:noProof/>
        </w:rPr>
      </w:pPr>
    </w:p>
    <w:p w:rsidR="00942613" w:rsidRPr="006829E6" w:rsidRDefault="00942613"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В рамках действующей технологии управления рисками таможенная служба разработала профили рисков по КТС, которые направлены в таможенные органы в качестве инструмента оперативной оценки риска и оснований для проведении дополнительных проверочных мероприятий. В качестве основного индикатора риска заявления недостоверных сведений о таможенной стоимости в настоящее время таможенными органами используется величина стоимости единицы товара, так называемый контрольный уровень рассчитывается экспортным способом на основе использования информации, содержащейся в нескольких источниках данных. Преимущественно это среднестатистические информационные сведения из базы данных ГТД, зеркальной статистики, интернет сайтов. По данным таможенной службы в результате применения СУР в 2008 г. в бюджет дополнительно перечислено 4,8 млрд. долл.</w:t>
      </w:r>
    </w:p>
    <w:p w:rsidR="000E7C5B" w:rsidRPr="006829E6" w:rsidRDefault="00942613"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В 2008 г. в отношении только 7% ГТД были выявлены риски занижения таможенной стоимости (61,7 тыс. ГТД из 886,4 тыс. ГТД), тогда как в 2007 г. этот показатель составлял 4% от общего количества оформленных ГТД (134,5 тыс. ГТД из 3363,6 тыс. ГТД). Такой низкий </w:t>
      </w:r>
      <w:r w:rsidRPr="006829E6">
        <w:rPr>
          <w:rFonts w:ascii="Times New Roman" w:hAnsi="Times New Roman"/>
          <w:noProof/>
          <w:color w:val="000000"/>
          <w:sz w:val="28"/>
          <w:szCs w:val="28"/>
        </w:rPr>
        <w:lastRenderedPageBreak/>
        <w:t>процент можно объяснить тем, что участники ВЭД с целью избежания срабатывания профиля риска, сознательно декларирует таможенную стоимость на уровне или чуть выше индикаторов риска.</w:t>
      </w:r>
    </w:p>
    <w:p w:rsidR="000E7C5B" w:rsidRPr="006829E6" w:rsidRDefault="00942613"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Для этого таможенные органы приобретают достаточные источники ценовой информации.</w:t>
      </w:r>
    </w:p>
    <w:p w:rsidR="0099698A" w:rsidRPr="006829E6" w:rsidRDefault="00942613"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Для автоматизированного процесса анализа и обеспечения таможенного оформления разработан комплекс программных средств (КПС) «Стоимость – ценовая информация», позволяющая показать в электронном виде цены произведенных товаров, ввозимых на таможенную территория РФ. </w:t>
      </w:r>
    </w:p>
    <w:p w:rsidR="00942613" w:rsidRPr="006829E6" w:rsidRDefault="00942613"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Здесь используется ценовая информация:</w:t>
      </w:r>
    </w:p>
    <w:p w:rsidR="00942613" w:rsidRPr="006829E6" w:rsidRDefault="00942613"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в качестве проверочных (справочных величин) при осуществлении контроля уровня заявленной таможенной стоимости;</w:t>
      </w:r>
    </w:p>
    <w:p w:rsidR="00942613" w:rsidRPr="006829E6" w:rsidRDefault="00942613"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в качестве критерия уровня для отбора условий в качестве объектов для последующего контроля;</w:t>
      </w:r>
    </w:p>
    <w:p w:rsidR="00942613" w:rsidRPr="006829E6" w:rsidRDefault="00942613"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 в качестве основы </w:t>
      </w:r>
      <w:r w:rsidR="009A2D75" w:rsidRPr="006829E6">
        <w:rPr>
          <w:rFonts w:ascii="Times New Roman" w:hAnsi="Times New Roman"/>
          <w:noProof/>
          <w:color w:val="000000"/>
          <w:sz w:val="28"/>
          <w:szCs w:val="28"/>
        </w:rPr>
        <w:t>для расчета размера обеспечения (Приложение 5).</w:t>
      </w:r>
    </w:p>
    <w:p w:rsidR="00942613" w:rsidRPr="006829E6" w:rsidRDefault="00942613"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В рамках СУР КТС товаров осуществляется в отношении товаров повышенного риска. Как правило, это наиболее налогоемкие либо значимые для государства товаров. В России профили риска по направлениям КТС разрабатываются в отношении более чем трети всех товаров, классифицируемых в ТН ВЭД. Организация КТС на этапе таможенного оформления товаров с применением СУР осуществляется по принципу распределения всего товаропотока в зависимости от степени его риска по трем коридорам</w:t>
      </w:r>
      <w:r w:rsidR="00447701" w:rsidRPr="006829E6">
        <w:rPr>
          <w:rStyle w:val="aff2"/>
          <w:rFonts w:ascii="Times New Roman" w:hAnsi="Times New Roman"/>
          <w:noProof/>
          <w:color w:val="000000"/>
          <w:sz w:val="28"/>
          <w:szCs w:val="28"/>
        </w:rPr>
        <w:footnoteReference w:id="14"/>
      </w:r>
      <w:r w:rsidRPr="006829E6">
        <w:rPr>
          <w:rFonts w:ascii="Times New Roman" w:hAnsi="Times New Roman"/>
          <w:noProof/>
          <w:color w:val="000000"/>
          <w:sz w:val="28"/>
          <w:szCs w:val="28"/>
        </w:rPr>
        <w:t>:</w:t>
      </w:r>
    </w:p>
    <w:p w:rsidR="00942613" w:rsidRPr="006829E6" w:rsidRDefault="00942613"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зелен</w:t>
      </w:r>
      <w:r w:rsidR="00891B0C" w:rsidRPr="006829E6">
        <w:rPr>
          <w:rFonts w:ascii="Times New Roman" w:hAnsi="Times New Roman"/>
          <w:noProof/>
          <w:color w:val="000000"/>
          <w:sz w:val="28"/>
          <w:szCs w:val="28"/>
        </w:rPr>
        <w:t>ый – означает отсутствие риска, и</w:t>
      </w:r>
      <w:r w:rsidRPr="006829E6">
        <w:rPr>
          <w:rFonts w:ascii="Times New Roman" w:hAnsi="Times New Roman"/>
          <w:noProof/>
          <w:color w:val="000000"/>
          <w:sz w:val="28"/>
          <w:szCs w:val="28"/>
        </w:rPr>
        <w:t xml:space="preserve"> товар может быть выпущен немедленно после уплаты таможенных платежей без необходимости таможенного контроля. </w:t>
      </w:r>
      <w:r w:rsidR="0099698A" w:rsidRPr="006829E6">
        <w:rPr>
          <w:rFonts w:ascii="Times New Roman" w:hAnsi="Times New Roman"/>
          <w:noProof/>
          <w:color w:val="000000"/>
          <w:sz w:val="28"/>
          <w:szCs w:val="28"/>
        </w:rPr>
        <w:t xml:space="preserve">Как </w:t>
      </w:r>
      <w:r w:rsidRPr="006829E6">
        <w:rPr>
          <w:rFonts w:ascii="Times New Roman" w:hAnsi="Times New Roman"/>
          <w:noProof/>
          <w:color w:val="000000"/>
          <w:sz w:val="28"/>
          <w:szCs w:val="28"/>
        </w:rPr>
        <w:t xml:space="preserve">правило проводится упрощенный контроль. Если по результатам такого контроля возникла необходимость более детального </w:t>
      </w:r>
      <w:r w:rsidRPr="006829E6">
        <w:rPr>
          <w:rFonts w:ascii="Times New Roman" w:hAnsi="Times New Roman"/>
          <w:noProof/>
          <w:color w:val="000000"/>
          <w:sz w:val="28"/>
          <w:szCs w:val="28"/>
        </w:rPr>
        <w:lastRenderedPageBreak/>
        <w:t>контроля, то таможенным инспектором может быть принято решение о смене зеленого коридора на желтый.</w:t>
      </w:r>
    </w:p>
    <w:p w:rsidR="0010060B" w:rsidRPr="006829E6" w:rsidRDefault="00942613"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 желтый – означает, что декларация нуждается в детальной документальной проверке. Таможенный инспектор внимательно проверяет весь комплект документов и при необходимости запрашивает дополнительные документы. </w:t>
      </w:r>
    </w:p>
    <w:p w:rsidR="00942613" w:rsidRPr="006829E6" w:rsidRDefault="00942613"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красный – товары подвергаются углубленному документальному контролю и обязательному таможенному досмотру. Декларацию не могут по усмотрению таможенного инспектора направить по желтому и зеленому коридорам до завершения документального и фактического контроля.</w:t>
      </w:r>
    </w:p>
    <w:p w:rsidR="00942613" w:rsidRPr="006829E6" w:rsidRDefault="00942613"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Выбор коридора осуществляется автоматически с использование компьютерных таможенных систем обработки данных: SIS (Бразилия), VRAM (Индия), ACOS (Финляндия), BILGE (Турция) и т. д.</w:t>
      </w:r>
    </w:p>
    <w:p w:rsidR="009A2D75" w:rsidRPr="006829E6" w:rsidRDefault="009A2D75"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Необходимость создания программного средства АС ВКТС (автоматической сортировки таможенных деклараций и выбор коридоров КТС на основе комплексной оценки различных индикаторов риска, содержащихся в базе данных профилей риска и информации, содержащейся в ценовой базе данных) (Приложение 7).</w:t>
      </w:r>
    </w:p>
    <w:p w:rsidR="009A2D75" w:rsidRPr="006829E6" w:rsidRDefault="009A2D75"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В этой связи требуется создание многофакторной матрицы рисков (Приложение 6).</w:t>
      </w:r>
    </w:p>
    <w:p w:rsidR="00942613" w:rsidRPr="006829E6" w:rsidRDefault="00942613"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Отбор товарной партии для направления их по одному из коридоров осуществляемый таможенными компьютерными системами путем обработки информации называется профилем риска.</w:t>
      </w:r>
    </w:p>
    <w:p w:rsidR="00942613" w:rsidRPr="006829E6" w:rsidRDefault="00942613"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Профиль риска является средством, с помощью которого таможенные органы реализуют СУР на практике.</w:t>
      </w:r>
    </w:p>
    <w:p w:rsidR="00942613" w:rsidRPr="006829E6" w:rsidRDefault="00942613"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Профиль риска – совокупность сведений об области риска, индикаторов риска, а также указаний о применении необходимых мер по предотвращению или минимизации риска. Применительно к КТС профили риска разрабатываются с целью оценки вероятности заявления недостоверных сведений о таможенной стоимости.</w:t>
      </w:r>
    </w:p>
    <w:p w:rsidR="00942613" w:rsidRPr="006829E6" w:rsidRDefault="00942613"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lastRenderedPageBreak/>
        <w:t>Разработка профилей риска, устанавливающий индикаторы риска осуществляется с помощью информационных баз данных таможенных органов, в том числе баз данных ценовой информации.</w:t>
      </w:r>
    </w:p>
    <w:p w:rsidR="00A36E3A" w:rsidRPr="006829E6" w:rsidRDefault="00A36E3A" w:rsidP="004A70B8">
      <w:pPr>
        <w:pStyle w:val="ConsPlusNormal"/>
        <w:widowControl/>
        <w:spacing w:line="360" w:lineRule="auto"/>
        <w:ind w:firstLine="709"/>
        <w:jc w:val="both"/>
        <w:rPr>
          <w:rFonts w:ascii="Times New Roman" w:hAnsi="Times New Roman" w:cs="Times New Roman"/>
          <w:noProof/>
          <w:color w:val="000000"/>
          <w:sz w:val="28"/>
          <w:szCs w:val="28"/>
        </w:rPr>
      </w:pPr>
      <w:r w:rsidRPr="006829E6">
        <w:rPr>
          <w:rFonts w:ascii="Times New Roman" w:hAnsi="Times New Roman" w:cs="Times New Roman"/>
          <w:noProof/>
          <w:color w:val="000000"/>
          <w:sz w:val="28"/>
          <w:szCs w:val="28"/>
        </w:rPr>
        <w:t xml:space="preserve">Риски, содержащиеся в автоматизированных профилях рисков, выявляются в таможенных органах с применением специальных программных средств с учетом результатов самостоятельной проверки уполномоченным должностным лицом таможенного поста неформализованных индикаторов риска. </w:t>
      </w:r>
    </w:p>
    <w:p w:rsidR="0099698A" w:rsidRPr="006829E6" w:rsidRDefault="00A36E3A" w:rsidP="004A70B8">
      <w:pPr>
        <w:pStyle w:val="ConsPlusNormal"/>
        <w:widowControl/>
        <w:spacing w:line="360" w:lineRule="auto"/>
        <w:ind w:firstLine="709"/>
        <w:jc w:val="both"/>
        <w:rPr>
          <w:rFonts w:ascii="Times New Roman" w:hAnsi="Times New Roman" w:cs="Times New Roman"/>
          <w:noProof/>
          <w:color w:val="000000"/>
          <w:sz w:val="28"/>
          <w:szCs w:val="28"/>
        </w:rPr>
      </w:pPr>
      <w:r w:rsidRPr="006829E6">
        <w:rPr>
          <w:rFonts w:ascii="Times New Roman" w:hAnsi="Times New Roman" w:cs="Times New Roman"/>
          <w:noProof/>
          <w:color w:val="000000"/>
          <w:sz w:val="28"/>
          <w:szCs w:val="28"/>
        </w:rPr>
        <w:t>Риски, содержащиеся в неформализованных профилях рисков, выявляют уполномоченные должностные лица таможенного поста</w:t>
      </w:r>
      <w:r w:rsidR="004A70B8" w:rsidRPr="006829E6">
        <w:rPr>
          <w:rFonts w:ascii="Times New Roman" w:hAnsi="Times New Roman" w:cs="Times New Roman"/>
          <w:noProof/>
          <w:color w:val="000000"/>
          <w:sz w:val="28"/>
          <w:szCs w:val="28"/>
        </w:rPr>
        <w:t xml:space="preserve"> </w:t>
      </w:r>
      <w:r w:rsidRPr="006829E6">
        <w:rPr>
          <w:rFonts w:ascii="Times New Roman" w:hAnsi="Times New Roman" w:cs="Times New Roman"/>
          <w:noProof/>
          <w:color w:val="000000"/>
          <w:sz w:val="28"/>
          <w:szCs w:val="28"/>
        </w:rPr>
        <w:t>самостоятельно, исходя из области риска. Автоматические и автоматизированные профили рисков применяются с момента их поступления на таможенный пост (ОТОиТК таможни) и загрузки в специальное программное средство таможенного поста в соответствии с Регламентом синхронизации либо с даты начала действия профилей рисков, указанной в профилях рисков (если такая дата позже даты загрузки профиля риска в специальное программное средство таможенного поста.</w:t>
      </w:r>
    </w:p>
    <w:p w:rsidR="00A36E3A" w:rsidRPr="006829E6" w:rsidRDefault="00A36E3A" w:rsidP="004A70B8">
      <w:pPr>
        <w:pStyle w:val="ConsPlusNormal"/>
        <w:widowControl/>
        <w:spacing w:line="360" w:lineRule="auto"/>
        <w:ind w:firstLine="709"/>
        <w:jc w:val="both"/>
        <w:rPr>
          <w:rFonts w:ascii="Times New Roman" w:hAnsi="Times New Roman" w:cs="Times New Roman"/>
          <w:noProof/>
          <w:color w:val="000000"/>
          <w:sz w:val="28"/>
          <w:szCs w:val="28"/>
        </w:rPr>
      </w:pPr>
      <w:r w:rsidRPr="006829E6">
        <w:rPr>
          <w:rFonts w:ascii="Times New Roman" w:hAnsi="Times New Roman" w:cs="Times New Roman"/>
          <w:noProof/>
          <w:color w:val="000000"/>
          <w:sz w:val="28"/>
          <w:szCs w:val="28"/>
        </w:rPr>
        <w:t>Неформализованные профили рисков применяются со дня, следующего за днем поступления письма, содержащего профиль риска, на таможенный пост (ОТОиТК таможни) в соответствии с установленным порядком организации делопроизводства</w:t>
      </w:r>
      <w:r w:rsidR="003A40EA" w:rsidRPr="006829E6">
        <w:rPr>
          <w:rStyle w:val="aff2"/>
          <w:rFonts w:ascii="Times New Roman" w:hAnsi="Times New Roman"/>
          <w:noProof/>
          <w:color w:val="000000"/>
          <w:sz w:val="28"/>
          <w:szCs w:val="28"/>
        </w:rPr>
        <w:footnoteReference w:id="15"/>
      </w:r>
      <w:r w:rsidRPr="006829E6">
        <w:rPr>
          <w:rFonts w:ascii="Times New Roman" w:hAnsi="Times New Roman" w:cs="Times New Roman"/>
          <w:noProof/>
          <w:color w:val="000000"/>
          <w:sz w:val="28"/>
          <w:szCs w:val="28"/>
        </w:rPr>
        <w:t>.</w:t>
      </w:r>
    </w:p>
    <w:p w:rsidR="00A36E3A" w:rsidRPr="006829E6" w:rsidRDefault="00A36E3A" w:rsidP="004A70B8">
      <w:pPr>
        <w:pStyle w:val="ConsPlusNormal"/>
        <w:widowControl/>
        <w:spacing w:line="360" w:lineRule="auto"/>
        <w:ind w:firstLine="709"/>
        <w:jc w:val="both"/>
        <w:rPr>
          <w:rFonts w:ascii="Times New Roman" w:hAnsi="Times New Roman" w:cs="Times New Roman"/>
          <w:noProof/>
          <w:color w:val="000000"/>
          <w:sz w:val="28"/>
          <w:szCs w:val="28"/>
        </w:rPr>
      </w:pPr>
      <w:r w:rsidRPr="006829E6">
        <w:rPr>
          <w:rFonts w:ascii="Times New Roman" w:hAnsi="Times New Roman" w:cs="Times New Roman"/>
          <w:noProof/>
          <w:color w:val="000000"/>
          <w:sz w:val="28"/>
          <w:szCs w:val="28"/>
        </w:rPr>
        <w:t>Риски, содержащиеся в автоматических или в автоматизированных профилях рисков, выявляются в момент принятия таможенной декларации.</w:t>
      </w:r>
    </w:p>
    <w:p w:rsidR="00A36E3A" w:rsidRPr="006829E6" w:rsidRDefault="00A36E3A" w:rsidP="004A70B8">
      <w:pPr>
        <w:pStyle w:val="ConsPlusNormal"/>
        <w:widowControl/>
        <w:spacing w:line="360" w:lineRule="auto"/>
        <w:ind w:firstLine="709"/>
        <w:jc w:val="both"/>
        <w:rPr>
          <w:rFonts w:ascii="Times New Roman" w:hAnsi="Times New Roman" w:cs="Times New Roman"/>
          <w:noProof/>
          <w:color w:val="000000"/>
          <w:sz w:val="28"/>
          <w:szCs w:val="28"/>
        </w:rPr>
      </w:pPr>
      <w:r w:rsidRPr="006829E6">
        <w:rPr>
          <w:rFonts w:ascii="Times New Roman" w:hAnsi="Times New Roman" w:cs="Times New Roman"/>
          <w:noProof/>
          <w:color w:val="000000"/>
          <w:sz w:val="28"/>
          <w:szCs w:val="28"/>
        </w:rPr>
        <w:t xml:space="preserve">Риски, содержащиеся в неформализованных профилях рисков, выявляются в ходе проверки документов и сведений, если момент </w:t>
      </w:r>
      <w:r w:rsidR="0010060B" w:rsidRPr="006829E6">
        <w:rPr>
          <w:rFonts w:ascii="Times New Roman" w:hAnsi="Times New Roman" w:cs="Times New Roman"/>
          <w:noProof/>
          <w:color w:val="000000"/>
          <w:sz w:val="28"/>
          <w:szCs w:val="28"/>
        </w:rPr>
        <w:t>п</w:t>
      </w:r>
      <w:r w:rsidRPr="006829E6">
        <w:rPr>
          <w:rFonts w:ascii="Times New Roman" w:hAnsi="Times New Roman" w:cs="Times New Roman"/>
          <w:noProof/>
          <w:color w:val="000000"/>
          <w:sz w:val="28"/>
          <w:szCs w:val="28"/>
        </w:rPr>
        <w:t>роведения этой проверки соответствует моменту начала действия неформализованных профилей рисков.</w:t>
      </w:r>
    </w:p>
    <w:p w:rsidR="00A36E3A" w:rsidRPr="006829E6" w:rsidRDefault="00A36E3A" w:rsidP="004A70B8">
      <w:pPr>
        <w:pStyle w:val="ConsPlusNormal"/>
        <w:widowControl/>
        <w:spacing w:line="360" w:lineRule="auto"/>
        <w:ind w:firstLine="709"/>
        <w:jc w:val="both"/>
        <w:rPr>
          <w:rFonts w:ascii="Times New Roman" w:hAnsi="Times New Roman" w:cs="Times New Roman"/>
          <w:noProof/>
          <w:color w:val="000000"/>
          <w:sz w:val="28"/>
          <w:szCs w:val="28"/>
        </w:rPr>
      </w:pPr>
      <w:r w:rsidRPr="006829E6">
        <w:rPr>
          <w:rFonts w:ascii="Times New Roman" w:hAnsi="Times New Roman" w:cs="Times New Roman"/>
          <w:noProof/>
          <w:color w:val="000000"/>
          <w:sz w:val="28"/>
          <w:szCs w:val="28"/>
        </w:rPr>
        <w:lastRenderedPageBreak/>
        <w:t>При внесении изменений в таможенную декларацию на любом из этапов документального контроля производится повторная проверка таможенной декларации на предмет выявления рисков, содержащихся в профилях рисков.</w:t>
      </w:r>
    </w:p>
    <w:p w:rsidR="00A36E3A" w:rsidRPr="006829E6" w:rsidRDefault="00A36E3A" w:rsidP="004A70B8">
      <w:pPr>
        <w:pStyle w:val="ConsPlusNormal"/>
        <w:widowControl/>
        <w:spacing w:line="360" w:lineRule="auto"/>
        <w:ind w:firstLine="709"/>
        <w:jc w:val="both"/>
        <w:rPr>
          <w:rFonts w:ascii="Times New Roman" w:hAnsi="Times New Roman" w:cs="Times New Roman"/>
          <w:noProof/>
          <w:color w:val="000000"/>
          <w:sz w:val="28"/>
          <w:szCs w:val="28"/>
        </w:rPr>
      </w:pPr>
      <w:r w:rsidRPr="006829E6">
        <w:rPr>
          <w:rFonts w:ascii="Times New Roman" w:hAnsi="Times New Roman" w:cs="Times New Roman"/>
          <w:noProof/>
          <w:color w:val="000000"/>
          <w:sz w:val="28"/>
          <w:szCs w:val="28"/>
        </w:rPr>
        <w:t>При выявлении рисков, содержащихся в автоматизированных профилях рисков, специальное программное средство сообщает должностному лицу таможенного поста (ОТОиТК таможни) о необходимости проведения проверки неформализованных индикаторов риска и действиях, которые указанное должностное лицо должно совершить. При положительном результате указанной проверки должностное лицо таможенного поста (ОТОиТК таможни) выявляет риск, содержащийся в профиле риска, путем выбора в программном средстве категории "ПР применяется" - профиль риска считается выявленным. При отрицательном результате проверки указанное должностное лицо выбирает в программном средстве категорию "ПР не применяется", указывает свою фамилию и инициалы - профиль риска считается не выявленным.</w:t>
      </w:r>
    </w:p>
    <w:p w:rsidR="00A36E3A" w:rsidRPr="006829E6" w:rsidRDefault="00A36E3A" w:rsidP="004A70B8">
      <w:pPr>
        <w:pStyle w:val="ConsPlusNormal"/>
        <w:widowControl/>
        <w:spacing w:line="360" w:lineRule="auto"/>
        <w:ind w:firstLine="709"/>
        <w:jc w:val="both"/>
        <w:rPr>
          <w:rFonts w:ascii="Times New Roman" w:hAnsi="Times New Roman" w:cs="Times New Roman"/>
          <w:noProof/>
          <w:color w:val="000000"/>
          <w:sz w:val="28"/>
          <w:szCs w:val="28"/>
        </w:rPr>
      </w:pPr>
      <w:r w:rsidRPr="006829E6">
        <w:rPr>
          <w:rFonts w:ascii="Times New Roman" w:hAnsi="Times New Roman" w:cs="Times New Roman"/>
          <w:noProof/>
          <w:color w:val="000000"/>
          <w:sz w:val="28"/>
          <w:szCs w:val="28"/>
        </w:rPr>
        <w:t>В случае выбора категории "ПР не применяется" должностное лицо делает в графе Е или E/J комплекта ТД1 или ТД3 соответственно отметку "ПР N ___ не применяется к товару N ___" либо "ПР N ___ не применяется ко всем товарам". Отметка заверяется подписью лица, принявшего решение, с указанием его фамилии, инициалов, даты принятия решения. При выявлении при таможенном оформлении рисков, содержащихся в профилях рисков, в том числе в срочных профилях рисков, должностные лица таможенных органов применяют меры по минимизации рисков.</w:t>
      </w:r>
    </w:p>
    <w:p w:rsidR="00A36E3A" w:rsidRPr="006829E6" w:rsidRDefault="00A36E3A" w:rsidP="004A70B8">
      <w:pPr>
        <w:pStyle w:val="ConsPlusNormal"/>
        <w:widowControl/>
        <w:spacing w:line="360" w:lineRule="auto"/>
        <w:ind w:firstLine="709"/>
        <w:jc w:val="both"/>
        <w:rPr>
          <w:rFonts w:ascii="Times New Roman" w:hAnsi="Times New Roman" w:cs="Times New Roman"/>
          <w:noProof/>
          <w:color w:val="000000"/>
          <w:sz w:val="28"/>
          <w:szCs w:val="28"/>
        </w:rPr>
      </w:pPr>
      <w:r w:rsidRPr="006829E6">
        <w:rPr>
          <w:rFonts w:ascii="Times New Roman" w:hAnsi="Times New Roman" w:cs="Times New Roman"/>
          <w:noProof/>
          <w:color w:val="000000"/>
          <w:sz w:val="28"/>
          <w:szCs w:val="28"/>
        </w:rPr>
        <w:t>Если профилем риска не предусмотрена проверка бумажных экземпляров электронных документов, то требование о представлении письменной таможенной декларации и бумажных экземпляров документов, подтверждающих заявленные в таможенной декларации сведения, не допускается.</w:t>
      </w:r>
    </w:p>
    <w:p w:rsidR="00A36E3A" w:rsidRPr="006829E6" w:rsidRDefault="00A36E3A" w:rsidP="004A70B8">
      <w:pPr>
        <w:pStyle w:val="ConsPlusNormal"/>
        <w:widowControl/>
        <w:spacing w:line="360" w:lineRule="auto"/>
        <w:ind w:firstLine="709"/>
        <w:jc w:val="both"/>
        <w:rPr>
          <w:rFonts w:ascii="Times New Roman" w:hAnsi="Times New Roman" w:cs="Times New Roman"/>
          <w:noProof/>
          <w:color w:val="000000"/>
          <w:sz w:val="28"/>
          <w:szCs w:val="28"/>
        </w:rPr>
      </w:pPr>
      <w:r w:rsidRPr="006829E6">
        <w:rPr>
          <w:rFonts w:ascii="Times New Roman" w:hAnsi="Times New Roman" w:cs="Times New Roman"/>
          <w:noProof/>
          <w:color w:val="000000"/>
          <w:sz w:val="28"/>
          <w:szCs w:val="28"/>
        </w:rPr>
        <w:lastRenderedPageBreak/>
        <w:t>По результатам применения мер по минимизации рисков при декларировании товаров должностное лицо таможенного поста (ОТОиТК таможни) заполняет отчет. В качестве результатов применения мер по минимизации рисков указываются коды в соответствии с классификатором результатов применения мер по минимизации рисков.</w:t>
      </w:r>
    </w:p>
    <w:p w:rsidR="00A36E3A" w:rsidRPr="006829E6" w:rsidRDefault="00A36E3A" w:rsidP="004A70B8">
      <w:pPr>
        <w:pStyle w:val="ConsPlusNormal"/>
        <w:widowControl/>
        <w:spacing w:line="360" w:lineRule="auto"/>
        <w:ind w:firstLine="709"/>
        <w:jc w:val="both"/>
        <w:rPr>
          <w:rFonts w:ascii="Times New Roman" w:hAnsi="Times New Roman" w:cs="Times New Roman"/>
          <w:noProof/>
          <w:color w:val="000000"/>
          <w:sz w:val="28"/>
          <w:szCs w:val="28"/>
        </w:rPr>
      </w:pPr>
      <w:r w:rsidRPr="006829E6">
        <w:rPr>
          <w:rFonts w:ascii="Times New Roman" w:hAnsi="Times New Roman" w:cs="Times New Roman"/>
          <w:noProof/>
          <w:color w:val="000000"/>
          <w:sz w:val="28"/>
          <w:szCs w:val="28"/>
        </w:rPr>
        <w:t>Поля отчета заполняются как автоматически программным средством, так и уполномоченным должностным лицом таможенного поста (ОТОиТК таможни) на основании информации, содержащейся в профиле риска. В качестве результата применения мер по минимизации риска по умолчанию автоматически указывается код "10" &lt;6&gt;, который может быть изменен указанным должностным лицом в зависимости от результата применения каждой из мер по минимизации риска либо принятия решения о неприменении профиля риска</w:t>
      </w:r>
      <w:r w:rsidR="003A40EA" w:rsidRPr="006829E6">
        <w:rPr>
          <w:rStyle w:val="aff2"/>
          <w:rFonts w:ascii="Times New Roman" w:hAnsi="Times New Roman"/>
          <w:noProof/>
          <w:color w:val="000000"/>
          <w:sz w:val="28"/>
          <w:szCs w:val="28"/>
        </w:rPr>
        <w:footnoteReference w:id="16"/>
      </w:r>
      <w:r w:rsidRPr="006829E6">
        <w:rPr>
          <w:rFonts w:ascii="Times New Roman" w:hAnsi="Times New Roman" w:cs="Times New Roman"/>
          <w:noProof/>
          <w:color w:val="000000"/>
          <w:sz w:val="28"/>
          <w:szCs w:val="28"/>
        </w:rPr>
        <w:t>.</w:t>
      </w:r>
      <w:r w:rsidR="009A3CD8" w:rsidRPr="006829E6">
        <w:rPr>
          <w:rFonts w:ascii="Times New Roman" w:hAnsi="Times New Roman" w:cs="Times New Roman"/>
          <w:noProof/>
          <w:color w:val="000000"/>
          <w:sz w:val="28"/>
          <w:szCs w:val="28"/>
        </w:rPr>
        <w:t xml:space="preserve"> </w:t>
      </w:r>
      <w:r w:rsidRPr="006829E6">
        <w:rPr>
          <w:rFonts w:ascii="Times New Roman" w:hAnsi="Times New Roman" w:cs="Times New Roman"/>
          <w:noProof/>
          <w:color w:val="000000"/>
          <w:sz w:val="28"/>
          <w:szCs w:val="28"/>
        </w:rPr>
        <w:t>В отчет вносится информация обо всех мерах по минимизации рисков в соответствии с профилями рисков, а также мерах по минимизации рисков, примененных самостоятельно без указания в профиле риска.</w:t>
      </w:r>
    </w:p>
    <w:p w:rsidR="00A36E3A" w:rsidRPr="006829E6" w:rsidRDefault="00A36E3A" w:rsidP="004A70B8">
      <w:pPr>
        <w:spacing w:after="0" w:line="360" w:lineRule="auto"/>
        <w:ind w:firstLine="709"/>
        <w:jc w:val="both"/>
        <w:rPr>
          <w:rFonts w:ascii="Times New Roman" w:hAnsi="Times New Roman"/>
          <w:noProof/>
          <w:color w:val="000000"/>
          <w:sz w:val="28"/>
          <w:szCs w:val="28"/>
          <w:lang w:eastAsia="ru-RU"/>
        </w:rPr>
      </w:pPr>
      <w:r w:rsidRPr="006829E6">
        <w:rPr>
          <w:rFonts w:ascii="Times New Roman" w:hAnsi="Times New Roman"/>
          <w:noProof/>
          <w:color w:val="000000"/>
          <w:sz w:val="28"/>
          <w:szCs w:val="28"/>
          <w:lang w:eastAsia="ru-RU"/>
        </w:rPr>
        <w:t>Так, установлен формальный подход должностных лиц таможенных постов при осуществлении контроля таможенной стоимости товаров, подпадающих под действие профилей риска, без учета принципов таможенной оценки, установленных нормативными правовыми актами. А также формальное отношение к процедуре контроля таможенной стоимости товаров, сводящееся к простому применению прямых мер по минимизации риска и принятию решений по таможенной стоимости без учета качественных характеристик товара и условий организации конкретной внешнеторговой сделки</w:t>
      </w:r>
      <w:r w:rsidR="003A40EA" w:rsidRPr="006829E6">
        <w:rPr>
          <w:rStyle w:val="aff2"/>
          <w:rFonts w:ascii="Times New Roman" w:hAnsi="Times New Roman"/>
          <w:noProof/>
          <w:color w:val="000000"/>
          <w:sz w:val="28"/>
          <w:szCs w:val="28"/>
          <w:lang w:eastAsia="ru-RU"/>
        </w:rPr>
        <w:footnoteReference w:id="17"/>
      </w:r>
      <w:r w:rsidRPr="006829E6">
        <w:rPr>
          <w:rFonts w:ascii="Times New Roman" w:hAnsi="Times New Roman"/>
          <w:noProof/>
          <w:color w:val="000000"/>
          <w:sz w:val="28"/>
          <w:szCs w:val="28"/>
          <w:lang w:eastAsia="ru-RU"/>
        </w:rPr>
        <w:t>.</w:t>
      </w:r>
    </w:p>
    <w:p w:rsidR="00A36E3A" w:rsidRPr="006829E6" w:rsidRDefault="00A36E3A" w:rsidP="004A70B8">
      <w:pPr>
        <w:spacing w:after="0" w:line="360" w:lineRule="auto"/>
        <w:ind w:firstLine="709"/>
        <w:jc w:val="both"/>
        <w:rPr>
          <w:rFonts w:ascii="Times New Roman" w:hAnsi="Times New Roman"/>
          <w:noProof/>
          <w:color w:val="000000"/>
          <w:sz w:val="28"/>
          <w:szCs w:val="28"/>
          <w:lang w:eastAsia="ru-RU"/>
        </w:rPr>
      </w:pPr>
      <w:r w:rsidRPr="006829E6">
        <w:rPr>
          <w:rFonts w:ascii="Times New Roman" w:hAnsi="Times New Roman"/>
          <w:noProof/>
          <w:color w:val="000000"/>
          <w:sz w:val="28"/>
          <w:szCs w:val="28"/>
          <w:lang w:eastAsia="ru-RU"/>
        </w:rPr>
        <w:t xml:space="preserve">В случаях когда заявленная декларантом таможенная стоимость соответствует индикаторам профилей рисков или контрольным уровням, указанным в иной ценовой информации, доведенной до таможенных органов </w:t>
      </w:r>
      <w:r w:rsidRPr="006829E6">
        <w:rPr>
          <w:rFonts w:ascii="Times New Roman" w:hAnsi="Times New Roman"/>
          <w:noProof/>
          <w:color w:val="000000"/>
          <w:sz w:val="28"/>
          <w:szCs w:val="28"/>
          <w:lang w:eastAsia="ru-RU"/>
        </w:rPr>
        <w:lastRenderedPageBreak/>
        <w:t>соответствующими письмами ФТС России, должностными лицами таможни проверка документального подтверждения сведений о таможенной стоимости, заявленных в ГТД, должным образом не осуществлялась.</w:t>
      </w:r>
    </w:p>
    <w:p w:rsidR="00A36E3A" w:rsidRPr="006829E6" w:rsidRDefault="00A36E3A" w:rsidP="004A70B8">
      <w:pPr>
        <w:spacing w:after="0" w:line="360" w:lineRule="auto"/>
        <w:ind w:firstLine="709"/>
        <w:jc w:val="both"/>
        <w:rPr>
          <w:rFonts w:ascii="Times New Roman" w:hAnsi="Times New Roman"/>
          <w:noProof/>
          <w:color w:val="000000"/>
          <w:sz w:val="28"/>
          <w:szCs w:val="28"/>
          <w:lang w:eastAsia="ru-RU"/>
        </w:rPr>
      </w:pPr>
      <w:r w:rsidRPr="006829E6">
        <w:rPr>
          <w:rFonts w:ascii="Times New Roman" w:hAnsi="Times New Roman"/>
          <w:noProof/>
          <w:color w:val="000000"/>
          <w:sz w:val="28"/>
          <w:szCs w:val="28"/>
          <w:lang w:eastAsia="ru-RU"/>
        </w:rPr>
        <w:t>Одним из факторов, обуславливающих низкий уровень таможенного оформления и таможенного контроля на таможенных постах, является недостаточный контроль со стороны отделов контроля таможенной стоимости таможен за процессом таможенного оформления.</w:t>
      </w:r>
    </w:p>
    <w:p w:rsidR="00A36E3A" w:rsidRPr="006829E6" w:rsidRDefault="00A36E3A" w:rsidP="004A70B8">
      <w:pPr>
        <w:spacing w:after="0" w:line="360" w:lineRule="auto"/>
        <w:ind w:firstLine="709"/>
        <w:jc w:val="both"/>
        <w:rPr>
          <w:rFonts w:ascii="Times New Roman" w:hAnsi="Times New Roman"/>
          <w:noProof/>
          <w:color w:val="000000"/>
          <w:sz w:val="28"/>
          <w:szCs w:val="28"/>
          <w:lang w:eastAsia="ru-RU"/>
        </w:rPr>
      </w:pPr>
      <w:r w:rsidRPr="006829E6">
        <w:rPr>
          <w:rFonts w:ascii="Times New Roman" w:hAnsi="Times New Roman"/>
          <w:noProof/>
          <w:color w:val="000000"/>
          <w:sz w:val="28"/>
          <w:szCs w:val="28"/>
          <w:lang w:eastAsia="ru-RU"/>
        </w:rPr>
        <w:t>Так, при применении мер по минимизации рисков 624 и 608 направление документов с таможенных постов осуществлялось без сопроводительных записок, факты направления и получения документов не регистрировались. ОКТС таможен не запрашивались с таможенных постов комплекты документов для проведения контроля после завершения таможенного оформления товаров, таможенная стоимость которых принята ниже уровней, установленных соответствующими профилями риска, заключения о правомерности (неправомерности) принятых решений подготавливались с нарушением установленных сроков либо не подготавливались вовсе. В результате недостатки и нарушения не выявлялись и не устранялись.</w:t>
      </w:r>
    </w:p>
    <w:p w:rsidR="00811E86" w:rsidRPr="006829E6" w:rsidRDefault="00A36E3A" w:rsidP="004A70B8">
      <w:pPr>
        <w:spacing w:after="0" w:line="360" w:lineRule="auto"/>
        <w:ind w:firstLine="709"/>
        <w:jc w:val="both"/>
        <w:rPr>
          <w:rFonts w:ascii="Times New Roman" w:hAnsi="Times New Roman"/>
          <w:noProof/>
          <w:color w:val="000000"/>
          <w:sz w:val="28"/>
          <w:szCs w:val="28"/>
          <w:lang w:eastAsia="ru-RU"/>
        </w:rPr>
      </w:pPr>
      <w:r w:rsidRPr="006829E6">
        <w:rPr>
          <w:rFonts w:ascii="Times New Roman" w:hAnsi="Times New Roman"/>
          <w:noProof/>
          <w:color w:val="000000"/>
          <w:sz w:val="28"/>
          <w:szCs w:val="28"/>
          <w:lang w:eastAsia="ru-RU"/>
        </w:rPr>
        <w:t>При отработке меры 608 должностными лицами ОКТС таможен при принятии решений по результатам проведенного контроля не производились записи в соответствующих документах, не оформлялись ДСТ и КТС. Запись с заключением по результатам проведенного документального контроля производилась только на бланке направления. Решения по таможенной стоимости с отражением необходимых записей в соответствующих документах производились должностными лицами таможенных постов самостоятельно</w:t>
      </w:r>
      <w:r w:rsidR="003A40EA" w:rsidRPr="006829E6">
        <w:rPr>
          <w:rStyle w:val="aff2"/>
          <w:rFonts w:ascii="Times New Roman" w:hAnsi="Times New Roman"/>
          <w:noProof/>
          <w:color w:val="000000"/>
          <w:sz w:val="28"/>
          <w:szCs w:val="28"/>
          <w:lang w:eastAsia="ru-RU"/>
        </w:rPr>
        <w:footnoteReference w:id="18"/>
      </w:r>
      <w:r w:rsidRPr="006829E6">
        <w:rPr>
          <w:rFonts w:ascii="Times New Roman" w:hAnsi="Times New Roman"/>
          <w:noProof/>
          <w:color w:val="000000"/>
          <w:sz w:val="28"/>
          <w:szCs w:val="28"/>
          <w:lang w:eastAsia="ru-RU"/>
        </w:rPr>
        <w:t>.</w:t>
      </w:r>
    </w:p>
    <w:p w:rsidR="004A70B8" w:rsidRPr="006829E6" w:rsidRDefault="004A70B8">
      <w:pPr>
        <w:spacing w:after="0" w:line="360" w:lineRule="auto"/>
        <w:ind w:left="-284" w:right="284"/>
        <w:jc w:val="both"/>
        <w:rPr>
          <w:rFonts w:ascii="Times New Roman" w:hAnsi="Times New Roman"/>
          <w:b/>
          <w:noProof/>
          <w:color w:val="000000"/>
          <w:sz w:val="28"/>
          <w:szCs w:val="28"/>
        </w:rPr>
      </w:pPr>
      <w:bookmarkStart w:id="7" w:name="_Toc247824087"/>
      <w:r w:rsidRPr="006829E6">
        <w:rPr>
          <w:noProof/>
        </w:rPr>
        <w:br w:type="page"/>
      </w:r>
    </w:p>
    <w:p w:rsidR="008416FA" w:rsidRPr="006829E6" w:rsidRDefault="004A70B8" w:rsidP="004A70B8">
      <w:pPr>
        <w:pStyle w:val="af9"/>
        <w:ind w:firstLine="709"/>
        <w:jc w:val="both"/>
        <w:outlineLvl w:val="0"/>
        <w:rPr>
          <w:noProof/>
        </w:rPr>
      </w:pPr>
      <w:r w:rsidRPr="006829E6">
        <w:rPr>
          <w:noProof/>
        </w:rPr>
        <w:t xml:space="preserve">Глава 3. Перспективы применения индикаторов риска в системе контроля таможенной стоимости на примере </w:t>
      </w:r>
      <w:r w:rsidR="00A40731" w:rsidRPr="006829E6">
        <w:rPr>
          <w:noProof/>
        </w:rPr>
        <w:t>ДВТУ</w:t>
      </w:r>
      <w:bookmarkEnd w:id="7"/>
    </w:p>
    <w:p w:rsidR="000E2D81" w:rsidRPr="006829E6" w:rsidRDefault="000E2D81" w:rsidP="004A70B8">
      <w:pPr>
        <w:autoSpaceDE w:val="0"/>
        <w:autoSpaceDN w:val="0"/>
        <w:adjustRightInd w:val="0"/>
        <w:spacing w:after="0" w:line="360" w:lineRule="auto"/>
        <w:ind w:firstLine="709"/>
        <w:jc w:val="both"/>
        <w:rPr>
          <w:rFonts w:ascii="Times New Roman" w:hAnsi="Times New Roman"/>
          <w:noProof/>
          <w:color w:val="000000"/>
          <w:sz w:val="28"/>
          <w:szCs w:val="28"/>
        </w:rPr>
      </w:pPr>
    </w:p>
    <w:p w:rsidR="0090243E" w:rsidRPr="006829E6" w:rsidRDefault="0090243E"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Целью системы управления рисками, концепция которой утверждена приказом ГТК России №1069 от 26.09.2003 г., является создание современной системы таможенного администрирования, обеспечивающей осуществление эффективного таможенного контроля при оптимальном распределении ресурсов таможенных органов на наиболее важных и приоритетных направлениях работы для предотвращения нарушений таможенного законодательства РФ. В области контроля таможенной стоимости такой целью является предотвращение занижения таможенной стоимости, являющейся основой для начисления таможенных платежей, подлежащих уплате в Федеральный бюджет РФ.</w:t>
      </w:r>
    </w:p>
    <w:p w:rsidR="0090243E" w:rsidRPr="006829E6" w:rsidRDefault="0090243E"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Приведем пример реализации элементов СУР по направлению контроля таможенной стоимости товаров в Дальневосточном таможенном управлении</w:t>
      </w:r>
      <w:r w:rsidR="00DF637B" w:rsidRPr="006829E6">
        <w:rPr>
          <w:rStyle w:val="aff2"/>
          <w:rFonts w:ascii="Times New Roman" w:hAnsi="Times New Roman"/>
          <w:noProof/>
          <w:color w:val="000000"/>
          <w:sz w:val="28"/>
          <w:szCs w:val="28"/>
        </w:rPr>
        <w:footnoteReference w:id="19"/>
      </w:r>
      <w:r w:rsidRPr="006829E6">
        <w:rPr>
          <w:rFonts w:ascii="Times New Roman" w:hAnsi="Times New Roman"/>
          <w:noProof/>
          <w:color w:val="000000"/>
          <w:sz w:val="28"/>
          <w:szCs w:val="28"/>
        </w:rPr>
        <w:t>.</w:t>
      </w:r>
    </w:p>
    <w:p w:rsidR="0090243E" w:rsidRPr="006829E6" w:rsidRDefault="0090243E"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Отдел контроля стоимости ДВТУ и подчиненные функциональные отделы таможен ОКТС осуществляют на плановой основе работу, связанную с реализацией концепции СУР по направлению контроля таможенной стоимости. Так в связи с имеющимися плановыми показателями по разработке проектов профилей рисков и поступающими заданиями ФТС России по проведению проверочных мероприятий и разработке по их результатам профилей риска ОКТС ДВТУ организовал сбор имеющейся в распоряжении подчиненных таможенных органов достоверной ценовой информации по отдельным товарам.</w:t>
      </w:r>
    </w:p>
    <w:p w:rsidR="0090243E" w:rsidRPr="006829E6" w:rsidRDefault="0090243E"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По итогам анализа полученной от таможен информации сделан вывод о том, что в большинстве случаев поступающие от таможен материалы </w:t>
      </w:r>
      <w:r w:rsidRPr="006829E6">
        <w:rPr>
          <w:rFonts w:ascii="Times New Roman" w:hAnsi="Times New Roman"/>
          <w:noProof/>
          <w:color w:val="000000"/>
          <w:sz w:val="28"/>
          <w:szCs w:val="28"/>
        </w:rPr>
        <w:lastRenderedPageBreak/>
        <w:t>содержат лишь анализ электронной базы ГТД, оформленных в зоне ответственности таможенного органа, и лишь за редким исключением таможни предоставляли отдельные ценовые материалы: справочники, товарные сертификаты, контракты, экспортные декларации. Такой результат, прежде всего, связан с тем, что направление контроля таможенной стоимости является сложным и весьма противоречивым комплексом. При его функционировании необходимо выдерживать баланс интересов по соблюдению законности принимаемых решений и достижению установленных контрольных показателей стоимости, так как за несоблюдение первого «наказывают» прокуратура, судебные органы, а за недостижение второго «спрашивает» вышестоящий таможенный орган, установивший контрольный показатель.</w:t>
      </w:r>
    </w:p>
    <w:p w:rsidR="0090243E" w:rsidRPr="006829E6" w:rsidRDefault="0090243E" w:rsidP="004A70B8">
      <w:pPr>
        <w:tabs>
          <w:tab w:val="left" w:pos="1418"/>
        </w:tabs>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Установлено, что другой причиной дефицита первичной ценовой информации, аккумулируемой в рамках СУР, является тот факт, что на уровне таможен и таможенных постов должным образом не организован сбор ценовой информации. Такая ситуация сложились в таможнях региона даже несмотря на то, что ценовая информация необходима самим таможням для решения следующих вопросов:</w:t>
      </w:r>
    </w:p>
    <w:p w:rsidR="0090243E" w:rsidRPr="006829E6" w:rsidRDefault="0051018E" w:rsidP="004A70B8">
      <w:pPr>
        <w:pStyle w:val="aa"/>
        <w:numPr>
          <w:ilvl w:val="0"/>
          <w:numId w:val="2"/>
        </w:numPr>
        <w:tabs>
          <w:tab w:val="left" w:pos="1134"/>
        </w:tabs>
        <w:spacing w:after="0" w:line="360" w:lineRule="auto"/>
        <w:ind w:left="0"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разработка </w:t>
      </w:r>
      <w:r w:rsidR="0090243E" w:rsidRPr="006829E6">
        <w:rPr>
          <w:rFonts w:ascii="Times New Roman" w:hAnsi="Times New Roman"/>
          <w:noProof/>
          <w:color w:val="000000"/>
          <w:sz w:val="28"/>
          <w:szCs w:val="28"/>
        </w:rPr>
        <w:t>новых «стоимостных» профилей риска;</w:t>
      </w:r>
    </w:p>
    <w:p w:rsidR="0090243E" w:rsidRPr="006829E6" w:rsidRDefault="0051018E" w:rsidP="004A70B8">
      <w:pPr>
        <w:pStyle w:val="aa"/>
        <w:numPr>
          <w:ilvl w:val="0"/>
          <w:numId w:val="2"/>
        </w:numPr>
        <w:tabs>
          <w:tab w:val="left" w:pos="1134"/>
        </w:tabs>
        <w:spacing w:after="0" w:line="360" w:lineRule="auto"/>
        <w:ind w:left="0"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актуализация </w:t>
      </w:r>
      <w:r w:rsidR="0090243E" w:rsidRPr="006829E6">
        <w:rPr>
          <w:rFonts w:ascii="Times New Roman" w:hAnsi="Times New Roman"/>
          <w:noProof/>
          <w:color w:val="000000"/>
          <w:sz w:val="28"/>
          <w:szCs w:val="28"/>
        </w:rPr>
        <w:t xml:space="preserve">уже имеющихся профилей риска с целью адекватного отражения сложившейся ситуации по реальной стоимости товаров и тем самым уменьшения контролирующего давления вышестоящего таможенного органа по выполнению явно завышенных показателей стоимости, не отражающих сложившуюся региональную специфику. </w:t>
      </w:r>
    </w:p>
    <w:p w:rsidR="0090243E" w:rsidRPr="006829E6" w:rsidRDefault="0090243E"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Таким образом, в результате получается, что таможенные органы не проявляют усилий по изменению сложившейся негативной ситуации низких показателей сбора ценовой информации.</w:t>
      </w:r>
    </w:p>
    <w:p w:rsidR="0090243E" w:rsidRPr="006829E6" w:rsidRDefault="0090243E"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Становится понятно, что силами одних функциональных подразделений ОКТС таможен первую задачу, запускающую весь дальнейший процесс СУР, выполнить невозможно. Это связано с тем, что в </w:t>
      </w:r>
      <w:r w:rsidRPr="006829E6">
        <w:rPr>
          <w:rFonts w:ascii="Times New Roman" w:hAnsi="Times New Roman"/>
          <w:noProof/>
          <w:color w:val="000000"/>
          <w:sz w:val="28"/>
          <w:szCs w:val="28"/>
        </w:rPr>
        <w:lastRenderedPageBreak/>
        <w:t>очень сжатый срок силами одного отдела ОКТС невозможно без ущерба для основной деятельности перелистать все выпущенные ГТД с целью поиска достоверной ценовой информации.</w:t>
      </w:r>
    </w:p>
    <w:p w:rsidR="0090243E" w:rsidRPr="006829E6" w:rsidRDefault="0090243E"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Однако понятно, что без наличия первичной информации невозможно осуществить все последующие этапы, предусмотренные СУР, а именно анализ имеющейся информации, выявление рисков, разработка или актуализация профилей риска.</w:t>
      </w:r>
    </w:p>
    <w:p w:rsidR="0090243E" w:rsidRPr="006829E6" w:rsidRDefault="0090243E"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Модель реализации СУР по направлению контроля таможенной стоимости связана со следующими объективными предпосылками функционирования иерархической системы таможенных органов. Должностные лица таможенных постов на этапе таможенного оформления располагают почти всей имеющейся ценовой информацией (обычно за исключением платежных документов при отсрочке платежей по контракту). Дополнительно в соответствии с должностными обязанностями инспекторский состав отдела ОТО и ТК должен анализировать представленные документы в целях принятия правомерного решения по таможенной стоимости по каждой ГТД.</w:t>
      </w:r>
    </w:p>
    <w:p w:rsidR="0090243E" w:rsidRPr="006829E6" w:rsidRDefault="0090243E"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На основе данного положения предлагается организовать на постоянной основе сплошной учет на уровне таможенного поста всей имеющейся в его распоряжении условно-достоверной ценовой информации по стоимости товаров и формирование на ее основе базы данных. На основном этапе документального таможенного оформления и таможенного контроля должностное лицо таможенного поста может принять решение о достоверности документов, содержащих ценовые сведения и представленных в таможенному оформлению в комплекте ГТД однако существует вероятность того, что при проведении повторной проверки заявленных в ГТД сведений будет установлен факт недостоверности ценовой информации. Поэтому лишь при соблюдении условия успешного прохождения повторной всесторонней проверки ценовая информация может быть признана </w:t>
      </w:r>
      <w:r w:rsidRPr="006829E6">
        <w:rPr>
          <w:rFonts w:ascii="Times New Roman" w:hAnsi="Times New Roman"/>
          <w:noProof/>
          <w:color w:val="000000"/>
          <w:sz w:val="28"/>
          <w:szCs w:val="28"/>
        </w:rPr>
        <w:lastRenderedPageBreak/>
        <w:t>достоверной, а до этого момента ее достоверность может быть поставлена под сомнение.</w:t>
      </w:r>
    </w:p>
    <w:p w:rsidR="0090243E" w:rsidRPr="006829E6" w:rsidRDefault="0090243E"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В целях формирования максимально достоверной базы данных информации на уровне таможенных постов требуются исключение случаев необоснованного включения в базу данных массива всей ценовой информации без первичного целевого фильтра. Таким фильтром должны стать признаки достоверности ценовой информации, а управленческим воздействием — разработка, внедрение и контроль использования признаков-критериев для отбора такой информации.</w:t>
      </w:r>
    </w:p>
    <w:p w:rsidR="0090243E" w:rsidRPr="006829E6" w:rsidRDefault="0090243E"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До настоящего времени ФТС России не разработаны критерии отнесения документов и содержащихся в них сведений к категории достоверной информации. Поэтому данный вопрос остается сокрытым, однако требует скорейшего решения. </w:t>
      </w:r>
      <w:r w:rsidR="0051018E" w:rsidRPr="006829E6">
        <w:rPr>
          <w:rFonts w:ascii="Times New Roman" w:hAnsi="Times New Roman"/>
          <w:noProof/>
          <w:color w:val="000000"/>
          <w:sz w:val="28"/>
          <w:szCs w:val="28"/>
        </w:rPr>
        <w:t>П</w:t>
      </w:r>
      <w:r w:rsidRPr="006829E6">
        <w:rPr>
          <w:rFonts w:ascii="Times New Roman" w:hAnsi="Times New Roman"/>
          <w:noProof/>
          <w:color w:val="000000"/>
          <w:sz w:val="28"/>
          <w:szCs w:val="28"/>
        </w:rPr>
        <w:t>ервичными критериями отбора условно-достоверной ценовой информации должны стать следующие группы признаков.</w:t>
      </w:r>
    </w:p>
    <w:p w:rsidR="0090243E" w:rsidRPr="006829E6" w:rsidRDefault="0090243E"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1. Признаки статуса документа, содержащего ценовую информацию. Например, прайс-листы заводов-изготовителей, выполненные на фирменных бланках, имеющих достаточное число реквизитов, биржевые котировки, обзоры рынка отдельных товаров известными в мире независимыми консалтинговыми компаниями, экспортные декларации стран отправителей товаров, контракты и спецификации удовлетворяющие ряду условий, например, приведенных в письме ФТС России №01-06/30338 дсп от 31.08.2006 г. «О применении профилей рисков».</w:t>
      </w:r>
    </w:p>
    <w:p w:rsidR="0090243E" w:rsidRPr="006829E6" w:rsidRDefault="0090243E"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2. Признак дополнительного заверения подлинности представленного коммерческого документа. Это могут быть оригиналы документов (инвойсы, прайс-листы, контракты), удостоверенные иностранными торгово-промышленными палатами или национальными организациями страны-экспортера, содействующими торговле, например, ГЕ1 КО в Японии.</w:t>
      </w:r>
    </w:p>
    <w:p w:rsidR="0090243E" w:rsidRPr="006829E6" w:rsidRDefault="0090243E"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3. Дополнительные признаки достоверности. Например, детализация цен, содержащихся в прайс-листах, инвойсах, спецификациях с учетом </w:t>
      </w:r>
      <w:r w:rsidRPr="006829E6">
        <w:rPr>
          <w:rFonts w:ascii="Times New Roman" w:hAnsi="Times New Roman"/>
          <w:noProof/>
          <w:color w:val="000000"/>
          <w:sz w:val="28"/>
          <w:szCs w:val="28"/>
        </w:rPr>
        <w:lastRenderedPageBreak/>
        <w:t>практики торговли в данном секторе товаров: наличие детализации цен на уровне модельного ряда, технических, физических и др. характеристик товара (например, в зависимости от длины изделия, химического состава, наличия дополнительных опций).</w:t>
      </w:r>
    </w:p>
    <w:p w:rsidR="0090243E" w:rsidRPr="006829E6" w:rsidRDefault="0090243E"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4. Признак, отражающий результат проверки после выпуска. Например, получение экспортных деклараций от таможни страны-контрагента по запросу российского таможенного органа, подтверждающих заявленную таможенную стоимость ввозимого товара.</w:t>
      </w:r>
    </w:p>
    <w:p w:rsidR="0090243E" w:rsidRPr="006829E6" w:rsidRDefault="0090243E"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На основании практического опыта выявлен ряд признаков, на основании которых из условно-достоверной ценовой информации должны быть сделаны исключения. Например, должны быть исключены или идентифицированы как неприменяющиеся для целей пополнения базы данных те документы из комплекта ГТД по которым таможенная стоимость принята по стоимости сделки с ввозимым товаром, однако установлено, что участник ВЭД является так называемым профессиональным спорщиком, представляющим при таможенном оформлении минимальный пакет необходимых документов, не имеющих внутренних противоречий, однако заявленная стоимость товаров значительно (в разы) отличается от стоимости идентичных товаров, оформляемых иными участниками ВЭД.</w:t>
      </w:r>
    </w:p>
    <w:p w:rsidR="0090243E" w:rsidRPr="006829E6" w:rsidRDefault="0090243E"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Отобранную по установленным критериям информацию (представляемую при декларировании и проверяемую инспекторами при осуществлении таможенного оформления) предлагается учитывать в следующим порядке, а именно предусмотреть в электронной базе ГТД, ведущейся таможенными органами, отдельное дополнительное поле, в котором инспектор будет проставлять код выявленного признака/признаков условно-достоверной ценовой информации. Для облегчения заполнения данного поля необходимо разработанные признаки закодировать, и в поле выставлять лишь код выявленного/выявленных признаков.</w:t>
      </w:r>
    </w:p>
    <w:p w:rsidR="0090243E" w:rsidRPr="006829E6" w:rsidRDefault="0090243E"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Таким образом, на основе функционирования данной модели сбор первичной информации будет осуществляться на постоянной основе, тем </w:t>
      </w:r>
      <w:r w:rsidRPr="006829E6">
        <w:rPr>
          <w:rFonts w:ascii="Times New Roman" w:hAnsi="Times New Roman"/>
          <w:noProof/>
          <w:color w:val="000000"/>
          <w:sz w:val="28"/>
          <w:szCs w:val="28"/>
        </w:rPr>
        <w:lastRenderedPageBreak/>
        <w:t>самым будут соблюдены необходимые требования полноты и оперативности информации, используемой в рамках СУР.</w:t>
      </w:r>
    </w:p>
    <w:p w:rsidR="0090243E" w:rsidRPr="006829E6" w:rsidRDefault="0090243E"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На следующем этапе СУР для эффективной организации работы аккумулированная таможенными постами в электронной базе ГТД информация должна поступать в ОКТС таможен и в РТУ для ее оценки, обработки, анализа и перехода к выявлению и разработке стоимостных профилей риска. Сплошной сбор такой информации при условии ее простого поиска по номеру ГТД в комплекте которой содержится необходимая ценовая информация, позволяет на дальнейших этапах систематизировать полученные стоимостные сведения по различным критериям: по коду ТН ВЭД, стране происхождения. Анализ сформированной базы позволит оценить объемы и виды располагаемых информационных ресурсов, их распределение по таможенным органам региона, а также даст возможность оценить усилия (по качеству и количеству), прилагаемые каждым таможенным постом с целью пополнения базы данных. Все это позволит повысить эффективность работы в рамках СУР в целях разработки/актуализации «стоимостных» профилей риска.</w:t>
      </w:r>
    </w:p>
    <w:p w:rsidR="0090243E" w:rsidRPr="006829E6" w:rsidRDefault="0090243E"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Таким образом, на современном этапе функционирования СУР в области контроля таможенной стоимости необходимо разрешить узловую проблему первичного сбора имеющейся в воженных органах ценовой информации. Для этого необходимо незамедлительно подготовить и организовать запуск процесса сплошного сбора информации «снизу вверх*. В этой связи следует предусмотреть в должностных регламентах должностных лиц отделов таможенного оформления и контроля таможенных постов обязанность по учету имеющейся в комплектах оформляемых ГТД ценовой информации по разработанным критериям и формам учета в электронной базе. На уровне РТУ и ФТС России для этого необходимо внести изменения в положение о таможенных постах, устанавливающие обязанность аккумулировать на постоянной основе попадающую в их распоряжение ценовую информацию, а также разработать и </w:t>
      </w:r>
      <w:r w:rsidRPr="006829E6">
        <w:rPr>
          <w:rFonts w:ascii="Times New Roman" w:hAnsi="Times New Roman"/>
          <w:noProof/>
          <w:color w:val="000000"/>
          <w:sz w:val="28"/>
          <w:szCs w:val="28"/>
        </w:rPr>
        <w:lastRenderedPageBreak/>
        <w:t xml:space="preserve">регламентировать критерии отнесения ценовой информации к условно-достоверной в целях эффективного ее отбора, порядок доступа к такой информации, ее дальнейшей проверки и использования. По результатам проектирования модели учета ценовой информации необходимо поручить ГНИВЦу внести дополнения/изменения в </w:t>
      </w:r>
      <w:r w:rsidRPr="006829E6">
        <w:rPr>
          <w:rFonts w:ascii="Times New Roman" w:hAnsi="Times New Roman"/>
          <w:iCs/>
          <w:noProof/>
          <w:color w:val="000000"/>
          <w:sz w:val="28"/>
          <w:szCs w:val="28"/>
        </w:rPr>
        <w:t>структуру</w:t>
      </w:r>
      <w:r w:rsidRPr="006829E6">
        <w:rPr>
          <w:rFonts w:ascii="Times New Roman" w:hAnsi="Times New Roman"/>
          <w:i/>
          <w:iCs/>
          <w:noProof/>
          <w:color w:val="000000"/>
          <w:sz w:val="28"/>
          <w:szCs w:val="28"/>
        </w:rPr>
        <w:t xml:space="preserve"> </w:t>
      </w:r>
      <w:r w:rsidRPr="006829E6">
        <w:rPr>
          <w:rFonts w:ascii="Times New Roman" w:hAnsi="Times New Roman"/>
          <w:noProof/>
          <w:color w:val="000000"/>
          <w:sz w:val="28"/>
          <w:szCs w:val="28"/>
        </w:rPr>
        <w:t xml:space="preserve">таблиц электронной формы ГТД. </w:t>
      </w:r>
    </w:p>
    <w:p w:rsidR="0090243E" w:rsidRPr="006829E6" w:rsidRDefault="0090243E"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Так, значительная часть судебных решений, связанных с обжалованием проводимых корректировок и изменением метода определения таможенной стоимости, принималась судами не в пользу таможенных органов из - за отсутствие четкого и согласованного со всеми заинтересованными службами правовой аргументации корректировок таможенной стоимости по товарам, подпадающим под действие стоимостного профиля риска. Именно эти правовые нормы сегодня определяют соответственно методологию контроля таможенной стоимости и методологию определения таможенной стоимости.</w:t>
      </w:r>
    </w:p>
    <w:p w:rsidR="004A70B8" w:rsidRPr="006829E6" w:rsidRDefault="004A70B8">
      <w:pPr>
        <w:spacing w:after="0" w:line="360" w:lineRule="auto"/>
        <w:ind w:left="-284" w:right="284"/>
        <w:jc w:val="both"/>
        <w:rPr>
          <w:rFonts w:ascii="Times New Roman" w:hAnsi="Times New Roman"/>
          <w:b/>
          <w:noProof/>
          <w:color w:val="000000"/>
          <w:sz w:val="28"/>
          <w:szCs w:val="28"/>
        </w:rPr>
      </w:pPr>
      <w:bookmarkStart w:id="8" w:name="_Toc247824088"/>
      <w:r w:rsidRPr="006829E6">
        <w:rPr>
          <w:noProof/>
        </w:rPr>
        <w:br w:type="page"/>
      </w:r>
    </w:p>
    <w:p w:rsidR="009658BD" w:rsidRPr="006829E6" w:rsidRDefault="004A70B8" w:rsidP="004A70B8">
      <w:pPr>
        <w:pStyle w:val="af9"/>
        <w:ind w:firstLine="709"/>
        <w:jc w:val="both"/>
        <w:outlineLvl w:val="0"/>
        <w:rPr>
          <w:noProof/>
        </w:rPr>
      </w:pPr>
      <w:r w:rsidRPr="006829E6">
        <w:rPr>
          <w:noProof/>
        </w:rPr>
        <w:t>Заключение</w:t>
      </w:r>
      <w:bookmarkEnd w:id="8"/>
    </w:p>
    <w:p w:rsidR="00464988" w:rsidRPr="006829E6" w:rsidRDefault="00464988" w:rsidP="004A70B8">
      <w:pPr>
        <w:pStyle w:val="af9"/>
        <w:ind w:firstLine="709"/>
        <w:jc w:val="both"/>
        <w:rPr>
          <w:noProof/>
        </w:rPr>
      </w:pPr>
    </w:p>
    <w:p w:rsidR="009658BD" w:rsidRPr="006829E6" w:rsidRDefault="009658BD"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Таможенные органы проводят аналитическую работу и выявляют определенные критерии (индикаторы риска) для определения случаев, когда необходимо ужесточение таможенного контроля путем проведения досмотра, дополнительной проверки документов. Однако на практике они зачастую используют слишком упрощенные индикаторы риска. Это, в свою очередь, приводит к тому, что снижается экономическая эффективность от использования СУР.</w:t>
      </w:r>
    </w:p>
    <w:p w:rsidR="009658BD" w:rsidRPr="006829E6" w:rsidRDefault="009658BD"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Однако недостаток указанного подхода к таможенной оценке заключается в том, что в целях уклонения от уплаты полной суммы таможенных платежей импортеры могут умышленно искажать сведения о цене сделки путем ее занижения. При этом отрицательный эффект от подобного рода действий заключается не только в том, что определение таможенной стоимости на основе сфальсифицированной цены сделки наносит удар по федеральному бюджету. Умышленное искажение сведений о цене сделки также препятствует выполнению защитной и регулирующей функций таможенного тарифа и нарушает конкурентное равновесие на рынке.</w:t>
      </w:r>
    </w:p>
    <w:p w:rsidR="009658BD" w:rsidRPr="006829E6" w:rsidRDefault="009658BD"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Для целей эффективного таможенного контроля необходимо, с одной стороны, максимально возможное расширение источников поступления достоверной информации, с другой стороны – обеспечение автоматизированного анализа всей поступающей информации. Как видно, эффективность таможенного контроля напрямую зависит от успеха автоматизации основных компонентов СУР.</w:t>
      </w:r>
    </w:p>
    <w:p w:rsidR="009658BD" w:rsidRPr="006829E6" w:rsidRDefault="009658BD"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Необходима разработка модели прогнозирования рисков и недостоверного декларирования с оценкой воздействия принимаемых мер регулирования ВЭД, разработка программных средств, обеспечивающих функционирование эконометрической торговой модели, затем внедрение </w:t>
      </w:r>
      <w:r w:rsidRPr="006829E6">
        <w:rPr>
          <w:rFonts w:ascii="Times New Roman" w:hAnsi="Times New Roman"/>
          <w:noProof/>
          <w:color w:val="000000"/>
          <w:sz w:val="28"/>
          <w:szCs w:val="28"/>
        </w:rPr>
        <w:lastRenderedPageBreak/>
        <w:t>программных средств, обеспечивающих функционирование эконометрической торговой модели.</w:t>
      </w:r>
    </w:p>
    <w:p w:rsidR="009658BD" w:rsidRPr="006829E6" w:rsidRDefault="009658BD"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Разработка и внедрение программного средства анализа информации, содержащейся в базах данных ФТС России, позволит выявлять скрытые закономерности и взаимосвязи индикаторов риска при перемещении товаров через таможенную границу Российской Федерации.</w:t>
      </w:r>
    </w:p>
    <w:p w:rsidR="009658BD" w:rsidRPr="006829E6" w:rsidRDefault="009658BD"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Необходимо разработать методики комплексной оценки индикаторов риска на основе представленных документов и предварительной информации с целью определения степени риска при перемещении товаров через таможенную границу Российской Федерации и модели информационного взаимодействия с международными транспортно-экспедиционными и инспекционными организациями, обладающими информацией о товарах, транспортных средствах и лицах, перемещающих их через таможенную границу Российской Федерации, постепенно внедрить программное обеспечение комплексной оценки индикаторов риска, разработать программные средства, обеспечивающие информационное взаимодействие с федеральными органами исполнительной власти Российской Федерации.</w:t>
      </w:r>
    </w:p>
    <w:p w:rsidR="009658BD" w:rsidRPr="006829E6" w:rsidRDefault="009658BD" w:rsidP="004A70B8">
      <w:pPr>
        <w:autoSpaceDE w:val="0"/>
        <w:autoSpaceDN w:val="0"/>
        <w:adjustRightInd w:val="0"/>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Внедрение программного средства анализа и выявления информации о лицах, перемещающих товары, позволит быстро и с большой долей вероятности определять организации имеющие признаки фирм-однодневок. </w:t>
      </w:r>
    </w:p>
    <w:p w:rsidR="000E7C5B" w:rsidRPr="006829E6" w:rsidRDefault="000E7C5B"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Индикаторы риска позволяют таможенным органам в автоматическом режиме с максимальной экономией времени распознать факт нарушения таможенного законодательства</w:t>
      </w:r>
      <w:r w:rsidR="00FA2658" w:rsidRPr="006829E6">
        <w:rPr>
          <w:rFonts w:ascii="Times New Roman" w:hAnsi="Times New Roman"/>
          <w:noProof/>
          <w:color w:val="000000"/>
          <w:sz w:val="28"/>
          <w:szCs w:val="28"/>
        </w:rPr>
        <w:t xml:space="preserve">, путем анализа полученной информации. Благодаря индикаторам риска, таможенные органы акцентируют свое внимание на основных моментах несоответствия ценовой информации </w:t>
      </w:r>
    </w:p>
    <w:p w:rsidR="004A70B8" w:rsidRPr="006829E6" w:rsidRDefault="004A70B8">
      <w:pPr>
        <w:spacing w:after="0" w:line="360" w:lineRule="auto"/>
        <w:ind w:left="-284" w:right="284"/>
        <w:jc w:val="both"/>
        <w:rPr>
          <w:rFonts w:ascii="Times New Roman" w:hAnsi="Times New Roman"/>
          <w:b/>
          <w:noProof/>
          <w:color w:val="000000"/>
          <w:sz w:val="28"/>
          <w:szCs w:val="28"/>
        </w:rPr>
      </w:pPr>
      <w:bookmarkStart w:id="9" w:name="_Toc247824089"/>
      <w:r w:rsidRPr="006829E6">
        <w:rPr>
          <w:noProof/>
        </w:rPr>
        <w:br w:type="page"/>
      </w:r>
    </w:p>
    <w:p w:rsidR="00464988" w:rsidRPr="006829E6" w:rsidRDefault="004A70B8" w:rsidP="004A70B8">
      <w:pPr>
        <w:pStyle w:val="af9"/>
        <w:ind w:firstLine="709"/>
        <w:jc w:val="both"/>
        <w:outlineLvl w:val="0"/>
        <w:rPr>
          <w:noProof/>
        </w:rPr>
      </w:pPr>
      <w:r w:rsidRPr="006829E6">
        <w:rPr>
          <w:noProof/>
        </w:rPr>
        <w:t>Список использованных источников</w:t>
      </w:r>
      <w:bookmarkEnd w:id="9"/>
    </w:p>
    <w:p w:rsidR="0042373A" w:rsidRPr="006829E6" w:rsidRDefault="0042373A" w:rsidP="004A70B8">
      <w:pPr>
        <w:pStyle w:val="af9"/>
        <w:ind w:firstLine="709"/>
        <w:jc w:val="both"/>
        <w:outlineLvl w:val="0"/>
        <w:rPr>
          <w:noProof/>
        </w:rPr>
      </w:pPr>
    </w:p>
    <w:p w:rsidR="00E502F9" w:rsidRPr="006829E6" w:rsidRDefault="00300E33" w:rsidP="004A70B8">
      <w:pPr>
        <w:pStyle w:val="aa"/>
        <w:numPr>
          <w:ilvl w:val="0"/>
          <w:numId w:val="10"/>
        </w:numPr>
        <w:spacing w:after="0" w:line="360" w:lineRule="auto"/>
        <w:ind w:left="0" w:firstLine="0"/>
        <w:jc w:val="both"/>
        <w:rPr>
          <w:rFonts w:ascii="Times New Roman" w:hAnsi="Times New Roman"/>
          <w:noProof/>
          <w:color w:val="000000"/>
          <w:sz w:val="28"/>
          <w:szCs w:val="28"/>
        </w:rPr>
      </w:pPr>
      <w:r w:rsidRPr="006829E6">
        <w:rPr>
          <w:rFonts w:ascii="Times New Roman" w:hAnsi="Times New Roman"/>
          <w:noProof/>
          <w:color w:val="000000"/>
          <w:sz w:val="28"/>
          <w:szCs w:val="28"/>
        </w:rPr>
        <w:t>Конституция Российской Федерации. – М.: Юридическая литература, 1996.</w:t>
      </w:r>
      <w:r w:rsidR="00E502F9" w:rsidRPr="006829E6">
        <w:rPr>
          <w:rFonts w:ascii="Times New Roman" w:hAnsi="Times New Roman"/>
          <w:noProof/>
          <w:color w:val="000000"/>
          <w:sz w:val="28"/>
          <w:szCs w:val="28"/>
        </w:rPr>
        <w:t xml:space="preserve"> </w:t>
      </w:r>
    </w:p>
    <w:p w:rsidR="004A70B8" w:rsidRPr="006829E6" w:rsidRDefault="00E502F9" w:rsidP="004A70B8">
      <w:pPr>
        <w:pStyle w:val="aa"/>
        <w:numPr>
          <w:ilvl w:val="0"/>
          <w:numId w:val="10"/>
        </w:numPr>
        <w:spacing w:after="0" w:line="360" w:lineRule="auto"/>
        <w:ind w:left="0" w:firstLine="0"/>
        <w:jc w:val="both"/>
        <w:rPr>
          <w:rFonts w:ascii="Times New Roman" w:hAnsi="Times New Roman"/>
          <w:noProof/>
          <w:color w:val="000000"/>
          <w:sz w:val="28"/>
          <w:szCs w:val="28"/>
        </w:rPr>
      </w:pPr>
      <w:r w:rsidRPr="006829E6">
        <w:rPr>
          <w:rFonts w:ascii="Times New Roman" w:hAnsi="Times New Roman"/>
          <w:noProof/>
          <w:color w:val="000000"/>
          <w:sz w:val="28"/>
          <w:szCs w:val="28"/>
        </w:rPr>
        <w:t>Таможенный кодекс РФ: Закон Российской Федерации от 28.05.2003 №61-ФЗ.</w:t>
      </w:r>
    </w:p>
    <w:p w:rsidR="00E502F9" w:rsidRPr="006829E6" w:rsidRDefault="00E502F9" w:rsidP="004A70B8">
      <w:pPr>
        <w:pStyle w:val="aa"/>
        <w:numPr>
          <w:ilvl w:val="0"/>
          <w:numId w:val="10"/>
        </w:numPr>
        <w:spacing w:after="0" w:line="360" w:lineRule="auto"/>
        <w:ind w:left="0" w:firstLine="0"/>
        <w:jc w:val="both"/>
        <w:rPr>
          <w:rFonts w:ascii="Times New Roman" w:hAnsi="Times New Roman"/>
          <w:noProof/>
          <w:color w:val="000000"/>
          <w:sz w:val="28"/>
          <w:szCs w:val="28"/>
        </w:rPr>
      </w:pPr>
      <w:r w:rsidRPr="006829E6">
        <w:rPr>
          <w:rFonts w:ascii="Times New Roman" w:hAnsi="Times New Roman"/>
          <w:noProof/>
          <w:color w:val="000000"/>
          <w:sz w:val="28"/>
          <w:szCs w:val="28"/>
        </w:rPr>
        <w:t>Закон Российской Федерации от</w:t>
      </w:r>
      <w:r w:rsidR="004A70B8" w:rsidRPr="006829E6">
        <w:rPr>
          <w:rFonts w:ascii="Times New Roman" w:hAnsi="Times New Roman"/>
          <w:noProof/>
          <w:color w:val="000000"/>
          <w:sz w:val="28"/>
          <w:szCs w:val="28"/>
        </w:rPr>
        <w:t xml:space="preserve"> </w:t>
      </w:r>
      <w:r w:rsidRPr="006829E6">
        <w:rPr>
          <w:rFonts w:ascii="Times New Roman" w:hAnsi="Times New Roman"/>
          <w:noProof/>
          <w:color w:val="000000"/>
          <w:sz w:val="28"/>
          <w:szCs w:val="28"/>
        </w:rPr>
        <w:t>21.05.1993 № 5003-1 «О таможенном тарифе».</w:t>
      </w:r>
    </w:p>
    <w:p w:rsidR="00E502F9" w:rsidRPr="006829E6" w:rsidRDefault="00E502F9" w:rsidP="004A70B8">
      <w:pPr>
        <w:pStyle w:val="aff0"/>
        <w:numPr>
          <w:ilvl w:val="0"/>
          <w:numId w:val="10"/>
        </w:numPr>
        <w:spacing w:line="360" w:lineRule="auto"/>
        <w:ind w:left="0" w:firstLine="0"/>
        <w:jc w:val="both"/>
        <w:rPr>
          <w:rFonts w:ascii="Times New Roman" w:hAnsi="Times New Roman"/>
          <w:noProof/>
          <w:color w:val="000000"/>
          <w:sz w:val="28"/>
          <w:szCs w:val="28"/>
        </w:rPr>
      </w:pPr>
      <w:r w:rsidRPr="006829E6">
        <w:rPr>
          <w:rFonts w:ascii="Times New Roman" w:hAnsi="Times New Roman"/>
          <w:noProof/>
          <w:color w:val="000000"/>
          <w:sz w:val="28"/>
          <w:szCs w:val="28"/>
          <w:lang w:eastAsia="ru-RU"/>
        </w:rPr>
        <w:t>Приказ ГТК России от 16.09.2003 № 1022 «Об утверждении Перечня документов и сведений, необходимых для таможенного оформления товаров в соответствии с выбранным таможенным режимом».</w:t>
      </w:r>
    </w:p>
    <w:p w:rsidR="00E502F9" w:rsidRPr="006829E6" w:rsidRDefault="00300E33" w:rsidP="004A70B8">
      <w:pPr>
        <w:pStyle w:val="aff0"/>
        <w:numPr>
          <w:ilvl w:val="0"/>
          <w:numId w:val="10"/>
        </w:numPr>
        <w:spacing w:line="360" w:lineRule="auto"/>
        <w:ind w:left="0" w:firstLine="0"/>
        <w:jc w:val="both"/>
        <w:rPr>
          <w:rFonts w:ascii="Times New Roman" w:hAnsi="Times New Roman"/>
          <w:noProof/>
          <w:color w:val="000000"/>
          <w:sz w:val="28"/>
          <w:szCs w:val="28"/>
        </w:rPr>
      </w:pPr>
      <w:r w:rsidRPr="006829E6">
        <w:rPr>
          <w:rFonts w:ascii="Times New Roman" w:hAnsi="Times New Roman"/>
          <w:noProof/>
          <w:color w:val="000000"/>
          <w:sz w:val="28"/>
          <w:szCs w:val="28"/>
        </w:rPr>
        <w:t>Приказ ГТК России от 26.09. 2003 № 1069 «Концепция системы управления рисками в таможенной службе Российской Федерации»</w:t>
      </w:r>
      <w:r w:rsidR="00E502F9" w:rsidRPr="006829E6">
        <w:rPr>
          <w:rFonts w:ascii="Times New Roman" w:hAnsi="Times New Roman"/>
          <w:noProof/>
          <w:color w:val="000000"/>
          <w:sz w:val="28"/>
          <w:szCs w:val="28"/>
        </w:rPr>
        <w:t xml:space="preserve">. </w:t>
      </w:r>
    </w:p>
    <w:p w:rsidR="00E502F9" w:rsidRPr="006829E6" w:rsidRDefault="00E502F9" w:rsidP="004A70B8">
      <w:pPr>
        <w:pStyle w:val="aff0"/>
        <w:numPr>
          <w:ilvl w:val="0"/>
          <w:numId w:val="10"/>
        </w:numPr>
        <w:spacing w:line="360" w:lineRule="auto"/>
        <w:ind w:left="0" w:firstLine="0"/>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Приказ ГТК России от 05.12.2003 № 1399 «Об утверждении Положения о контроле таможенной стоимости товаров, ввозимых на таможенную территорию Российской Федерации». </w:t>
      </w:r>
    </w:p>
    <w:p w:rsidR="00E502F9" w:rsidRPr="006829E6" w:rsidRDefault="00E502F9" w:rsidP="004A70B8">
      <w:pPr>
        <w:pStyle w:val="aff0"/>
        <w:numPr>
          <w:ilvl w:val="0"/>
          <w:numId w:val="10"/>
        </w:numPr>
        <w:spacing w:line="360" w:lineRule="auto"/>
        <w:ind w:left="0" w:firstLine="0"/>
        <w:jc w:val="both"/>
        <w:rPr>
          <w:rFonts w:ascii="Times New Roman" w:hAnsi="Times New Roman"/>
          <w:noProof/>
          <w:color w:val="000000"/>
          <w:sz w:val="28"/>
          <w:szCs w:val="28"/>
        </w:rPr>
      </w:pPr>
      <w:r w:rsidRPr="006829E6">
        <w:rPr>
          <w:rFonts w:ascii="Times New Roman" w:hAnsi="Times New Roman"/>
          <w:noProof/>
          <w:color w:val="000000"/>
          <w:sz w:val="28"/>
          <w:szCs w:val="28"/>
        </w:rPr>
        <w:t>Письмо ГТК России от 02.04.2004 № 05-39/12151 «О профилях рисков».</w:t>
      </w:r>
    </w:p>
    <w:p w:rsidR="00E502F9" w:rsidRPr="006829E6" w:rsidRDefault="00E502F9" w:rsidP="004A70B8">
      <w:pPr>
        <w:pStyle w:val="aff0"/>
        <w:numPr>
          <w:ilvl w:val="0"/>
          <w:numId w:val="10"/>
        </w:numPr>
        <w:spacing w:line="360" w:lineRule="auto"/>
        <w:ind w:left="0" w:firstLine="0"/>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Приказ ФТС России от 03.12.2004 № 358 «Об особенностях действий должностных лиц отделов контроля таможенного оформления, отделов организации таможенного оформления и таможенного контроля и других структурных подразделений региональных таможенных управлений и таможен, а также таможенных постов при применении системы управления рисками». </w:t>
      </w:r>
    </w:p>
    <w:p w:rsidR="00E502F9" w:rsidRPr="006829E6" w:rsidRDefault="00E502F9" w:rsidP="004A70B8">
      <w:pPr>
        <w:pStyle w:val="aff0"/>
        <w:numPr>
          <w:ilvl w:val="0"/>
          <w:numId w:val="10"/>
        </w:numPr>
        <w:spacing w:line="360" w:lineRule="auto"/>
        <w:ind w:left="0" w:firstLine="0"/>
        <w:jc w:val="both"/>
        <w:rPr>
          <w:rFonts w:ascii="Times New Roman" w:hAnsi="Times New Roman"/>
          <w:noProof/>
          <w:color w:val="000000"/>
          <w:sz w:val="28"/>
          <w:szCs w:val="28"/>
        </w:rPr>
      </w:pPr>
      <w:r w:rsidRPr="006829E6">
        <w:rPr>
          <w:rFonts w:ascii="Times New Roman" w:hAnsi="Times New Roman"/>
          <w:noProof/>
          <w:color w:val="000000"/>
          <w:sz w:val="28"/>
          <w:szCs w:val="28"/>
        </w:rPr>
        <w:t>Письмо ФТС России от 05.03.2005 № 14-14/6786 «О применении профилей рисков».</w:t>
      </w:r>
      <w:r w:rsidRPr="006829E6">
        <w:rPr>
          <w:rFonts w:ascii="Times New Roman" w:hAnsi="Times New Roman"/>
          <w:noProof/>
          <w:color w:val="000000"/>
          <w:sz w:val="28"/>
          <w:szCs w:val="28"/>
          <w:lang w:eastAsia="ru-RU"/>
        </w:rPr>
        <w:t xml:space="preserve"> </w:t>
      </w:r>
    </w:p>
    <w:p w:rsidR="00E502F9" w:rsidRPr="006829E6" w:rsidRDefault="00E502F9" w:rsidP="004A70B8">
      <w:pPr>
        <w:pStyle w:val="aff0"/>
        <w:numPr>
          <w:ilvl w:val="0"/>
          <w:numId w:val="10"/>
        </w:numPr>
        <w:spacing w:line="360" w:lineRule="auto"/>
        <w:ind w:left="0" w:firstLine="0"/>
        <w:jc w:val="both"/>
        <w:rPr>
          <w:rFonts w:ascii="Times New Roman" w:hAnsi="Times New Roman"/>
          <w:noProof/>
          <w:color w:val="000000"/>
          <w:sz w:val="28"/>
          <w:szCs w:val="28"/>
        </w:rPr>
      </w:pPr>
      <w:r w:rsidRPr="006829E6">
        <w:rPr>
          <w:rFonts w:ascii="Times New Roman" w:hAnsi="Times New Roman"/>
          <w:noProof/>
          <w:color w:val="000000"/>
          <w:sz w:val="28"/>
          <w:szCs w:val="28"/>
          <w:lang w:eastAsia="ru-RU"/>
        </w:rPr>
        <w:t>Письмо ФТС РФ от 13.04.2006</w:t>
      </w:r>
      <w:r w:rsidR="004A70B8" w:rsidRPr="006829E6">
        <w:rPr>
          <w:rFonts w:ascii="Times New Roman" w:hAnsi="Times New Roman"/>
          <w:noProof/>
          <w:color w:val="000000"/>
          <w:sz w:val="28"/>
          <w:szCs w:val="28"/>
          <w:lang w:eastAsia="ru-RU"/>
        </w:rPr>
        <w:t xml:space="preserve"> </w:t>
      </w:r>
      <w:r w:rsidRPr="006829E6">
        <w:rPr>
          <w:rFonts w:ascii="Times New Roman" w:hAnsi="Times New Roman"/>
          <w:noProof/>
          <w:color w:val="000000"/>
          <w:sz w:val="28"/>
          <w:szCs w:val="28"/>
          <w:lang w:eastAsia="ru-RU"/>
        </w:rPr>
        <w:t>№</w:t>
      </w:r>
      <w:r w:rsidR="004A70B8" w:rsidRPr="006829E6">
        <w:rPr>
          <w:rFonts w:ascii="Times New Roman" w:hAnsi="Times New Roman"/>
          <w:noProof/>
          <w:color w:val="000000"/>
          <w:sz w:val="28"/>
          <w:szCs w:val="28"/>
          <w:lang w:eastAsia="ru-RU"/>
        </w:rPr>
        <w:t xml:space="preserve"> </w:t>
      </w:r>
      <w:r w:rsidRPr="006829E6">
        <w:rPr>
          <w:rFonts w:ascii="Times New Roman" w:hAnsi="Times New Roman"/>
          <w:noProof/>
          <w:color w:val="000000"/>
          <w:sz w:val="28"/>
          <w:szCs w:val="28"/>
          <w:lang w:eastAsia="ru-RU"/>
        </w:rPr>
        <w:t>01-06/12534</w:t>
      </w:r>
      <w:r w:rsidR="004A70B8" w:rsidRPr="006829E6">
        <w:rPr>
          <w:rFonts w:ascii="Times New Roman" w:hAnsi="Times New Roman"/>
          <w:noProof/>
          <w:color w:val="000000"/>
          <w:sz w:val="28"/>
          <w:szCs w:val="28"/>
          <w:lang w:eastAsia="ru-RU"/>
        </w:rPr>
        <w:t xml:space="preserve"> </w:t>
      </w:r>
      <w:r w:rsidRPr="006829E6">
        <w:rPr>
          <w:rFonts w:ascii="Times New Roman" w:hAnsi="Times New Roman"/>
          <w:noProof/>
          <w:color w:val="000000"/>
          <w:sz w:val="28"/>
          <w:szCs w:val="28"/>
          <w:lang w:eastAsia="ru-RU"/>
        </w:rPr>
        <w:t>«О контроле таможенной стоимости в рамках системы управления рисками».</w:t>
      </w:r>
    </w:p>
    <w:p w:rsidR="00E502F9" w:rsidRPr="006829E6" w:rsidRDefault="00E502F9" w:rsidP="004A70B8">
      <w:pPr>
        <w:pStyle w:val="aff0"/>
        <w:numPr>
          <w:ilvl w:val="0"/>
          <w:numId w:val="10"/>
        </w:numPr>
        <w:spacing w:line="360" w:lineRule="auto"/>
        <w:ind w:left="0" w:firstLine="0"/>
        <w:jc w:val="both"/>
        <w:rPr>
          <w:rFonts w:ascii="Times New Roman" w:hAnsi="Times New Roman"/>
          <w:noProof/>
          <w:color w:val="000000"/>
          <w:sz w:val="28"/>
          <w:szCs w:val="28"/>
        </w:rPr>
      </w:pPr>
      <w:r w:rsidRPr="006829E6">
        <w:rPr>
          <w:rFonts w:ascii="Times New Roman" w:hAnsi="Times New Roman"/>
          <w:noProof/>
          <w:color w:val="000000"/>
          <w:sz w:val="28"/>
          <w:szCs w:val="28"/>
        </w:rPr>
        <w:lastRenderedPageBreak/>
        <w:t xml:space="preserve">Приказ ФТС России от 22.11.2006 № 1206 «Об утверждении Инструкции по проведению проверки правильности определения таможенной стоимости товаров, ввозимых (ввезенных) на таможенную территорию Российской Федерации». </w:t>
      </w:r>
    </w:p>
    <w:p w:rsidR="00E502F9" w:rsidRPr="006829E6" w:rsidRDefault="00E502F9" w:rsidP="004A70B8">
      <w:pPr>
        <w:pStyle w:val="aff0"/>
        <w:numPr>
          <w:ilvl w:val="0"/>
          <w:numId w:val="10"/>
        </w:numPr>
        <w:spacing w:line="360" w:lineRule="auto"/>
        <w:ind w:left="0" w:firstLine="0"/>
        <w:jc w:val="both"/>
        <w:rPr>
          <w:rFonts w:ascii="Times New Roman" w:hAnsi="Times New Roman"/>
          <w:noProof/>
          <w:color w:val="000000"/>
          <w:sz w:val="28"/>
          <w:szCs w:val="28"/>
        </w:rPr>
      </w:pPr>
      <w:r w:rsidRPr="006829E6">
        <w:rPr>
          <w:rFonts w:ascii="Times New Roman" w:hAnsi="Times New Roman"/>
          <w:noProof/>
          <w:color w:val="000000"/>
          <w:sz w:val="28"/>
          <w:szCs w:val="28"/>
        </w:rPr>
        <w:t>Смитиенко Е.О. Совершенствование научно – методических основ организации контроля таможенной стоимости. Дис… канд. эконом. наук/ РТА. – М., 2009. – 198 с.</w:t>
      </w:r>
    </w:p>
    <w:p w:rsidR="00300E33" w:rsidRPr="006829E6" w:rsidRDefault="00300E33" w:rsidP="004A70B8">
      <w:pPr>
        <w:pStyle w:val="aa"/>
        <w:numPr>
          <w:ilvl w:val="0"/>
          <w:numId w:val="10"/>
        </w:numPr>
        <w:spacing w:after="0" w:line="360" w:lineRule="auto"/>
        <w:ind w:left="0" w:firstLine="0"/>
        <w:jc w:val="both"/>
        <w:rPr>
          <w:rFonts w:ascii="Times New Roman" w:hAnsi="Times New Roman"/>
          <w:noProof/>
          <w:color w:val="000000"/>
          <w:sz w:val="28"/>
          <w:szCs w:val="28"/>
        </w:rPr>
      </w:pPr>
      <w:r w:rsidRPr="006829E6">
        <w:rPr>
          <w:rFonts w:ascii="Times New Roman" w:hAnsi="Times New Roman"/>
          <w:noProof/>
          <w:color w:val="000000"/>
          <w:sz w:val="28"/>
          <w:szCs w:val="28"/>
        </w:rPr>
        <w:t>Баев А. Не продешевить, не взять лишнего // Таможня. – 2008. - № 6.</w:t>
      </w:r>
    </w:p>
    <w:p w:rsidR="00300E33" w:rsidRPr="006829E6" w:rsidRDefault="00300E33" w:rsidP="004A70B8">
      <w:pPr>
        <w:pStyle w:val="aa"/>
        <w:numPr>
          <w:ilvl w:val="0"/>
          <w:numId w:val="10"/>
        </w:numPr>
        <w:spacing w:after="0" w:line="360" w:lineRule="auto"/>
        <w:ind w:left="0" w:firstLine="0"/>
        <w:jc w:val="both"/>
        <w:rPr>
          <w:rFonts w:ascii="Times New Roman" w:hAnsi="Times New Roman"/>
          <w:noProof/>
          <w:color w:val="000000"/>
          <w:sz w:val="28"/>
          <w:szCs w:val="28"/>
        </w:rPr>
      </w:pPr>
      <w:r w:rsidRPr="006829E6">
        <w:rPr>
          <w:rFonts w:ascii="Times New Roman" w:hAnsi="Times New Roman"/>
          <w:noProof/>
          <w:color w:val="000000"/>
          <w:sz w:val="28"/>
          <w:szCs w:val="28"/>
        </w:rPr>
        <w:t xml:space="preserve">Юферева Е.Л. Совершенствование функционирования подсистемы контроля таможенной стоимости в условиях реализации концепции системы управления рисками // Академический вестник. – 2007. - № 5. </w:t>
      </w:r>
    </w:p>
    <w:p w:rsidR="004A70B8" w:rsidRPr="006829E6" w:rsidRDefault="004A70B8">
      <w:pPr>
        <w:spacing w:after="0" w:line="360" w:lineRule="auto"/>
        <w:ind w:left="-284" w:right="284"/>
        <w:jc w:val="both"/>
        <w:rPr>
          <w:rFonts w:ascii="Times New Roman" w:hAnsi="Times New Roman"/>
          <w:noProof/>
          <w:color w:val="000000"/>
          <w:sz w:val="28"/>
          <w:szCs w:val="28"/>
        </w:rPr>
      </w:pPr>
      <w:bookmarkStart w:id="10" w:name="_Toc247824091"/>
      <w:r w:rsidRPr="006829E6">
        <w:rPr>
          <w:b/>
          <w:noProof/>
        </w:rPr>
        <w:br w:type="page"/>
      </w:r>
    </w:p>
    <w:p w:rsidR="0042373A" w:rsidRPr="006829E6" w:rsidRDefault="0042373A" w:rsidP="004A70B8">
      <w:pPr>
        <w:pStyle w:val="af9"/>
        <w:ind w:firstLine="709"/>
        <w:jc w:val="both"/>
        <w:outlineLvl w:val="0"/>
        <w:rPr>
          <w:noProof/>
        </w:rPr>
      </w:pPr>
      <w:r w:rsidRPr="006829E6">
        <w:rPr>
          <w:noProof/>
        </w:rPr>
        <w:t>Приложение 1</w:t>
      </w:r>
      <w:bookmarkEnd w:id="10"/>
    </w:p>
    <w:p w:rsidR="004A70B8" w:rsidRPr="006829E6" w:rsidRDefault="004A70B8" w:rsidP="004A70B8">
      <w:pPr>
        <w:pStyle w:val="af9"/>
        <w:ind w:firstLine="709"/>
        <w:jc w:val="both"/>
        <w:outlineLvl w:val="0"/>
        <w:rPr>
          <w:b w:val="0"/>
          <w:noProof/>
        </w:rPr>
      </w:pPr>
      <w:bookmarkStart w:id="11" w:name="_Toc247824092"/>
    </w:p>
    <w:p w:rsidR="0042373A" w:rsidRPr="006829E6" w:rsidRDefault="00770C38" w:rsidP="004A70B8">
      <w:pPr>
        <w:pStyle w:val="af9"/>
        <w:ind w:firstLine="709"/>
        <w:jc w:val="both"/>
        <w:outlineLvl w:val="0"/>
        <w:rPr>
          <w:b w:val="0"/>
          <w:noProof/>
        </w:rPr>
      </w:pPr>
      <w:r w:rsidRPr="006829E6">
        <w:rPr>
          <w:b w:val="0"/>
          <w:noProof/>
        </w:rPr>
        <w:t>Организационная структура контроля таможенной стоимости</w:t>
      </w:r>
      <w:bookmarkEnd w:id="11"/>
    </w:p>
    <w:p w:rsidR="004A70B8" w:rsidRPr="006829E6" w:rsidRDefault="004A70B8" w:rsidP="004A70B8">
      <w:pPr>
        <w:pStyle w:val="af9"/>
        <w:ind w:firstLine="709"/>
        <w:jc w:val="both"/>
        <w:outlineLvl w:val="0"/>
        <w:rPr>
          <w:b w:val="0"/>
          <w:noProof/>
        </w:rPr>
      </w:pPr>
    </w:p>
    <w:p w:rsidR="0042373A" w:rsidRPr="006829E6" w:rsidRDefault="00E8503B" w:rsidP="004A70B8">
      <w:pPr>
        <w:pStyle w:val="af9"/>
        <w:ind w:firstLine="709"/>
        <w:jc w:val="both"/>
        <w:outlineLvl w:val="0"/>
        <w:rPr>
          <w:b w:val="0"/>
          <w:noProof/>
        </w:rPr>
      </w:pPr>
      <w:r>
        <w:rPr>
          <w:noProof/>
          <w:lang w:eastAsia="ru-RU"/>
        </w:rPr>
        <w:pict>
          <v:group id="_x0000_s1026" style="position:absolute;left:0;text-align:left;margin-left:88.2pt;margin-top:23.25pt;width:335.25pt;height:209.25pt;z-index:251744256" coordorigin="2385,5400" coordsize="6705,4185">
            <v:roundrect id="_x0000_s1027" style="position:absolute;left:3810;top:7410;width:3840;height:1320" arcsize="10923f"/>
            <v:shapetype id="_x0000_t202" coordsize="21600,21600" o:spt="202" path="m,l,21600r21600,l21600,xe">
              <v:stroke joinstyle="miter"/>
              <v:path gradientshapeok="t" o:connecttype="rect"/>
            </v:shapetype>
            <v:shape id="_x0000_s1028" type="#_x0000_t202" style="position:absolute;left:4515;top:7560;width:2310;height:435" stroked="f">
              <v:textbox style="mso-next-textbox:#_x0000_s1028">
                <w:txbxContent>
                  <w:p w:rsidR="00463D75" w:rsidRPr="00CE1ED9" w:rsidRDefault="00463D75" w:rsidP="00770C38">
                    <w:pPr>
                      <w:jc w:val="center"/>
                      <w:rPr>
                        <w:rFonts w:ascii="Times New Roman" w:hAnsi="Times New Roman"/>
                      </w:rPr>
                    </w:pPr>
                    <w:r w:rsidRPr="00CE1ED9">
                      <w:rPr>
                        <w:b/>
                      </w:rPr>
                      <w:t>Объект</w:t>
                    </w:r>
                  </w:p>
                </w:txbxContent>
              </v:textbox>
            </v:shape>
            <v:shape id="_x0000_s1029" type="#_x0000_t202" style="position:absolute;left:4725;top:7995;width:1950;height:600">
              <v:textbox style="mso-next-textbox:#_x0000_s1029">
                <w:txbxContent>
                  <w:p w:rsidR="00463D75" w:rsidRPr="00CE1ED9" w:rsidRDefault="00463D75" w:rsidP="00770C38">
                    <w:pPr>
                      <w:jc w:val="center"/>
                      <w:rPr>
                        <w:rFonts w:ascii="Times New Roman" w:hAnsi="Times New Roman"/>
                      </w:rPr>
                    </w:pPr>
                    <w:r w:rsidRPr="00CE1ED9">
                      <w:rPr>
                        <w:b/>
                      </w:rPr>
                      <w:t>предмет</w:t>
                    </w:r>
                  </w:p>
                </w:txbxContent>
              </v:textbox>
            </v:shape>
            <v:shape id="_x0000_s1030" type="#_x0000_t202" style="position:absolute;left:3378;top:5400;width:4542;height:1500">
              <v:textbox style="mso-next-textbox:#_x0000_s1030">
                <w:txbxContent>
                  <w:p w:rsidR="00463D75" w:rsidRDefault="00463D75" w:rsidP="00770C38">
                    <w:pPr>
                      <w:jc w:val="center"/>
                      <w:rPr>
                        <w:rFonts w:ascii="Times New Roman" w:hAnsi="Times New Roman"/>
                        <w:sz w:val="24"/>
                        <w:szCs w:val="24"/>
                      </w:rPr>
                    </w:pPr>
                    <w:r w:rsidRPr="00CE1ED9">
                      <w:rPr>
                        <w:b/>
                        <w:sz w:val="24"/>
                        <w:szCs w:val="24"/>
                      </w:rPr>
                      <w:t>Организационная структура</w:t>
                    </w:r>
                  </w:p>
                  <w:p w:rsidR="00463D75" w:rsidRPr="00CE1ED9" w:rsidRDefault="00463D75" w:rsidP="00770C38">
                    <w:pPr>
                      <w:jc w:val="center"/>
                      <w:rPr>
                        <w:rFonts w:ascii="Times New Roman" w:hAnsi="Times New Roman"/>
                        <w:sz w:val="24"/>
                        <w:szCs w:val="24"/>
                      </w:rPr>
                    </w:pPr>
                  </w:p>
                </w:txbxContent>
              </v:textbox>
            </v:shape>
            <v:shape id="_x0000_s1031" type="#_x0000_t202" style="position:absolute;left:4474;top:6165;width:2096;height:420" stroked="f">
              <v:textbox style="mso-next-textbox:#_x0000_s1031">
                <w:txbxContent>
                  <w:p w:rsidR="00463D75" w:rsidRPr="00CE1ED9" w:rsidRDefault="00463D75" w:rsidP="00770C38">
                    <w:pPr>
                      <w:jc w:val="center"/>
                      <w:rPr>
                        <w:rFonts w:ascii="Times New Roman" w:hAnsi="Times New Roman"/>
                      </w:rPr>
                    </w:pPr>
                    <w:r w:rsidRPr="00CE1ED9">
                      <w:rPr>
                        <w:b/>
                      </w:rPr>
                      <w:t>Субъект КТС</w:t>
                    </w:r>
                  </w:p>
                </w:txbxContent>
              </v:textbox>
            </v:shape>
            <v:shape id="_x0000_s1032" type="#_x0000_t202" style="position:absolute;left:2385;top:5400;width:600;height:3465" stroked="f">
              <v:textbox style="layout-flow:vertical;mso-next-textbox:#_x0000_s1032">
                <w:txbxContent>
                  <w:p w:rsidR="00463D75" w:rsidRPr="0051606B" w:rsidRDefault="00463D75" w:rsidP="00770C38">
                    <w:pPr>
                      <w:jc w:val="center"/>
                      <w:rPr>
                        <w:rFonts w:ascii="Times New Roman" w:hAnsi="Times New Roman"/>
                        <w:sz w:val="28"/>
                        <w:szCs w:val="28"/>
                      </w:rPr>
                    </w:pPr>
                    <w:r w:rsidRPr="0051606B">
                      <w:rPr>
                        <w:b/>
                      </w:rPr>
                      <w:t>Технология КТС</w:t>
                    </w:r>
                  </w:p>
                </w:txbxContent>
              </v:textbox>
            </v:shape>
            <v:shape id="_x0000_s1033" type="#_x0000_t202" style="position:absolute;left:8490;top:5400;width:600;height:3465" stroked="f">
              <v:textbox style="layout-flow:vertical;mso-next-textbox:#_x0000_s1033">
                <w:txbxContent>
                  <w:p w:rsidR="00463D75" w:rsidRPr="0051606B" w:rsidRDefault="00463D75" w:rsidP="00770C38">
                    <w:pPr>
                      <w:jc w:val="center"/>
                      <w:rPr>
                        <w:rFonts w:ascii="Times New Roman" w:hAnsi="Times New Roman"/>
                        <w:sz w:val="28"/>
                        <w:szCs w:val="28"/>
                      </w:rPr>
                    </w:pPr>
                    <w:r>
                      <w:rPr>
                        <w:b/>
                      </w:rPr>
                      <w:t>Методология</w:t>
                    </w:r>
                    <w:r w:rsidRPr="0051606B">
                      <w:rPr>
                        <w:rFonts w:ascii="Times New Roman" w:hAnsi="Times New Roman"/>
                        <w:sz w:val="28"/>
                        <w:szCs w:val="28"/>
                      </w:rPr>
                      <w:t xml:space="preserve"> КТС</w:t>
                    </w:r>
                  </w:p>
                </w:txbxContent>
              </v:textbox>
            </v:shape>
            <v:shape id="_x0000_s1034" type="#_x0000_t202" style="position:absolute;left:3378;top:8940;width:4842;height:645" stroked="f">
              <v:textbox style="mso-next-textbox:#_x0000_s1034">
                <w:txbxContent>
                  <w:p w:rsidR="00463D75" w:rsidRPr="0051606B" w:rsidRDefault="00463D75" w:rsidP="00770C38">
                    <w:pPr>
                      <w:jc w:val="center"/>
                      <w:rPr>
                        <w:rFonts w:ascii="Times New Roman" w:hAnsi="Times New Roman"/>
                        <w:sz w:val="28"/>
                        <w:szCs w:val="28"/>
                      </w:rPr>
                    </w:pPr>
                    <w:r w:rsidRPr="0051606B">
                      <w:rPr>
                        <w:b/>
                      </w:rPr>
                      <w:t>Правовая база</w:t>
                    </w:r>
                  </w:p>
                </w:txbxContent>
              </v:textbox>
            </v:shape>
          </v:group>
        </w:pict>
      </w:r>
      <w:r>
        <w:rPr>
          <w:b w:val="0"/>
          <w:noProof/>
        </w:rPr>
      </w:r>
      <w:r>
        <w:rPr>
          <w:b w:val="0"/>
          <w:noProof/>
        </w:rPr>
        <w:pict>
          <v:shape id="_x0000_s1191" type="#_x0000_t202" style="width:346.5pt;height:222pt;mso-left-percent:-10001;mso-top-percent:-10001;mso-position-horizontal:absolute;mso-position-horizontal-relative:char;mso-position-vertical:absolute;mso-position-vertical-relative:line;mso-left-percent:-10001;mso-top-percent:-10001" filled="f">
            <v:textbox style="mso-next-textbox:#_x0000_s1191">
              <w:txbxContent>
                <w:p w:rsidR="00463D75" w:rsidRDefault="00463D75"/>
              </w:txbxContent>
            </v:textbox>
            <w10:wrap type="none"/>
            <w10:anchorlock/>
          </v:shape>
        </w:pict>
      </w:r>
    </w:p>
    <w:p w:rsidR="0042373A" w:rsidRPr="006829E6" w:rsidRDefault="0042373A" w:rsidP="004A70B8">
      <w:pPr>
        <w:pStyle w:val="af9"/>
        <w:ind w:firstLine="709"/>
        <w:jc w:val="both"/>
        <w:outlineLvl w:val="0"/>
        <w:rPr>
          <w:b w:val="0"/>
          <w:noProof/>
        </w:rPr>
      </w:pPr>
    </w:p>
    <w:p w:rsidR="004A70B8" w:rsidRPr="006829E6" w:rsidRDefault="004A70B8">
      <w:pPr>
        <w:spacing w:after="0" w:line="360" w:lineRule="auto"/>
        <w:ind w:left="-284" w:right="284"/>
        <w:jc w:val="both"/>
        <w:rPr>
          <w:rFonts w:ascii="Times New Roman" w:hAnsi="Times New Roman"/>
          <w:noProof/>
          <w:color w:val="000000"/>
          <w:sz w:val="28"/>
          <w:szCs w:val="28"/>
        </w:rPr>
      </w:pPr>
      <w:bookmarkStart w:id="12" w:name="_Toc247824093"/>
      <w:r w:rsidRPr="006829E6">
        <w:rPr>
          <w:b/>
          <w:noProof/>
        </w:rPr>
        <w:br w:type="page"/>
      </w:r>
    </w:p>
    <w:p w:rsidR="0042373A" w:rsidRPr="006829E6" w:rsidRDefault="0042373A" w:rsidP="004A70B8">
      <w:pPr>
        <w:pStyle w:val="af9"/>
        <w:ind w:firstLine="709"/>
        <w:jc w:val="both"/>
        <w:outlineLvl w:val="0"/>
        <w:rPr>
          <w:noProof/>
        </w:rPr>
      </w:pPr>
      <w:r w:rsidRPr="006829E6">
        <w:rPr>
          <w:noProof/>
        </w:rPr>
        <w:t>Приложение 2</w:t>
      </w:r>
      <w:bookmarkEnd w:id="12"/>
    </w:p>
    <w:p w:rsidR="004A70B8" w:rsidRPr="006829E6" w:rsidRDefault="004A70B8" w:rsidP="004A70B8">
      <w:pPr>
        <w:pStyle w:val="af9"/>
        <w:ind w:firstLine="709"/>
        <w:jc w:val="both"/>
        <w:outlineLvl w:val="0"/>
        <w:rPr>
          <w:b w:val="0"/>
          <w:noProof/>
        </w:rPr>
      </w:pPr>
      <w:bookmarkStart w:id="13" w:name="_Toc247824094"/>
    </w:p>
    <w:p w:rsidR="0042373A" w:rsidRPr="006829E6" w:rsidRDefault="009A2D75" w:rsidP="004A70B8">
      <w:pPr>
        <w:pStyle w:val="af9"/>
        <w:ind w:firstLine="709"/>
        <w:jc w:val="both"/>
        <w:outlineLvl w:val="0"/>
        <w:rPr>
          <w:b w:val="0"/>
          <w:noProof/>
        </w:rPr>
      </w:pPr>
      <w:r w:rsidRPr="006829E6">
        <w:rPr>
          <w:b w:val="0"/>
          <w:noProof/>
        </w:rPr>
        <w:t>Заявление</w:t>
      </w:r>
      <w:r w:rsidR="0042373A" w:rsidRPr="006829E6">
        <w:rPr>
          <w:b w:val="0"/>
          <w:noProof/>
        </w:rPr>
        <w:t xml:space="preserve"> таможенной стоимости</w:t>
      </w:r>
      <w:bookmarkEnd w:id="13"/>
    </w:p>
    <w:p w:rsidR="0042373A" w:rsidRPr="006829E6" w:rsidRDefault="00E8503B" w:rsidP="004A70B8">
      <w:pPr>
        <w:spacing w:after="0" w:line="360" w:lineRule="auto"/>
        <w:ind w:firstLine="709"/>
        <w:jc w:val="both"/>
        <w:rPr>
          <w:rFonts w:ascii="Times New Roman" w:hAnsi="Times New Roman"/>
          <w:noProof/>
          <w:color w:val="000000"/>
          <w:sz w:val="28"/>
        </w:rPr>
      </w:pPr>
      <w:r>
        <w:rPr>
          <w:noProof/>
          <w:lang w:eastAsia="ru-RU"/>
        </w:rPr>
        <w:pict>
          <v:group id="_x0000_s1036" style="position:absolute;left:0;text-align:left;margin-left:-2.55pt;margin-top:17.3pt;width:463.5pt;height:69.75pt;z-index:251796480" coordorigin="1710,11885" coordsize="9270,1395">
            <v:shape id="_x0000_s1037" type="#_x0000_t202" style="position:absolute;left:1710;top:11885;width:2325;height:1395">
              <v:textbox style="mso-next-textbox:#_x0000_s1037">
                <w:txbxContent>
                  <w:p w:rsidR="00463D75" w:rsidRPr="005B35E9" w:rsidRDefault="00463D75" w:rsidP="0042373A">
                    <w:pPr>
                      <w:jc w:val="center"/>
                      <w:rPr>
                        <w:rFonts w:ascii="Times New Roman" w:hAnsi="Times New Roman"/>
                        <w:sz w:val="24"/>
                      </w:rPr>
                    </w:pPr>
                    <w:r w:rsidRPr="005B35E9">
                      <w:rPr>
                        <w:rFonts w:ascii="Times New Roman" w:hAnsi="Times New Roman"/>
                        <w:sz w:val="24"/>
                      </w:rPr>
                      <w:t>Контроль правильности выбора определения ТС</w:t>
                    </w:r>
                  </w:p>
                </w:txbxContent>
              </v:textbox>
            </v:shape>
            <v:shape id="_x0000_s1038" type="#_x0000_t202" style="position:absolute;left:4275;top:11885;width:2115;height:1395">
              <v:textbox style="mso-next-textbox:#_x0000_s1038">
                <w:txbxContent>
                  <w:p w:rsidR="00463D75" w:rsidRPr="005B35E9" w:rsidRDefault="00463D75" w:rsidP="0042373A">
                    <w:pPr>
                      <w:jc w:val="center"/>
                      <w:rPr>
                        <w:rFonts w:ascii="Times New Roman" w:hAnsi="Times New Roman"/>
                        <w:sz w:val="24"/>
                      </w:rPr>
                    </w:pPr>
                    <w:r w:rsidRPr="005B35E9">
                      <w:rPr>
                        <w:rFonts w:ascii="Times New Roman" w:hAnsi="Times New Roman"/>
                        <w:sz w:val="24"/>
                      </w:rPr>
                      <w:t>Контроль правильности определения  структуры ТС</w:t>
                    </w:r>
                  </w:p>
                </w:txbxContent>
              </v:textbox>
            </v:shape>
            <v:shape id="_x0000_s1039" type="#_x0000_t202" style="position:absolute;left:6675;top:11885;width:2235;height:1395">
              <v:textbox style="mso-next-textbox:#_x0000_s1039">
                <w:txbxContent>
                  <w:p w:rsidR="00463D75" w:rsidRPr="005B35E9" w:rsidRDefault="00463D75" w:rsidP="0042373A">
                    <w:pPr>
                      <w:jc w:val="center"/>
                      <w:rPr>
                        <w:rFonts w:ascii="Times New Roman" w:hAnsi="Times New Roman"/>
                        <w:sz w:val="24"/>
                      </w:rPr>
                    </w:pPr>
                    <w:r w:rsidRPr="005B35E9">
                      <w:rPr>
                        <w:rFonts w:ascii="Times New Roman" w:hAnsi="Times New Roman"/>
                        <w:sz w:val="24"/>
                      </w:rPr>
                      <w:t>Контроль документов подтверждающих структуру ТС</w:t>
                    </w:r>
                  </w:p>
                </w:txbxContent>
              </v:textbox>
            </v:shape>
            <v:shape id="_x0000_s1040" type="#_x0000_t202" style="position:absolute;left:9150;top:11885;width:1830;height:1395">
              <v:textbox style="mso-next-textbox:#_x0000_s1040">
                <w:txbxContent>
                  <w:p w:rsidR="00463D75" w:rsidRPr="005B35E9" w:rsidRDefault="00463D75" w:rsidP="0042373A">
                    <w:pPr>
                      <w:jc w:val="center"/>
                      <w:rPr>
                        <w:rFonts w:ascii="Times New Roman" w:hAnsi="Times New Roman"/>
                        <w:sz w:val="24"/>
                      </w:rPr>
                    </w:pPr>
                    <w:r w:rsidRPr="005B35E9">
                      <w:rPr>
                        <w:rFonts w:ascii="Times New Roman" w:hAnsi="Times New Roman"/>
                        <w:sz w:val="24"/>
                      </w:rPr>
                      <w:t>Оценка достоверности заявленной ТС</w:t>
                    </w:r>
                  </w:p>
                </w:txbxContent>
              </v:textbox>
            </v:shape>
          </v:group>
        </w:pict>
      </w:r>
    </w:p>
    <w:p w:rsidR="0042373A" w:rsidRPr="006829E6" w:rsidRDefault="0042373A" w:rsidP="004A70B8">
      <w:pPr>
        <w:spacing w:after="0" w:line="360" w:lineRule="auto"/>
        <w:ind w:firstLine="709"/>
        <w:jc w:val="both"/>
        <w:rPr>
          <w:rFonts w:ascii="Times New Roman" w:hAnsi="Times New Roman"/>
          <w:noProof/>
          <w:color w:val="000000"/>
          <w:sz w:val="28"/>
        </w:rPr>
      </w:pPr>
    </w:p>
    <w:p w:rsidR="0042373A" w:rsidRPr="006829E6" w:rsidRDefault="0042373A" w:rsidP="004A70B8">
      <w:pPr>
        <w:spacing w:after="0" w:line="360" w:lineRule="auto"/>
        <w:ind w:firstLine="709"/>
        <w:jc w:val="both"/>
        <w:rPr>
          <w:rFonts w:ascii="Times New Roman" w:hAnsi="Times New Roman"/>
          <w:noProof/>
          <w:color w:val="000000"/>
          <w:sz w:val="28"/>
        </w:rPr>
      </w:pPr>
    </w:p>
    <w:p w:rsidR="0042373A" w:rsidRPr="006829E6" w:rsidRDefault="00E8503B" w:rsidP="004A70B8">
      <w:pPr>
        <w:spacing w:after="0" w:line="360" w:lineRule="auto"/>
        <w:ind w:firstLine="709"/>
        <w:jc w:val="both"/>
        <w:rPr>
          <w:rFonts w:ascii="Times New Roman" w:hAnsi="Times New Roman"/>
          <w:noProof/>
          <w:color w:val="000000"/>
          <w:sz w:val="28"/>
        </w:rPr>
      </w:pPr>
      <w:r>
        <w:rPr>
          <w:noProof/>
          <w:lang w:eastAsia="ru-RU"/>
        </w:rPr>
        <w:pict>
          <v:shapetype id="_x0000_t32" coordsize="21600,21600" o:spt="32" o:oned="t" path="m,l21600,21600e" filled="f">
            <v:path arrowok="t" fillok="f" o:connecttype="none"/>
            <o:lock v:ext="edit" shapetype="t"/>
          </v:shapetype>
          <v:shape id="_x0000_s1041" type="#_x0000_t32" style="position:absolute;left:0;text-align:left;margin-left:67.2pt;margin-top:10.75pt;width:111.75pt;height:49pt;z-index:251800576" o:connectortype="straight">
            <v:stroke endarrow="block"/>
          </v:shape>
        </w:pict>
      </w:r>
      <w:r>
        <w:rPr>
          <w:noProof/>
          <w:lang w:eastAsia="ru-RU"/>
        </w:rPr>
        <w:pict>
          <v:shape id="_x0000_s1042" type="#_x0000_t32" style="position:absolute;left:0;text-align:left;margin-left:280.2pt;margin-top:10.75pt;width:140.25pt;height:48.25pt;flip:x;z-index:251803648" o:connectortype="straight">
            <v:stroke endarrow="block"/>
          </v:shape>
        </w:pict>
      </w:r>
      <w:r>
        <w:rPr>
          <w:noProof/>
          <w:lang w:eastAsia="ru-RU"/>
        </w:rPr>
        <w:pict>
          <v:shape id="_x0000_s1043" type="#_x0000_t32" style="position:absolute;left:0;text-align:left;margin-left:271.2pt;margin-top:10.75pt;width:.05pt;height:40.8pt;z-index:251802624" o:connectortype="straight">
            <v:stroke endarrow="block"/>
          </v:shape>
        </w:pict>
      </w:r>
      <w:r>
        <w:rPr>
          <w:noProof/>
          <w:lang w:eastAsia="ru-RU"/>
        </w:rPr>
        <w:pict>
          <v:shape id="_x0000_s1044" type="#_x0000_t32" style="position:absolute;left:0;text-align:left;margin-left:202.95pt;margin-top:10.75pt;width:.05pt;height:40.8pt;z-index:251801600" o:connectortype="straight">
            <v:stroke endarrow="block"/>
          </v:shape>
        </w:pict>
      </w:r>
    </w:p>
    <w:p w:rsidR="0042373A" w:rsidRPr="006829E6" w:rsidRDefault="0042373A" w:rsidP="004A70B8">
      <w:pPr>
        <w:spacing w:after="0" w:line="360" w:lineRule="auto"/>
        <w:ind w:firstLine="709"/>
        <w:jc w:val="both"/>
        <w:rPr>
          <w:rFonts w:ascii="Times New Roman" w:hAnsi="Times New Roman"/>
          <w:noProof/>
          <w:color w:val="000000"/>
          <w:sz w:val="28"/>
        </w:rPr>
      </w:pPr>
    </w:p>
    <w:p w:rsidR="0042373A" w:rsidRPr="006829E6" w:rsidRDefault="00E8503B" w:rsidP="004A70B8">
      <w:pPr>
        <w:spacing w:after="0" w:line="360" w:lineRule="auto"/>
        <w:ind w:firstLine="709"/>
        <w:jc w:val="both"/>
        <w:rPr>
          <w:rFonts w:ascii="Times New Roman" w:hAnsi="Times New Roman"/>
          <w:noProof/>
          <w:color w:val="000000"/>
          <w:sz w:val="28"/>
        </w:rPr>
      </w:pPr>
      <w:r>
        <w:rPr>
          <w:noProof/>
          <w:lang w:eastAsia="ru-RU"/>
        </w:rPr>
        <w:pict>
          <v:shape id="_x0000_s1045" type="#_x0000_t202" style="position:absolute;left:0;text-align:left;margin-left:178.95pt;margin-top:.65pt;width:101.25pt;height:48pt;z-index:251797504">
            <v:textbox style="mso-next-textbox:#_x0000_s1045">
              <w:txbxContent>
                <w:p w:rsidR="00463D75" w:rsidRPr="005B35E9" w:rsidRDefault="00463D75" w:rsidP="0042373A">
                  <w:pPr>
                    <w:rPr>
                      <w:rFonts w:ascii="Times New Roman" w:hAnsi="Times New Roman"/>
                      <w:sz w:val="24"/>
                    </w:rPr>
                  </w:pPr>
                  <w:r w:rsidRPr="005B35E9">
                    <w:rPr>
                      <w:rFonts w:ascii="Times New Roman" w:hAnsi="Times New Roman"/>
                      <w:sz w:val="24"/>
                    </w:rPr>
                    <w:t xml:space="preserve">Решение по ТС </w:t>
                  </w:r>
                </w:p>
              </w:txbxContent>
            </v:textbox>
          </v:shape>
        </w:pict>
      </w:r>
    </w:p>
    <w:p w:rsidR="0042373A" w:rsidRPr="006829E6" w:rsidRDefault="00E8503B" w:rsidP="004A70B8">
      <w:pPr>
        <w:spacing w:after="0" w:line="360" w:lineRule="auto"/>
        <w:ind w:firstLine="709"/>
        <w:jc w:val="both"/>
        <w:rPr>
          <w:rFonts w:ascii="Times New Roman" w:hAnsi="Times New Roman"/>
          <w:noProof/>
          <w:color w:val="000000"/>
          <w:sz w:val="28"/>
        </w:rPr>
      </w:pPr>
      <w:r>
        <w:rPr>
          <w:noProof/>
          <w:lang w:eastAsia="ru-RU"/>
        </w:rPr>
        <w:pict>
          <v:shape id="_x0000_s1046" type="#_x0000_t32" style="position:absolute;left:0;text-align:left;margin-left:229.95pt;margin-top:23.2pt;width:58.5pt;height:49.1pt;z-index:251804672" o:connectortype="straight">
            <v:stroke endarrow="block"/>
          </v:shape>
        </w:pict>
      </w:r>
      <w:r>
        <w:rPr>
          <w:noProof/>
          <w:lang w:eastAsia="ru-RU"/>
        </w:rPr>
        <w:pict>
          <v:shape id="_x0000_s1047" type="#_x0000_t32" style="position:absolute;left:0;text-align:left;margin-left:172.2pt;margin-top:23.2pt;width:57.75pt;height:49.1pt;flip:x;z-index:251805696" o:connectortype="straight">
            <v:stroke endarrow="block"/>
          </v:shape>
        </w:pict>
      </w:r>
    </w:p>
    <w:p w:rsidR="0042373A" w:rsidRPr="006829E6" w:rsidRDefault="00E8503B" w:rsidP="004A70B8">
      <w:pPr>
        <w:spacing w:after="0" w:line="360" w:lineRule="auto"/>
        <w:ind w:firstLine="709"/>
        <w:jc w:val="both"/>
        <w:rPr>
          <w:rFonts w:ascii="Times New Roman" w:hAnsi="Times New Roman"/>
          <w:noProof/>
          <w:color w:val="000000"/>
          <w:sz w:val="28"/>
        </w:rPr>
      </w:pPr>
      <w:r>
        <w:rPr>
          <w:noProof/>
          <w:lang w:eastAsia="ru-RU"/>
        </w:rPr>
        <w:pict>
          <v:shape id="_x0000_s1048" type="#_x0000_t202" style="position:absolute;left:0;text-align:left;margin-left:288.45pt;margin-top:21.8pt;width:138.75pt;height:55.5pt;z-index:251799552">
            <v:textbox style="mso-next-textbox:#_x0000_s1048">
              <w:txbxContent>
                <w:p w:rsidR="00463D75" w:rsidRPr="005B35E9" w:rsidRDefault="00463D75" w:rsidP="0042373A">
                  <w:pPr>
                    <w:jc w:val="center"/>
                    <w:rPr>
                      <w:rFonts w:ascii="Times New Roman" w:hAnsi="Times New Roman"/>
                      <w:sz w:val="24"/>
                    </w:rPr>
                  </w:pPr>
                  <w:r w:rsidRPr="005B35E9">
                    <w:rPr>
                      <w:rFonts w:ascii="Times New Roman" w:hAnsi="Times New Roman"/>
                      <w:sz w:val="24"/>
                    </w:rPr>
                    <w:t>Решение о корректировки заявленной ТС</w:t>
                  </w:r>
                </w:p>
              </w:txbxContent>
            </v:textbox>
          </v:shape>
        </w:pict>
      </w:r>
      <w:r>
        <w:rPr>
          <w:noProof/>
          <w:lang w:eastAsia="ru-RU"/>
        </w:rPr>
        <w:pict>
          <v:shape id="_x0000_s1049" type="#_x0000_t202" style="position:absolute;left:0;text-align:left;margin-left:37.95pt;margin-top:21.8pt;width:134.25pt;height:55.5pt;z-index:251798528">
            <v:textbox style="mso-next-textbox:#_x0000_s1049">
              <w:txbxContent>
                <w:p w:rsidR="00463D75" w:rsidRPr="005B35E9" w:rsidRDefault="00463D75" w:rsidP="0042373A">
                  <w:pPr>
                    <w:jc w:val="center"/>
                    <w:rPr>
                      <w:rFonts w:ascii="Times New Roman" w:hAnsi="Times New Roman"/>
                      <w:sz w:val="24"/>
                    </w:rPr>
                  </w:pPr>
                  <w:r w:rsidRPr="005B35E9">
                    <w:rPr>
                      <w:rFonts w:ascii="Times New Roman" w:hAnsi="Times New Roman"/>
                      <w:sz w:val="24"/>
                    </w:rPr>
                    <w:t>Решение о принятии заявленной ТС</w:t>
                  </w:r>
                </w:p>
              </w:txbxContent>
            </v:textbox>
          </v:shape>
        </w:pict>
      </w:r>
    </w:p>
    <w:p w:rsidR="0042373A" w:rsidRPr="006829E6" w:rsidRDefault="0042373A" w:rsidP="004A70B8">
      <w:pPr>
        <w:spacing w:after="0" w:line="360" w:lineRule="auto"/>
        <w:ind w:firstLine="709"/>
        <w:jc w:val="both"/>
        <w:rPr>
          <w:rFonts w:ascii="Times New Roman" w:hAnsi="Times New Roman"/>
          <w:noProof/>
          <w:color w:val="000000"/>
          <w:sz w:val="28"/>
        </w:rPr>
      </w:pPr>
    </w:p>
    <w:p w:rsidR="0042373A" w:rsidRPr="006829E6" w:rsidRDefault="0042373A" w:rsidP="004A70B8">
      <w:pPr>
        <w:spacing w:after="0" w:line="360" w:lineRule="auto"/>
        <w:ind w:firstLine="709"/>
        <w:jc w:val="both"/>
        <w:rPr>
          <w:rFonts w:ascii="Times New Roman" w:hAnsi="Times New Roman"/>
          <w:noProof/>
          <w:color w:val="000000"/>
          <w:sz w:val="28"/>
        </w:rPr>
      </w:pPr>
    </w:p>
    <w:p w:rsidR="0042373A" w:rsidRPr="006829E6" w:rsidRDefault="0042373A" w:rsidP="004A70B8">
      <w:pPr>
        <w:spacing w:after="0" w:line="360" w:lineRule="auto"/>
        <w:ind w:firstLine="709"/>
        <w:jc w:val="both"/>
        <w:rPr>
          <w:rFonts w:ascii="Times New Roman" w:hAnsi="Times New Roman"/>
          <w:noProof/>
          <w:color w:val="000000"/>
          <w:sz w:val="28"/>
        </w:rPr>
      </w:pPr>
    </w:p>
    <w:p w:rsidR="004A70B8" w:rsidRPr="006829E6" w:rsidRDefault="004A70B8">
      <w:pPr>
        <w:spacing w:after="0" w:line="360" w:lineRule="auto"/>
        <w:ind w:left="-284" w:right="284"/>
        <w:jc w:val="both"/>
        <w:rPr>
          <w:rFonts w:ascii="Times New Roman" w:hAnsi="Times New Roman"/>
          <w:noProof/>
          <w:color w:val="000000"/>
          <w:sz w:val="28"/>
          <w:szCs w:val="28"/>
        </w:rPr>
      </w:pPr>
      <w:r w:rsidRPr="006829E6">
        <w:rPr>
          <w:rFonts w:ascii="Times New Roman" w:hAnsi="Times New Roman"/>
          <w:noProof/>
          <w:color w:val="000000"/>
          <w:sz w:val="28"/>
          <w:szCs w:val="28"/>
        </w:rPr>
        <w:br w:type="page"/>
      </w:r>
    </w:p>
    <w:p w:rsidR="00B9406E" w:rsidRPr="006829E6" w:rsidRDefault="00B9406E" w:rsidP="004A70B8">
      <w:pPr>
        <w:tabs>
          <w:tab w:val="left" w:pos="4050"/>
          <w:tab w:val="right" w:pos="9355"/>
        </w:tabs>
        <w:spacing w:after="0" w:line="360" w:lineRule="auto"/>
        <w:ind w:firstLine="709"/>
        <w:jc w:val="both"/>
        <w:rPr>
          <w:rFonts w:ascii="Times New Roman" w:hAnsi="Times New Roman"/>
          <w:b/>
          <w:noProof/>
          <w:color w:val="000000"/>
          <w:sz w:val="28"/>
          <w:szCs w:val="28"/>
        </w:rPr>
      </w:pPr>
      <w:r w:rsidRPr="006829E6">
        <w:rPr>
          <w:rFonts w:ascii="Times New Roman" w:hAnsi="Times New Roman"/>
          <w:b/>
          <w:noProof/>
          <w:color w:val="000000"/>
          <w:sz w:val="28"/>
          <w:szCs w:val="28"/>
        </w:rPr>
        <w:t>Приложение 3</w:t>
      </w:r>
    </w:p>
    <w:p w:rsidR="004A70B8" w:rsidRPr="006829E6" w:rsidRDefault="004A70B8" w:rsidP="004A70B8">
      <w:pPr>
        <w:tabs>
          <w:tab w:val="left" w:pos="945"/>
        </w:tabs>
        <w:spacing w:after="0" w:line="360" w:lineRule="auto"/>
        <w:ind w:firstLine="709"/>
        <w:jc w:val="both"/>
        <w:rPr>
          <w:rFonts w:ascii="Times New Roman" w:hAnsi="Times New Roman"/>
          <w:noProof/>
          <w:color w:val="000000"/>
          <w:sz w:val="28"/>
          <w:szCs w:val="28"/>
        </w:rPr>
      </w:pPr>
    </w:p>
    <w:p w:rsidR="009A2D75" w:rsidRPr="006829E6" w:rsidRDefault="009A2D75" w:rsidP="004A70B8">
      <w:pPr>
        <w:tabs>
          <w:tab w:val="left" w:pos="945"/>
        </w:tabs>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Организационная структура современной системы контроля таможенной стоимости</w:t>
      </w:r>
    </w:p>
    <w:p w:rsidR="004A70B8" w:rsidRPr="006829E6" w:rsidRDefault="004A70B8" w:rsidP="004A70B8">
      <w:pPr>
        <w:tabs>
          <w:tab w:val="left" w:pos="945"/>
        </w:tabs>
        <w:spacing w:after="0" w:line="360" w:lineRule="auto"/>
        <w:ind w:firstLine="709"/>
        <w:jc w:val="both"/>
        <w:rPr>
          <w:rFonts w:ascii="Times New Roman" w:hAnsi="Times New Roman"/>
          <w:noProof/>
          <w:color w:val="000000"/>
          <w:sz w:val="28"/>
          <w:szCs w:val="28"/>
        </w:rPr>
      </w:pPr>
    </w:p>
    <w:p w:rsidR="00B9406E" w:rsidRPr="006829E6" w:rsidRDefault="00E8503B" w:rsidP="004A70B8">
      <w:pPr>
        <w:tabs>
          <w:tab w:val="left" w:pos="4050"/>
          <w:tab w:val="right" w:pos="9355"/>
        </w:tabs>
        <w:spacing w:after="0" w:line="360" w:lineRule="auto"/>
        <w:ind w:firstLine="709"/>
        <w:jc w:val="both"/>
        <w:rPr>
          <w:rFonts w:ascii="Times New Roman" w:hAnsi="Times New Roman"/>
          <w:noProof/>
          <w:color w:val="000000"/>
          <w:sz w:val="28"/>
          <w:szCs w:val="28"/>
        </w:rPr>
      </w:pPr>
      <w:r>
        <w:rPr>
          <w:noProof/>
          <w:lang w:eastAsia="ru-RU"/>
        </w:rPr>
        <w:pict>
          <v:shape id="_x0000_s1050" type="#_x0000_t202" style="position:absolute;left:0;text-align:left;margin-left:389.7pt;margin-top:2.7pt;width:79.05pt;height:176.25pt;z-index:251811840">
            <v:textbox style="mso-next-textbox:#_x0000_s1050">
              <w:txbxContent>
                <w:p w:rsidR="00463D75" w:rsidRPr="00C32CF6" w:rsidRDefault="00463D75" w:rsidP="0042373A">
                  <w:pPr>
                    <w:jc w:val="center"/>
                    <w:rPr>
                      <w:rFonts w:ascii="Times New Roman" w:hAnsi="Times New Roman"/>
                      <w:sz w:val="24"/>
                      <w:szCs w:val="24"/>
                    </w:rPr>
                  </w:pPr>
                  <w:r w:rsidRPr="00C32CF6">
                    <w:rPr>
                      <w:rFonts w:ascii="Times New Roman" w:hAnsi="Times New Roman"/>
                      <w:sz w:val="24"/>
                      <w:szCs w:val="24"/>
                    </w:rPr>
                    <w:t>Департамент налогов и таможенно – тарифной политики</w:t>
                  </w:r>
                </w:p>
                <w:p w:rsidR="00463D75" w:rsidRPr="00D3585F" w:rsidRDefault="00463D75" w:rsidP="0042373A">
                  <w:pPr>
                    <w:spacing w:after="0"/>
                    <w:jc w:val="center"/>
                    <w:rPr>
                      <w:sz w:val="24"/>
                    </w:rPr>
                  </w:pPr>
                  <w:r w:rsidRPr="00C32CF6">
                    <w:rPr>
                      <w:rFonts w:ascii="Times New Roman" w:hAnsi="Times New Roman"/>
                      <w:sz w:val="24"/>
                      <w:szCs w:val="24"/>
                    </w:rPr>
                    <w:t>Отдел нормативно - правового регулирования</w:t>
                  </w:r>
                  <w:r>
                    <w:rPr>
                      <w:sz w:val="23"/>
                      <w:szCs w:val="23"/>
                    </w:rPr>
                    <w:t xml:space="preserve"> определения ТС</w:t>
                  </w:r>
                </w:p>
              </w:txbxContent>
            </v:textbox>
          </v:shape>
        </w:pict>
      </w:r>
      <w:r>
        <w:rPr>
          <w:noProof/>
          <w:lang w:eastAsia="ru-RU"/>
        </w:rPr>
        <w:pict>
          <v:shape id="_x0000_s1051" type="#_x0000_t202" style="position:absolute;left:0;text-align:left;margin-left:318.45pt;margin-top:2.7pt;width:61.5pt;height:114.75pt;z-index:251810816">
            <v:textbox style="mso-next-textbox:#_x0000_s1051">
              <w:txbxContent>
                <w:p w:rsidR="00463D75" w:rsidRPr="00C32CF6" w:rsidRDefault="00463D75" w:rsidP="0042373A">
                  <w:pPr>
                    <w:jc w:val="center"/>
                    <w:rPr>
                      <w:rFonts w:ascii="Times New Roman" w:hAnsi="Times New Roman"/>
                      <w:sz w:val="24"/>
                      <w:szCs w:val="24"/>
                    </w:rPr>
                  </w:pPr>
                  <w:r w:rsidRPr="00C32CF6">
                    <w:rPr>
                      <w:rFonts w:ascii="Times New Roman" w:hAnsi="Times New Roman"/>
                      <w:sz w:val="24"/>
                      <w:szCs w:val="24"/>
                    </w:rPr>
                    <w:t>Управление таможенной инспекции</w:t>
                  </w:r>
                </w:p>
              </w:txbxContent>
            </v:textbox>
          </v:shape>
        </w:pict>
      </w:r>
      <w:r>
        <w:rPr>
          <w:noProof/>
          <w:lang w:eastAsia="ru-RU"/>
        </w:rPr>
        <w:pict>
          <v:shape id="_x0000_s1052" type="#_x0000_t202" style="position:absolute;left:0;text-align:left;margin-left:235.2pt;margin-top:2.7pt;width:68.4pt;height:114.75pt;z-index:251809792">
            <v:textbox style="mso-next-textbox:#_x0000_s1052">
              <w:txbxContent>
                <w:p w:rsidR="00463D75" w:rsidRPr="00C32CF6" w:rsidRDefault="00463D75" w:rsidP="0042373A">
                  <w:pPr>
                    <w:jc w:val="center"/>
                    <w:rPr>
                      <w:rFonts w:ascii="Times New Roman" w:hAnsi="Times New Roman"/>
                      <w:sz w:val="24"/>
                      <w:szCs w:val="24"/>
                    </w:rPr>
                  </w:pPr>
                  <w:r w:rsidRPr="00C32CF6">
                    <w:rPr>
                      <w:rFonts w:ascii="Times New Roman" w:hAnsi="Times New Roman"/>
                      <w:sz w:val="24"/>
                      <w:szCs w:val="24"/>
                    </w:rPr>
                    <w:t>Отдел за оборотом подакцизных товаров</w:t>
                  </w:r>
                </w:p>
              </w:txbxContent>
            </v:textbox>
          </v:shape>
        </w:pict>
      </w:r>
      <w:r>
        <w:rPr>
          <w:noProof/>
          <w:lang w:eastAsia="ru-RU"/>
        </w:rPr>
        <w:pict>
          <v:shape id="_x0000_s1053" type="#_x0000_t202" style="position:absolute;left:0;text-align:left;margin-left:155.7pt;margin-top:2.7pt;width:76.1pt;height:114.75pt;z-index:251808768">
            <v:textbox style="mso-next-textbox:#_x0000_s1053">
              <w:txbxContent>
                <w:p w:rsidR="00463D75" w:rsidRPr="00C32CF6" w:rsidRDefault="00463D75" w:rsidP="0042373A">
                  <w:pPr>
                    <w:jc w:val="center"/>
                    <w:rPr>
                      <w:rFonts w:ascii="Times New Roman" w:hAnsi="Times New Roman"/>
                      <w:sz w:val="24"/>
                      <w:szCs w:val="24"/>
                    </w:rPr>
                  </w:pPr>
                  <w:r w:rsidRPr="00C32CF6">
                    <w:rPr>
                      <w:rFonts w:ascii="Times New Roman" w:hAnsi="Times New Roman"/>
                      <w:sz w:val="24"/>
                      <w:szCs w:val="24"/>
                    </w:rPr>
                    <w:t>Отдел анализа и управления рисками по направлениям КТС</w:t>
                  </w:r>
                </w:p>
              </w:txbxContent>
            </v:textbox>
          </v:shape>
        </w:pict>
      </w:r>
      <w:r>
        <w:rPr>
          <w:noProof/>
          <w:lang w:eastAsia="ru-RU"/>
        </w:rPr>
        <w:pict>
          <v:shape id="_x0000_s1054" type="#_x0000_t202" style="position:absolute;left:0;text-align:left;margin-left:89.7pt;margin-top:2.7pt;width:61.5pt;height:114.75pt;z-index:251807744">
            <v:textbox style="mso-next-textbox:#_x0000_s1054">
              <w:txbxContent>
                <w:p w:rsidR="00463D75" w:rsidRPr="00C32CF6" w:rsidRDefault="00463D75" w:rsidP="0042373A">
                  <w:pPr>
                    <w:jc w:val="center"/>
                    <w:rPr>
                      <w:rFonts w:ascii="Times New Roman" w:hAnsi="Times New Roman"/>
                      <w:sz w:val="24"/>
                      <w:szCs w:val="24"/>
                    </w:rPr>
                  </w:pPr>
                  <w:r w:rsidRPr="00C32CF6">
                    <w:rPr>
                      <w:rFonts w:ascii="Times New Roman" w:hAnsi="Times New Roman"/>
                      <w:sz w:val="24"/>
                      <w:szCs w:val="24"/>
                    </w:rPr>
                    <w:t>Отдел КТС</w:t>
                  </w:r>
                </w:p>
              </w:txbxContent>
            </v:textbox>
          </v:shape>
        </w:pict>
      </w:r>
      <w:r>
        <w:rPr>
          <w:noProof/>
          <w:lang w:eastAsia="ru-RU"/>
        </w:rPr>
        <w:pict>
          <v:shape id="_x0000_s1055" type="#_x0000_t202" style="position:absolute;left:0;text-align:left;margin-left:1.2pt;margin-top:2.7pt;width:83.05pt;height:114.75pt;z-index:251806720">
            <v:textbox style="mso-next-textbox:#_x0000_s1055">
              <w:txbxContent>
                <w:p w:rsidR="00463D75" w:rsidRPr="00C32CF6" w:rsidRDefault="00463D75" w:rsidP="0042373A">
                  <w:pPr>
                    <w:jc w:val="center"/>
                    <w:rPr>
                      <w:rFonts w:ascii="Times New Roman" w:hAnsi="Times New Roman"/>
                      <w:sz w:val="24"/>
                      <w:szCs w:val="24"/>
                    </w:rPr>
                  </w:pPr>
                  <w:r w:rsidRPr="00C32CF6">
                    <w:rPr>
                      <w:rFonts w:ascii="Times New Roman" w:hAnsi="Times New Roman"/>
                      <w:sz w:val="24"/>
                      <w:szCs w:val="24"/>
                    </w:rPr>
                    <w:t>ГУ ФТД и ТР</w:t>
                  </w:r>
                </w:p>
                <w:p w:rsidR="00463D75" w:rsidRPr="00C32CF6" w:rsidRDefault="00463D75" w:rsidP="0042373A">
                  <w:pPr>
                    <w:jc w:val="center"/>
                    <w:rPr>
                      <w:rFonts w:ascii="Times New Roman" w:hAnsi="Times New Roman"/>
                      <w:sz w:val="24"/>
                      <w:szCs w:val="24"/>
                    </w:rPr>
                  </w:pPr>
                  <w:r w:rsidRPr="00C32CF6">
                    <w:rPr>
                      <w:rFonts w:ascii="Times New Roman" w:hAnsi="Times New Roman"/>
                      <w:sz w:val="24"/>
                      <w:szCs w:val="24"/>
                    </w:rPr>
                    <w:t>Отдел информационного обеспечения КТС</w:t>
                  </w:r>
                </w:p>
              </w:txbxContent>
            </v:textbox>
          </v:shape>
        </w:pict>
      </w:r>
      <w:r w:rsidR="00B9406E" w:rsidRPr="006829E6">
        <w:rPr>
          <w:rFonts w:ascii="Times New Roman" w:hAnsi="Times New Roman"/>
          <w:noProof/>
          <w:color w:val="000000"/>
          <w:sz w:val="28"/>
          <w:szCs w:val="28"/>
        </w:rPr>
        <w:tab/>
      </w:r>
      <w:r w:rsidR="00B9406E" w:rsidRPr="006829E6">
        <w:rPr>
          <w:rFonts w:ascii="Times New Roman" w:hAnsi="Times New Roman"/>
          <w:noProof/>
          <w:color w:val="000000"/>
          <w:sz w:val="28"/>
          <w:szCs w:val="28"/>
        </w:rPr>
        <w:tab/>
      </w:r>
    </w:p>
    <w:p w:rsidR="00B9406E" w:rsidRPr="006829E6" w:rsidRDefault="00B9406E" w:rsidP="004A70B8">
      <w:pPr>
        <w:tabs>
          <w:tab w:val="left" w:pos="4050"/>
        </w:tabs>
        <w:spacing w:after="0" w:line="360" w:lineRule="auto"/>
        <w:ind w:firstLine="709"/>
        <w:jc w:val="both"/>
        <w:rPr>
          <w:rFonts w:ascii="Times New Roman" w:hAnsi="Times New Roman"/>
          <w:noProof/>
          <w:color w:val="000000"/>
          <w:sz w:val="28"/>
          <w:szCs w:val="28"/>
        </w:rPr>
      </w:pPr>
    </w:p>
    <w:p w:rsidR="00B9406E" w:rsidRPr="006829E6" w:rsidRDefault="00E8503B" w:rsidP="004A70B8">
      <w:pPr>
        <w:spacing w:after="0" w:line="360" w:lineRule="auto"/>
        <w:ind w:firstLine="709"/>
        <w:jc w:val="both"/>
        <w:rPr>
          <w:rFonts w:ascii="Times New Roman" w:hAnsi="Times New Roman"/>
          <w:noProof/>
          <w:color w:val="000000"/>
          <w:sz w:val="28"/>
          <w:szCs w:val="28"/>
        </w:rPr>
      </w:pPr>
      <w:r>
        <w:rPr>
          <w:noProof/>
          <w:lang w:eastAsia="ru-RU"/>
        </w:rPr>
        <w:pict>
          <v:shape id="_x0000_s1056" type="#_x0000_t32" style="position:absolute;left:0;text-align:left;margin-left:378.45pt;margin-top:14.9pt;width:14.85pt;height:0;z-index:251813888" o:connectortype="straight">
            <v:stroke startarrow="block" endarrow="block"/>
          </v:shape>
        </w:pict>
      </w:r>
      <w:r>
        <w:rPr>
          <w:noProof/>
          <w:lang w:eastAsia="ru-RU"/>
        </w:rPr>
        <w:pict>
          <v:shape id="_x0000_s1057" type="#_x0000_t32" style="position:absolute;left:0;text-align:left;margin-left:303.6pt;margin-top:14.9pt;width:14.85pt;height:0;z-index:251812864" o:connectortype="straight">
            <v:stroke startarrow="block" endarrow="block"/>
          </v:shape>
        </w:pict>
      </w:r>
    </w:p>
    <w:p w:rsidR="00B9406E" w:rsidRPr="006829E6" w:rsidRDefault="00E8503B" w:rsidP="004A70B8">
      <w:pPr>
        <w:spacing w:after="0" w:line="360" w:lineRule="auto"/>
        <w:ind w:firstLine="709"/>
        <w:jc w:val="both"/>
        <w:rPr>
          <w:rFonts w:ascii="Times New Roman" w:hAnsi="Times New Roman"/>
          <w:noProof/>
          <w:color w:val="000000"/>
          <w:sz w:val="28"/>
          <w:szCs w:val="28"/>
        </w:rPr>
      </w:pPr>
      <w:r>
        <w:rPr>
          <w:noProof/>
          <w:lang w:eastAsia="ru-RU"/>
        </w:rPr>
        <w:pict>
          <v:oval id="_x0000_s1058" style="position:absolute;left:0;text-align:left;margin-left:389.7pt;margin-top:19.85pt;width:79.05pt;height:96.75pt;z-index:251821056" filled="f"/>
        </w:pict>
      </w:r>
    </w:p>
    <w:p w:rsidR="00B9406E" w:rsidRPr="006829E6" w:rsidRDefault="00E8503B" w:rsidP="004A70B8">
      <w:pPr>
        <w:spacing w:after="0" w:line="360" w:lineRule="auto"/>
        <w:ind w:firstLine="709"/>
        <w:jc w:val="both"/>
        <w:rPr>
          <w:rFonts w:ascii="Times New Roman" w:hAnsi="Times New Roman"/>
          <w:noProof/>
          <w:color w:val="000000"/>
          <w:sz w:val="28"/>
          <w:szCs w:val="28"/>
        </w:rPr>
      </w:pPr>
      <w:r>
        <w:rPr>
          <w:noProof/>
          <w:lang w:eastAsia="ru-RU"/>
        </w:rPr>
        <w:pict>
          <v:shape id="_x0000_s1059" type="#_x0000_t202" style="position:absolute;left:0;text-align:left;margin-left:-1.05pt;margin-top:16.9pt;width:381pt;height:26.3pt;z-index:251836416" filled="f">
            <v:textbox style="mso-next-textbox:#_x0000_s1059">
              <w:txbxContent>
                <w:p w:rsidR="00463D75" w:rsidRPr="003510C3" w:rsidRDefault="00463D75" w:rsidP="0042373A">
                  <w:pPr>
                    <w:spacing w:line="240" w:lineRule="auto"/>
                    <w:jc w:val="center"/>
                    <w:rPr>
                      <w:rFonts w:ascii="Times New Roman" w:hAnsi="Times New Roman"/>
                      <w:sz w:val="28"/>
                      <w:szCs w:val="28"/>
                    </w:rPr>
                  </w:pPr>
                  <w:r>
                    <w:rPr>
                      <w:rFonts w:ascii="Times New Roman" w:hAnsi="Times New Roman"/>
                      <w:sz w:val="28"/>
                      <w:szCs w:val="28"/>
                    </w:rPr>
                    <w:t>ФЕДЕРАЛЬНАЯ ТАМОЖЕННАЯ СЛУЖБА</w:t>
                  </w:r>
                </w:p>
              </w:txbxContent>
            </v:textbox>
          </v:shape>
        </w:pict>
      </w:r>
      <w:r>
        <w:rPr>
          <w:noProof/>
          <w:lang w:eastAsia="ru-RU"/>
        </w:rPr>
        <w:pict>
          <v:shape id="_x0000_s1060" type="#_x0000_t32" style="position:absolute;left:0;text-align:left;margin-left:37.95pt;margin-top:20.85pt;width:0;height:58.5pt;z-index:251814912" o:connectortype="straight">
            <v:stroke endarrow="block"/>
          </v:shape>
        </w:pict>
      </w:r>
      <w:r>
        <w:rPr>
          <w:noProof/>
          <w:lang w:eastAsia="ru-RU"/>
        </w:rPr>
        <w:pict>
          <v:shape id="_x0000_s1061" type="#_x0000_t32" style="position:absolute;left:0;text-align:left;margin-left:118.95pt;margin-top:23.85pt;width:0;height:58.5pt;z-index:251832320" o:connectortype="straight">
            <v:stroke endarrow="block"/>
          </v:shape>
        </w:pict>
      </w:r>
      <w:r>
        <w:rPr>
          <w:noProof/>
          <w:lang w:eastAsia="ru-RU"/>
        </w:rPr>
        <w:pict>
          <v:shape id="_x0000_s1062" type="#_x0000_t32" style="position:absolute;left:0;text-align:left;margin-left:190.95pt;margin-top:22.25pt;width:0;height:58.5pt;z-index:251833344" o:connectortype="straight">
            <v:stroke endarrow="block"/>
          </v:shape>
        </w:pict>
      </w:r>
      <w:r>
        <w:rPr>
          <w:noProof/>
          <w:lang w:eastAsia="ru-RU"/>
        </w:rPr>
        <w:pict>
          <v:shape id="_x0000_s1063" type="#_x0000_t32" style="position:absolute;left:0;text-align:left;margin-left:266.7pt;margin-top:23.85pt;width:0;height:58.5pt;z-index:251834368" o:connectortype="straight">
            <v:stroke endarrow="block"/>
          </v:shape>
        </w:pict>
      </w:r>
      <w:r>
        <w:rPr>
          <w:noProof/>
          <w:lang w:eastAsia="ru-RU"/>
        </w:rPr>
        <w:pict>
          <v:shape id="_x0000_s1064" type="#_x0000_t32" style="position:absolute;left:0;text-align:left;margin-left:347.7pt;margin-top:20.85pt;width:0;height:58.5pt;z-index:251835392" o:connectortype="straight">
            <v:stroke endarrow="block"/>
          </v:shape>
        </w:pict>
      </w: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4A70B8" w:rsidRPr="006829E6" w:rsidRDefault="004A70B8" w:rsidP="004A70B8">
      <w:pPr>
        <w:spacing w:after="0" w:line="360" w:lineRule="auto"/>
        <w:ind w:firstLine="709"/>
        <w:jc w:val="both"/>
        <w:rPr>
          <w:rFonts w:ascii="Times New Roman" w:hAnsi="Times New Roman"/>
          <w:noProof/>
          <w:color w:val="000000"/>
          <w:sz w:val="28"/>
          <w:szCs w:val="28"/>
        </w:rPr>
      </w:pPr>
    </w:p>
    <w:p w:rsidR="00B9406E" w:rsidRPr="006829E6" w:rsidRDefault="00E8503B" w:rsidP="004A70B8">
      <w:pPr>
        <w:spacing w:after="0" w:line="360" w:lineRule="auto"/>
        <w:ind w:firstLine="709"/>
        <w:jc w:val="both"/>
        <w:rPr>
          <w:rFonts w:ascii="Times New Roman" w:hAnsi="Times New Roman"/>
          <w:noProof/>
          <w:color w:val="000000"/>
          <w:sz w:val="28"/>
          <w:szCs w:val="28"/>
        </w:rPr>
      </w:pPr>
      <w:r>
        <w:rPr>
          <w:noProof/>
          <w:lang w:eastAsia="ru-RU"/>
        </w:rPr>
        <w:pict>
          <v:shape id="_x0000_s1065" type="#_x0000_t202" style="position:absolute;left:0;text-align:left;margin-left:151.2pt;margin-top:4.9pt;width:90pt;height:241.1pt;z-index:251839488">
            <v:textbox style="mso-next-textbox:#_x0000_s1065">
              <w:txbxContent>
                <w:p w:rsidR="00463D75" w:rsidRPr="00C32CF6" w:rsidRDefault="00463D75" w:rsidP="0042373A">
                  <w:pPr>
                    <w:spacing w:after="0"/>
                    <w:jc w:val="center"/>
                    <w:rPr>
                      <w:rFonts w:ascii="Times New Roman" w:hAnsi="Times New Roman"/>
                      <w:sz w:val="24"/>
                      <w:szCs w:val="24"/>
                    </w:rPr>
                  </w:pPr>
                  <w:r w:rsidRPr="00C32CF6">
                    <w:rPr>
                      <w:rFonts w:ascii="Times New Roman" w:hAnsi="Times New Roman"/>
                      <w:sz w:val="24"/>
                      <w:szCs w:val="24"/>
                    </w:rPr>
                    <w:t>Организация координация и контроль применения таможенными органами СУР по направлениям КТС</w:t>
                  </w:r>
                </w:p>
              </w:txbxContent>
            </v:textbox>
          </v:shape>
        </w:pict>
      </w:r>
      <w:r>
        <w:rPr>
          <w:noProof/>
          <w:lang w:eastAsia="ru-RU"/>
        </w:rPr>
        <w:pict>
          <v:shape id="_x0000_s1066" type="#_x0000_t202" style="position:absolute;left:0;text-align:left;margin-left:314.7pt;margin-top:4.9pt;width:63.75pt;height:241.1pt;z-index:251841536">
            <v:textbox style="mso-next-textbox:#_x0000_s1066">
              <w:txbxContent>
                <w:p w:rsidR="00463D75" w:rsidRPr="00D936FE" w:rsidRDefault="00463D75" w:rsidP="0042373A">
                  <w:pPr>
                    <w:spacing w:after="0"/>
                    <w:jc w:val="center"/>
                    <w:rPr>
                      <w:sz w:val="23"/>
                      <w:szCs w:val="23"/>
                    </w:rPr>
                  </w:pPr>
                  <w:r w:rsidRPr="00C32CF6">
                    <w:rPr>
                      <w:rFonts w:ascii="Times New Roman" w:hAnsi="Times New Roman"/>
                      <w:sz w:val="24"/>
                      <w:szCs w:val="24"/>
                    </w:rPr>
                    <w:t>Организация, координация и проведение проверок достоверности документов и сведений о ТС</w:t>
                  </w:r>
                  <w:r w:rsidRPr="00D936FE">
                    <w:rPr>
                      <w:sz w:val="23"/>
                      <w:szCs w:val="23"/>
                    </w:rPr>
                    <w:t xml:space="preserve"> после выпуска</w:t>
                  </w:r>
                </w:p>
              </w:txbxContent>
            </v:textbox>
          </v:shape>
        </w:pict>
      </w:r>
      <w:r>
        <w:rPr>
          <w:noProof/>
          <w:lang w:eastAsia="ru-RU"/>
        </w:rPr>
        <w:pict>
          <v:shape id="_x0000_s1067" type="#_x0000_t202" style="position:absolute;left:0;text-align:left;margin-left:243.45pt;margin-top:4.9pt;width:66.75pt;height:241.1pt;z-index:251840512">
            <v:textbox style="mso-next-textbox:#_x0000_s1067">
              <w:txbxContent>
                <w:p w:rsidR="00463D75" w:rsidRPr="00D936FE" w:rsidRDefault="00463D75" w:rsidP="0042373A">
                  <w:pPr>
                    <w:spacing w:after="0"/>
                    <w:jc w:val="center"/>
                    <w:rPr>
                      <w:sz w:val="23"/>
                      <w:szCs w:val="23"/>
                    </w:rPr>
                  </w:pPr>
                  <w:r w:rsidRPr="00C32CF6">
                    <w:rPr>
                      <w:rFonts w:ascii="Times New Roman" w:hAnsi="Times New Roman"/>
                      <w:sz w:val="24"/>
                      <w:szCs w:val="24"/>
                    </w:rPr>
                    <w:t>Организация и обеспечение эффективного КТС подакцизных товаров в процессе таможенного оформле</w:t>
                  </w:r>
                  <w:r w:rsidRPr="00D936FE">
                    <w:rPr>
                      <w:sz w:val="23"/>
                      <w:szCs w:val="23"/>
                    </w:rPr>
                    <w:t>ния</w:t>
                  </w:r>
                </w:p>
              </w:txbxContent>
            </v:textbox>
          </v:shape>
        </w:pict>
      </w:r>
      <w:r>
        <w:rPr>
          <w:noProof/>
          <w:lang w:eastAsia="ru-RU"/>
        </w:rPr>
        <w:pict>
          <v:shape id="_x0000_s1068" type="#_x0000_t202" style="position:absolute;left:0;text-align:left;margin-left:87.45pt;margin-top:4.9pt;width:60pt;height:241.1pt;z-index:251838464">
            <v:textbox style="mso-next-textbox:#_x0000_s1068">
              <w:txbxContent>
                <w:p w:rsidR="00463D75" w:rsidRPr="00C32CF6" w:rsidRDefault="00463D75" w:rsidP="0042373A">
                  <w:pPr>
                    <w:jc w:val="center"/>
                    <w:rPr>
                      <w:rFonts w:ascii="Times New Roman" w:hAnsi="Times New Roman"/>
                      <w:sz w:val="24"/>
                      <w:szCs w:val="24"/>
                    </w:rPr>
                  </w:pPr>
                  <w:r w:rsidRPr="00C32CF6">
                    <w:rPr>
                      <w:rFonts w:ascii="Times New Roman" w:hAnsi="Times New Roman"/>
                      <w:sz w:val="24"/>
                      <w:szCs w:val="24"/>
                    </w:rPr>
                    <w:t>Организация и координация работ таможенных органов по КТС</w:t>
                  </w:r>
                </w:p>
              </w:txbxContent>
            </v:textbox>
          </v:shape>
        </w:pict>
      </w:r>
      <w:r>
        <w:rPr>
          <w:noProof/>
          <w:lang w:eastAsia="ru-RU"/>
        </w:rPr>
        <w:pict>
          <v:shape id="_x0000_s1069" type="#_x0000_t202" style="position:absolute;left:0;text-align:left;margin-left:-1.05pt;margin-top:4.9pt;width:84.75pt;height:241.1pt;z-index:251837440">
            <v:textbox style="mso-next-textbox:#_x0000_s1069">
              <w:txbxContent>
                <w:p w:rsidR="00463D75" w:rsidRPr="00D936FE" w:rsidRDefault="00463D75" w:rsidP="0042373A">
                  <w:pPr>
                    <w:spacing w:after="0"/>
                    <w:jc w:val="center"/>
                    <w:rPr>
                      <w:sz w:val="23"/>
                      <w:szCs w:val="23"/>
                    </w:rPr>
                  </w:pPr>
                  <w:r w:rsidRPr="00C32CF6">
                    <w:rPr>
                      <w:rFonts w:ascii="Times New Roman" w:hAnsi="Times New Roman"/>
                      <w:sz w:val="24"/>
                      <w:szCs w:val="24"/>
                    </w:rPr>
                    <w:t>Организация обеспечения таможенного оформления и надлежащего применения ими актуальной ценовой информации при осуществлении</w:t>
                  </w:r>
                  <w:r w:rsidRPr="00D936FE">
                    <w:rPr>
                      <w:sz w:val="23"/>
                      <w:szCs w:val="23"/>
                    </w:rPr>
                    <w:t xml:space="preserve"> КТС</w:t>
                  </w:r>
                </w:p>
              </w:txbxContent>
            </v:textbox>
          </v:shape>
        </w:pict>
      </w:r>
      <w:r>
        <w:rPr>
          <w:noProof/>
          <w:lang w:eastAsia="ru-RU"/>
        </w:rPr>
        <w:pict>
          <v:shape id="_x0000_s1070" type="#_x0000_t32" style="position:absolute;left:0;text-align:left;margin-left:428.7pt;margin-top:8.3pt;width:0;height:55.9pt;z-index:251830272" o:connectortype="straight">
            <v:stroke endarrow="block"/>
          </v:shape>
        </w:pict>
      </w: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B9406E" w:rsidRPr="006829E6" w:rsidRDefault="00E8503B" w:rsidP="004A70B8">
      <w:pPr>
        <w:spacing w:after="0" w:line="360" w:lineRule="auto"/>
        <w:ind w:firstLine="709"/>
        <w:jc w:val="both"/>
        <w:rPr>
          <w:rFonts w:ascii="Times New Roman" w:hAnsi="Times New Roman"/>
          <w:noProof/>
          <w:color w:val="000000"/>
          <w:sz w:val="28"/>
          <w:szCs w:val="28"/>
        </w:rPr>
      </w:pPr>
      <w:r>
        <w:rPr>
          <w:noProof/>
          <w:lang w:eastAsia="ru-RU"/>
        </w:rPr>
        <w:pict>
          <v:shape id="_x0000_s1071" type="#_x0000_t202" style="position:absolute;left:0;text-align:left;margin-left:385.2pt;margin-top:7.5pt;width:83.55pt;height:149.25pt;z-index:251822080">
            <v:textbox style="mso-next-textbox:#_x0000_s1071">
              <w:txbxContent>
                <w:p w:rsidR="00463D75" w:rsidRPr="00C32CF6" w:rsidRDefault="00463D75" w:rsidP="0042373A">
                  <w:pPr>
                    <w:spacing w:after="0"/>
                    <w:jc w:val="center"/>
                    <w:rPr>
                      <w:rFonts w:ascii="Times New Roman" w:hAnsi="Times New Roman"/>
                      <w:sz w:val="24"/>
                      <w:szCs w:val="24"/>
                    </w:rPr>
                  </w:pPr>
                  <w:r w:rsidRPr="00C32CF6">
                    <w:rPr>
                      <w:rFonts w:ascii="Times New Roman" w:hAnsi="Times New Roman"/>
                      <w:sz w:val="24"/>
                      <w:szCs w:val="24"/>
                    </w:rPr>
                    <w:t>Министерство финансов</w:t>
                  </w:r>
                </w:p>
                <w:p w:rsidR="00463D75" w:rsidRPr="00C32CF6" w:rsidRDefault="00463D75" w:rsidP="0042373A">
                  <w:pPr>
                    <w:spacing w:after="0"/>
                    <w:jc w:val="center"/>
                    <w:rPr>
                      <w:rFonts w:ascii="Times New Roman" w:hAnsi="Times New Roman"/>
                      <w:sz w:val="24"/>
                      <w:szCs w:val="24"/>
                    </w:rPr>
                  </w:pPr>
                </w:p>
                <w:p w:rsidR="00463D75" w:rsidRPr="00984154" w:rsidRDefault="00463D75" w:rsidP="0042373A">
                  <w:pPr>
                    <w:spacing w:after="0"/>
                    <w:jc w:val="center"/>
                    <w:rPr>
                      <w:sz w:val="24"/>
                    </w:rPr>
                  </w:pPr>
                  <w:r w:rsidRPr="00C32CF6">
                    <w:rPr>
                      <w:rFonts w:ascii="Times New Roman" w:hAnsi="Times New Roman"/>
                      <w:sz w:val="24"/>
                      <w:szCs w:val="24"/>
                    </w:rPr>
                    <w:t>Нормативно – правовое регулирование в сфере определения</w:t>
                  </w:r>
                  <w:r>
                    <w:rPr>
                      <w:sz w:val="24"/>
                    </w:rPr>
                    <w:t xml:space="preserve"> ТС</w:t>
                  </w:r>
                </w:p>
              </w:txbxContent>
            </v:textbox>
          </v:shape>
        </w:pict>
      </w: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B9406E" w:rsidRPr="006829E6" w:rsidRDefault="00E8503B" w:rsidP="004A70B8">
      <w:pPr>
        <w:spacing w:after="0" w:line="360" w:lineRule="auto"/>
        <w:ind w:firstLine="709"/>
        <w:jc w:val="both"/>
        <w:rPr>
          <w:rFonts w:ascii="Times New Roman" w:hAnsi="Times New Roman"/>
          <w:noProof/>
          <w:color w:val="000000"/>
          <w:sz w:val="28"/>
          <w:szCs w:val="28"/>
        </w:rPr>
      </w:pPr>
      <w:r>
        <w:rPr>
          <w:noProof/>
          <w:lang w:eastAsia="ru-RU"/>
        </w:rPr>
        <w:pict>
          <v:oval id="_x0000_s1072" style="position:absolute;left:0;text-align:left;margin-left:385.2pt;margin-top:.15pt;width:83.55pt;height:112pt;z-index:251823104" filled="f"/>
        </w:pict>
      </w: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4A70B8" w:rsidRPr="006829E6" w:rsidRDefault="004A70B8">
      <w:pPr>
        <w:spacing w:after="0" w:line="360" w:lineRule="auto"/>
        <w:ind w:left="-284" w:right="284"/>
        <w:jc w:val="both"/>
        <w:rPr>
          <w:rFonts w:ascii="Times New Roman" w:hAnsi="Times New Roman"/>
          <w:noProof/>
          <w:color w:val="000000"/>
          <w:sz w:val="28"/>
          <w:szCs w:val="28"/>
        </w:rPr>
      </w:pPr>
      <w:r w:rsidRPr="006829E6">
        <w:rPr>
          <w:rFonts w:ascii="Times New Roman" w:hAnsi="Times New Roman"/>
          <w:noProof/>
          <w:color w:val="000000"/>
          <w:sz w:val="28"/>
          <w:szCs w:val="28"/>
        </w:rPr>
        <w:br w:type="page"/>
      </w:r>
    </w:p>
    <w:p w:rsidR="00B9406E" w:rsidRPr="006829E6" w:rsidRDefault="00E8503B" w:rsidP="004A70B8">
      <w:pPr>
        <w:spacing w:after="0" w:line="360" w:lineRule="auto"/>
        <w:ind w:firstLine="709"/>
        <w:jc w:val="both"/>
        <w:rPr>
          <w:rFonts w:ascii="Times New Roman" w:hAnsi="Times New Roman"/>
          <w:noProof/>
          <w:color w:val="000000"/>
          <w:sz w:val="28"/>
          <w:szCs w:val="28"/>
        </w:rPr>
      </w:pPr>
      <w:r>
        <w:rPr>
          <w:noProof/>
          <w:lang w:eastAsia="ru-RU"/>
        </w:rPr>
        <w:pict>
          <v:group id="_x0000_s1073" style="position:absolute;left:0;text-align:left;margin-left:-7.8pt;margin-top:10.25pt;width:472.05pt;height:242.5pt;z-index:251831296" coordorigin="1680,11765" coordsize="9441,4850">
            <v:shape id="_x0000_s1074" type="#_x0000_t202" style="position:absolute;left:1680;top:11936;width:5445;height:945">
              <v:textbox style="mso-next-textbox:#_x0000_s1074">
                <w:txbxContent>
                  <w:p w:rsidR="00463D75" w:rsidRDefault="00463D75" w:rsidP="00B9406E">
                    <w:pPr>
                      <w:spacing w:after="0" w:line="240" w:lineRule="auto"/>
                      <w:jc w:val="center"/>
                      <w:rPr>
                        <w:rFonts w:ascii="Times New Roman" w:hAnsi="Times New Roman"/>
                        <w:sz w:val="24"/>
                        <w:szCs w:val="24"/>
                      </w:rPr>
                    </w:pPr>
                    <w:r w:rsidRPr="0042373A">
                      <w:rPr>
                        <w:rFonts w:ascii="Times New Roman" w:hAnsi="Times New Roman"/>
                        <w:sz w:val="24"/>
                        <w:szCs w:val="24"/>
                      </w:rPr>
                      <w:t>Служба федеральных таможенных доходов</w:t>
                    </w:r>
                  </w:p>
                  <w:p w:rsidR="00463D75" w:rsidRDefault="00463D75" w:rsidP="00B9406E">
                    <w:pPr>
                      <w:spacing w:after="0" w:line="240" w:lineRule="auto"/>
                      <w:jc w:val="center"/>
                      <w:rPr>
                        <w:rFonts w:ascii="Times New Roman" w:hAnsi="Times New Roman"/>
                        <w:sz w:val="24"/>
                        <w:szCs w:val="24"/>
                      </w:rPr>
                    </w:pPr>
                    <w:r>
                      <w:rPr>
                        <w:rFonts w:ascii="Times New Roman" w:hAnsi="Times New Roman"/>
                        <w:sz w:val="24"/>
                        <w:szCs w:val="24"/>
                      </w:rPr>
                      <w:t>Отдел КТС</w:t>
                    </w:r>
                  </w:p>
                  <w:p w:rsidR="00463D75" w:rsidRPr="0042373A" w:rsidRDefault="00463D75" w:rsidP="00B9406E">
                    <w:pPr>
                      <w:spacing w:after="0" w:line="240" w:lineRule="auto"/>
                      <w:jc w:val="center"/>
                      <w:rPr>
                        <w:rFonts w:ascii="Times New Roman" w:hAnsi="Times New Roman"/>
                        <w:sz w:val="24"/>
                        <w:szCs w:val="24"/>
                      </w:rPr>
                    </w:pPr>
                    <w:r>
                      <w:rPr>
                        <w:rFonts w:ascii="Times New Roman" w:hAnsi="Times New Roman"/>
                        <w:sz w:val="24"/>
                        <w:szCs w:val="24"/>
                      </w:rPr>
                      <w:t>РТУ</w:t>
                    </w:r>
                  </w:p>
                  <w:p w:rsidR="00463D75" w:rsidRDefault="00463D75"/>
                </w:txbxContent>
              </v:textbox>
            </v:shape>
            <v:shape id="_x0000_s1075" type="#_x0000_t202" style="position:absolute;left:1680;top:13121;width:5445;height:975">
              <v:textbox style="mso-next-textbox:#_x0000_s1075">
                <w:txbxContent>
                  <w:p w:rsidR="00463D75" w:rsidRPr="00B9406E" w:rsidRDefault="00463D75" w:rsidP="00B9406E">
                    <w:pPr>
                      <w:spacing w:after="0" w:line="240" w:lineRule="auto"/>
                      <w:jc w:val="center"/>
                      <w:rPr>
                        <w:rFonts w:ascii="Times New Roman" w:hAnsi="Times New Roman"/>
                        <w:sz w:val="24"/>
                        <w:szCs w:val="24"/>
                      </w:rPr>
                    </w:pPr>
                    <w:r w:rsidRPr="00B9406E">
                      <w:rPr>
                        <w:rFonts w:ascii="Times New Roman" w:hAnsi="Times New Roman"/>
                        <w:sz w:val="24"/>
                        <w:szCs w:val="24"/>
                      </w:rPr>
                      <w:t>Отдел КТС</w:t>
                    </w:r>
                  </w:p>
                  <w:p w:rsidR="00463D75" w:rsidRPr="00B9406E" w:rsidRDefault="00463D75" w:rsidP="00B9406E">
                    <w:pPr>
                      <w:spacing w:after="0" w:line="240" w:lineRule="auto"/>
                      <w:jc w:val="center"/>
                      <w:rPr>
                        <w:rFonts w:ascii="Times New Roman" w:hAnsi="Times New Roman"/>
                        <w:sz w:val="24"/>
                        <w:szCs w:val="24"/>
                      </w:rPr>
                    </w:pPr>
                    <w:r w:rsidRPr="00B9406E">
                      <w:rPr>
                        <w:rFonts w:ascii="Times New Roman" w:hAnsi="Times New Roman"/>
                        <w:sz w:val="24"/>
                        <w:szCs w:val="24"/>
                      </w:rPr>
                      <w:t>Таможня</w:t>
                    </w:r>
                  </w:p>
                </w:txbxContent>
              </v:textbox>
            </v:shape>
            <v:shape id="_x0000_s1076" type="#_x0000_t32" style="position:absolute;left:7125;top:12371;width:2415;height:0" o:connectortype="straight">
              <v:stroke endarrow="block"/>
            </v:shape>
            <v:shape id="_x0000_s1077" type="#_x0000_t32" style="position:absolute;left:7125;top:13478;width:2442;height:1" o:connectortype="straight">
              <v:stroke endarrow="block"/>
            </v:shape>
            <v:shape id="_x0000_s1078" type="#_x0000_t202" style="position:absolute;left:9567;top:13041;width:1509;height:2090">
              <v:textbox style="mso-next-textbox:#_x0000_s1078">
                <w:txbxContent>
                  <w:p w:rsidR="00463D75" w:rsidRPr="00C32CF6" w:rsidRDefault="00463D75" w:rsidP="0042373A">
                    <w:pPr>
                      <w:jc w:val="center"/>
                      <w:rPr>
                        <w:rFonts w:ascii="Times New Roman" w:hAnsi="Times New Roman"/>
                        <w:sz w:val="24"/>
                      </w:rPr>
                    </w:pPr>
                    <w:r w:rsidRPr="00C32CF6">
                      <w:rPr>
                        <w:rFonts w:ascii="Times New Roman" w:hAnsi="Times New Roman"/>
                        <w:sz w:val="24"/>
                      </w:rPr>
                      <w:t>КТС, включая принятие решений по ТС товаров</w:t>
                    </w:r>
                  </w:p>
                </w:txbxContent>
              </v:textbox>
            </v:shape>
            <v:shape id="_x0000_s1079" type="#_x0000_t202" style="position:absolute;left:1725;top:15280;width:5400;height:1095">
              <v:textbox style="mso-next-textbox:#_x0000_s1079">
                <w:txbxContent>
                  <w:p w:rsidR="00463D75" w:rsidRPr="00C32CF6" w:rsidRDefault="00463D75" w:rsidP="0042373A">
                    <w:pPr>
                      <w:spacing w:after="0"/>
                      <w:ind w:right="-145"/>
                      <w:rPr>
                        <w:rFonts w:ascii="Times New Roman" w:hAnsi="Times New Roman"/>
                        <w:sz w:val="24"/>
                        <w:szCs w:val="24"/>
                      </w:rPr>
                    </w:pPr>
                    <w:r w:rsidRPr="00C32CF6">
                      <w:rPr>
                        <w:rFonts w:ascii="Times New Roman" w:hAnsi="Times New Roman"/>
                        <w:sz w:val="24"/>
                        <w:szCs w:val="24"/>
                      </w:rPr>
                      <w:t xml:space="preserve">                   Отдел ОТО и ТК</w:t>
                    </w:r>
                  </w:p>
                  <w:p w:rsidR="00463D75" w:rsidRPr="00C32CF6" w:rsidRDefault="00463D75" w:rsidP="0042373A">
                    <w:pPr>
                      <w:spacing w:after="0"/>
                      <w:ind w:right="-145"/>
                      <w:rPr>
                        <w:rFonts w:ascii="Times New Roman" w:hAnsi="Times New Roman"/>
                        <w:sz w:val="24"/>
                        <w:szCs w:val="24"/>
                      </w:rPr>
                    </w:pPr>
                    <w:r w:rsidRPr="00C32CF6">
                      <w:rPr>
                        <w:rFonts w:ascii="Times New Roman" w:hAnsi="Times New Roman"/>
                        <w:sz w:val="24"/>
                        <w:szCs w:val="24"/>
                      </w:rPr>
                      <w:t xml:space="preserve">                  Таможенный пост</w:t>
                    </w:r>
                  </w:p>
                </w:txbxContent>
              </v:textbox>
            </v:shape>
            <v:shape id="_x0000_s1080" type="#_x0000_t32" style="position:absolute;left:7125;top:15806;width:2442;height:1" o:connectortype="straight">
              <v:stroke endarrow="block"/>
            </v:shape>
            <v:shape id="_x0000_s1081" type="#_x0000_t202" style="position:absolute;left:9567;top:15280;width:1509;height:1335">
              <v:textbox style="mso-next-textbox:#_x0000_s1081">
                <w:txbxContent>
                  <w:p w:rsidR="00463D75" w:rsidRPr="00C32CF6" w:rsidRDefault="00463D75" w:rsidP="0042373A">
                    <w:pPr>
                      <w:spacing w:after="0"/>
                      <w:jc w:val="center"/>
                      <w:rPr>
                        <w:rFonts w:ascii="Times New Roman" w:hAnsi="Times New Roman"/>
                        <w:sz w:val="24"/>
                      </w:rPr>
                    </w:pPr>
                    <w:r w:rsidRPr="00C32CF6">
                      <w:rPr>
                        <w:rFonts w:ascii="Times New Roman" w:hAnsi="Times New Roman"/>
                        <w:sz w:val="24"/>
                      </w:rPr>
                      <w:t>Контроль и определение ТС товаров</w:t>
                    </w:r>
                  </w:p>
                </w:txbxContent>
              </v:textbox>
            </v:shape>
            <v:shape id="_x0000_s1082" type="#_x0000_t202" style="position:absolute;left:9540;top:11765;width:1581;height:1200">
              <v:textbox style="mso-next-textbox:#_x0000_s1082">
                <w:txbxContent>
                  <w:p w:rsidR="00463D75" w:rsidRPr="00C32CF6" w:rsidRDefault="00463D75" w:rsidP="0042373A">
                    <w:pPr>
                      <w:rPr>
                        <w:rFonts w:ascii="Times New Roman" w:hAnsi="Times New Roman"/>
                      </w:rPr>
                    </w:pPr>
                    <w:r w:rsidRPr="00C32CF6">
                      <w:rPr>
                        <w:rFonts w:ascii="Times New Roman" w:hAnsi="Times New Roman"/>
                      </w:rPr>
                      <w:t>КТС товаров</w:t>
                    </w:r>
                  </w:p>
                </w:txbxContent>
              </v:textbox>
            </v:shape>
          </v:group>
        </w:pict>
      </w: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4A70B8" w:rsidRPr="006829E6" w:rsidRDefault="004A70B8" w:rsidP="004A70B8">
      <w:pPr>
        <w:spacing w:after="0" w:line="360" w:lineRule="auto"/>
        <w:ind w:firstLine="709"/>
        <w:jc w:val="both"/>
        <w:rPr>
          <w:rFonts w:ascii="Times New Roman" w:hAnsi="Times New Roman"/>
          <w:noProof/>
          <w:color w:val="000000"/>
          <w:sz w:val="28"/>
          <w:szCs w:val="28"/>
        </w:rPr>
      </w:pPr>
    </w:p>
    <w:p w:rsidR="004A70B8" w:rsidRPr="006829E6" w:rsidRDefault="004A70B8" w:rsidP="004A70B8">
      <w:pPr>
        <w:spacing w:after="0" w:line="360" w:lineRule="auto"/>
        <w:ind w:firstLine="709"/>
        <w:jc w:val="both"/>
        <w:rPr>
          <w:rFonts w:ascii="Times New Roman" w:hAnsi="Times New Roman"/>
          <w:noProof/>
          <w:color w:val="000000"/>
          <w:sz w:val="28"/>
          <w:szCs w:val="28"/>
        </w:rPr>
      </w:pPr>
    </w:p>
    <w:p w:rsidR="004A70B8" w:rsidRPr="006829E6" w:rsidRDefault="004A70B8" w:rsidP="004A70B8">
      <w:pPr>
        <w:spacing w:after="0" w:line="360" w:lineRule="auto"/>
        <w:ind w:firstLine="709"/>
        <w:jc w:val="both"/>
        <w:rPr>
          <w:rFonts w:ascii="Times New Roman" w:hAnsi="Times New Roman"/>
          <w:noProof/>
          <w:color w:val="000000"/>
          <w:sz w:val="28"/>
          <w:szCs w:val="28"/>
        </w:rPr>
      </w:pPr>
    </w:p>
    <w:p w:rsidR="004A70B8" w:rsidRPr="006829E6" w:rsidRDefault="004A70B8" w:rsidP="004A70B8">
      <w:pPr>
        <w:spacing w:after="0" w:line="360" w:lineRule="auto"/>
        <w:ind w:firstLine="709"/>
        <w:jc w:val="both"/>
        <w:rPr>
          <w:rFonts w:ascii="Times New Roman" w:hAnsi="Times New Roman"/>
          <w:noProof/>
          <w:color w:val="000000"/>
          <w:sz w:val="28"/>
          <w:szCs w:val="28"/>
        </w:rPr>
      </w:pPr>
    </w:p>
    <w:p w:rsidR="004A70B8" w:rsidRPr="006829E6" w:rsidRDefault="004A70B8">
      <w:pPr>
        <w:spacing w:after="0" w:line="360" w:lineRule="auto"/>
        <w:ind w:left="-284" w:right="284"/>
        <w:jc w:val="both"/>
        <w:rPr>
          <w:rFonts w:ascii="Times New Roman" w:hAnsi="Times New Roman"/>
          <w:noProof/>
          <w:color w:val="000000"/>
          <w:sz w:val="28"/>
          <w:szCs w:val="28"/>
        </w:rPr>
      </w:pPr>
      <w:r w:rsidRPr="006829E6">
        <w:rPr>
          <w:rFonts w:ascii="Times New Roman" w:hAnsi="Times New Roman"/>
          <w:noProof/>
          <w:color w:val="000000"/>
          <w:sz w:val="28"/>
          <w:szCs w:val="28"/>
        </w:rPr>
        <w:br w:type="page"/>
      </w:r>
    </w:p>
    <w:p w:rsidR="00B9406E" w:rsidRPr="006829E6" w:rsidRDefault="00B9406E" w:rsidP="004A70B8">
      <w:pPr>
        <w:spacing w:after="0" w:line="360" w:lineRule="auto"/>
        <w:ind w:firstLine="709"/>
        <w:jc w:val="both"/>
        <w:rPr>
          <w:rFonts w:ascii="Times New Roman" w:hAnsi="Times New Roman"/>
          <w:b/>
          <w:noProof/>
          <w:color w:val="000000"/>
          <w:sz w:val="28"/>
          <w:szCs w:val="28"/>
        </w:rPr>
      </w:pPr>
      <w:r w:rsidRPr="006829E6">
        <w:rPr>
          <w:rFonts w:ascii="Times New Roman" w:hAnsi="Times New Roman"/>
          <w:b/>
          <w:noProof/>
          <w:color w:val="000000"/>
          <w:sz w:val="28"/>
          <w:szCs w:val="28"/>
        </w:rPr>
        <w:t>Приложение 4</w:t>
      </w:r>
    </w:p>
    <w:p w:rsidR="004A70B8" w:rsidRPr="006829E6" w:rsidRDefault="004A70B8" w:rsidP="004A70B8">
      <w:pPr>
        <w:spacing w:after="0" w:line="360" w:lineRule="auto"/>
        <w:ind w:firstLine="709"/>
        <w:jc w:val="both"/>
        <w:rPr>
          <w:rFonts w:ascii="Times New Roman" w:hAnsi="Times New Roman"/>
          <w:noProof/>
          <w:color w:val="000000"/>
          <w:sz w:val="28"/>
          <w:szCs w:val="28"/>
        </w:rPr>
      </w:pPr>
    </w:p>
    <w:p w:rsidR="00B9406E" w:rsidRPr="006829E6" w:rsidRDefault="00B9406E"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Система контроля таможенной стоимости</w:t>
      </w:r>
    </w:p>
    <w:p w:rsidR="00B9406E" w:rsidRPr="006829E6" w:rsidRDefault="00E8503B" w:rsidP="004A70B8">
      <w:pPr>
        <w:spacing w:after="0" w:line="360" w:lineRule="auto"/>
        <w:ind w:firstLine="709"/>
        <w:jc w:val="both"/>
        <w:rPr>
          <w:rFonts w:ascii="Times New Roman" w:hAnsi="Times New Roman"/>
          <w:noProof/>
          <w:color w:val="000000"/>
          <w:sz w:val="28"/>
          <w:szCs w:val="28"/>
        </w:rPr>
      </w:pPr>
      <w:r>
        <w:rPr>
          <w:noProof/>
          <w:lang w:eastAsia="ru-RU"/>
        </w:rPr>
        <w:pict>
          <v:group id="_x0000_s1083" style="position:absolute;left:0;text-align:left;margin-left:17.85pt;margin-top:31.6pt;width:417pt;height:265.95pt;z-index:251742208" coordorigin="1695,9117" coordsize="8340,5319">
            <v:shape id="_x0000_s1084" type="#_x0000_t32" style="position:absolute;left:2401;top:10506;width:1739;height:30" o:connectortype="straight">
              <v:stroke endarrow="block"/>
            </v:shape>
            <v:group id="_x0000_s1085" style="position:absolute;left:1695;top:9117;width:8340;height:5319" coordorigin="1695,9117" coordsize="8340,5319">
              <v:group id="_x0000_s1086" style="position:absolute;left:1921;top:9117;width:2103;height:1938" coordorigin="1921,9117" coordsize="2103,1938">
                <v:group id="_x0000_s1087" style="position:absolute;left:2402;top:9117;width:1622;height:1410" coordorigin="2399,3594" coordsize="1622,1410">
                  <v:shape id="_x0000_s1088" type="#_x0000_t32" style="position:absolute;left:2399;top:3594;width:1;height:1410;flip:y" o:connectortype="straight">
                    <v:stroke endarrow="block"/>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9" type="#_x0000_t19" style="position:absolute;left:2495;top:3622;width:1526;height:1131;rotation:612957fd;flip:y" coordsize="22262,21600" adj="-6093610,-776807,1123" path="wr-20477,,22723,43200,,29,22262,17163nfewr-20477,,22723,43200,,29,22262,17163l1123,21600nsxe">
                    <v:path o:connectlocs="0,29;22262,17163;1123,21600"/>
                  </v:shape>
                </v:group>
                <v:shape id="_x0000_s1090" type="#_x0000_t202" style="position:absolute;left:1921;top:9117;width:361;height:438" stroked="f">
                  <v:textbox style="mso-next-textbox:#_x0000_s1090">
                    <w:txbxContent>
                      <w:p w:rsidR="00463D75" w:rsidRDefault="00463D75" w:rsidP="00B9406E">
                        <w:r>
                          <w:t>В</w:t>
                        </w:r>
                      </w:p>
                    </w:txbxContent>
                  </v:textbox>
                </v:shape>
                <v:shape id="_x0000_s1091" type="#_x0000_t202" style="position:absolute;left:1921;top:10164;width:361;height:438" stroked="f">
                  <v:textbox style="mso-next-textbox:#_x0000_s1091">
                    <w:txbxContent>
                      <w:p w:rsidR="00463D75" w:rsidRDefault="00463D75" w:rsidP="00B9406E">
                        <w:r>
                          <w:t>Н</w:t>
                        </w:r>
                      </w:p>
                    </w:txbxContent>
                  </v:textbox>
                </v:shape>
                <v:shape id="_x0000_s1092" type="#_x0000_t202" style="position:absolute;left:2403;top:10599;width:361;height:438" stroked="f">
                  <v:textbox style="mso-next-textbox:#_x0000_s1092">
                    <w:txbxContent>
                      <w:p w:rsidR="00463D75" w:rsidRDefault="00463D75" w:rsidP="00B9406E">
                        <w:r>
                          <w:t>Л</w:t>
                        </w:r>
                      </w:p>
                    </w:txbxContent>
                  </v:textbox>
                </v:shape>
                <v:shape id="_x0000_s1093" type="#_x0000_t202" style="position:absolute;left:3663;top:10617;width:361;height:438" stroked="f">
                  <v:textbox style="mso-next-textbox:#_x0000_s1093">
                    <w:txbxContent>
                      <w:p w:rsidR="00463D75" w:rsidRDefault="00463D75" w:rsidP="00B9406E">
                        <w:r>
                          <w:t>Ц</w:t>
                        </w:r>
                      </w:p>
                    </w:txbxContent>
                  </v:textbox>
                </v:shape>
                <v:shape id="_x0000_s1094" type="#_x0000_t202" style="position:absolute;left:3000;top:10606;width:361;height:438" stroked="f">
                  <v:textbox style="mso-next-textbox:#_x0000_s1094">
                    <w:txbxContent>
                      <w:p w:rsidR="00463D75" w:rsidRDefault="00463D75" w:rsidP="00B9406E">
                        <w:r>
                          <w:t>Р</w:t>
                        </w:r>
                      </w:p>
                    </w:txbxContent>
                  </v:textbox>
                </v:shape>
              </v:group>
              <v:group id="_x0000_s1095" style="position:absolute;left:6645;top:9117;width:2220;height:2028" coordorigin="6645,9117" coordsize="2220,2028">
                <v:group id="_x0000_s1096" style="position:absolute;left:7198;top:9186;width:1619;height:1431" coordorigin="4695,3603" coordsize="1619,1431">
                  <v:shape id="_x0000_s1097" type="#_x0000_t32" style="position:absolute;left:4710;top:3624;width:1;height:1410;flip:y" o:connectortype="straight">
                    <v:stroke endarrow="block"/>
                  </v:shape>
                  <v:shape id="_x0000_s1098" type="#_x0000_t32" style="position:absolute;left:4695;top:5019;width:1619;height:0" o:connectortype="straight">
                    <v:stroke endarrow="block"/>
                  </v:shape>
                  <v:shape id="_x0000_s1099" style="position:absolute;left:4845;top:3603;width:1200;height:1030;rotation:-459722fd" coordsize="1245,1030" path="m,1030c369,551,738,72,945,36,1152,,1198,408,1245,816e" filled="f">
                    <v:path arrowok="t"/>
                  </v:shape>
                </v:group>
                <v:shape id="_x0000_s1100" type="#_x0000_t202" style="position:absolute;left:6645;top:9117;width:345;height:410" stroked="f">
                  <v:textbox style="mso-next-textbox:#_x0000_s1100">
                    <w:txbxContent>
                      <w:p w:rsidR="00463D75" w:rsidRDefault="00463D75" w:rsidP="00B9406E">
                        <w:r>
                          <w:t>В</w:t>
                        </w:r>
                      </w:p>
                    </w:txbxContent>
                  </v:textbox>
                </v:shape>
                <v:shape id="_x0000_s1101" type="#_x0000_t202" style="position:absolute;left:6645;top:10276;width:345;height:410" stroked="f">
                  <v:textbox style="mso-next-textbox:#_x0000_s1101">
                    <w:txbxContent>
                      <w:p w:rsidR="00463D75" w:rsidRDefault="00463D75" w:rsidP="00B9406E">
                        <w:r>
                          <w:t>Н</w:t>
                        </w:r>
                      </w:p>
                    </w:txbxContent>
                  </v:textbox>
                </v:shape>
                <v:shape id="_x0000_s1102" type="#_x0000_t202" style="position:absolute;left:7470;top:10735;width:345;height:410" stroked="f">
                  <v:textbox style="mso-next-textbox:#_x0000_s1102">
                    <w:txbxContent>
                      <w:p w:rsidR="00463D75" w:rsidRDefault="00463D75" w:rsidP="00B9406E">
                        <w:r>
                          <w:t>Л</w:t>
                        </w:r>
                      </w:p>
                    </w:txbxContent>
                  </v:textbox>
                </v:shape>
                <v:shape id="_x0000_s1103" type="#_x0000_t202" style="position:absolute;left:8023;top:10735;width:345;height:410" stroked="f">
                  <v:textbox style="mso-next-textbox:#_x0000_s1103">
                    <w:txbxContent>
                      <w:p w:rsidR="00463D75" w:rsidRDefault="00463D75" w:rsidP="00B9406E">
                        <w:r>
                          <w:t>Р</w:t>
                        </w:r>
                      </w:p>
                    </w:txbxContent>
                  </v:textbox>
                </v:shape>
                <v:shape id="_x0000_s1104" type="#_x0000_t202" style="position:absolute;left:8520;top:10735;width:345;height:410" stroked="f">
                  <v:textbox style="mso-next-textbox:#_x0000_s1104">
                    <w:txbxContent>
                      <w:p w:rsidR="00463D75" w:rsidRDefault="00463D75" w:rsidP="00B9406E">
                        <w:r>
                          <w:t>Ц</w:t>
                        </w:r>
                      </w:p>
                    </w:txbxContent>
                  </v:textbox>
                </v:shape>
              </v:group>
              <v:group id="_x0000_s1105" style="position:absolute;left:1921;top:11901;width:1972;height:1875" coordorigin="1921,11901" coordsize="1972,1875">
                <v:group id="_x0000_s1106" style="position:absolute;left:2401;top:11916;width:1322;height:1410" coordorigin="6765,3624" coordsize="1322,1410">
                  <v:shape id="_x0000_s1107" type="#_x0000_t32" style="position:absolute;left:6765;top:3624;width:1;height:1410;flip:y" o:connectortype="straight">
                    <v:stroke endarrow="block"/>
                  </v:shape>
                  <v:shape id="_x0000_s1108" type="#_x0000_t32" style="position:absolute;left:6766;top:5019;width:1321;height:0" o:connectortype="straight">
                    <v:stroke endarrow="block"/>
                  </v:shape>
                  <v:shape id="_x0000_s1109" style="position:absolute;left:6913;top:3714;width:1020;height:1010" coordsize="1020,1145" path="m,c102,522,205,1045,375,1095v170,50,407,-373,645,-795e" filled="f">
                    <v:path arrowok="t"/>
                  </v:shape>
                </v:group>
                <v:shape id="_x0000_s1110" type="#_x0000_t202" style="position:absolute;left:1921;top:11901;width:345;height:410" stroked="f">
                  <v:textbox style="mso-next-textbox:#_x0000_s1110">
                    <w:txbxContent>
                      <w:p w:rsidR="00463D75" w:rsidRDefault="00463D75" w:rsidP="00B9406E">
                        <w:r>
                          <w:t>В</w:t>
                        </w:r>
                      </w:p>
                    </w:txbxContent>
                  </v:textbox>
                </v:shape>
                <v:shape id="_x0000_s1111" type="#_x0000_t202" style="position:absolute;left:1921;top:12901;width:345;height:410" stroked="f">
                  <v:textbox style="mso-next-textbox:#_x0000_s1111">
                    <w:txbxContent>
                      <w:p w:rsidR="00463D75" w:rsidRDefault="00463D75" w:rsidP="00B9406E">
                        <w:r>
                          <w:t>Н</w:t>
                        </w:r>
                      </w:p>
                    </w:txbxContent>
                  </v:textbox>
                </v:shape>
                <v:shape id="_x0000_s1112" type="#_x0000_t202" style="position:absolute;left:2498;top:13366;width:345;height:410" stroked="f">
                  <v:textbox style="mso-next-textbox:#_x0000_s1112">
                    <w:txbxContent>
                      <w:p w:rsidR="00463D75" w:rsidRDefault="00463D75" w:rsidP="00B9406E">
                        <w:r>
                          <w:t>Л</w:t>
                        </w:r>
                      </w:p>
                    </w:txbxContent>
                  </v:textbox>
                </v:shape>
                <v:shape id="_x0000_s1113" type="#_x0000_t202" style="position:absolute;left:3051;top:13366;width:345;height:410" stroked="f">
                  <v:textbox style="mso-next-textbox:#_x0000_s1113">
                    <w:txbxContent>
                      <w:p w:rsidR="00463D75" w:rsidRDefault="00463D75" w:rsidP="00B9406E">
                        <w:r>
                          <w:t>Р</w:t>
                        </w:r>
                      </w:p>
                    </w:txbxContent>
                  </v:textbox>
                </v:shape>
                <v:shape id="_x0000_s1114" type="#_x0000_t202" style="position:absolute;left:3548;top:13366;width:345;height:410" stroked="f">
                  <v:textbox style="mso-next-textbox:#_x0000_s1114">
                    <w:txbxContent>
                      <w:p w:rsidR="00463D75" w:rsidRDefault="00463D75" w:rsidP="00B9406E">
                        <w:r>
                          <w:t>Ц</w:t>
                        </w:r>
                      </w:p>
                    </w:txbxContent>
                  </v:textbox>
                </v:shape>
              </v:group>
              <v:group id="_x0000_s1115" style="position:absolute;left:6645;top:11901;width:1978;height:1970" coordorigin="6645,11901" coordsize="1978,1970">
                <v:group id="_x0000_s1116" style="position:absolute;left:7197;top:11901;width:1426;height:1410" coordorigin="8519,3622" coordsize="1426,1410">
                  <v:shape id="_x0000_s1117" type="#_x0000_t32" style="position:absolute;left:8520;top:5032;width:1425;height:0" o:connectortype="straight">
                    <v:stroke endarrow="block"/>
                  </v:shape>
                  <v:shape id="_x0000_s1118" type="#_x0000_t32" style="position:absolute;left:8519;top:3622;width:1;height:1410;flip:y" o:connectortype="straight">
                    <v:stroke endarrow="block"/>
                  </v:shape>
                  <v:shape id="_x0000_s1119" type="#_x0000_t32" style="position:absolute;left:8670;top:4224;width:195;height:499;flip:y" o:connectortype="straight"/>
                  <v:shape id="_x0000_s1120" type="#_x0000_t32" style="position:absolute;left:8865;top:4225;width:825;height:0" o:connectortype="straight"/>
                </v:group>
                <v:shape id="_x0000_s1121" type="#_x0000_t202" style="position:absolute;left:6645;top:11901;width:345;height:410" stroked="f">
                  <v:textbox style="mso-next-textbox:#_x0000_s1121">
                    <w:txbxContent>
                      <w:p w:rsidR="00463D75" w:rsidRDefault="00463D75" w:rsidP="00B9406E">
                        <w:r>
                          <w:t>В</w:t>
                        </w:r>
                      </w:p>
                    </w:txbxContent>
                  </v:textbox>
                </v:shape>
                <v:shape id="_x0000_s1122" type="#_x0000_t202" style="position:absolute;left:6645;top:12916;width:345;height:410" stroked="f">
                  <v:textbox style="mso-next-textbox:#_x0000_s1122">
                    <w:txbxContent>
                      <w:p w:rsidR="00463D75" w:rsidRDefault="00463D75" w:rsidP="00B9406E">
                        <w:r>
                          <w:t>Н</w:t>
                        </w:r>
                      </w:p>
                    </w:txbxContent>
                  </v:textbox>
                </v:shape>
                <v:shape id="_x0000_s1123" type="#_x0000_t202" style="position:absolute;left:7213;top:13461;width:345;height:410" stroked="f">
                  <v:textbox style="mso-next-textbox:#_x0000_s1123">
                    <w:txbxContent>
                      <w:p w:rsidR="00463D75" w:rsidRDefault="00463D75" w:rsidP="00B9406E">
                        <w:r>
                          <w:t>Л</w:t>
                        </w:r>
                      </w:p>
                    </w:txbxContent>
                  </v:textbox>
                </v:shape>
                <v:shape id="_x0000_s1124" type="#_x0000_t202" style="position:absolute;left:7766;top:13461;width:345;height:410" stroked="f">
                  <v:textbox style="mso-next-textbox:#_x0000_s1124">
                    <w:txbxContent>
                      <w:p w:rsidR="00463D75" w:rsidRDefault="00463D75" w:rsidP="00B9406E">
                        <w:r>
                          <w:t>Р</w:t>
                        </w:r>
                      </w:p>
                    </w:txbxContent>
                  </v:textbox>
                </v:shape>
                <v:shape id="_x0000_s1125" type="#_x0000_t202" style="position:absolute;left:8263;top:13461;width:345;height:410" stroked="f">
                  <v:textbox style="mso-next-textbox:#_x0000_s1125">
                    <w:txbxContent>
                      <w:p w:rsidR="00463D75" w:rsidRDefault="00463D75" w:rsidP="00B9406E">
                        <w:r>
                          <w:t>Ц</w:t>
                        </w:r>
                      </w:p>
                    </w:txbxContent>
                  </v:textbox>
                </v:shape>
              </v:group>
              <v:shape id="_x0000_s1126" type="#_x0000_t202" style="position:absolute;left:1695;top:11055;width:3645;height:660" stroked="f">
                <v:textbox style="mso-next-textbox:#_x0000_s1126">
                  <w:txbxContent>
                    <w:p w:rsidR="00463D75" w:rsidRDefault="00463D75" w:rsidP="00B9406E">
                      <w:pPr>
                        <w:jc w:val="center"/>
                      </w:pPr>
                      <w:r>
                        <w:rPr>
                          <w:rFonts w:ascii="Times New Roman" w:hAnsi="Times New Roman"/>
                          <w:sz w:val="28"/>
                          <w:szCs w:val="28"/>
                        </w:rPr>
                        <w:t>Централизованная система</w:t>
                      </w:r>
                    </w:p>
                  </w:txbxContent>
                </v:textbox>
              </v:shape>
              <v:shape id="_x0000_s1127" type="#_x0000_t202" style="position:absolute;left:6390;top:11037;width:3645;height:660" stroked="f">
                <v:textbox style="mso-next-textbox:#_x0000_s1127">
                  <w:txbxContent>
                    <w:p w:rsidR="00463D75" w:rsidRDefault="00463D75" w:rsidP="00B9406E">
                      <w:pPr>
                        <w:jc w:val="center"/>
                      </w:pPr>
                      <w:r>
                        <w:rPr>
                          <w:rFonts w:ascii="Times New Roman" w:hAnsi="Times New Roman"/>
                          <w:noProof/>
                          <w:sz w:val="28"/>
                          <w:szCs w:val="28"/>
                          <w:lang w:eastAsia="ru-RU"/>
                        </w:rPr>
                        <w:t>Региональная система</w:t>
                      </w:r>
                    </w:p>
                  </w:txbxContent>
                </v:textbox>
              </v:shape>
              <v:shape id="_x0000_s1128" type="#_x0000_t202" style="position:absolute;left:1695;top:13776;width:3645;height:660" stroked="f">
                <v:textbox style="mso-next-textbox:#_x0000_s1128">
                  <w:txbxContent>
                    <w:p w:rsidR="00463D75" w:rsidRDefault="00463D75" w:rsidP="00B9406E">
                      <w:pPr>
                        <w:jc w:val="center"/>
                      </w:pPr>
                      <w:r>
                        <w:rPr>
                          <w:rFonts w:ascii="Times New Roman" w:hAnsi="Times New Roman"/>
                          <w:sz w:val="28"/>
                          <w:szCs w:val="28"/>
                        </w:rPr>
                        <w:t>Локальная система</w:t>
                      </w:r>
                    </w:p>
                  </w:txbxContent>
                </v:textbox>
              </v:shape>
              <v:shape id="_x0000_s1129" type="#_x0000_t202" style="position:absolute;left:6261;top:13776;width:3645;height:660" stroked="f">
                <v:textbox style="mso-next-textbox:#_x0000_s1129">
                  <w:txbxContent>
                    <w:p w:rsidR="00463D75" w:rsidRDefault="00463D75" w:rsidP="00B9406E">
                      <w:pPr>
                        <w:jc w:val="center"/>
                      </w:pPr>
                      <w:r>
                        <w:rPr>
                          <w:rFonts w:ascii="Times New Roman" w:hAnsi="Times New Roman"/>
                          <w:sz w:val="28"/>
                          <w:szCs w:val="28"/>
                        </w:rPr>
                        <w:t>Смешанная система</w:t>
                      </w:r>
                    </w:p>
                  </w:txbxContent>
                </v:textbox>
              </v:shape>
            </v:group>
          </v:group>
        </w:pict>
      </w: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4A70B8" w:rsidRPr="006829E6" w:rsidRDefault="004A70B8" w:rsidP="004A70B8">
      <w:pPr>
        <w:spacing w:after="0" w:line="360" w:lineRule="auto"/>
        <w:ind w:firstLine="709"/>
        <w:jc w:val="both"/>
        <w:rPr>
          <w:rFonts w:ascii="Times New Roman" w:hAnsi="Times New Roman"/>
          <w:noProof/>
          <w:color w:val="000000"/>
          <w:sz w:val="28"/>
          <w:szCs w:val="28"/>
        </w:rPr>
      </w:pP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B9406E" w:rsidRPr="006829E6" w:rsidRDefault="00B9406E" w:rsidP="004A70B8">
      <w:pPr>
        <w:spacing w:after="0" w:line="360" w:lineRule="auto"/>
        <w:ind w:firstLine="709"/>
        <w:jc w:val="both"/>
        <w:rPr>
          <w:rFonts w:ascii="Times New Roman" w:hAnsi="Times New Roman"/>
          <w:noProof/>
          <w:color w:val="000000"/>
          <w:sz w:val="28"/>
          <w:szCs w:val="28"/>
        </w:rPr>
      </w:pPr>
    </w:p>
    <w:p w:rsidR="004A70B8" w:rsidRPr="006829E6" w:rsidRDefault="004A70B8">
      <w:pPr>
        <w:spacing w:after="0" w:line="360" w:lineRule="auto"/>
        <w:ind w:left="-284" w:right="284"/>
        <w:jc w:val="both"/>
        <w:rPr>
          <w:rFonts w:ascii="Times New Roman" w:hAnsi="Times New Roman"/>
          <w:noProof/>
          <w:color w:val="000000"/>
          <w:sz w:val="28"/>
          <w:szCs w:val="28"/>
        </w:rPr>
      </w:pPr>
      <w:r w:rsidRPr="006829E6">
        <w:rPr>
          <w:rFonts w:ascii="Times New Roman" w:hAnsi="Times New Roman"/>
          <w:noProof/>
          <w:color w:val="000000"/>
          <w:sz w:val="28"/>
          <w:szCs w:val="28"/>
        </w:rPr>
        <w:br w:type="page"/>
      </w:r>
    </w:p>
    <w:p w:rsidR="00B9406E" w:rsidRPr="006829E6" w:rsidRDefault="00B9406E" w:rsidP="004A70B8">
      <w:pPr>
        <w:spacing w:after="0" w:line="360" w:lineRule="auto"/>
        <w:ind w:firstLine="709"/>
        <w:jc w:val="both"/>
        <w:rPr>
          <w:rFonts w:ascii="Times New Roman" w:hAnsi="Times New Roman"/>
          <w:b/>
          <w:noProof/>
          <w:color w:val="000000"/>
          <w:sz w:val="28"/>
          <w:szCs w:val="28"/>
        </w:rPr>
      </w:pPr>
      <w:r w:rsidRPr="006829E6">
        <w:rPr>
          <w:rFonts w:ascii="Times New Roman" w:hAnsi="Times New Roman"/>
          <w:b/>
          <w:noProof/>
          <w:color w:val="000000"/>
          <w:sz w:val="28"/>
          <w:szCs w:val="28"/>
        </w:rPr>
        <w:t>Приложение 5</w:t>
      </w:r>
    </w:p>
    <w:p w:rsidR="004A70B8" w:rsidRPr="006829E6" w:rsidRDefault="004A70B8" w:rsidP="004A70B8">
      <w:pPr>
        <w:spacing w:after="0" w:line="360" w:lineRule="auto"/>
        <w:ind w:firstLine="709"/>
        <w:jc w:val="both"/>
        <w:rPr>
          <w:rFonts w:ascii="Times New Roman" w:hAnsi="Times New Roman"/>
          <w:noProof/>
          <w:color w:val="000000"/>
          <w:sz w:val="28"/>
          <w:szCs w:val="28"/>
        </w:rPr>
      </w:pPr>
    </w:p>
    <w:p w:rsidR="00B9406E" w:rsidRPr="006829E6" w:rsidRDefault="009F66D3"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Действие комплекса программных средств (КПС) «Стоимость – ценовая информация»</w:t>
      </w:r>
    </w:p>
    <w:p w:rsidR="009A2D75" w:rsidRPr="006829E6" w:rsidRDefault="00E8503B" w:rsidP="004A70B8">
      <w:pPr>
        <w:spacing w:after="0" w:line="360" w:lineRule="auto"/>
        <w:ind w:firstLine="709"/>
        <w:jc w:val="both"/>
        <w:rPr>
          <w:rFonts w:ascii="Times New Roman" w:hAnsi="Times New Roman"/>
          <w:noProof/>
          <w:color w:val="000000"/>
          <w:sz w:val="28"/>
          <w:szCs w:val="28"/>
        </w:rPr>
      </w:pPr>
      <w:r>
        <w:rPr>
          <w:noProof/>
          <w:lang w:eastAsia="ru-RU"/>
        </w:rPr>
        <w:pict>
          <v:group id="_x0000_s1130" style="position:absolute;left:0;text-align:left;margin-left:1.2pt;margin-top:10pt;width:459pt;height:244.5pt;z-index:251743232" coordorigin="1860,7950" coordsize="9180,4890">
            <v:shape id="_x0000_s1131" type="#_x0000_t202" style="position:absolute;left:5100;top:7950;width:2610;height:1455">
              <v:textbox>
                <w:txbxContent>
                  <w:p w:rsidR="00463D75" w:rsidRPr="00792FB8" w:rsidRDefault="00463D75" w:rsidP="009F66D3">
                    <w:pPr>
                      <w:spacing w:after="0" w:line="240" w:lineRule="auto"/>
                      <w:jc w:val="center"/>
                      <w:rPr>
                        <w:rFonts w:ascii="Times New Roman" w:hAnsi="Times New Roman"/>
                        <w:sz w:val="28"/>
                        <w:szCs w:val="28"/>
                      </w:rPr>
                    </w:pPr>
                    <w:r w:rsidRPr="00792FB8">
                      <w:rPr>
                        <w:rFonts w:ascii="Times New Roman" w:hAnsi="Times New Roman"/>
                        <w:sz w:val="28"/>
                        <w:szCs w:val="28"/>
                      </w:rPr>
                      <w:t>КТС</w:t>
                    </w:r>
                  </w:p>
                  <w:p w:rsidR="00463D75" w:rsidRPr="00792FB8" w:rsidRDefault="00463D75" w:rsidP="009F66D3">
                    <w:pPr>
                      <w:spacing w:after="0" w:line="240" w:lineRule="auto"/>
                      <w:jc w:val="center"/>
                      <w:rPr>
                        <w:rFonts w:ascii="Times New Roman" w:hAnsi="Times New Roman"/>
                        <w:sz w:val="28"/>
                        <w:szCs w:val="28"/>
                      </w:rPr>
                    </w:pPr>
                    <w:r w:rsidRPr="00792FB8">
                      <w:rPr>
                        <w:rFonts w:ascii="Times New Roman" w:hAnsi="Times New Roman"/>
                        <w:sz w:val="28"/>
                        <w:szCs w:val="28"/>
                      </w:rPr>
                      <w:t>«Стоимость – ценовая информация»</w:t>
                    </w:r>
                  </w:p>
                </w:txbxContent>
              </v:textbox>
            </v:shape>
            <v:shape id="_x0000_s1132" type="#_x0000_t202" style="position:absolute;left:1860;top:11370;width:2280;height:1335">
              <v:textbox>
                <w:txbxContent>
                  <w:p w:rsidR="00463D75" w:rsidRPr="00CE1ED9" w:rsidRDefault="00463D75" w:rsidP="009F66D3">
                    <w:pPr>
                      <w:jc w:val="center"/>
                      <w:rPr>
                        <w:rFonts w:ascii="Times New Roman" w:hAnsi="Times New Roman"/>
                        <w:sz w:val="28"/>
                        <w:szCs w:val="28"/>
                      </w:rPr>
                    </w:pPr>
                    <w:r w:rsidRPr="00CE1ED9">
                      <w:rPr>
                        <w:rFonts w:ascii="Times New Roman" w:hAnsi="Times New Roman"/>
                        <w:sz w:val="28"/>
                        <w:szCs w:val="28"/>
                      </w:rPr>
                      <w:t>Решение о принятии заявленной ТС</w:t>
                    </w:r>
                  </w:p>
                </w:txbxContent>
              </v:textbox>
            </v:shape>
            <v:shape id="_x0000_s1133" type="#_x0000_t202" style="position:absolute;left:7965;top:11880;width:3075;height:960">
              <v:textbox>
                <w:txbxContent>
                  <w:p w:rsidR="00463D75" w:rsidRPr="00792FB8" w:rsidRDefault="00463D75" w:rsidP="009F66D3">
                    <w:pPr>
                      <w:jc w:val="center"/>
                      <w:rPr>
                        <w:rFonts w:ascii="Times New Roman" w:hAnsi="Times New Roman"/>
                        <w:sz w:val="28"/>
                        <w:szCs w:val="28"/>
                      </w:rPr>
                    </w:pPr>
                    <w:r w:rsidRPr="00792FB8">
                      <w:rPr>
                        <w:rFonts w:ascii="Times New Roman" w:hAnsi="Times New Roman"/>
                        <w:sz w:val="28"/>
                        <w:szCs w:val="28"/>
                      </w:rPr>
                      <w:t>Решени</w:t>
                    </w:r>
                    <w:r>
                      <w:rPr>
                        <w:rFonts w:ascii="Times New Roman" w:hAnsi="Times New Roman"/>
                        <w:sz w:val="28"/>
                        <w:szCs w:val="28"/>
                      </w:rPr>
                      <w:t>е</w:t>
                    </w:r>
                    <w:r w:rsidRPr="00792FB8">
                      <w:rPr>
                        <w:rFonts w:ascii="Times New Roman" w:hAnsi="Times New Roman"/>
                        <w:sz w:val="28"/>
                        <w:szCs w:val="28"/>
                      </w:rPr>
                      <w:t xml:space="preserve"> о корректировки</w:t>
                    </w:r>
                  </w:p>
                </w:txbxContent>
              </v:textbox>
            </v:shape>
            <v:shape id="_x0000_s1134" type="#_x0000_t32" style="position:absolute;left:4680;top:8580;width:405;height:0;flip:x" o:connectortype="straight">
              <v:stroke endarrow="block"/>
            </v:shape>
            <v:shape id="_x0000_s1135" type="#_x0000_t32" style="position:absolute;left:3150;top:9411;width:0;height:1884" o:connectortype="straight">
              <v:stroke endarrow="block"/>
            </v:shape>
            <v:shape id="_x0000_s1136" type="#_x0000_t32" style="position:absolute;left:7710;top:8580;width:330;height:1" o:connectortype="straight">
              <v:stroke endarrow="block"/>
            </v:shape>
            <v:shape id="_x0000_s1137" type="#_x0000_t32" style="position:absolute;left:9495;top:9405;width:1;height:420" o:connectortype="straight">
              <v:stroke endarrow="block"/>
            </v:shape>
            <v:shape id="_x0000_s1138" type="#_x0000_t32" style="position:absolute;left:4140;top:12345;width:3825;height:1" o:connectortype="straight">
              <v:stroke startarrow="block" endarrow="block"/>
            </v:shape>
            <v:shape id="_x0000_s1139" type="#_x0000_t202" style="position:absolute;left:1860;top:7950;width:2820;height:1455">
              <v:textbox>
                <w:txbxContent>
                  <w:p w:rsidR="00463D75" w:rsidRPr="00792FB8" w:rsidRDefault="00463D75" w:rsidP="009F66D3">
                    <w:pPr>
                      <w:jc w:val="center"/>
                      <w:rPr>
                        <w:rFonts w:ascii="Times New Roman" w:hAnsi="Times New Roman"/>
                        <w:sz w:val="28"/>
                        <w:szCs w:val="28"/>
                      </w:rPr>
                    </w:pPr>
                    <w:r w:rsidRPr="00792FB8">
                      <w:rPr>
                        <w:rFonts w:ascii="Times New Roman" w:hAnsi="Times New Roman"/>
                        <w:sz w:val="28"/>
                        <w:szCs w:val="28"/>
                      </w:rPr>
                      <w:t>Корреспондируется с ценовой информацией</w:t>
                    </w:r>
                  </w:p>
                </w:txbxContent>
              </v:textbox>
            </v:shape>
            <v:shape id="_x0000_s1140" type="#_x0000_t202" style="position:absolute;left:8040;top:7950;width:3000;height:1455">
              <v:textbox>
                <w:txbxContent>
                  <w:p w:rsidR="00463D75" w:rsidRPr="00792FB8" w:rsidRDefault="00463D75" w:rsidP="009F66D3">
                    <w:pPr>
                      <w:jc w:val="center"/>
                      <w:rPr>
                        <w:rFonts w:ascii="Times New Roman" w:hAnsi="Times New Roman"/>
                        <w:sz w:val="28"/>
                        <w:szCs w:val="28"/>
                      </w:rPr>
                    </w:pPr>
                    <w:r>
                      <w:rPr>
                        <w:rFonts w:ascii="Times New Roman" w:hAnsi="Times New Roman"/>
                        <w:sz w:val="28"/>
                        <w:szCs w:val="28"/>
                      </w:rPr>
                      <w:t>Не к</w:t>
                    </w:r>
                    <w:r w:rsidRPr="00792FB8">
                      <w:rPr>
                        <w:rFonts w:ascii="Times New Roman" w:hAnsi="Times New Roman"/>
                        <w:sz w:val="28"/>
                        <w:szCs w:val="28"/>
                      </w:rPr>
                      <w:t>орреспондируется с ценовой информацией</w:t>
                    </w:r>
                  </w:p>
                </w:txbxContent>
              </v:textbox>
            </v:shape>
            <v:shape id="_x0000_s1141" type="#_x0000_t202" style="position:absolute;left:8040;top:9825;width:3000;height:1635">
              <v:textbox>
                <w:txbxContent>
                  <w:p w:rsidR="00463D75" w:rsidRPr="00792FB8" w:rsidRDefault="00463D75" w:rsidP="009F66D3">
                    <w:pPr>
                      <w:jc w:val="center"/>
                      <w:rPr>
                        <w:rFonts w:ascii="Times New Roman" w:hAnsi="Times New Roman"/>
                        <w:sz w:val="28"/>
                        <w:szCs w:val="28"/>
                      </w:rPr>
                    </w:pPr>
                    <w:r>
                      <w:rPr>
                        <w:rFonts w:ascii="Times New Roman" w:hAnsi="Times New Roman"/>
                        <w:sz w:val="28"/>
                        <w:szCs w:val="28"/>
                      </w:rPr>
                      <w:t>Решение о проведении дополнительных проверок</w:t>
                    </w:r>
                  </w:p>
                </w:txbxContent>
              </v:textbox>
            </v:shape>
            <v:shape id="_x0000_s1142" type="#_x0000_t32" style="position:absolute;left:9584;top:11460;width:1;height:420" o:connectortype="straight">
              <v:stroke endarrow="block"/>
            </v:shape>
          </v:group>
        </w:pict>
      </w:r>
    </w:p>
    <w:p w:rsidR="009A2D75" w:rsidRPr="006829E6" w:rsidRDefault="009A2D75" w:rsidP="004A70B8">
      <w:pPr>
        <w:spacing w:after="0" w:line="360" w:lineRule="auto"/>
        <w:ind w:firstLine="709"/>
        <w:jc w:val="both"/>
        <w:rPr>
          <w:rFonts w:ascii="Times New Roman" w:hAnsi="Times New Roman"/>
          <w:noProof/>
          <w:color w:val="000000"/>
          <w:sz w:val="28"/>
          <w:szCs w:val="28"/>
        </w:rPr>
      </w:pPr>
    </w:p>
    <w:p w:rsidR="009A2D75" w:rsidRPr="006829E6" w:rsidRDefault="009A2D75" w:rsidP="004A70B8">
      <w:pPr>
        <w:spacing w:after="0" w:line="360" w:lineRule="auto"/>
        <w:ind w:firstLine="709"/>
        <w:jc w:val="both"/>
        <w:rPr>
          <w:rFonts w:ascii="Times New Roman" w:hAnsi="Times New Roman"/>
          <w:noProof/>
          <w:color w:val="000000"/>
          <w:sz w:val="28"/>
          <w:szCs w:val="28"/>
        </w:rPr>
      </w:pPr>
    </w:p>
    <w:p w:rsidR="009A2D75" w:rsidRPr="006829E6" w:rsidRDefault="009A2D75" w:rsidP="004A70B8">
      <w:pPr>
        <w:spacing w:after="0" w:line="360" w:lineRule="auto"/>
        <w:ind w:firstLine="709"/>
        <w:jc w:val="both"/>
        <w:rPr>
          <w:rFonts w:ascii="Times New Roman" w:hAnsi="Times New Roman"/>
          <w:noProof/>
          <w:color w:val="000000"/>
          <w:sz w:val="28"/>
          <w:szCs w:val="28"/>
        </w:rPr>
      </w:pPr>
    </w:p>
    <w:p w:rsidR="009A2D75" w:rsidRPr="006829E6" w:rsidRDefault="009A2D75" w:rsidP="004A70B8">
      <w:pPr>
        <w:spacing w:after="0" w:line="360" w:lineRule="auto"/>
        <w:ind w:firstLine="709"/>
        <w:jc w:val="both"/>
        <w:rPr>
          <w:rFonts w:ascii="Times New Roman" w:hAnsi="Times New Roman"/>
          <w:noProof/>
          <w:color w:val="000000"/>
          <w:sz w:val="28"/>
          <w:szCs w:val="28"/>
        </w:rPr>
      </w:pPr>
    </w:p>
    <w:p w:rsidR="009A2D75" w:rsidRPr="006829E6" w:rsidRDefault="009A2D75" w:rsidP="004A70B8">
      <w:pPr>
        <w:spacing w:after="0" w:line="360" w:lineRule="auto"/>
        <w:ind w:firstLine="709"/>
        <w:jc w:val="both"/>
        <w:rPr>
          <w:rFonts w:ascii="Times New Roman" w:hAnsi="Times New Roman"/>
          <w:noProof/>
          <w:color w:val="000000"/>
          <w:sz w:val="28"/>
          <w:szCs w:val="28"/>
        </w:rPr>
      </w:pPr>
    </w:p>
    <w:p w:rsidR="009A2D75" w:rsidRPr="006829E6" w:rsidRDefault="009A2D75" w:rsidP="004A70B8">
      <w:pPr>
        <w:spacing w:after="0" w:line="360" w:lineRule="auto"/>
        <w:ind w:firstLine="709"/>
        <w:jc w:val="both"/>
        <w:rPr>
          <w:rFonts w:ascii="Times New Roman" w:hAnsi="Times New Roman"/>
          <w:noProof/>
          <w:color w:val="000000"/>
          <w:sz w:val="28"/>
          <w:szCs w:val="28"/>
        </w:rPr>
      </w:pPr>
    </w:p>
    <w:p w:rsidR="009A2D75" w:rsidRPr="006829E6" w:rsidRDefault="009A2D75" w:rsidP="004A70B8">
      <w:pPr>
        <w:spacing w:after="0" w:line="360" w:lineRule="auto"/>
        <w:ind w:firstLine="709"/>
        <w:jc w:val="both"/>
        <w:rPr>
          <w:rFonts w:ascii="Times New Roman" w:hAnsi="Times New Roman"/>
          <w:noProof/>
          <w:color w:val="000000"/>
          <w:sz w:val="28"/>
          <w:szCs w:val="28"/>
        </w:rPr>
      </w:pPr>
    </w:p>
    <w:p w:rsidR="009A2D75" w:rsidRPr="006829E6" w:rsidRDefault="009A2D75" w:rsidP="004A70B8">
      <w:pPr>
        <w:spacing w:after="0" w:line="360" w:lineRule="auto"/>
        <w:ind w:firstLine="709"/>
        <w:jc w:val="both"/>
        <w:rPr>
          <w:rFonts w:ascii="Times New Roman" w:hAnsi="Times New Roman"/>
          <w:noProof/>
          <w:color w:val="000000"/>
          <w:sz w:val="28"/>
          <w:szCs w:val="28"/>
        </w:rPr>
      </w:pPr>
    </w:p>
    <w:p w:rsidR="009A2D75" w:rsidRPr="006829E6" w:rsidRDefault="009A2D75" w:rsidP="004A70B8">
      <w:pPr>
        <w:spacing w:after="0" w:line="360" w:lineRule="auto"/>
        <w:ind w:firstLine="709"/>
        <w:jc w:val="both"/>
        <w:rPr>
          <w:rFonts w:ascii="Times New Roman" w:hAnsi="Times New Roman"/>
          <w:noProof/>
          <w:color w:val="000000"/>
          <w:sz w:val="28"/>
          <w:szCs w:val="28"/>
        </w:rPr>
      </w:pPr>
    </w:p>
    <w:p w:rsidR="009F66D3" w:rsidRPr="006829E6" w:rsidRDefault="009F66D3" w:rsidP="004A70B8">
      <w:pPr>
        <w:spacing w:after="0" w:line="360" w:lineRule="auto"/>
        <w:ind w:firstLine="709"/>
        <w:jc w:val="both"/>
        <w:rPr>
          <w:rFonts w:ascii="Times New Roman" w:hAnsi="Times New Roman"/>
          <w:noProof/>
          <w:color w:val="000000"/>
          <w:sz w:val="28"/>
          <w:szCs w:val="28"/>
        </w:rPr>
      </w:pPr>
    </w:p>
    <w:p w:rsidR="004A70B8" w:rsidRPr="006829E6" w:rsidRDefault="004A70B8">
      <w:pPr>
        <w:spacing w:after="0" w:line="360" w:lineRule="auto"/>
        <w:ind w:left="-284" w:right="284"/>
        <w:jc w:val="both"/>
        <w:rPr>
          <w:rFonts w:ascii="Times New Roman" w:hAnsi="Times New Roman"/>
          <w:noProof/>
          <w:color w:val="000000"/>
          <w:sz w:val="28"/>
          <w:szCs w:val="28"/>
        </w:rPr>
      </w:pPr>
      <w:r w:rsidRPr="006829E6">
        <w:rPr>
          <w:rFonts w:ascii="Times New Roman" w:hAnsi="Times New Roman"/>
          <w:noProof/>
          <w:color w:val="000000"/>
          <w:sz w:val="28"/>
          <w:szCs w:val="28"/>
        </w:rPr>
        <w:br w:type="page"/>
      </w:r>
    </w:p>
    <w:p w:rsidR="009A2D75" w:rsidRPr="006829E6" w:rsidRDefault="009A2D75" w:rsidP="004A70B8">
      <w:pPr>
        <w:spacing w:after="0" w:line="360" w:lineRule="auto"/>
        <w:ind w:firstLine="709"/>
        <w:jc w:val="both"/>
        <w:rPr>
          <w:rFonts w:ascii="Times New Roman" w:hAnsi="Times New Roman"/>
          <w:b/>
          <w:noProof/>
          <w:color w:val="000000"/>
          <w:sz w:val="28"/>
          <w:szCs w:val="28"/>
        </w:rPr>
      </w:pPr>
      <w:r w:rsidRPr="006829E6">
        <w:rPr>
          <w:rFonts w:ascii="Times New Roman" w:hAnsi="Times New Roman"/>
          <w:b/>
          <w:noProof/>
          <w:color w:val="000000"/>
          <w:sz w:val="28"/>
          <w:szCs w:val="28"/>
        </w:rPr>
        <w:t>Приложение 6</w:t>
      </w:r>
    </w:p>
    <w:p w:rsidR="004A70B8" w:rsidRPr="006829E6" w:rsidRDefault="004A70B8" w:rsidP="004A70B8">
      <w:pPr>
        <w:spacing w:after="0" w:line="360" w:lineRule="auto"/>
        <w:ind w:firstLine="709"/>
        <w:jc w:val="both"/>
        <w:rPr>
          <w:rFonts w:ascii="Times New Roman" w:hAnsi="Times New Roman"/>
          <w:noProof/>
          <w:color w:val="000000"/>
          <w:sz w:val="28"/>
          <w:szCs w:val="28"/>
        </w:rPr>
      </w:pPr>
    </w:p>
    <w:p w:rsidR="009A2D75" w:rsidRPr="006829E6" w:rsidRDefault="009A2D75" w:rsidP="004A70B8">
      <w:pPr>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Многофакторная матрица рисков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27"/>
        <w:gridCol w:w="2453"/>
        <w:gridCol w:w="2695"/>
        <w:gridCol w:w="2896"/>
      </w:tblGrid>
      <w:tr w:rsidR="003230F6" w:rsidRPr="003230F6" w:rsidTr="003230F6">
        <w:trPr>
          <w:trHeight w:val="23"/>
        </w:trPr>
        <w:tc>
          <w:tcPr>
            <w:tcW w:w="797" w:type="pct"/>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r w:rsidRPr="003230F6">
              <w:rPr>
                <w:rFonts w:ascii="Times New Roman" w:hAnsi="Times New Roman"/>
                <w:noProof/>
                <w:color w:val="000000"/>
                <w:sz w:val="20"/>
                <w:szCs w:val="24"/>
              </w:rPr>
              <w:t>Категории рисков</w:t>
            </w:r>
          </w:p>
        </w:tc>
        <w:tc>
          <w:tcPr>
            <w:tcW w:w="1281" w:type="pct"/>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r w:rsidRPr="003230F6">
              <w:rPr>
                <w:rFonts w:ascii="Times New Roman" w:hAnsi="Times New Roman"/>
                <w:noProof/>
                <w:color w:val="000000"/>
                <w:sz w:val="20"/>
                <w:szCs w:val="24"/>
              </w:rPr>
              <w:t>Риски участников ВЭД</w:t>
            </w:r>
          </w:p>
        </w:tc>
        <w:tc>
          <w:tcPr>
            <w:tcW w:w="1408" w:type="pct"/>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r w:rsidRPr="003230F6">
              <w:rPr>
                <w:rFonts w:ascii="Times New Roman" w:hAnsi="Times New Roman"/>
                <w:noProof/>
                <w:color w:val="000000"/>
                <w:sz w:val="20"/>
                <w:szCs w:val="24"/>
              </w:rPr>
              <w:t>Товары риска</w:t>
            </w:r>
          </w:p>
        </w:tc>
        <w:tc>
          <w:tcPr>
            <w:tcW w:w="1513" w:type="pct"/>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r w:rsidRPr="003230F6">
              <w:rPr>
                <w:rFonts w:ascii="Times New Roman" w:hAnsi="Times New Roman"/>
                <w:noProof/>
                <w:color w:val="000000"/>
                <w:sz w:val="20"/>
                <w:szCs w:val="24"/>
              </w:rPr>
              <w:t>Риски внешнеэкономических сделок</w:t>
            </w:r>
          </w:p>
        </w:tc>
      </w:tr>
      <w:tr w:rsidR="003230F6" w:rsidRPr="003230F6" w:rsidTr="003230F6">
        <w:trPr>
          <w:trHeight w:val="23"/>
        </w:trPr>
        <w:tc>
          <w:tcPr>
            <w:tcW w:w="797" w:type="pct"/>
            <w:vMerge w:val="restart"/>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r w:rsidRPr="003230F6">
              <w:rPr>
                <w:rFonts w:ascii="Times New Roman" w:hAnsi="Times New Roman"/>
                <w:noProof/>
                <w:color w:val="000000"/>
                <w:sz w:val="20"/>
                <w:szCs w:val="24"/>
              </w:rPr>
              <w:t>Индикаторы рисков</w:t>
            </w:r>
          </w:p>
        </w:tc>
        <w:tc>
          <w:tcPr>
            <w:tcW w:w="1281" w:type="pct"/>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r w:rsidRPr="003230F6">
              <w:rPr>
                <w:rFonts w:ascii="Times New Roman" w:hAnsi="Times New Roman"/>
                <w:noProof/>
                <w:color w:val="000000"/>
                <w:sz w:val="20"/>
                <w:szCs w:val="24"/>
              </w:rPr>
              <w:t>Периодизация ВЭД</w:t>
            </w:r>
          </w:p>
        </w:tc>
        <w:tc>
          <w:tcPr>
            <w:tcW w:w="1408" w:type="pct"/>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r w:rsidRPr="003230F6">
              <w:rPr>
                <w:rFonts w:ascii="Times New Roman" w:hAnsi="Times New Roman"/>
                <w:noProof/>
                <w:color w:val="000000"/>
                <w:sz w:val="20"/>
                <w:szCs w:val="24"/>
              </w:rPr>
              <w:t>Уровень цены за единицу товара</w:t>
            </w:r>
          </w:p>
        </w:tc>
        <w:tc>
          <w:tcPr>
            <w:tcW w:w="1513" w:type="pct"/>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r w:rsidRPr="003230F6">
              <w:rPr>
                <w:rFonts w:ascii="Times New Roman" w:hAnsi="Times New Roman"/>
                <w:noProof/>
                <w:color w:val="000000"/>
                <w:sz w:val="20"/>
                <w:szCs w:val="24"/>
              </w:rPr>
              <w:t>Вид и характер сделки</w:t>
            </w:r>
          </w:p>
        </w:tc>
      </w:tr>
      <w:tr w:rsidR="003230F6" w:rsidRPr="003230F6" w:rsidTr="003230F6">
        <w:trPr>
          <w:trHeight w:val="23"/>
        </w:trPr>
        <w:tc>
          <w:tcPr>
            <w:tcW w:w="797" w:type="pct"/>
            <w:vMerge/>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p>
        </w:tc>
        <w:tc>
          <w:tcPr>
            <w:tcW w:w="1281" w:type="pct"/>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r w:rsidRPr="003230F6">
              <w:rPr>
                <w:rFonts w:ascii="Times New Roman" w:hAnsi="Times New Roman"/>
                <w:noProof/>
                <w:color w:val="000000"/>
                <w:sz w:val="20"/>
                <w:szCs w:val="24"/>
              </w:rPr>
              <w:t>Объем перечисленных таможенных платежей и их доля в стоимостном объеме</w:t>
            </w:r>
          </w:p>
        </w:tc>
        <w:tc>
          <w:tcPr>
            <w:tcW w:w="1408" w:type="pct"/>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r w:rsidRPr="003230F6">
              <w:rPr>
                <w:rFonts w:ascii="Times New Roman" w:hAnsi="Times New Roman"/>
                <w:noProof/>
                <w:color w:val="000000"/>
                <w:sz w:val="20"/>
                <w:szCs w:val="24"/>
              </w:rPr>
              <w:t>Классификационный код ТН ВЭД</w:t>
            </w:r>
          </w:p>
        </w:tc>
        <w:tc>
          <w:tcPr>
            <w:tcW w:w="1513" w:type="pct"/>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r w:rsidRPr="003230F6">
              <w:rPr>
                <w:rFonts w:ascii="Times New Roman" w:hAnsi="Times New Roman"/>
                <w:noProof/>
                <w:color w:val="000000"/>
                <w:sz w:val="20"/>
                <w:szCs w:val="24"/>
              </w:rPr>
              <w:t>Взаимоотношения между участниками сделки</w:t>
            </w:r>
          </w:p>
        </w:tc>
      </w:tr>
      <w:tr w:rsidR="003230F6" w:rsidRPr="003230F6" w:rsidTr="003230F6">
        <w:trPr>
          <w:trHeight w:val="23"/>
        </w:trPr>
        <w:tc>
          <w:tcPr>
            <w:tcW w:w="797" w:type="pct"/>
            <w:vMerge/>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p>
        </w:tc>
        <w:tc>
          <w:tcPr>
            <w:tcW w:w="1281" w:type="pct"/>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r w:rsidRPr="003230F6">
              <w:rPr>
                <w:rFonts w:ascii="Times New Roman" w:hAnsi="Times New Roman"/>
                <w:noProof/>
                <w:color w:val="000000"/>
                <w:sz w:val="20"/>
                <w:szCs w:val="24"/>
              </w:rPr>
              <w:t>Объем товарооборота</w:t>
            </w:r>
          </w:p>
        </w:tc>
        <w:tc>
          <w:tcPr>
            <w:tcW w:w="1408" w:type="pct"/>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r w:rsidRPr="003230F6">
              <w:rPr>
                <w:rFonts w:ascii="Times New Roman" w:hAnsi="Times New Roman"/>
                <w:noProof/>
                <w:color w:val="000000"/>
                <w:sz w:val="20"/>
                <w:szCs w:val="24"/>
              </w:rPr>
              <w:t>Торговая марка</w:t>
            </w:r>
          </w:p>
        </w:tc>
        <w:tc>
          <w:tcPr>
            <w:tcW w:w="1513" w:type="pct"/>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r w:rsidRPr="003230F6">
              <w:rPr>
                <w:rFonts w:ascii="Times New Roman" w:hAnsi="Times New Roman"/>
                <w:noProof/>
                <w:color w:val="000000"/>
                <w:sz w:val="20"/>
                <w:szCs w:val="24"/>
              </w:rPr>
              <w:t>Участие посредников</w:t>
            </w:r>
          </w:p>
        </w:tc>
      </w:tr>
      <w:tr w:rsidR="003230F6" w:rsidRPr="003230F6" w:rsidTr="003230F6">
        <w:trPr>
          <w:trHeight w:val="23"/>
        </w:trPr>
        <w:tc>
          <w:tcPr>
            <w:tcW w:w="797" w:type="pct"/>
            <w:vMerge/>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p>
        </w:tc>
        <w:tc>
          <w:tcPr>
            <w:tcW w:w="1281" w:type="pct"/>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r w:rsidRPr="003230F6">
              <w:rPr>
                <w:rFonts w:ascii="Times New Roman" w:hAnsi="Times New Roman"/>
                <w:noProof/>
                <w:color w:val="000000"/>
                <w:sz w:val="20"/>
                <w:szCs w:val="24"/>
              </w:rPr>
              <w:t>Вид и сфера деятельности участника ВЭД (производитель, дистрибьютор, дилер)</w:t>
            </w:r>
          </w:p>
        </w:tc>
        <w:tc>
          <w:tcPr>
            <w:tcW w:w="1408" w:type="pct"/>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r w:rsidRPr="003230F6">
              <w:rPr>
                <w:rFonts w:ascii="Times New Roman" w:hAnsi="Times New Roman"/>
                <w:noProof/>
                <w:color w:val="000000"/>
                <w:sz w:val="20"/>
                <w:szCs w:val="24"/>
              </w:rPr>
              <w:t>Производитель</w:t>
            </w:r>
          </w:p>
        </w:tc>
        <w:tc>
          <w:tcPr>
            <w:tcW w:w="1513" w:type="pct"/>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r w:rsidRPr="003230F6">
              <w:rPr>
                <w:rFonts w:ascii="Times New Roman" w:hAnsi="Times New Roman"/>
                <w:noProof/>
                <w:color w:val="000000"/>
                <w:sz w:val="20"/>
                <w:szCs w:val="24"/>
              </w:rPr>
              <w:t>Торгующая страна</w:t>
            </w:r>
          </w:p>
        </w:tc>
      </w:tr>
      <w:tr w:rsidR="003230F6" w:rsidRPr="003230F6" w:rsidTr="003230F6">
        <w:trPr>
          <w:trHeight w:val="23"/>
        </w:trPr>
        <w:tc>
          <w:tcPr>
            <w:tcW w:w="797" w:type="pct"/>
            <w:vMerge/>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p>
        </w:tc>
        <w:tc>
          <w:tcPr>
            <w:tcW w:w="1281" w:type="pct"/>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r w:rsidRPr="003230F6">
              <w:rPr>
                <w:rFonts w:ascii="Times New Roman" w:hAnsi="Times New Roman"/>
                <w:noProof/>
                <w:color w:val="000000"/>
                <w:sz w:val="20"/>
                <w:szCs w:val="24"/>
              </w:rPr>
              <w:t>Организационная структура</w:t>
            </w:r>
          </w:p>
        </w:tc>
        <w:tc>
          <w:tcPr>
            <w:tcW w:w="1408" w:type="pct"/>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r w:rsidRPr="003230F6">
              <w:rPr>
                <w:rFonts w:ascii="Times New Roman" w:hAnsi="Times New Roman"/>
                <w:noProof/>
                <w:color w:val="000000"/>
                <w:sz w:val="20"/>
                <w:szCs w:val="24"/>
              </w:rPr>
              <w:t>Страна происхождения</w:t>
            </w:r>
          </w:p>
        </w:tc>
        <w:tc>
          <w:tcPr>
            <w:tcW w:w="1513" w:type="pct"/>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r w:rsidRPr="003230F6">
              <w:rPr>
                <w:rFonts w:ascii="Times New Roman" w:hAnsi="Times New Roman"/>
                <w:noProof/>
                <w:color w:val="000000"/>
                <w:sz w:val="20"/>
                <w:szCs w:val="24"/>
              </w:rPr>
              <w:t>Схема доставки товара</w:t>
            </w:r>
          </w:p>
        </w:tc>
      </w:tr>
      <w:tr w:rsidR="003230F6" w:rsidRPr="003230F6" w:rsidTr="003230F6">
        <w:trPr>
          <w:trHeight w:val="23"/>
        </w:trPr>
        <w:tc>
          <w:tcPr>
            <w:tcW w:w="797" w:type="pct"/>
            <w:vMerge/>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p>
        </w:tc>
        <w:tc>
          <w:tcPr>
            <w:tcW w:w="1281" w:type="pct"/>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r w:rsidRPr="003230F6">
              <w:rPr>
                <w:rFonts w:ascii="Times New Roman" w:hAnsi="Times New Roman"/>
                <w:noProof/>
                <w:color w:val="000000"/>
                <w:sz w:val="20"/>
                <w:szCs w:val="24"/>
              </w:rPr>
              <w:t>Наличие/отсутствие таможенных правонарушений</w:t>
            </w:r>
          </w:p>
        </w:tc>
        <w:tc>
          <w:tcPr>
            <w:tcW w:w="1408" w:type="pct"/>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r w:rsidRPr="003230F6">
              <w:rPr>
                <w:rFonts w:ascii="Times New Roman" w:hAnsi="Times New Roman"/>
                <w:noProof/>
                <w:color w:val="000000"/>
                <w:sz w:val="20"/>
                <w:szCs w:val="24"/>
              </w:rPr>
              <w:t>Уровень таможенных платежей</w:t>
            </w:r>
          </w:p>
        </w:tc>
        <w:tc>
          <w:tcPr>
            <w:tcW w:w="1513" w:type="pct"/>
            <w:shd w:val="clear" w:color="auto" w:fill="auto"/>
          </w:tcPr>
          <w:p w:rsidR="009A2D75" w:rsidRPr="003230F6" w:rsidRDefault="009A2D75" w:rsidP="003230F6">
            <w:pPr>
              <w:spacing w:after="0" w:line="360" w:lineRule="auto"/>
              <w:jc w:val="both"/>
              <w:rPr>
                <w:rFonts w:ascii="Times New Roman" w:hAnsi="Times New Roman"/>
                <w:noProof/>
                <w:color w:val="000000"/>
                <w:sz w:val="20"/>
                <w:szCs w:val="24"/>
              </w:rPr>
            </w:pPr>
            <w:r w:rsidRPr="003230F6">
              <w:rPr>
                <w:rFonts w:ascii="Times New Roman" w:hAnsi="Times New Roman"/>
                <w:noProof/>
                <w:color w:val="000000"/>
                <w:sz w:val="20"/>
                <w:szCs w:val="24"/>
              </w:rPr>
              <w:t>Общая стоимость и способы оплаты товаров</w:t>
            </w:r>
          </w:p>
        </w:tc>
      </w:tr>
    </w:tbl>
    <w:p w:rsidR="009A2D75" w:rsidRPr="006829E6" w:rsidRDefault="009A2D75" w:rsidP="004A70B8">
      <w:pPr>
        <w:spacing w:after="0" w:line="360" w:lineRule="auto"/>
        <w:ind w:firstLine="709"/>
        <w:jc w:val="both"/>
        <w:rPr>
          <w:rFonts w:ascii="Times New Roman" w:hAnsi="Times New Roman"/>
          <w:noProof/>
          <w:color w:val="000000"/>
          <w:sz w:val="28"/>
          <w:szCs w:val="28"/>
        </w:rPr>
      </w:pPr>
    </w:p>
    <w:p w:rsidR="004A70B8" w:rsidRPr="006829E6" w:rsidRDefault="004A70B8">
      <w:pPr>
        <w:spacing w:after="0" w:line="360" w:lineRule="auto"/>
        <w:ind w:left="-284" w:right="284"/>
        <w:jc w:val="both"/>
        <w:rPr>
          <w:rFonts w:ascii="Times New Roman" w:hAnsi="Times New Roman"/>
          <w:noProof/>
          <w:color w:val="000000"/>
          <w:sz w:val="28"/>
          <w:szCs w:val="28"/>
        </w:rPr>
      </w:pPr>
      <w:r w:rsidRPr="006829E6">
        <w:rPr>
          <w:rFonts w:ascii="Times New Roman" w:hAnsi="Times New Roman"/>
          <w:noProof/>
          <w:color w:val="000000"/>
          <w:sz w:val="28"/>
          <w:szCs w:val="28"/>
        </w:rPr>
        <w:br w:type="page"/>
      </w:r>
    </w:p>
    <w:p w:rsidR="009A2D75" w:rsidRPr="006829E6" w:rsidRDefault="009A2D75" w:rsidP="004A70B8">
      <w:pPr>
        <w:spacing w:after="0" w:line="360" w:lineRule="auto"/>
        <w:ind w:firstLine="709"/>
        <w:jc w:val="both"/>
        <w:rPr>
          <w:rFonts w:ascii="Times New Roman" w:hAnsi="Times New Roman"/>
          <w:b/>
          <w:noProof/>
          <w:color w:val="000000"/>
          <w:sz w:val="28"/>
          <w:szCs w:val="28"/>
        </w:rPr>
      </w:pPr>
      <w:r w:rsidRPr="006829E6">
        <w:rPr>
          <w:rFonts w:ascii="Times New Roman" w:hAnsi="Times New Roman"/>
          <w:b/>
          <w:noProof/>
          <w:color w:val="000000"/>
          <w:sz w:val="28"/>
          <w:szCs w:val="28"/>
        </w:rPr>
        <w:t>Приложение 7</w:t>
      </w:r>
    </w:p>
    <w:p w:rsidR="004A70B8" w:rsidRPr="006829E6" w:rsidRDefault="004A70B8" w:rsidP="004A70B8">
      <w:pPr>
        <w:spacing w:after="0" w:line="360" w:lineRule="auto"/>
        <w:ind w:firstLine="709"/>
        <w:jc w:val="both"/>
        <w:rPr>
          <w:rFonts w:ascii="Times New Roman" w:hAnsi="Times New Roman"/>
          <w:noProof/>
          <w:color w:val="000000"/>
          <w:sz w:val="28"/>
          <w:szCs w:val="28"/>
        </w:rPr>
      </w:pPr>
    </w:p>
    <w:p w:rsidR="00C43213" w:rsidRPr="006829E6" w:rsidRDefault="00E8503B" w:rsidP="004A70B8">
      <w:pPr>
        <w:spacing w:after="0" w:line="360" w:lineRule="auto"/>
        <w:ind w:firstLine="709"/>
        <w:jc w:val="both"/>
        <w:rPr>
          <w:rFonts w:ascii="Times New Roman" w:hAnsi="Times New Roman"/>
          <w:noProof/>
          <w:color w:val="000000"/>
          <w:sz w:val="28"/>
          <w:szCs w:val="28"/>
        </w:rPr>
      </w:pPr>
      <w:r>
        <w:rPr>
          <w:noProof/>
          <w:lang w:eastAsia="ru-RU"/>
        </w:rPr>
        <w:pict>
          <v:rect id="_x0000_s1143" style="position:absolute;left:0;text-align:left;margin-left:-10.8pt;margin-top:20.55pt;width:333.75pt;height:144.75pt;z-index:251753472" filled="f"/>
        </w:pict>
      </w:r>
      <w:r w:rsidR="009A2D75" w:rsidRPr="006829E6">
        <w:rPr>
          <w:rFonts w:ascii="Times New Roman" w:hAnsi="Times New Roman"/>
          <w:noProof/>
          <w:color w:val="000000"/>
          <w:sz w:val="28"/>
          <w:szCs w:val="28"/>
        </w:rPr>
        <w:t>Модель организации контроля таможенной стоимости</w:t>
      </w:r>
    </w:p>
    <w:p w:rsidR="009A2D75" w:rsidRPr="006829E6" w:rsidRDefault="00E8503B" w:rsidP="004A70B8">
      <w:pPr>
        <w:spacing w:after="0" w:line="360" w:lineRule="auto"/>
        <w:ind w:firstLine="709"/>
        <w:jc w:val="both"/>
        <w:rPr>
          <w:rFonts w:ascii="Times New Roman" w:hAnsi="Times New Roman"/>
          <w:noProof/>
          <w:color w:val="000000"/>
          <w:sz w:val="28"/>
          <w:szCs w:val="28"/>
        </w:rPr>
      </w:pPr>
      <w:r>
        <w:rPr>
          <w:noProof/>
          <w:lang w:eastAsia="ru-RU"/>
        </w:rPr>
        <w:pict>
          <v:shape id="_x0000_s1144" type="#_x0000_t202" style="position:absolute;left:0;text-align:left;margin-left:340.95pt;margin-top:7.45pt;width:113.25pt;height:149.8pt;z-index:251749376">
            <v:textbox style="mso-next-textbox:#_x0000_s1144">
              <w:txbxContent>
                <w:p w:rsidR="00463D75" w:rsidRPr="00A33973" w:rsidRDefault="00463D75" w:rsidP="00C43213">
                  <w:pPr>
                    <w:spacing w:after="0"/>
                    <w:jc w:val="center"/>
                    <w:rPr>
                      <w:rFonts w:ascii="Times New Roman" w:hAnsi="Times New Roman"/>
                      <w:sz w:val="24"/>
                    </w:rPr>
                  </w:pPr>
                  <w:r w:rsidRPr="00A33973">
                    <w:rPr>
                      <w:rFonts w:ascii="Times New Roman" w:hAnsi="Times New Roman"/>
                      <w:sz w:val="24"/>
                    </w:rPr>
                    <w:t>Налоговые, правоохранительные органы, зарубежные таможенные органы</w:t>
                  </w:r>
                </w:p>
                <w:p w:rsidR="00463D75" w:rsidRPr="00A33973" w:rsidRDefault="00463D75" w:rsidP="009A2D75">
                  <w:pPr>
                    <w:jc w:val="center"/>
                    <w:rPr>
                      <w:rFonts w:ascii="Times New Roman" w:hAnsi="Times New Roman"/>
                      <w:sz w:val="24"/>
                    </w:rPr>
                  </w:pPr>
                  <w:r w:rsidRPr="00A33973">
                    <w:rPr>
                      <w:rFonts w:ascii="Times New Roman" w:hAnsi="Times New Roman"/>
                      <w:sz w:val="24"/>
                    </w:rPr>
                    <w:t>Информационное взаимодействие</w:t>
                  </w:r>
                </w:p>
              </w:txbxContent>
            </v:textbox>
          </v:shape>
        </w:pict>
      </w:r>
      <w:r>
        <w:rPr>
          <w:noProof/>
          <w:lang w:eastAsia="ru-RU"/>
        </w:rPr>
        <w:pict>
          <v:shape id="_x0000_s1145" type="#_x0000_t202" style="position:absolute;left:0;text-align:left;margin-left:218.7pt;margin-top:7.45pt;width:96.75pt;height:87.75pt;z-index:251748352">
            <v:textbox style="mso-next-textbox:#_x0000_s1145">
              <w:txbxContent>
                <w:p w:rsidR="00463D75" w:rsidRPr="00A33973" w:rsidRDefault="00463D75" w:rsidP="009A2D75">
                  <w:pPr>
                    <w:jc w:val="center"/>
                    <w:rPr>
                      <w:rFonts w:ascii="Times New Roman" w:hAnsi="Times New Roman"/>
                      <w:sz w:val="24"/>
                    </w:rPr>
                  </w:pPr>
                  <w:r w:rsidRPr="00A33973">
                    <w:rPr>
                      <w:rFonts w:ascii="Times New Roman" w:hAnsi="Times New Roman"/>
                      <w:sz w:val="24"/>
                    </w:rPr>
                    <w:t>Отдел пост – таможенного аудита</w:t>
                  </w:r>
                </w:p>
              </w:txbxContent>
            </v:textbox>
          </v:shape>
        </w:pict>
      </w:r>
      <w:r>
        <w:rPr>
          <w:noProof/>
          <w:lang w:eastAsia="ru-RU"/>
        </w:rPr>
        <w:pict>
          <v:shape id="_x0000_s1146" type="#_x0000_t202" style="position:absolute;left:0;text-align:left;margin-left:105.45pt;margin-top:7.45pt;width:90.75pt;height:87.75pt;z-index:251747328">
            <v:textbox style="mso-next-textbox:#_x0000_s1146">
              <w:txbxContent>
                <w:p w:rsidR="00463D75" w:rsidRPr="00A33973" w:rsidRDefault="00463D75" w:rsidP="009A2D75">
                  <w:pPr>
                    <w:jc w:val="center"/>
                    <w:rPr>
                      <w:rFonts w:ascii="Times New Roman" w:hAnsi="Times New Roman"/>
                      <w:sz w:val="24"/>
                    </w:rPr>
                  </w:pPr>
                  <w:r w:rsidRPr="00A33973">
                    <w:rPr>
                      <w:rFonts w:ascii="Times New Roman" w:hAnsi="Times New Roman"/>
                      <w:sz w:val="24"/>
                    </w:rPr>
                    <w:t>Отдел анализа и контроля рисков таможенной оценки</w:t>
                  </w:r>
                </w:p>
              </w:txbxContent>
            </v:textbox>
          </v:shape>
        </w:pict>
      </w:r>
      <w:r>
        <w:rPr>
          <w:noProof/>
          <w:lang w:eastAsia="ru-RU"/>
        </w:rPr>
        <w:pict>
          <v:shape id="_x0000_s1147" type="#_x0000_t202" style="position:absolute;left:0;text-align:left;margin-left:-1.05pt;margin-top:7.45pt;width:87pt;height:87.75pt;z-index:251746304">
            <v:textbox style="mso-next-textbox:#_x0000_s1147">
              <w:txbxContent>
                <w:p w:rsidR="00463D75" w:rsidRPr="00A33973" w:rsidRDefault="00463D75" w:rsidP="009A2D75">
                  <w:pPr>
                    <w:jc w:val="center"/>
                    <w:rPr>
                      <w:rFonts w:ascii="Times New Roman" w:hAnsi="Times New Roman"/>
                      <w:sz w:val="24"/>
                    </w:rPr>
                  </w:pPr>
                  <w:r w:rsidRPr="00A33973">
                    <w:rPr>
                      <w:rFonts w:ascii="Times New Roman" w:hAnsi="Times New Roman"/>
                      <w:sz w:val="24"/>
                    </w:rPr>
                    <w:t>Отдел информационного обеспечения КТС</w:t>
                  </w:r>
                </w:p>
              </w:txbxContent>
            </v:textbox>
          </v:shape>
        </w:pict>
      </w:r>
      <w:r>
        <w:rPr>
          <w:noProof/>
          <w:lang w:eastAsia="ru-RU"/>
        </w:rPr>
        <w:pict>
          <v:shape id="_x0000_s1148" type="#_x0000_t32" style="position:absolute;left:0;text-align:left;margin-left:196.2pt;margin-top:35.2pt;width:22.5pt;height:0;z-index:251751424" o:connectortype="straight"/>
        </w:pict>
      </w:r>
      <w:r>
        <w:rPr>
          <w:noProof/>
          <w:lang w:eastAsia="ru-RU"/>
        </w:rPr>
        <w:pict>
          <v:shape id="_x0000_s1149" type="#_x0000_t32" style="position:absolute;left:0;text-align:left;margin-left:85.95pt;margin-top:35.2pt;width:19.5pt;height:0;z-index:251750400" o:connectortype="straight"/>
        </w:pict>
      </w:r>
    </w:p>
    <w:p w:rsidR="009A2D75" w:rsidRPr="006829E6" w:rsidRDefault="00E8503B" w:rsidP="004A70B8">
      <w:pPr>
        <w:spacing w:after="0" w:line="360" w:lineRule="auto"/>
        <w:ind w:firstLine="709"/>
        <w:jc w:val="both"/>
        <w:rPr>
          <w:rFonts w:ascii="Times New Roman" w:hAnsi="Times New Roman"/>
          <w:noProof/>
          <w:color w:val="000000"/>
          <w:sz w:val="28"/>
          <w:szCs w:val="28"/>
        </w:rPr>
      </w:pP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50" type="#_x0000_t13" style="position:absolute;left:0;text-align:left;margin-left:315.45pt;margin-top:3.8pt;width:25.5pt;height:14.25pt;z-index:251752448"/>
        </w:pict>
      </w:r>
    </w:p>
    <w:p w:rsidR="009A2D75" w:rsidRPr="006829E6" w:rsidRDefault="009A2D75" w:rsidP="004A70B8">
      <w:pPr>
        <w:spacing w:after="0" w:line="360" w:lineRule="auto"/>
        <w:ind w:firstLine="709"/>
        <w:jc w:val="both"/>
        <w:rPr>
          <w:rFonts w:ascii="Times New Roman" w:hAnsi="Times New Roman"/>
          <w:noProof/>
          <w:color w:val="000000"/>
          <w:sz w:val="28"/>
          <w:szCs w:val="28"/>
        </w:rPr>
      </w:pPr>
    </w:p>
    <w:p w:rsidR="004A70B8" w:rsidRPr="006829E6" w:rsidRDefault="00E8503B" w:rsidP="004A70B8">
      <w:pPr>
        <w:spacing w:after="0" w:line="360" w:lineRule="auto"/>
        <w:ind w:firstLine="709"/>
        <w:jc w:val="both"/>
        <w:rPr>
          <w:rFonts w:ascii="Times New Roman" w:hAnsi="Times New Roman"/>
          <w:noProof/>
          <w:color w:val="000000"/>
          <w:sz w:val="28"/>
          <w:szCs w:val="28"/>
        </w:rPr>
      </w:pPr>
      <w:r>
        <w:rPr>
          <w:noProof/>
          <w:lang w:eastAsia="ru-RU"/>
        </w:rPr>
        <w:pict>
          <v:shape id="_x0000_s1151" type="#_x0000_t32" style="position:absolute;left:0;text-align:left;margin-left:332.7pt;margin-top:18.4pt;width:.05pt;height:108.95pt;z-index:251767808" o:connectortype="straight"/>
        </w:pict>
      </w:r>
      <w:r>
        <w:rPr>
          <w:noProof/>
          <w:lang w:eastAsia="ru-RU"/>
        </w:rPr>
        <w:pict>
          <v:shape id="_x0000_s1152" type="#_x0000_t32" style="position:absolute;left:0;text-align:left;margin-left:279.45pt;margin-top:18.9pt;width:0;height:119.05pt;z-index:251791360" o:connectortype="straight">
            <v:stroke endarrow="block"/>
          </v:shape>
        </w:pict>
      </w:r>
      <w:r>
        <w:rPr>
          <w:noProof/>
          <w:lang w:eastAsia="ru-RU"/>
        </w:rPr>
        <w:pict>
          <v:shape id="_x0000_s1153" type="#_x0000_t32" style="position:absolute;left:0;text-align:left;margin-left:167.7pt;margin-top:18.9pt;width:0;height:119.05pt;z-index:251790336" o:connectortype="straight">
            <v:stroke endarrow="block"/>
          </v:shape>
        </w:pict>
      </w:r>
      <w:r>
        <w:rPr>
          <w:noProof/>
          <w:lang w:eastAsia="ru-RU"/>
        </w:rPr>
        <w:pict>
          <v:shape id="_x0000_s1154" type="#_x0000_t32" style="position:absolute;left:0;text-align:left;margin-left:76.95pt;margin-top:18.9pt;width:0;height:119.05pt;z-index:251754496" o:connectortype="straight">
            <v:stroke endarrow="block"/>
          </v:shape>
        </w:pict>
      </w:r>
      <w:r>
        <w:rPr>
          <w:noProof/>
          <w:lang w:eastAsia="ru-RU"/>
        </w:rPr>
        <w:pict>
          <v:shape id="_x0000_s1155" type="#_x0000_t32" style="position:absolute;left:0;text-align:left;margin-left:315.45pt;margin-top:18.4pt;width:16.5pt;height:0;z-index:251766784" o:connectortype="straight"/>
        </w:pict>
      </w:r>
    </w:p>
    <w:p w:rsidR="004A70B8" w:rsidRPr="006829E6" w:rsidRDefault="00C43213" w:rsidP="004A70B8">
      <w:pPr>
        <w:spacing w:after="0" w:line="360" w:lineRule="auto"/>
        <w:ind w:firstLine="709"/>
        <w:jc w:val="both"/>
        <w:rPr>
          <w:rFonts w:ascii="Times New Roman" w:hAnsi="Times New Roman"/>
          <w:noProof/>
          <w:color w:val="000000"/>
          <w:sz w:val="28"/>
          <w:szCs w:val="24"/>
        </w:rPr>
      </w:pPr>
      <w:r w:rsidRPr="006829E6">
        <w:rPr>
          <w:rFonts w:ascii="Times New Roman" w:hAnsi="Times New Roman"/>
          <w:noProof/>
          <w:color w:val="000000"/>
          <w:sz w:val="28"/>
          <w:szCs w:val="24"/>
        </w:rPr>
        <w:t>Организационная структура</w:t>
      </w:r>
    </w:p>
    <w:p w:rsidR="009A2D75" w:rsidRPr="006829E6" w:rsidRDefault="009A2D75" w:rsidP="004A70B8">
      <w:pPr>
        <w:tabs>
          <w:tab w:val="left" w:pos="2745"/>
        </w:tabs>
        <w:spacing w:after="0" w:line="360" w:lineRule="auto"/>
        <w:ind w:firstLine="709"/>
        <w:jc w:val="both"/>
        <w:rPr>
          <w:rFonts w:ascii="Times New Roman" w:hAnsi="Times New Roman"/>
          <w:noProof/>
          <w:color w:val="000000"/>
          <w:sz w:val="28"/>
          <w:szCs w:val="28"/>
        </w:rPr>
      </w:pPr>
    </w:p>
    <w:p w:rsidR="009A2D75" w:rsidRPr="006829E6" w:rsidRDefault="00E8503B" w:rsidP="004A70B8">
      <w:pPr>
        <w:spacing w:after="0" w:line="360" w:lineRule="auto"/>
        <w:ind w:firstLine="709"/>
        <w:jc w:val="both"/>
        <w:rPr>
          <w:rFonts w:ascii="Times New Roman" w:hAnsi="Times New Roman"/>
          <w:noProof/>
          <w:color w:val="000000"/>
          <w:sz w:val="28"/>
          <w:szCs w:val="28"/>
        </w:rPr>
      </w:pPr>
      <w:r>
        <w:rPr>
          <w:noProof/>
          <w:lang w:eastAsia="ru-RU"/>
        </w:rPr>
        <w:pict>
          <v:shape id="_x0000_s1156" type="#_x0000_t202" style="position:absolute;left:0;text-align:left;margin-left:327.45pt;margin-top:18.1pt;width:91.45pt;height:39pt;z-index:251769856" filled="f" stroked="f">
            <v:textbox style="mso-next-textbox:#_x0000_s1156">
              <w:txbxContent>
                <w:p w:rsidR="00463D75" w:rsidRPr="00A33973" w:rsidRDefault="00463D75" w:rsidP="009A2D75">
                  <w:pPr>
                    <w:jc w:val="center"/>
                    <w:rPr>
                      <w:rFonts w:ascii="Times New Roman" w:hAnsi="Times New Roman"/>
                      <w:sz w:val="24"/>
                    </w:rPr>
                  </w:pPr>
                  <w:r w:rsidRPr="00A33973">
                    <w:rPr>
                      <w:rFonts w:ascii="Times New Roman" w:hAnsi="Times New Roman"/>
                      <w:sz w:val="24"/>
                    </w:rPr>
                    <w:t>Проведение пост - аудита</w:t>
                  </w:r>
                </w:p>
              </w:txbxContent>
            </v:textbox>
          </v:shape>
        </w:pict>
      </w:r>
      <w:r>
        <w:rPr>
          <w:noProof/>
          <w:lang w:eastAsia="ru-RU"/>
        </w:rPr>
        <w:pict>
          <v:shape id="_x0000_s1157" type="#_x0000_t32" style="position:absolute;left:0;text-align:left;margin-left:413.6pt;margin-top:4.6pt;width:.05pt;height:104.85pt;z-index:251764736" o:connectortype="straight">
            <v:stroke endarrow="block"/>
          </v:shape>
        </w:pict>
      </w:r>
      <w:r>
        <w:rPr>
          <w:noProof/>
          <w:lang w:eastAsia="ru-RU"/>
        </w:rPr>
        <w:pict>
          <v:shape id="_x0000_s1158" type="#_x0000_t202" style="position:absolute;left:0;text-align:left;margin-left:-10.8pt;margin-top:14.35pt;width:69pt;height:209.25pt;z-index:251761664">
            <v:textbox style="mso-next-textbox:#_x0000_s1158">
              <w:txbxContent>
                <w:p w:rsidR="00463D75" w:rsidRPr="00A33973" w:rsidRDefault="00463D75" w:rsidP="009A2D75">
                  <w:pPr>
                    <w:spacing w:after="0"/>
                    <w:jc w:val="center"/>
                    <w:rPr>
                      <w:rFonts w:ascii="Times New Roman" w:hAnsi="Times New Roman"/>
                      <w:sz w:val="24"/>
                    </w:rPr>
                  </w:pPr>
                  <w:r w:rsidRPr="00A33973">
                    <w:rPr>
                      <w:rFonts w:ascii="Times New Roman" w:hAnsi="Times New Roman"/>
                      <w:sz w:val="24"/>
                    </w:rPr>
                    <w:t>1.предварительная информация</w:t>
                  </w:r>
                </w:p>
                <w:p w:rsidR="00463D75" w:rsidRPr="00A33973" w:rsidRDefault="00463D75" w:rsidP="009A2D75">
                  <w:pPr>
                    <w:spacing w:after="0"/>
                    <w:jc w:val="center"/>
                    <w:rPr>
                      <w:rFonts w:ascii="Times New Roman" w:hAnsi="Times New Roman"/>
                      <w:sz w:val="24"/>
                    </w:rPr>
                  </w:pPr>
                  <w:r w:rsidRPr="00A33973">
                    <w:rPr>
                      <w:rFonts w:ascii="Times New Roman" w:hAnsi="Times New Roman"/>
                      <w:sz w:val="24"/>
                    </w:rPr>
                    <w:t>2.оперативная информация</w:t>
                  </w:r>
                </w:p>
                <w:p w:rsidR="00463D75" w:rsidRPr="00A33973" w:rsidRDefault="00463D75" w:rsidP="009A2D75">
                  <w:pPr>
                    <w:spacing w:after="0"/>
                    <w:jc w:val="center"/>
                    <w:rPr>
                      <w:rFonts w:ascii="Times New Roman" w:hAnsi="Times New Roman"/>
                      <w:sz w:val="24"/>
                    </w:rPr>
                  </w:pPr>
                  <w:r w:rsidRPr="00A33973">
                    <w:rPr>
                      <w:rFonts w:ascii="Times New Roman" w:hAnsi="Times New Roman"/>
                      <w:sz w:val="24"/>
                    </w:rPr>
                    <w:t>3.справочная информация</w:t>
                  </w:r>
                </w:p>
              </w:txbxContent>
            </v:textbox>
          </v:shape>
        </w:pict>
      </w:r>
    </w:p>
    <w:p w:rsidR="009A2D75" w:rsidRPr="006829E6" w:rsidRDefault="009A2D75" w:rsidP="004A70B8">
      <w:pPr>
        <w:spacing w:after="0" w:line="360" w:lineRule="auto"/>
        <w:ind w:firstLine="709"/>
        <w:jc w:val="both"/>
        <w:rPr>
          <w:rFonts w:ascii="Times New Roman" w:hAnsi="Times New Roman"/>
          <w:noProof/>
          <w:color w:val="000000"/>
          <w:sz w:val="28"/>
          <w:szCs w:val="28"/>
        </w:rPr>
      </w:pPr>
    </w:p>
    <w:p w:rsidR="009A2D75" w:rsidRPr="006829E6" w:rsidRDefault="00E8503B" w:rsidP="004A70B8">
      <w:pPr>
        <w:spacing w:after="0" w:line="360" w:lineRule="auto"/>
        <w:ind w:firstLine="709"/>
        <w:jc w:val="both"/>
        <w:rPr>
          <w:rFonts w:ascii="Times New Roman" w:hAnsi="Times New Roman"/>
          <w:noProof/>
          <w:color w:val="000000"/>
          <w:sz w:val="28"/>
          <w:szCs w:val="28"/>
        </w:rPr>
      </w:pPr>
      <w:r>
        <w:rPr>
          <w:noProof/>
          <w:lang w:eastAsia="ru-RU"/>
        </w:rPr>
        <w:pict>
          <v:shape id="_x0000_s1159" type="#_x0000_t202" style="position:absolute;left:0;text-align:left;margin-left:378.4pt;margin-top:3.45pt;width:75.8pt;height:47.25pt;z-index:251770880" filled="f" stroked="f">
            <v:textbox style="mso-next-textbox:#_x0000_s1159">
              <w:txbxContent>
                <w:p w:rsidR="00463D75" w:rsidRPr="00A33973" w:rsidRDefault="00463D75" w:rsidP="009A2D75">
                  <w:pPr>
                    <w:jc w:val="center"/>
                    <w:rPr>
                      <w:rFonts w:ascii="Times New Roman" w:hAnsi="Times New Roman"/>
                      <w:sz w:val="24"/>
                    </w:rPr>
                  </w:pPr>
                  <w:r w:rsidRPr="00A33973">
                    <w:rPr>
                      <w:rFonts w:ascii="Times New Roman" w:hAnsi="Times New Roman"/>
                      <w:sz w:val="24"/>
                    </w:rPr>
                    <w:t>Участник ВЭД</w:t>
                  </w:r>
                </w:p>
              </w:txbxContent>
            </v:textbox>
          </v:shape>
        </w:pict>
      </w:r>
      <w:r>
        <w:rPr>
          <w:noProof/>
          <w:lang w:eastAsia="ru-RU"/>
        </w:rPr>
        <w:pict>
          <v:shape id="_x0000_s1160" type="#_x0000_t32" style="position:absolute;left:0;text-align:left;margin-left:454.25pt;margin-top:10.75pt;width:0;height:242.5pt;flip:y;z-index:251788288" o:connectortype="straight">
            <v:stroke endarrow="block"/>
          </v:shape>
        </w:pict>
      </w:r>
      <w:r>
        <w:rPr>
          <w:noProof/>
          <w:lang w:eastAsia="ru-RU"/>
        </w:rPr>
        <w:pict>
          <v:shape id="_x0000_s1161" type="#_x0000_t32" style="position:absolute;left:0;text-align:left;margin-left:332.7pt;margin-top:.15pt;width:81.75pt;height:0;z-index:251768832" o:connectortype="straight"/>
        </w:pict>
      </w:r>
      <w:r>
        <w:rPr>
          <w:noProof/>
          <w:lang w:eastAsia="ru-RU"/>
        </w:rPr>
        <w:pict>
          <v:rect id="_x0000_s1162" style="position:absolute;left:0;text-align:left;margin-left:62.7pt;margin-top:1.65pt;width:273.75pt;height:165.75pt;z-index:251762688" filled="f"/>
        </w:pict>
      </w:r>
      <w:r>
        <w:rPr>
          <w:noProof/>
          <w:lang w:eastAsia="ru-RU"/>
        </w:rPr>
        <w:pict>
          <v:shape id="_x0000_s1163" type="#_x0000_t202" style="position:absolute;left:0;text-align:left;margin-left:244.2pt;margin-top:15.9pt;width:86.25pt;height:83.25pt;z-index:251760640">
            <v:textbox style="mso-next-textbox:#_x0000_s1163">
              <w:txbxContent>
                <w:p w:rsidR="00463D75" w:rsidRPr="00A33973" w:rsidRDefault="00463D75" w:rsidP="009A2D75">
                  <w:pPr>
                    <w:spacing w:after="0"/>
                    <w:jc w:val="center"/>
                    <w:rPr>
                      <w:rFonts w:ascii="Times New Roman" w:hAnsi="Times New Roman"/>
                      <w:sz w:val="24"/>
                    </w:rPr>
                  </w:pPr>
                  <w:r w:rsidRPr="00A33973">
                    <w:rPr>
                      <w:rFonts w:ascii="Times New Roman" w:hAnsi="Times New Roman"/>
                      <w:sz w:val="24"/>
                    </w:rPr>
                    <w:t>база данных профилей рисков участников ВЭД</w:t>
                  </w:r>
                </w:p>
              </w:txbxContent>
            </v:textbox>
          </v:shape>
        </w:pict>
      </w:r>
      <w:r>
        <w:rPr>
          <w:noProof/>
          <w:lang w:eastAsia="ru-RU"/>
        </w:rPr>
        <w:pict>
          <v:shape id="_x0000_s1164" type="#_x0000_t202" style="position:absolute;left:0;text-align:left;margin-left:151.2pt;margin-top:15.9pt;width:86.25pt;height:83.25pt;z-index:251759616">
            <v:textbox style="mso-next-textbox:#_x0000_s1164">
              <w:txbxContent>
                <w:p w:rsidR="00463D75" w:rsidRPr="00A33973" w:rsidRDefault="00463D75" w:rsidP="009A2D75">
                  <w:pPr>
                    <w:spacing w:after="0"/>
                    <w:jc w:val="center"/>
                    <w:rPr>
                      <w:rFonts w:ascii="Times New Roman" w:hAnsi="Times New Roman"/>
                      <w:sz w:val="24"/>
                    </w:rPr>
                  </w:pPr>
                  <w:r w:rsidRPr="00A33973">
                    <w:rPr>
                      <w:rFonts w:ascii="Times New Roman" w:hAnsi="Times New Roman"/>
                      <w:sz w:val="24"/>
                    </w:rPr>
                    <w:t>база данных профилей рисков</w:t>
                  </w:r>
                </w:p>
              </w:txbxContent>
            </v:textbox>
          </v:shape>
        </w:pict>
      </w:r>
      <w:r>
        <w:rPr>
          <w:noProof/>
          <w:lang w:eastAsia="ru-RU"/>
        </w:rPr>
        <w:pict>
          <v:shape id="_x0000_s1165" type="#_x0000_t202" style="position:absolute;left:0;text-align:left;margin-left:65.7pt;margin-top:15.9pt;width:80.25pt;height:83.25pt;z-index:251758592">
            <v:textbox style="mso-next-textbox:#_x0000_s1165">
              <w:txbxContent>
                <w:p w:rsidR="00463D75" w:rsidRPr="00A33973" w:rsidRDefault="00463D75" w:rsidP="009A2D75">
                  <w:pPr>
                    <w:spacing w:after="0"/>
                    <w:jc w:val="center"/>
                    <w:rPr>
                      <w:rFonts w:ascii="Times New Roman" w:hAnsi="Times New Roman"/>
                      <w:sz w:val="24"/>
                    </w:rPr>
                  </w:pPr>
                  <w:r w:rsidRPr="00A33973">
                    <w:rPr>
                      <w:rFonts w:ascii="Times New Roman" w:hAnsi="Times New Roman"/>
                      <w:sz w:val="24"/>
                    </w:rPr>
                    <w:t>база данных справочных цен</w:t>
                  </w:r>
                </w:p>
              </w:txbxContent>
            </v:textbox>
          </v:shape>
        </w:pict>
      </w:r>
    </w:p>
    <w:p w:rsidR="009A2D75" w:rsidRPr="006829E6" w:rsidRDefault="009A2D75" w:rsidP="004A70B8">
      <w:pPr>
        <w:spacing w:after="0" w:line="360" w:lineRule="auto"/>
        <w:ind w:firstLine="709"/>
        <w:jc w:val="both"/>
        <w:rPr>
          <w:rFonts w:ascii="Times New Roman" w:hAnsi="Times New Roman"/>
          <w:noProof/>
          <w:color w:val="000000"/>
          <w:sz w:val="28"/>
          <w:szCs w:val="28"/>
        </w:rPr>
      </w:pPr>
    </w:p>
    <w:p w:rsidR="009A2D75" w:rsidRPr="006829E6" w:rsidRDefault="00E8503B" w:rsidP="004A70B8">
      <w:pPr>
        <w:spacing w:after="0" w:line="360" w:lineRule="auto"/>
        <w:ind w:firstLine="709"/>
        <w:jc w:val="both"/>
        <w:rPr>
          <w:rFonts w:ascii="Times New Roman" w:hAnsi="Times New Roman"/>
          <w:noProof/>
          <w:color w:val="000000"/>
          <w:sz w:val="28"/>
          <w:szCs w:val="28"/>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66" type="#_x0000_t67" style="position:absolute;left:0;text-align:left;margin-left:231.45pt;margin-top:-2.05pt;width:16.5pt;height:25.5pt;rotation:-5894920fd;flip:y;z-index:251783168">
            <v:textbox style="layout-flow:vertical-ideographic"/>
          </v:shape>
        </w:pict>
      </w:r>
      <w:r>
        <w:rPr>
          <w:noProof/>
          <w:lang w:eastAsia="ru-RU"/>
        </w:rPr>
        <w:pict>
          <v:shape id="_x0000_s1167" type="#_x0000_t67" style="position:absolute;left:0;text-align:left;margin-left:142.95pt;margin-top:-2.05pt;width:16.5pt;height:25.5pt;rotation:-5894920fd;flip:y;z-index:251782144">
            <v:textbox style="layout-flow:vertical-ideographic"/>
          </v:shape>
        </w:pict>
      </w:r>
      <w:r>
        <w:rPr>
          <w:noProof/>
          <w:lang w:eastAsia="ru-RU"/>
        </w:rPr>
        <w:pict>
          <v:shape id="_x0000_s1168" type="#_x0000_t67" style="position:absolute;left:0;text-align:left;margin-left:55.95pt;margin-top:-2.05pt;width:16.5pt;height:25.5pt;rotation:-5894920fd;flip:y;z-index:251781120">
            <v:textbox style="layout-flow:vertical-ideographic"/>
          </v:shape>
        </w:pict>
      </w:r>
      <w:r>
        <w:rPr>
          <w:noProof/>
          <w:lang w:eastAsia="ru-RU"/>
        </w:rPr>
        <w:pict>
          <v:shape id="_x0000_s1169" type="#_x0000_t202" style="position:absolute;left:0;text-align:left;margin-left:322.2pt;margin-top:2.45pt;width:118.5pt;height:53.25pt;z-index:251765760" filled="f" stroked="f">
            <v:textbox style="mso-next-textbox:#_x0000_s1169">
              <w:txbxContent>
                <w:p w:rsidR="00463D75" w:rsidRPr="00A33973" w:rsidRDefault="00463D75" w:rsidP="009A2D75">
                  <w:pPr>
                    <w:spacing w:after="0"/>
                    <w:jc w:val="center"/>
                    <w:rPr>
                      <w:rFonts w:ascii="Times New Roman" w:hAnsi="Times New Roman"/>
                      <w:sz w:val="24"/>
                    </w:rPr>
                  </w:pPr>
                  <w:r w:rsidRPr="00A33973">
                    <w:rPr>
                      <w:rFonts w:ascii="Times New Roman" w:hAnsi="Times New Roman"/>
                      <w:sz w:val="24"/>
                    </w:rPr>
                    <w:t>Разработка профилей риска участников ВЭД</w:t>
                  </w:r>
                </w:p>
              </w:txbxContent>
            </v:textbox>
          </v:shape>
        </w:pict>
      </w:r>
      <w:r>
        <w:rPr>
          <w:noProof/>
          <w:lang w:eastAsia="ru-RU"/>
        </w:rPr>
        <w:pict>
          <v:shape id="_x0000_s1170" type="#_x0000_t32" style="position:absolute;left:0;text-align:left;margin-left:336.45pt;margin-top:7.7pt;width:78.75pt;height:0;z-index:251763712" o:connectortype="straight">
            <v:stroke startarrow="block" endarrow="block"/>
          </v:shape>
        </w:pict>
      </w:r>
    </w:p>
    <w:p w:rsidR="009A2D75" w:rsidRPr="006829E6" w:rsidRDefault="009A2D75" w:rsidP="004A70B8">
      <w:pPr>
        <w:spacing w:after="0" w:line="360" w:lineRule="auto"/>
        <w:ind w:firstLine="709"/>
        <w:jc w:val="both"/>
        <w:rPr>
          <w:rFonts w:ascii="Times New Roman" w:hAnsi="Times New Roman"/>
          <w:noProof/>
          <w:color w:val="000000"/>
          <w:sz w:val="28"/>
          <w:szCs w:val="28"/>
        </w:rPr>
      </w:pPr>
    </w:p>
    <w:p w:rsidR="004A70B8" w:rsidRPr="006829E6" w:rsidRDefault="004A70B8" w:rsidP="004A70B8">
      <w:pPr>
        <w:tabs>
          <w:tab w:val="left" w:pos="1830"/>
        </w:tabs>
        <w:spacing w:after="0" w:line="360" w:lineRule="auto"/>
        <w:ind w:firstLine="709"/>
        <w:jc w:val="both"/>
        <w:rPr>
          <w:rFonts w:ascii="Times New Roman" w:hAnsi="Times New Roman"/>
          <w:noProof/>
          <w:color w:val="000000"/>
          <w:sz w:val="28"/>
          <w:szCs w:val="24"/>
        </w:rPr>
      </w:pPr>
    </w:p>
    <w:p w:rsidR="009A2D75" w:rsidRPr="006829E6" w:rsidRDefault="00E8503B" w:rsidP="004A70B8">
      <w:pPr>
        <w:tabs>
          <w:tab w:val="left" w:pos="1830"/>
        </w:tabs>
        <w:spacing w:after="0" w:line="360" w:lineRule="auto"/>
        <w:ind w:firstLine="709"/>
        <w:jc w:val="both"/>
        <w:rPr>
          <w:rFonts w:ascii="Times New Roman" w:hAnsi="Times New Roman"/>
          <w:noProof/>
          <w:color w:val="000000"/>
          <w:sz w:val="28"/>
          <w:szCs w:val="24"/>
        </w:rPr>
      </w:pPr>
      <w:r>
        <w:rPr>
          <w:noProof/>
          <w:lang w:eastAsia="ru-RU"/>
        </w:rPr>
        <w:pict>
          <v:shape id="_x0000_s1171" type="#_x0000_t202" style="position:absolute;left:0;text-align:left;margin-left:381.8pt;margin-top:2.45pt;width:69.8pt;height:30pt;z-index:251789312" stroked="f">
            <v:textbox style="mso-next-textbox:#_x0000_s1171">
              <w:txbxContent>
                <w:p w:rsidR="00463D75" w:rsidRPr="00A33973" w:rsidRDefault="00463D75" w:rsidP="009A2D75">
                  <w:pPr>
                    <w:jc w:val="center"/>
                    <w:rPr>
                      <w:rFonts w:ascii="Times New Roman" w:hAnsi="Times New Roman"/>
                      <w:sz w:val="24"/>
                    </w:rPr>
                  </w:pPr>
                  <w:r w:rsidRPr="00A33973">
                    <w:rPr>
                      <w:rFonts w:ascii="Times New Roman" w:hAnsi="Times New Roman"/>
                      <w:sz w:val="24"/>
                    </w:rPr>
                    <w:t>выпуск</w:t>
                  </w:r>
                </w:p>
              </w:txbxContent>
            </v:textbox>
          </v:shape>
        </w:pict>
      </w:r>
      <w:r w:rsidR="009A2D75" w:rsidRPr="006829E6">
        <w:rPr>
          <w:rFonts w:ascii="Times New Roman" w:hAnsi="Times New Roman"/>
          <w:noProof/>
          <w:color w:val="000000"/>
          <w:sz w:val="28"/>
          <w:szCs w:val="24"/>
        </w:rPr>
        <w:t>Система информационно – аналитического</w:t>
      </w:r>
    </w:p>
    <w:p w:rsidR="009A2D75" w:rsidRPr="006829E6" w:rsidRDefault="00E8503B" w:rsidP="004A70B8">
      <w:pPr>
        <w:tabs>
          <w:tab w:val="left" w:pos="1830"/>
        </w:tabs>
        <w:spacing w:after="0" w:line="360" w:lineRule="auto"/>
        <w:ind w:firstLine="709"/>
        <w:jc w:val="both"/>
        <w:rPr>
          <w:rFonts w:ascii="Times New Roman" w:hAnsi="Times New Roman"/>
          <w:noProof/>
          <w:color w:val="000000"/>
          <w:sz w:val="28"/>
          <w:szCs w:val="24"/>
        </w:rPr>
      </w:pPr>
      <w:r>
        <w:rPr>
          <w:noProof/>
          <w:lang w:eastAsia="ru-RU"/>
        </w:rPr>
        <w:pict>
          <v:shape id="_x0000_s1172" type="#_x0000_t32" style="position:absolute;left:0;text-align:left;margin-left:195.45pt;margin-top:14.75pt;width:.75pt;height:53.25pt;flip:x;z-index:251757568" o:connectortype="straight">
            <v:stroke endarrow="block"/>
          </v:shape>
        </w:pict>
      </w:r>
      <w:r w:rsidR="004A70B8" w:rsidRPr="006829E6">
        <w:rPr>
          <w:rFonts w:ascii="Times New Roman" w:hAnsi="Times New Roman"/>
          <w:noProof/>
          <w:color w:val="000000"/>
          <w:sz w:val="28"/>
          <w:szCs w:val="24"/>
        </w:rPr>
        <w:t xml:space="preserve"> </w:t>
      </w:r>
      <w:r w:rsidR="009A2D75" w:rsidRPr="006829E6">
        <w:rPr>
          <w:rFonts w:ascii="Times New Roman" w:hAnsi="Times New Roman"/>
          <w:noProof/>
          <w:color w:val="000000"/>
          <w:sz w:val="28"/>
          <w:szCs w:val="24"/>
        </w:rPr>
        <w:t>обеспечения КТС</w:t>
      </w:r>
    </w:p>
    <w:p w:rsidR="009A2D75" w:rsidRPr="006829E6" w:rsidRDefault="009A2D75" w:rsidP="004A70B8">
      <w:pPr>
        <w:spacing w:after="0" w:line="360" w:lineRule="auto"/>
        <w:ind w:firstLine="709"/>
        <w:jc w:val="both"/>
        <w:rPr>
          <w:rFonts w:ascii="Times New Roman" w:hAnsi="Times New Roman"/>
          <w:noProof/>
          <w:color w:val="000000"/>
          <w:sz w:val="28"/>
          <w:szCs w:val="28"/>
        </w:rPr>
      </w:pPr>
    </w:p>
    <w:p w:rsidR="009A2D75" w:rsidRPr="006829E6" w:rsidRDefault="009A2D75" w:rsidP="004A70B8">
      <w:pPr>
        <w:tabs>
          <w:tab w:val="left" w:pos="6540"/>
        </w:tabs>
        <w:spacing w:after="0" w:line="360" w:lineRule="auto"/>
        <w:ind w:firstLine="709"/>
        <w:jc w:val="both"/>
        <w:rPr>
          <w:rFonts w:ascii="Times New Roman" w:hAnsi="Times New Roman"/>
          <w:noProof/>
          <w:color w:val="000000"/>
          <w:sz w:val="28"/>
          <w:szCs w:val="28"/>
        </w:rPr>
      </w:pPr>
      <w:r w:rsidRPr="006829E6">
        <w:rPr>
          <w:rFonts w:ascii="Times New Roman" w:hAnsi="Times New Roman"/>
          <w:noProof/>
          <w:color w:val="000000"/>
          <w:sz w:val="28"/>
          <w:szCs w:val="28"/>
        </w:rPr>
        <w:tab/>
      </w:r>
    </w:p>
    <w:p w:rsidR="009A2D75" w:rsidRPr="006829E6" w:rsidRDefault="00E8503B" w:rsidP="004A70B8">
      <w:pPr>
        <w:spacing w:after="0" w:line="360" w:lineRule="auto"/>
        <w:ind w:firstLine="709"/>
        <w:jc w:val="both"/>
        <w:rPr>
          <w:rFonts w:ascii="Times New Roman" w:hAnsi="Times New Roman"/>
          <w:noProof/>
          <w:color w:val="000000"/>
          <w:sz w:val="28"/>
          <w:szCs w:val="28"/>
        </w:rPr>
      </w:pPr>
      <w:r>
        <w:rPr>
          <w:noProof/>
          <w:lang w:eastAsia="ru-RU"/>
        </w:rPr>
        <w:pict>
          <v:shape id="_x0000_s1173" type="#_x0000_t32" style="position:absolute;left:0;text-align:left;margin-left:357.45pt;margin-top:11.25pt;width:9.75pt;height:0;z-index:251850752" o:connectortype="straight"/>
        </w:pict>
      </w:r>
      <w:r>
        <w:rPr>
          <w:noProof/>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74" type="#_x0000_t88" style="position:absolute;left:0;text-align:left;margin-left:428.7pt;margin-top:7.5pt;width:7.15pt;height:114pt;z-index:251847680"/>
        </w:pict>
      </w:r>
      <w:r>
        <w:rPr>
          <w:noProof/>
          <w:lang w:eastAsia="ru-RU"/>
        </w:rPr>
        <w:pict>
          <v:shape id="_x0000_s1175" type="#_x0000_t202" style="position:absolute;left:0;text-align:left;margin-left:367.2pt;margin-top:3.75pt;width:59.25pt;height:28.5pt;z-index:251844608">
            <v:textbox style="mso-next-textbox:#_x0000_s1175">
              <w:txbxContent>
                <w:p w:rsidR="00463D75" w:rsidRPr="00A33973" w:rsidRDefault="00463D75" w:rsidP="009A2D75">
                  <w:pPr>
                    <w:jc w:val="center"/>
                    <w:rPr>
                      <w:rFonts w:ascii="Times New Roman" w:hAnsi="Times New Roman"/>
                      <w:sz w:val="24"/>
                    </w:rPr>
                  </w:pPr>
                  <w:r w:rsidRPr="00A33973">
                    <w:rPr>
                      <w:rFonts w:ascii="Times New Roman" w:hAnsi="Times New Roman"/>
                      <w:sz w:val="24"/>
                    </w:rPr>
                    <w:t>красный</w:t>
                  </w:r>
                </w:p>
              </w:txbxContent>
            </v:textbox>
          </v:shape>
        </w:pict>
      </w:r>
      <w:r>
        <w:rPr>
          <w:noProof/>
          <w:lang w:eastAsia="ru-RU"/>
        </w:rPr>
        <w:pict>
          <v:shape id="_x0000_s1176" type="#_x0000_t32" style="position:absolute;left:0;text-align:left;margin-left:357.45pt;margin-top:11.25pt;width:0;height:105pt;z-index:251843584" o:connectortype="straight"/>
        </w:pict>
      </w:r>
      <w:r>
        <w:rPr>
          <w:noProof/>
          <w:lang w:eastAsia="ru-RU"/>
        </w:rPr>
        <w:pict>
          <v:shape id="_x0000_s1177" type="#_x0000_t32" style="position:absolute;left:0;text-align:left;margin-left:364.95pt;margin-top:11.25pt;width:26.25pt;height:0;z-index:251776000" o:connectortype="straight"/>
        </w:pict>
      </w:r>
      <w:r>
        <w:rPr>
          <w:noProof/>
          <w:lang w:eastAsia="ru-RU"/>
        </w:rPr>
        <w:pict>
          <v:shape id="_x0000_s1178" type="#_x0000_t202" style="position:absolute;left:0;text-align:left;margin-left:94.95pt;margin-top:11.25pt;width:246pt;height:96pt;z-index:251771904">
            <v:textbox style="mso-next-textbox:#_x0000_s1178">
              <w:txbxContent>
                <w:p w:rsidR="00463D75" w:rsidRPr="00A33973" w:rsidRDefault="00463D75" w:rsidP="009A2D75">
                  <w:pPr>
                    <w:jc w:val="center"/>
                    <w:rPr>
                      <w:rFonts w:ascii="Times New Roman" w:hAnsi="Times New Roman"/>
                      <w:sz w:val="24"/>
                      <w:szCs w:val="24"/>
                    </w:rPr>
                  </w:pPr>
                  <w:r w:rsidRPr="00A33973">
                    <w:rPr>
                      <w:rFonts w:ascii="Times New Roman" w:hAnsi="Times New Roman"/>
                      <w:sz w:val="24"/>
                      <w:szCs w:val="24"/>
                    </w:rPr>
                    <w:t>АС ВКТС</w:t>
                  </w:r>
                </w:p>
                <w:p w:rsidR="00463D75" w:rsidRPr="00E37BE4" w:rsidRDefault="00463D75" w:rsidP="009A2D75">
                  <w:pPr>
                    <w:jc w:val="center"/>
                  </w:pPr>
                </w:p>
              </w:txbxContent>
            </v:textbox>
          </v:shape>
        </w:pict>
      </w:r>
      <w:r>
        <w:rPr>
          <w:noProof/>
          <w:lang w:eastAsia="ru-RU"/>
        </w:rPr>
        <w:pict>
          <v:shape id="_x0000_s1179" type="#_x0000_t202" style="position:absolute;left:0;text-align:left;margin-left:-10.8pt;margin-top:11.25pt;width:94.5pt;height:96pt;z-index:251773952">
            <v:textbox style="mso-next-textbox:#_x0000_s1179">
              <w:txbxContent>
                <w:p w:rsidR="00463D75" w:rsidRPr="00A33973" w:rsidRDefault="00463D75" w:rsidP="009A2D75">
                  <w:pPr>
                    <w:jc w:val="center"/>
                    <w:rPr>
                      <w:rFonts w:ascii="Times New Roman" w:hAnsi="Times New Roman"/>
                      <w:sz w:val="24"/>
                      <w:szCs w:val="24"/>
                    </w:rPr>
                  </w:pPr>
                  <w:r w:rsidRPr="00A33973">
                    <w:rPr>
                      <w:rFonts w:ascii="Times New Roman" w:hAnsi="Times New Roman"/>
                      <w:sz w:val="24"/>
                      <w:szCs w:val="24"/>
                    </w:rPr>
                    <w:t>Данные электронных ГТД</w:t>
                  </w:r>
                </w:p>
              </w:txbxContent>
            </v:textbox>
          </v:shape>
        </w:pict>
      </w:r>
    </w:p>
    <w:p w:rsidR="009A2D75" w:rsidRPr="006829E6" w:rsidRDefault="00E8503B" w:rsidP="004A70B8">
      <w:pPr>
        <w:spacing w:after="0" w:line="360" w:lineRule="auto"/>
        <w:ind w:firstLine="709"/>
        <w:jc w:val="both"/>
        <w:rPr>
          <w:rFonts w:ascii="Times New Roman" w:hAnsi="Times New Roman"/>
          <w:noProof/>
          <w:color w:val="000000"/>
          <w:sz w:val="28"/>
          <w:szCs w:val="28"/>
        </w:rPr>
      </w:pPr>
      <w:r>
        <w:rPr>
          <w:noProof/>
          <w:lang w:eastAsia="ru-RU"/>
        </w:rPr>
        <w:pict>
          <v:shape id="_x0000_s1180" type="#_x0000_t32" style="position:absolute;left:0;text-align:left;margin-left:396.45pt;margin-top:6.8pt;width:0;height:20.65pt;flip:y;z-index:251846656" o:connectortype="straight">
            <v:stroke endarrow="block"/>
          </v:shape>
        </w:pict>
      </w:r>
    </w:p>
    <w:p w:rsidR="009A2D75" w:rsidRPr="006829E6" w:rsidRDefault="00E8503B" w:rsidP="004A70B8">
      <w:pPr>
        <w:spacing w:after="0" w:line="360" w:lineRule="auto"/>
        <w:ind w:firstLine="709"/>
        <w:jc w:val="both"/>
        <w:rPr>
          <w:rFonts w:ascii="Times New Roman" w:hAnsi="Times New Roman"/>
          <w:noProof/>
          <w:color w:val="000000"/>
          <w:sz w:val="28"/>
          <w:szCs w:val="28"/>
        </w:rPr>
      </w:pPr>
      <w:r>
        <w:rPr>
          <w:noProof/>
          <w:lang w:eastAsia="ru-RU"/>
        </w:rPr>
        <w:pict>
          <v:shape id="_x0000_s1181" type="#_x0000_t67" style="position:absolute;left:0;text-align:left;margin-left:435.85pt;margin-top:5.7pt;width:16.5pt;height:14.25pt;rotation:-5894920fd;flip:y;z-index:251785216">
            <v:textbox style="layout-flow:vertical-ideographic"/>
          </v:shape>
        </w:pict>
      </w:r>
      <w:r>
        <w:rPr>
          <w:noProof/>
          <w:lang w:eastAsia="ru-RU"/>
        </w:rPr>
        <w:pict>
          <v:shape id="_x0000_s1182" type="#_x0000_t32" style="position:absolute;left:0;text-align:left;margin-left:340.95pt;margin-top:15.85pt;width:26.25pt;height:.05pt;z-index:251842560" o:connectortype="straight"/>
        </w:pict>
      </w:r>
      <w:r>
        <w:rPr>
          <w:noProof/>
          <w:lang w:eastAsia="ru-RU"/>
        </w:rPr>
        <w:pict>
          <v:shape id="_x0000_s1183" type="#_x0000_t202" style="position:absolute;left:0;text-align:left;margin-left:367.2pt;margin-top:5.35pt;width:59.25pt;height:22.5pt;z-index:251845632">
            <v:textbox style="mso-next-textbox:#_x0000_s1183">
              <w:txbxContent>
                <w:p w:rsidR="00463D75" w:rsidRPr="00A33973" w:rsidRDefault="00463D75" w:rsidP="009A2D75">
                  <w:pPr>
                    <w:jc w:val="center"/>
                    <w:rPr>
                      <w:rFonts w:ascii="Times New Roman" w:hAnsi="Times New Roman"/>
                      <w:sz w:val="24"/>
                    </w:rPr>
                  </w:pPr>
                  <w:r w:rsidRPr="00A33973">
                    <w:rPr>
                      <w:rFonts w:ascii="Times New Roman" w:hAnsi="Times New Roman"/>
                      <w:sz w:val="24"/>
                    </w:rPr>
                    <w:t>желтый</w:t>
                  </w:r>
                </w:p>
              </w:txbxContent>
            </v:textbox>
          </v:shape>
        </w:pict>
      </w:r>
      <w:r>
        <w:rPr>
          <w:noProof/>
          <w:lang w:eastAsia="ru-RU"/>
        </w:rPr>
        <w:pict>
          <v:shape id="_x0000_s1184" type="#_x0000_t67" style="position:absolute;left:0;text-align:left;margin-left:82.2pt;margin-top:-2.9pt;width:16.5pt;height:25.5pt;rotation:-5894920fd;flip:y;z-index:251784192">
            <v:textbox style="layout-flow:vertical-ideographic"/>
          </v:shape>
        </w:pict>
      </w:r>
      <w:r>
        <w:rPr>
          <w:noProof/>
          <w:lang w:eastAsia="ru-RU"/>
        </w:rPr>
        <w:pict>
          <v:shape id="_x0000_s1185" type="#_x0000_t32" style="position:absolute;left:0;text-align:left;margin-left:365.7pt;margin-top:15.85pt;width:26.25pt;height:0;z-index:251778048" o:connectortype="straight"/>
        </w:pict>
      </w:r>
      <w:r>
        <w:rPr>
          <w:noProof/>
          <w:lang w:eastAsia="ru-RU"/>
        </w:rPr>
        <w:pict>
          <v:shape id="_x0000_s1186" type="#_x0000_t202" style="position:absolute;left:0;text-align:left;margin-left:105.45pt;margin-top:1.6pt;width:201.75pt;height:44.25pt;z-index:251772928">
            <v:textbox style="mso-next-textbox:#_x0000_s1186">
              <w:txbxContent>
                <w:p w:rsidR="00463D75" w:rsidRPr="00A33973" w:rsidRDefault="00463D75" w:rsidP="009A2D75">
                  <w:pPr>
                    <w:jc w:val="center"/>
                    <w:rPr>
                      <w:rFonts w:ascii="Times New Roman" w:hAnsi="Times New Roman"/>
                      <w:sz w:val="24"/>
                      <w:szCs w:val="24"/>
                    </w:rPr>
                  </w:pPr>
                  <w:r w:rsidRPr="00A33973">
                    <w:rPr>
                      <w:rFonts w:ascii="Times New Roman" w:hAnsi="Times New Roman"/>
                      <w:sz w:val="24"/>
                      <w:szCs w:val="24"/>
                    </w:rPr>
                    <w:t>Многофакторная модель индикаторов риска</w:t>
                  </w:r>
                </w:p>
              </w:txbxContent>
            </v:textbox>
          </v:shape>
        </w:pict>
      </w:r>
    </w:p>
    <w:p w:rsidR="009A2D75" w:rsidRPr="006829E6" w:rsidRDefault="00E8503B" w:rsidP="004A70B8">
      <w:pPr>
        <w:spacing w:after="0" w:line="360" w:lineRule="auto"/>
        <w:ind w:firstLine="709"/>
        <w:jc w:val="both"/>
        <w:rPr>
          <w:rFonts w:ascii="Times New Roman" w:hAnsi="Times New Roman"/>
          <w:noProof/>
          <w:color w:val="000000"/>
          <w:sz w:val="28"/>
          <w:szCs w:val="28"/>
        </w:rPr>
      </w:pPr>
      <w:r>
        <w:rPr>
          <w:noProof/>
          <w:lang w:eastAsia="ru-RU"/>
        </w:rPr>
        <w:pict>
          <v:shape id="_x0000_s1187" type="#_x0000_t32" style="position:absolute;left:0;text-align:left;margin-left:357.45pt;margin-top:39.9pt;width:9.75pt;height:0;z-index:251851776" o:connectortype="straight"/>
        </w:pict>
      </w:r>
      <w:r>
        <w:rPr>
          <w:noProof/>
          <w:lang w:eastAsia="ru-RU"/>
        </w:rPr>
        <w:pict>
          <v:shape id="_x0000_s1188" type="#_x0000_t32" style="position:absolute;left:0;text-align:left;margin-left:396.5pt;margin-top:1.65pt;width:.05pt;height:29.3pt;flip:y;z-index:251849728" o:connectortype="straight">
            <v:stroke endarrow="block"/>
          </v:shape>
        </w:pict>
      </w:r>
      <w:r>
        <w:rPr>
          <w:noProof/>
          <w:lang w:eastAsia="ru-RU"/>
        </w:rPr>
        <w:pict>
          <v:shape id="_x0000_s1189" type="#_x0000_t202" style="position:absolute;left:0;text-align:left;margin-left:367.2pt;margin-top:30.95pt;width:59.25pt;height:22.5pt;z-index:251848704">
            <v:textbox style="mso-next-textbox:#_x0000_s1189">
              <w:txbxContent>
                <w:p w:rsidR="00463D75" w:rsidRPr="00A33973" w:rsidRDefault="00463D75" w:rsidP="00C43213">
                  <w:pPr>
                    <w:jc w:val="center"/>
                    <w:rPr>
                      <w:rFonts w:ascii="Times New Roman" w:hAnsi="Times New Roman"/>
                      <w:sz w:val="24"/>
                    </w:rPr>
                  </w:pPr>
                  <w:r w:rsidRPr="00A33973">
                    <w:rPr>
                      <w:rFonts w:ascii="Times New Roman" w:hAnsi="Times New Roman"/>
                      <w:sz w:val="24"/>
                    </w:rPr>
                    <w:t>зеленый</w:t>
                  </w:r>
                </w:p>
              </w:txbxContent>
            </v:textbox>
          </v:shape>
        </w:pict>
      </w:r>
      <w:r>
        <w:rPr>
          <w:noProof/>
          <w:lang w:eastAsia="ru-RU"/>
        </w:rPr>
        <w:pict>
          <v:shape id="_x0000_s1190" type="#_x0000_t32" style="position:absolute;left:0;text-align:left;margin-left:364.95pt;margin-top:39.95pt;width:9.75pt;height:.05pt;z-index:251793408" o:connectortype="straight"/>
        </w:pict>
      </w:r>
      <w:bookmarkStart w:id="14" w:name="_GoBack"/>
      <w:bookmarkEnd w:id="14"/>
    </w:p>
    <w:sectPr w:rsidR="009A2D75" w:rsidRPr="006829E6" w:rsidSect="004A70B8">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F69" w:rsidRDefault="006D7F69" w:rsidP="000E3422">
      <w:pPr>
        <w:spacing w:after="0" w:line="240" w:lineRule="auto"/>
      </w:pPr>
      <w:r>
        <w:separator/>
      </w:r>
    </w:p>
  </w:endnote>
  <w:endnote w:type="continuationSeparator" w:id="0">
    <w:p w:rsidR="006D7F69" w:rsidRDefault="006D7F69" w:rsidP="000E3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D75" w:rsidRDefault="006D7F69">
    <w:pPr>
      <w:pStyle w:val="af6"/>
      <w:jc w:val="center"/>
    </w:pPr>
    <w:r>
      <w:fldChar w:fldCharType="begin"/>
    </w:r>
    <w:r>
      <w:instrText xml:space="preserve"> PAGE   \* MERGEFORMAT </w:instrText>
    </w:r>
    <w:r>
      <w:fldChar w:fldCharType="separate"/>
    </w:r>
    <w:r w:rsidR="00E8503B">
      <w:rPr>
        <w:noProof/>
      </w:rPr>
      <w:t>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F69" w:rsidRDefault="006D7F69" w:rsidP="000E3422">
      <w:pPr>
        <w:spacing w:after="0" w:line="240" w:lineRule="auto"/>
      </w:pPr>
      <w:r>
        <w:separator/>
      </w:r>
    </w:p>
  </w:footnote>
  <w:footnote w:type="continuationSeparator" w:id="0">
    <w:p w:rsidR="006D7F69" w:rsidRDefault="006D7F69" w:rsidP="000E3422">
      <w:pPr>
        <w:spacing w:after="0" w:line="240" w:lineRule="auto"/>
      </w:pPr>
      <w:r>
        <w:continuationSeparator/>
      </w:r>
    </w:p>
  </w:footnote>
  <w:footnote w:id="1">
    <w:p w:rsidR="00D4577D" w:rsidRDefault="00463D75" w:rsidP="00447701">
      <w:pPr>
        <w:pStyle w:val="aff0"/>
        <w:jc w:val="both"/>
      </w:pPr>
      <w:r w:rsidRPr="00447701">
        <w:rPr>
          <w:rStyle w:val="aff2"/>
          <w:rFonts w:ascii="Times New Roman" w:hAnsi="Times New Roman"/>
        </w:rPr>
        <w:footnoteRef/>
      </w:r>
      <w:r w:rsidRPr="00447701">
        <w:rPr>
          <w:rFonts w:ascii="Times New Roman" w:hAnsi="Times New Roman"/>
        </w:rPr>
        <w:t xml:space="preserve"> Смитиенко Е.О. Совершенствование научно – методических основ организации контроля таможенной стоимости. Дис… канд. эконом. наук/ РТА. – М., 2009. – 198 с.</w:t>
      </w:r>
    </w:p>
  </w:footnote>
  <w:footnote w:id="2">
    <w:p w:rsidR="00D4577D" w:rsidRDefault="00463D75" w:rsidP="004A70B8">
      <w:pPr>
        <w:pStyle w:val="aff0"/>
        <w:jc w:val="both"/>
      </w:pPr>
      <w:r w:rsidRPr="0048573A">
        <w:rPr>
          <w:rStyle w:val="aff2"/>
          <w:rFonts w:ascii="Times New Roman" w:hAnsi="Times New Roman"/>
        </w:rPr>
        <w:footnoteRef/>
      </w:r>
      <w:r w:rsidRPr="0048573A">
        <w:rPr>
          <w:rFonts w:ascii="Times New Roman" w:hAnsi="Times New Roman"/>
        </w:rPr>
        <w:t xml:space="preserve"> Приказ ГТК России от 05.12.2003 № 1399 «Об утверждении Положения о контроле таможенной стоимости товаров, ввозимых на таможенную т</w:t>
      </w:r>
      <w:r>
        <w:rPr>
          <w:rFonts w:ascii="Times New Roman" w:hAnsi="Times New Roman"/>
        </w:rPr>
        <w:t>ерриторию Российской Федерации»</w:t>
      </w:r>
    </w:p>
  </w:footnote>
  <w:footnote w:id="3">
    <w:p w:rsidR="00D4577D" w:rsidRDefault="00463D75" w:rsidP="00E7579B">
      <w:pPr>
        <w:pStyle w:val="aff0"/>
        <w:jc w:val="both"/>
      </w:pPr>
      <w:r w:rsidRPr="003A40EA">
        <w:rPr>
          <w:rStyle w:val="aff2"/>
          <w:rFonts w:ascii="Times New Roman" w:hAnsi="Times New Roman"/>
        </w:rPr>
        <w:footnoteRef/>
      </w:r>
      <w:r w:rsidRPr="003A40EA">
        <w:rPr>
          <w:rFonts w:ascii="Times New Roman" w:hAnsi="Times New Roman"/>
        </w:rPr>
        <w:t xml:space="preserve"> Приказ ГТК России от 05.12.2003 № 1399 «Об утверждении Положения о контроле таможенной стоимости товаров, ввозимых на таможенную т</w:t>
      </w:r>
      <w:r>
        <w:rPr>
          <w:rFonts w:ascii="Times New Roman" w:hAnsi="Times New Roman"/>
        </w:rPr>
        <w:t>ерриторию Российской Федерации»</w:t>
      </w:r>
    </w:p>
  </w:footnote>
  <w:footnote w:id="4">
    <w:p w:rsidR="00D4577D" w:rsidRDefault="00463D75" w:rsidP="004A70B8">
      <w:pPr>
        <w:jc w:val="both"/>
      </w:pPr>
      <w:r w:rsidRPr="003A40EA">
        <w:rPr>
          <w:rStyle w:val="aff2"/>
          <w:sz w:val="20"/>
          <w:szCs w:val="20"/>
        </w:rPr>
        <w:footnoteRef/>
      </w:r>
      <w:r w:rsidRPr="003A40EA">
        <w:rPr>
          <w:rFonts w:ascii="Times New Roman" w:hAnsi="Times New Roman"/>
          <w:sz w:val="20"/>
          <w:szCs w:val="20"/>
        </w:rPr>
        <w:t xml:space="preserve"> Приказ ГТК России от 26.09. 2003 № 1069 «Концепция системы управления рисками в таможенной службе Российской Федерации»</w:t>
      </w:r>
    </w:p>
  </w:footnote>
  <w:footnote w:id="5">
    <w:p w:rsidR="00D4577D" w:rsidRDefault="00463D75" w:rsidP="00E7579B">
      <w:pPr>
        <w:pStyle w:val="aff0"/>
        <w:jc w:val="both"/>
      </w:pPr>
      <w:r w:rsidRPr="003A40EA">
        <w:rPr>
          <w:rStyle w:val="aff2"/>
          <w:rFonts w:ascii="Times New Roman" w:hAnsi="Times New Roman"/>
        </w:rPr>
        <w:footnoteRef/>
      </w:r>
      <w:r w:rsidRPr="003A40EA">
        <w:rPr>
          <w:rFonts w:ascii="Times New Roman" w:hAnsi="Times New Roman"/>
        </w:rPr>
        <w:t xml:space="preserve"> Закон Российской Федерации от 21.05.1993 № 5003-1 «О таможенном тарифе» - Ст. 19.1</w:t>
      </w:r>
    </w:p>
  </w:footnote>
  <w:footnote w:id="6">
    <w:p w:rsidR="00D4577D" w:rsidRDefault="00463D75" w:rsidP="00E7579B">
      <w:pPr>
        <w:pStyle w:val="aff0"/>
        <w:jc w:val="both"/>
      </w:pPr>
      <w:r w:rsidRPr="003A40EA">
        <w:rPr>
          <w:rStyle w:val="aff2"/>
          <w:rFonts w:ascii="Times New Roman" w:hAnsi="Times New Roman"/>
        </w:rPr>
        <w:footnoteRef/>
      </w:r>
      <w:r w:rsidRPr="003A40EA">
        <w:rPr>
          <w:rFonts w:ascii="Times New Roman" w:hAnsi="Times New Roman"/>
        </w:rPr>
        <w:t xml:space="preserve"> Закон Российской Федерации от 21.05.1993 № 5003-1 «О таможенном тарифе» - п.2 ст. 19</w:t>
      </w:r>
    </w:p>
  </w:footnote>
  <w:footnote w:id="7">
    <w:p w:rsidR="00D4577D" w:rsidRDefault="00463D75" w:rsidP="00E7579B">
      <w:pPr>
        <w:pStyle w:val="aff0"/>
        <w:jc w:val="both"/>
      </w:pPr>
      <w:r w:rsidRPr="003A40EA">
        <w:rPr>
          <w:rStyle w:val="aff2"/>
          <w:rFonts w:ascii="Times New Roman" w:hAnsi="Times New Roman"/>
        </w:rPr>
        <w:footnoteRef/>
      </w:r>
      <w:r w:rsidRPr="003A40EA">
        <w:rPr>
          <w:rFonts w:ascii="Times New Roman" w:hAnsi="Times New Roman"/>
        </w:rPr>
        <w:t xml:space="preserve"> Таможенный кодекс РФ: Закон Российской Федерации от 28.05.2003 №61-ФЗ. – Ст. 152, п.3 ст. 153</w:t>
      </w:r>
    </w:p>
  </w:footnote>
  <w:footnote w:id="8">
    <w:p w:rsidR="00D4577D" w:rsidRDefault="00463D75" w:rsidP="00E7579B">
      <w:pPr>
        <w:spacing w:after="0" w:line="240" w:lineRule="auto"/>
        <w:jc w:val="both"/>
      </w:pPr>
      <w:r w:rsidRPr="00E7579B">
        <w:rPr>
          <w:rStyle w:val="aff2"/>
          <w:rFonts w:ascii="Times New Roman" w:hAnsi="Times New Roman"/>
          <w:sz w:val="20"/>
          <w:szCs w:val="20"/>
        </w:rPr>
        <w:footnoteRef/>
      </w:r>
      <w:r w:rsidRPr="00E7579B">
        <w:rPr>
          <w:rFonts w:ascii="Times New Roman" w:hAnsi="Times New Roman"/>
          <w:sz w:val="20"/>
          <w:szCs w:val="20"/>
        </w:rPr>
        <w:t xml:space="preserve"> Приказ ГТК России от 26.09. 2003 № 1069 «Концепция системы управления рисками в таможенной службе Российской Федерации»</w:t>
      </w:r>
    </w:p>
  </w:footnote>
  <w:footnote w:id="9">
    <w:p w:rsidR="00D4577D" w:rsidRDefault="00463D75" w:rsidP="00E7579B">
      <w:pPr>
        <w:pStyle w:val="aff0"/>
        <w:jc w:val="both"/>
      </w:pPr>
      <w:r w:rsidRPr="00E7579B">
        <w:rPr>
          <w:rStyle w:val="aff2"/>
          <w:rFonts w:ascii="Times New Roman" w:hAnsi="Times New Roman"/>
        </w:rPr>
        <w:footnoteRef/>
      </w:r>
      <w:r w:rsidRPr="00E7579B">
        <w:rPr>
          <w:rFonts w:ascii="Times New Roman" w:hAnsi="Times New Roman"/>
        </w:rPr>
        <w:t xml:space="preserve"> Таможенный кодекс РФ: Закон Российской Федерации от 28.05.2003 №61-ФЗ. – Ст. 323</w:t>
      </w:r>
    </w:p>
  </w:footnote>
  <w:footnote w:id="10">
    <w:p w:rsidR="00D4577D" w:rsidRDefault="00463D75" w:rsidP="00E7579B">
      <w:pPr>
        <w:pStyle w:val="aff0"/>
        <w:jc w:val="both"/>
      </w:pPr>
      <w:r w:rsidRPr="00E7579B">
        <w:rPr>
          <w:rStyle w:val="aff2"/>
          <w:rFonts w:ascii="Times New Roman" w:hAnsi="Times New Roman"/>
        </w:rPr>
        <w:footnoteRef/>
      </w:r>
      <w:r w:rsidRPr="00E7579B">
        <w:rPr>
          <w:rFonts w:ascii="Times New Roman" w:hAnsi="Times New Roman"/>
        </w:rPr>
        <w:t xml:space="preserve"> Баев А. Не продешевить, не взять лишнего // Таможня. – 2008. - № 6. – С. 4-6</w:t>
      </w:r>
    </w:p>
  </w:footnote>
  <w:footnote w:id="11">
    <w:p w:rsidR="00D4577D" w:rsidRDefault="00463D75" w:rsidP="00E7579B">
      <w:pPr>
        <w:pStyle w:val="aff0"/>
        <w:jc w:val="both"/>
      </w:pPr>
      <w:r w:rsidRPr="00E7579B">
        <w:rPr>
          <w:rStyle w:val="aff2"/>
          <w:rFonts w:ascii="Times New Roman" w:hAnsi="Times New Roman"/>
        </w:rPr>
        <w:footnoteRef/>
      </w:r>
      <w:r w:rsidRPr="00E7579B">
        <w:rPr>
          <w:rFonts w:ascii="Times New Roman" w:hAnsi="Times New Roman"/>
        </w:rPr>
        <w:t xml:space="preserve"> </w:t>
      </w:r>
      <w:r w:rsidRPr="00E7579B">
        <w:rPr>
          <w:rFonts w:ascii="Times New Roman" w:hAnsi="Times New Roman"/>
          <w:lang w:eastAsia="ru-RU"/>
        </w:rPr>
        <w:t>Письмо ФТС РФ от 13.04.2006  №  01-06/12534  «О контроле таможенной стоимости в рамках системы управления рисками»</w:t>
      </w:r>
    </w:p>
  </w:footnote>
  <w:footnote w:id="12">
    <w:p w:rsidR="00D4577D" w:rsidRDefault="00463D75" w:rsidP="00E7579B">
      <w:pPr>
        <w:pStyle w:val="aff0"/>
        <w:jc w:val="both"/>
      </w:pPr>
      <w:r w:rsidRPr="00E7579B">
        <w:rPr>
          <w:rStyle w:val="aff2"/>
          <w:rFonts w:ascii="Times New Roman" w:hAnsi="Times New Roman"/>
        </w:rPr>
        <w:footnoteRef/>
      </w:r>
      <w:r w:rsidRPr="00E7579B">
        <w:rPr>
          <w:rFonts w:ascii="Times New Roman" w:hAnsi="Times New Roman"/>
        </w:rPr>
        <w:t xml:space="preserve"> </w:t>
      </w:r>
      <w:r w:rsidRPr="00E7579B">
        <w:rPr>
          <w:rFonts w:ascii="Times New Roman" w:hAnsi="Times New Roman"/>
          <w:lang w:eastAsia="ru-RU"/>
        </w:rPr>
        <w:t xml:space="preserve">Приказ ГТК России от 16.09.2003 № 1022 </w:t>
      </w:r>
      <w:r>
        <w:rPr>
          <w:rFonts w:ascii="Times New Roman" w:hAnsi="Times New Roman"/>
          <w:lang w:eastAsia="ru-RU"/>
        </w:rPr>
        <w:t>«</w:t>
      </w:r>
      <w:r w:rsidRPr="00E7579B">
        <w:rPr>
          <w:rFonts w:ascii="Times New Roman" w:hAnsi="Times New Roman"/>
          <w:lang w:eastAsia="ru-RU"/>
        </w:rPr>
        <w:t>Об утверждении Перечня документов и сведений, необходимых для таможенного оформления товаров в соответствии с выбранным таможенным режимом»</w:t>
      </w:r>
    </w:p>
  </w:footnote>
  <w:footnote w:id="13">
    <w:p w:rsidR="00D4577D" w:rsidRDefault="00463D75" w:rsidP="00E7579B">
      <w:pPr>
        <w:pStyle w:val="aff0"/>
        <w:jc w:val="both"/>
      </w:pPr>
      <w:r w:rsidRPr="00E7579B">
        <w:rPr>
          <w:rStyle w:val="aff2"/>
          <w:rFonts w:ascii="Times New Roman" w:hAnsi="Times New Roman"/>
        </w:rPr>
        <w:footnoteRef/>
      </w:r>
      <w:r w:rsidRPr="00E7579B">
        <w:rPr>
          <w:rFonts w:ascii="Times New Roman" w:hAnsi="Times New Roman"/>
        </w:rPr>
        <w:t xml:space="preserve"> Таможенный кодекс РФ: Закон Российской Федерации от 28.05.2003 №61-ФЗ. – Ст. 323</w:t>
      </w:r>
    </w:p>
  </w:footnote>
  <w:footnote w:id="14">
    <w:p w:rsidR="00D4577D" w:rsidRDefault="00463D75" w:rsidP="004A70B8">
      <w:pPr>
        <w:pStyle w:val="aff0"/>
        <w:jc w:val="both"/>
      </w:pPr>
      <w:r>
        <w:rPr>
          <w:rStyle w:val="aff2"/>
        </w:rPr>
        <w:footnoteRef/>
      </w:r>
      <w:r>
        <w:t xml:space="preserve"> </w:t>
      </w:r>
      <w:r w:rsidRPr="00447701">
        <w:rPr>
          <w:rFonts w:ascii="Times New Roman" w:hAnsi="Times New Roman"/>
        </w:rPr>
        <w:t>Смитиенко Е.О. Совершенствование научно – методических основ организации контроля таможенной стоимости. Дис… канд. эконом. наук/ РТА. – М., 2009. – 198 с.</w:t>
      </w:r>
    </w:p>
  </w:footnote>
  <w:footnote w:id="15">
    <w:p w:rsidR="00D4577D" w:rsidRDefault="00463D75" w:rsidP="00E7579B">
      <w:pPr>
        <w:pStyle w:val="aff0"/>
        <w:jc w:val="both"/>
      </w:pPr>
      <w:r w:rsidRPr="00E7579B">
        <w:rPr>
          <w:rStyle w:val="aff2"/>
          <w:rFonts w:ascii="Times New Roman" w:hAnsi="Times New Roman"/>
        </w:rPr>
        <w:footnoteRef/>
      </w:r>
      <w:r w:rsidRPr="00E7579B">
        <w:rPr>
          <w:rFonts w:ascii="Times New Roman" w:hAnsi="Times New Roman"/>
        </w:rPr>
        <w:t xml:space="preserve"> Приказ ФТС России от </w:t>
      </w:r>
      <w:r>
        <w:rPr>
          <w:rFonts w:ascii="Times New Roman" w:hAnsi="Times New Roman"/>
        </w:rPr>
        <w:t>0</w:t>
      </w:r>
      <w:r w:rsidRPr="00E7579B">
        <w:rPr>
          <w:rFonts w:ascii="Times New Roman" w:hAnsi="Times New Roman"/>
        </w:rPr>
        <w:t xml:space="preserve">3.12.2004 № 358 </w:t>
      </w:r>
      <w:r>
        <w:rPr>
          <w:rFonts w:ascii="Times New Roman" w:hAnsi="Times New Roman"/>
        </w:rPr>
        <w:t>«</w:t>
      </w:r>
      <w:r w:rsidRPr="00E7579B">
        <w:rPr>
          <w:rFonts w:ascii="Times New Roman" w:hAnsi="Times New Roman"/>
        </w:rPr>
        <w:t>Об особенностях действий должностных лиц отделов контроля таможенного оформления, отделов организации таможенного оформления и таможенного контроля и других структурных подразделений региональных таможенных управлений и таможен, а также таможенных постов при применении системы управления рисками</w:t>
      </w:r>
      <w:r>
        <w:rPr>
          <w:rFonts w:ascii="Times New Roman" w:hAnsi="Times New Roman"/>
        </w:rPr>
        <w:t>»</w:t>
      </w:r>
    </w:p>
  </w:footnote>
  <w:footnote w:id="16">
    <w:p w:rsidR="00D4577D" w:rsidRDefault="00463D75" w:rsidP="00E7579B">
      <w:pPr>
        <w:pStyle w:val="aff0"/>
        <w:jc w:val="both"/>
      </w:pPr>
      <w:r w:rsidRPr="00E7579B">
        <w:rPr>
          <w:rStyle w:val="aff2"/>
          <w:rFonts w:ascii="Times New Roman" w:hAnsi="Times New Roman"/>
        </w:rPr>
        <w:footnoteRef/>
      </w:r>
      <w:r w:rsidRPr="00E7579B">
        <w:rPr>
          <w:rFonts w:ascii="Times New Roman" w:hAnsi="Times New Roman"/>
        </w:rPr>
        <w:t xml:space="preserve"> Письмо ФТС России от </w:t>
      </w:r>
      <w:r>
        <w:rPr>
          <w:rFonts w:ascii="Times New Roman" w:hAnsi="Times New Roman"/>
        </w:rPr>
        <w:t>0</w:t>
      </w:r>
      <w:r w:rsidRPr="00E7579B">
        <w:rPr>
          <w:rFonts w:ascii="Times New Roman" w:hAnsi="Times New Roman"/>
        </w:rPr>
        <w:t xml:space="preserve">5.03.2005№ 14-14/6786 </w:t>
      </w:r>
      <w:r>
        <w:rPr>
          <w:rFonts w:ascii="Times New Roman" w:hAnsi="Times New Roman"/>
        </w:rPr>
        <w:t>«</w:t>
      </w:r>
      <w:r w:rsidRPr="00E7579B">
        <w:rPr>
          <w:rFonts w:ascii="Times New Roman" w:hAnsi="Times New Roman"/>
        </w:rPr>
        <w:t>О применении профилей рисков</w:t>
      </w:r>
      <w:r>
        <w:rPr>
          <w:rFonts w:ascii="Times New Roman" w:hAnsi="Times New Roman"/>
        </w:rPr>
        <w:t>»</w:t>
      </w:r>
      <w:r w:rsidRPr="00E7579B">
        <w:rPr>
          <w:rFonts w:ascii="Times New Roman" w:hAnsi="Times New Roman"/>
        </w:rPr>
        <w:t xml:space="preserve"> </w:t>
      </w:r>
    </w:p>
  </w:footnote>
  <w:footnote w:id="17">
    <w:p w:rsidR="00D4577D" w:rsidRDefault="00463D75" w:rsidP="00E7579B">
      <w:pPr>
        <w:pStyle w:val="aff0"/>
        <w:jc w:val="both"/>
      </w:pPr>
      <w:r w:rsidRPr="00E7579B">
        <w:rPr>
          <w:rStyle w:val="aff2"/>
          <w:rFonts w:ascii="Times New Roman" w:hAnsi="Times New Roman"/>
        </w:rPr>
        <w:footnoteRef/>
      </w:r>
      <w:r w:rsidRPr="00E7579B">
        <w:rPr>
          <w:rFonts w:ascii="Times New Roman" w:hAnsi="Times New Roman"/>
        </w:rPr>
        <w:t xml:space="preserve"> Приказ ФТС России от 22.11.2006 № 1206 «Об утверждении ИНСТРУКЦИИ по проведению проверки правильности определения таможенной стоимости товаров, ввозимых (ввезенных) на таможенную территорию Российской Федерации»</w:t>
      </w:r>
    </w:p>
  </w:footnote>
  <w:footnote w:id="18">
    <w:p w:rsidR="00D4577D" w:rsidRDefault="00463D75" w:rsidP="00E7579B">
      <w:pPr>
        <w:pStyle w:val="aff0"/>
        <w:jc w:val="both"/>
      </w:pPr>
      <w:r w:rsidRPr="00E7579B">
        <w:rPr>
          <w:rStyle w:val="aff2"/>
          <w:rFonts w:ascii="Times New Roman" w:hAnsi="Times New Roman"/>
        </w:rPr>
        <w:footnoteRef/>
      </w:r>
      <w:r w:rsidRPr="00E7579B">
        <w:rPr>
          <w:rFonts w:ascii="Times New Roman" w:hAnsi="Times New Roman"/>
        </w:rPr>
        <w:t xml:space="preserve"> Письмо ГТК России от </w:t>
      </w:r>
      <w:r>
        <w:rPr>
          <w:rFonts w:ascii="Times New Roman" w:hAnsi="Times New Roman"/>
        </w:rPr>
        <w:t>0</w:t>
      </w:r>
      <w:r w:rsidRPr="00E7579B">
        <w:rPr>
          <w:rFonts w:ascii="Times New Roman" w:hAnsi="Times New Roman"/>
        </w:rPr>
        <w:t xml:space="preserve">2.04.2004 № </w:t>
      </w:r>
      <w:r>
        <w:rPr>
          <w:rFonts w:ascii="Times New Roman" w:hAnsi="Times New Roman"/>
        </w:rPr>
        <w:t>05-39/12151 «О профилях рисков»</w:t>
      </w:r>
    </w:p>
  </w:footnote>
  <w:footnote w:id="19">
    <w:p w:rsidR="00D4577D" w:rsidRDefault="00463D75" w:rsidP="00E7579B">
      <w:pPr>
        <w:pStyle w:val="aff0"/>
        <w:jc w:val="both"/>
      </w:pPr>
      <w:r w:rsidRPr="00E7579B">
        <w:rPr>
          <w:rStyle w:val="aff2"/>
          <w:rFonts w:ascii="Times New Roman" w:hAnsi="Times New Roman"/>
        </w:rPr>
        <w:footnoteRef/>
      </w:r>
      <w:r w:rsidRPr="00E7579B">
        <w:rPr>
          <w:rFonts w:ascii="Times New Roman" w:hAnsi="Times New Roman"/>
        </w:rPr>
        <w:t xml:space="preserve"> Юферева Е.Л. Совершенствование функционирования подсистемы контроля таможенной стоимости в условиях реализации концепции системы управления рисками // Академический вестник. – 2007. - № 5. – С. 41-44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93243"/>
    <w:multiLevelType w:val="multilevel"/>
    <w:tmpl w:val="E6B2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B2857"/>
    <w:multiLevelType w:val="hybridMultilevel"/>
    <w:tmpl w:val="F2903198"/>
    <w:lvl w:ilvl="0" w:tplc="972842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74C387A"/>
    <w:multiLevelType w:val="multilevel"/>
    <w:tmpl w:val="E0EC4BFC"/>
    <w:lvl w:ilvl="0">
      <w:start w:val="1"/>
      <w:numFmt w:val="decimal"/>
      <w:lvlText w:val="%1."/>
      <w:lvlJc w:val="left"/>
      <w:pPr>
        <w:ind w:left="450" w:hanging="450"/>
      </w:pPr>
      <w:rPr>
        <w:rFonts w:cs="Times New Roman" w:hint="default"/>
      </w:rPr>
    </w:lvl>
    <w:lvl w:ilvl="1">
      <w:start w:val="1"/>
      <w:numFmt w:val="decimal"/>
      <w:lvlText w:val="%1.%2."/>
      <w:lvlJc w:val="left"/>
      <w:pPr>
        <w:ind w:left="1457" w:hanging="720"/>
      </w:pPr>
      <w:rPr>
        <w:rFonts w:cs="Times New Roman" w:hint="default"/>
      </w:rPr>
    </w:lvl>
    <w:lvl w:ilvl="2">
      <w:start w:val="1"/>
      <w:numFmt w:val="decimal"/>
      <w:lvlText w:val="%1.%2.%3."/>
      <w:lvlJc w:val="left"/>
      <w:pPr>
        <w:ind w:left="2194" w:hanging="720"/>
      </w:pPr>
      <w:rPr>
        <w:rFonts w:cs="Times New Roman" w:hint="default"/>
      </w:rPr>
    </w:lvl>
    <w:lvl w:ilvl="3">
      <w:start w:val="1"/>
      <w:numFmt w:val="decimal"/>
      <w:lvlText w:val="%1.%2.%3.%4."/>
      <w:lvlJc w:val="left"/>
      <w:pPr>
        <w:ind w:left="3291" w:hanging="1080"/>
      </w:pPr>
      <w:rPr>
        <w:rFonts w:cs="Times New Roman" w:hint="default"/>
      </w:rPr>
    </w:lvl>
    <w:lvl w:ilvl="4">
      <w:start w:val="1"/>
      <w:numFmt w:val="decimal"/>
      <w:lvlText w:val="%1.%2.%3.%4.%5."/>
      <w:lvlJc w:val="left"/>
      <w:pPr>
        <w:ind w:left="4028" w:hanging="1080"/>
      </w:pPr>
      <w:rPr>
        <w:rFonts w:cs="Times New Roman" w:hint="default"/>
      </w:rPr>
    </w:lvl>
    <w:lvl w:ilvl="5">
      <w:start w:val="1"/>
      <w:numFmt w:val="decimal"/>
      <w:lvlText w:val="%1.%2.%3.%4.%5.%6."/>
      <w:lvlJc w:val="left"/>
      <w:pPr>
        <w:ind w:left="5125" w:hanging="1440"/>
      </w:pPr>
      <w:rPr>
        <w:rFonts w:cs="Times New Roman" w:hint="default"/>
      </w:rPr>
    </w:lvl>
    <w:lvl w:ilvl="6">
      <w:start w:val="1"/>
      <w:numFmt w:val="decimal"/>
      <w:lvlText w:val="%1.%2.%3.%4.%5.%6.%7."/>
      <w:lvlJc w:val="left"/>
      <w:pPr>
        <w:ind w:left="6222" w:hanging="1800"/>
      </w:pPr>
      <w:rPr>
        <w:rFonts w:cs="Times New Roman" w:hint="default"/>
      </w:rPr>
    </w:lvl>
    <w:lvl w:ilvl="7">
      <w:start w:val="1"/>
      <w:numFmt w:val="decimal"/>
      <w:lvlText w:val="%1.%2.%3.%4.%5.%6.%7.%8."/>
      <w:lvlJc w:val="left"/>
      <w:pPr>
        <w:ind w:left="6959" w:hanging="1800"/>
      </w:pPr>
      <w:rPr>
        <w:rFonts w:cs="Times New Roman" w:hint="default"/>
      </w:rPr>
    </w:lvl>
    <w:lvl w:ilvl="8">
      <w:start w:val="1"/>
      <w:numFmt w:val="decimal"/>
      <w:lvlText w:val="%1.%2.%3.%4.%5.%6.%7.%8.%9."/>
      <w:lvlJc w:val="left"/>
      <w:pPr>
        <w:ind w:left="8056" w:hanging="2160"/>
      </w:pPr>
      <w:rPr>
        <w:rFonts w:cs="Times New Roman" w:hint="default"/>
      </w:rPr>
    </w:lvl>
  </w:abstractNum>
  <w:abstractNum w:abstractNumId="3">
    <w:nsid w:val="31AF4726"/>
    <w:multiLevelType w:val="hybridMultilevel"/>
    <w:tmpl w:val="83F4C1FC"/>
    <w:lvl w:ilvl="0" w:tplc="D5BACD98">
      <w:start w:val="1"/>
      <w:numFmt w:val="bullet"/>
      <w:lvlText w:val=""/>
      <w:lvlJc w:val="left"/>
      <w:pPr>
        <w:ind w:left="1457" w:hanging="360"/>
      </w:pPr>
      <w:rPr>
        <w:rFonts w:ascii="Symbol" w:hAnsi="Symbol" w:hint="default"/>
        <w:color w:val="auto"/>
      </w:rPr>
    </w:lvl>
    <w:lvl w:ilvl="1" w:tplc="04190003" w:tentative="1">
      <w:start w:val="1"/>
      <w:numFmt w:val="bullet"/>
      <w:lvlText w:val="o"/>
      <w:lvlJc w:val="left"/>
      <w:pPr>
        <w:ind w:left="2177" w:hanging="360"/>
      </w:pPr>
      <w:rPr>
        <w:rFonts w:ascii="Courier New" w:hAnsi="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4">
    <w:nsid w:val="32AB004E"/>
    <w:multiLevelType w:val="hybridMultilevel"/>
    <w:tmpl w:val="D6088886"/>
    <w:lvl w:ilvl="0" w:tplc="13B211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41DC53B2"/>
    <w:multiLevelType w:val="multilevel"/>
    <w:tmpl w:val="B066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E8043E"/>
    <w:multiLevelType w:val="hybridMultilevel"/>
    <w:tmpl w:val="3EB05D1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1AA6645"/>
    <w:multiLevelType w:val="hybridMultilevel"/>
    <w:tmpl w:val="98B26D8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990697D"/>
    <w:multiLevelType w:val="multilevel"/>
    <w:tmpl w:val="6728C60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1C38A1"/>
    <w:multiLevelType w:val="hybridMultilevel"/>
    <w:tmpl w:val="7D7CA4DC"/>
    <w:lvl w:ilvl="0" w:tplc="AB8ED3D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5"/>
  </w:num>
  <w:num w:numId="4">
    <w:abstractNumId w:val="0"/>
  </w:num>
  <w:num w:numId="5">
    <w:abstractNumId w:val="1"/>
  </w:num>
  <w:num w:numId="6">
    <w:abstractNumId w:val="8"/>
  </w:num>
  <w:num w:numId="7">
    <w:abstractNumId w:val="3"/>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38C"/>
    <w:rsid w:val="000237C7"/>
    <w:rsid w:val="00037AC7"/>
    <w:rsid w:val="00040E06"/>
    <w:rsid w:val="00041EE5"/>
    <w:rsid w:val="00055BEF"/>
    <w:rsid w:val="000B1828"/>
    <w:rsid w:val="000E2D81"/>
    <w:rsid w:val="000E3422"/>
    <w:rsid w:val="000E6383"/>
    <w:rsid w:val="000E7C5B"/>
    <w:rsid w:val="0010060B"/>
    <w:rsid w:val="00110BCB"/>
    <w:rsid w:val="00110ED8"/>
    <w:rsid w:val="001215A8"/>
    <w:rsid w:val="00137467"/>
    <w:rsid w:val="0017227D"/>
    <w:rsid w:val="00173F5A"/>
    <w:rsid w:val="0019773D"/>
    <w:rsid w:val="001B0751"/>
    <w:rsid w:val="001C6317"/>
    <w:rsid w:val="001D7605"/>
    <w:rsid w:val="00236E54"/>
    <w:rsid w:val="002372EF"/>
    <w:rsid w:val="0026333B"/>
    <w:rsid w:val="00270870"/>
    <w:rsid w:val="0029160F"/>
    <w:rsid w:val="002A1642"/>
    <w:rsid w:val="002B01E9"/>
    <w:rsid w:val="002E0C73"/>
    <w:rsid w:val="002E5309"/>
    <w:rsid w:val="00300D0B"/>
    <w:rsid w:val="00300E33"/>
    <w:rsid w:val="003230F6"/>
    <w:rsid w:val="00327FAB"/>
    <w:rsid w:val="003510C3"/>
    <w:rsid w:val="00362921"/>
    <w:rsid w:val="00375B58"/>
    <w:rsid w:val="00383FAE"/>
    <w:rsid w:val="00384633"/>
    <w:rsid w:val="00387172"/>
    <w:rsid w:val="003A40EA"/>
    <w:rsid w:val="003A5E6F"/>
    <w:rsid w:val="003A7A0C"/>
    <w:rsid w:val="003E7BAE"/>
    <w:rsid w:val="00403DA1"/>
    <w:rsid w:val="0042373A"/>
    <w:rsid w:val="00447701"/>
    <w:rsid w:val="00454DF0"/>
    <w:rsid w:val="00463D75"/>
    <w:rsid w:val="00464988"/>
    <w:rsid w:val="0048208E"/>
    <w:rsid w:val="0048573A"/>
    <w:rsid w:val="004A29EA"/>
    <w:rsid w:val="004A70B8"/>
    <w:rsid w:val="004D6CFE"/>
    <w:rsid w:val="004E3578"/>
    <w:rsid w:val="00503C3D"/>
    <w:rsid w:val="0051018E"/>
    <w:rsid w:val="00514BAA"/>
    <w:rsid w:val="0051606B"/>
    <w:rsid w:val="00576E12"/>
    <w:rsid w:val="00587DC0"/>
    <w:rsid w:val="005A2305"/>
    <w:rsid w:val="005B35E9"/>
    <w:rsid w:val="005C68B6"/>
    <w:rsid w:val="005D4C4D"/>
    <w:rsid w:val="005F0309"/>
    <w:rsid w:val="00620F8C"/>
    <w:rsid w:val="00661EDE"/>
    <w:rsid w:val="006829E6"/>
    <w:rsid w:val="006C7F81"/>
    <w:rsid w:val="006D3434"/>
    <w:rsid w:val="006D7F69"/>
    <w:rsid w:val="006F538C"/>
    <w:rsid w:val="00707E21"/>
    <w:rsid w:val="0071119C"/>
    <w:rsid w:val="007135B3"/>
    <w:rsid w:val="0073649D"/>
    <w:rsid w:val="00770C38"/>
    <w:rsid w:val="00781F8A"/>
    <w:rsid w:val="00792FB8"/>
    <w:rsid w:val="007A685A"/>
    <w:rsid w:val="007B07F8"/>
    <w:rsid w:val="007C69F3"/>
    <w:rsid w:val="00802981"/>
    <w:rsid w:val="00811E86"/>
    <w:rsid w:val="00840A0D"/>
    <w:rsid w:val="008416FA"/>
    <w:rsid w:val="0084338C"/>
    <w:rsid w:val="00870723"/>
    <w:rsid w:val="00872DBC"/>
    <w:rsid w:val="00887AD7"/>
    <w:rsid w:val="00891B0C"/>
    <w:rsid w:val="00893989"/>
    <w:rsid w:val="008E3394"/>
    <w:rsid w:val="008E63F7"/>
    <w:rsid w:val="008F514B"/>
    <w:rsid w:val="008F6AA4"/>
    <w:rsid w:val="0090243E"/>
    <w:rsid w:val="00905BE7"/>
    <w:rsid w:val="0091183B"/>
    <w:rsid w:val="0091560C"/>
    <w:rsid w:val="00917420"/>
    <w:rsid w:val="009343D5"/>
    <w:rsid w:val="00942613"/>
    <w:rsid w:val="00944489"/>
    <w:rsid w:val="009658BD"/>
    <w:rsid w:val="00984154"/>
    <w:rsid w:val="0098571A"/>
    <w:rsid w:val="0099698A"/>
    <w:rsid w:val="009A2D75"/>
    <w:rsid w:val="009A3CD8"/>
    <w:rsid w:val="009C440D"/>
    <w:rsid w:val="009F66D3"/>
    <w:rsid w:val="00A16EEA"/>
    <w:rsid w:val="00A26678"/>
    <w:rsid w:val="00A33973"/>
    <w:rsid w:val="00A36E3A"/>
    <w:rsid w:val="00A40731"/>
    <w:rsid w:val="00A576D0"/>
    <w:rsid w:val="00A91543"/>
    <w:rsid w:val="00A91C4B"/>
    <w:rsid w:val="00B43260"/>
    <w:rsid w:val="00B876B6"/>
    <w:rsid w:val="00B9406E"/>
    <w:rsid w:val="00BD26B9"/>
    <w:rsid w:val="00C01274"/>
    <w:rsid w:val="00C11042"/>
    <w:rsid w:val="00C2015E"/>
    <w:rsid w:val="00C242B3"/>
    <w:rsid w:val="00C32CF6"/>
    <w:rsid w:val="00C43213"/>
    <w:rsid w:val="00C47AF2"/>
    <w:rsid w:val="00C639E2"/>
    <w:rsid w:val="00C702B4"/>
    <w:rsid w:val="00CE1ED9"/>
    <w:rsid w:val="00D06461"/>
    <w:rsid w:val="00D3585F"/>
    <w:rsid w:val="00D44595"/>
    <w:rsid w:val="00D4577D"/>
    <w:rsid w:val="00D936FE"/>
    <w:rsid w:val="00DA1988"/>
    <w:rsid w:val="00DA574A"/>
    <w:rsid w:val="00DA6801"/>
    <w:rsid w:val="00DF637B"/>
    <w:rsid w:val="00E05C42"/>
    <w:rsid w:val="00E10EB6"/>
    <w:rsid w:val="00E37BE4"/>
    <w:rsid w:val="00E502F9"/>
    <w:rsid w:val="00E731E5"/>
    <w:rsid w:val="00E7579B"/>
    <w:rsid w:val="00E8503B"/>
    <w:rsid w:val="00EB5A06"/>
    <w:rsid w:val="00EC565D"/>
    <w:rsid w:val="00ED6B5C"/>
    <w:rsid w:val="00EE62C0"/>
    <w:rsid w:val="00F41AD7"/>
    <w:rsid w:val="00F506B1"/>
    <w:rsid w:val="00F571F0"/>
    <w:rsid w:val="00F771FA"/>
    <w:rsid w:val="00FA11F0"/>
    <w:rsid w:val="00FA2658"/>
    <w:rsid w:val="00FC7ED6"/>
    <w:rsid w:val="00FF0651"/>
    <w:rsid w:val="00FF2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3"/>
    <o:shapelayout v:ext="edit">
      <o:idmap v:ext="edit" data="1"/>
      <o:rules v:ext="edit">
        <o:r id="V:Rule1" type="connector" idref="#_x0000_s1041"/>
        <o:r id="V:Rule2" type="connector" idref="#_x0000_s1042"/>
        <o:r id="V:Rule3" type="connector" idref="#_x0000_s1043"/>
        <o:r id="V:Rule4" type="connector" idref="#_x0000_s1044"/>
        <o:r id="V:Rule5" type="connector" idref="#_x0000_s1046"/>
        <o:r id="V:Rule6" type="connector" idref="#_x0000_s1047"/>
        <o:r id="V:Rule7" type="connector" idref="#_x0000_s1056"/>
        <o:r id="V:Rule8" type="connector" idref="#_x0000_s1057"/>
        <o:r id="V:Rule9" type="connector" idref="#_x0000_s1060"/>
        <o:r id="V:Rule10" type="connector" idref="#_x0000_s1061"/>
        <o:r id="V:Rule11" type="connector" idref="#_x0000_s1062"/>
        <o:r id="V:Rule12" type="connector" idref="#_x0000_s1063"/>
        <o:r id="V:Rule13" type="connector" idref="#_x0000_s1064"/>
        <o:r id="V:Rule14" type="connector" idref="#_x0000_s1070"/>
        <o:r id="V:Rule15" type="connector" idref="#_x0000_s1076"/>
        <o:r id="V:Rule16" type="connector" idref="#_x0000_s1077"/>
        <o:r id="V:Rule17" type="connector" idref="#_x0000_s1080"/>
        <o:r id="V:Rule18" type="connector" idref="#_x0000_s1084"/>
        <o:r id="V:Rule19" type="connector" idref="#_x0000_s1088"/>
        <o:r id="V:Rule20" type="arc" idref="#_x0000_s1089"/>
        <o:r id="V:Rule21" type="connector" idref="#_x0000_s1097"/>
        <o:r id="V:Rule22" type="connector" idref="#_x0000_s1098"/>
        <o:r id="V:Rule23" type="connector" idref="#_x0000_s1107"/>
        <o:r id="V:Rule24" type="connector" idref="#_x0000_s1108"/>
        <o:r id="V:Rule25" type="connector" idref="#_x0000_s1117"/>
        <o:r id="V:Rule26" type="connector" idref="#_x0000_s1118"/>
        <o:r id="V:Rule27" type="connector" idref="#_x0000_s1119"/>
        <o:r id="V:Rule28" type="connector" idref="#_x0000_s1120"/>
        <o:r id="V:Rule29" type="connector" idref="#_x0000_s1134"/>
        <o:r id="V:Rule30" type="connector" idref="#_x0000_s1135"/>
        <o:r id="V:Rule31" type="connector" idref="#_x0000_s1136"/>
        <o:r id="V:Rule32" type="connector" idref="#_x0000_s1137"/>
        <o:r id="V:Rule33" type="connector" idref="#_x0000_s1138"/>
        <o:r id="V:Rule34" type="connector" idref="#_x0000_s1142"/>
        <o:r id="V:Rule35" type="connector" idref="#_x0000_s1148"/>
        <o:r id="V:Rule36" type="connector" idref="#_x0000_s1149"/>
        <o:r id="V:Rule37" type="connector" idref="#_x0000_s1151"/>
        <o:r id="V:Rule38" type="connector" idref="#_x0000_s1152"/>
        <o:r id="V:Rule39" type="connector" idref="#_x0000_s1153"/>
        <o:r id="V:Rule40" type="connector" idref="#_x0000_s1154"/>
        <o:r id="V:Rule41" type="connector" idref="#_x0000_s1155"/>
        <o:r id="V:Rule42" type="connector" idref="#_x0000_s1157"/>
        <o:r id="V:Rule43" type="connector" idref="#_x0000_s1160"/>
        <o:r id="V:Rule44" type="connector" idref="#_x0000_s1161"/>
        <o:r id="V:Rule45" type="connector" idref="#_x0000_s1170"/>
        <o:r id="V:Rule46" type="connector" idref="#_x0000_s1172"/>
        <o:r id="V:Rule47" type="connector" idref="#_x0000_s1173"/>
        <o:r id="V:Rule48" type="connector" idref="#_x0000_s1176"/>
        <o:r id="V:Rule49" type="connector" idref="#_x0000_s1177"/>
        <o:r id="V:Rule50" type="connector" idref="#_x0000_s1180"/>
        <o:r id="V:Rule51" type="connector" idref="#_x0000_s1182"/>
        <o:r id="V:Rule52" type="connector" idref="#_x0000_s1185"/>
        <o:r id="V:Rule53" type="connector" idref="#_x0000_s1187"/>
        <o:r id="V:Rule54" type="connector" idref="#_x0000_s1188"/>
        <o:r id="V:Rule55" type="connector" idref="#_x0000_s1190"/>
      </o:rules>
    </o:shapelayout>
  </w:shapeDefaults>
  <w:decimalSymbol w:val=","/>
  <w:listSeparator w:val=";"/>
  <w14:defaultImageDpi w14:val="0"/>
  <w15:docId w15:val="{056D5A68-DE8B-4590-8847-4119B5A8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другой"/>
    <w:qFormat/>
    <w:rsid w:val="0084338C"/>
    <w:pPr>
      <w:spacing w:after="200" w:line="276" w:lineRule="auto"/>
    </w:pPr>
    <w:rPr>
      <w:rFonts w:cs="Times New Roman"/>
      <w:sz w:val="22"/>
      <w:szCs w:val="22"/>
      <w:lang w:eastAsia="en-US"/>
    </w:rPr>
  </w:style>
  <w:style w:type="paragraph" w:styleId="1">
    <w:name w:val="heading 1"/>
    <w:basedOn w:val="a"/>
    <w:next w:val="a"/>
    <w:link w:val="10"/>
    <w:uiPriority w:val="9"/>
    <w:qFormat/>
    <w:rsid w:val="00041EE5"/>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041EE5"/>
    <w:pPr>
      <w:keepNext/>
      <w:spacing w:before="240" w:after="60"/>
      <w:outlineLvl w:val="1"/>
    </w:pPr>
    <w:rPr>
      <w:rFonts w:ascii="Cambria" w:hAnsi="Cambria"/>
      <w:b/>
      <w:bCs/>
      <w:i/>
      <w:iCs/>
      <w:szCs w:val="28"/>
    </w:rPr>
  </w:style>
  <w:style w:type="paragraph" w:styleId="3">
    <w:name w:val="heading 3"/>
    <w:basedOn w:val="a"/>
    <w:next w:val="a"/>
    <w:link w:val="30"/>
    <w:uiPriority w:val="9"/>
    <w:unhideWhenUsed/>
    <w:qFormat/>
    <w:rsid w:val="00041EE5"/>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041EE5"/>
    <w:pPr>
      <w:keepNext/>
      <w:spacing w:before="240" w:after="60"/>
      <w:outlineLvl w:val="3"/>
    </w:pPr>
    <w:rPr>
      <w:b/>
      <w:bCs/>
      <w:szCs w:val="28"/>
    </w:rPr>
  </w:style>
  <w:style w:type="paragraph" w:styleId="5">
    <w:name w:val="heading 5"/>
    <w:basedOn w:val="a"/>
    <w:next w:val="a"/>
    <w:link w:val="50"/>
    <w:uiPriority w:val="9"/>
    <w:semiHidden/>
    <w:unhideWhenUsed/>
    <w:qFormat/>
    <w:rsid w:val="00041EE5"/>
    <w:pPr>
      <w:spacing w:before="240" w:after="60"/>
      <w:outlineLvl w:val="4"/>
    </w:pPr>
    <w:rPr>
      <w:b/>
      <w:bCs/>
      <w:i/>
      <w:iCs/>
      <w:sz w:val="26"/>
      <w:szCs w:val="26"/>
    </w:rPr>
  </w:style>
  <w:style w:type="paragraph" w:styleId="6">
    <w:name w:val="heading 6"/>
    <w:basedOn w:val="a"/>
    <w:next w:val="a"/>
    <w:link w:val="60"/>
    <w:uiPriority w:val="9"/>
    <w:semiHidden/>
    <w:unhideWhenUsed/>
    <w:qFormat/>
    <w:rsid w:val="00041EE5"/>
    <w:pPr>
      <w:spacing w:before="240" w:after="60"/>
      <w:outlineLvl w:val="5"/>
    </w:pPr>
    <w:rPr>
      <w:b/>
      <w:bCs/>
    </w:rPr>
  </w:style>
  <w:style w:type="paragraph" w:styleId="7">
    <w:name w:val="heading 7"/>
    <w:basedOn w:val="a"/>
    <w:next w:val="a"/>
    <w:link w:val="70"/>
    <w:uiPriority w:val="9"/>
    <w:semiHidden/>
    <w:unhideWhenUsed/>
    <w:qFormat/>
    <w:rsid w:val="00041EE5"/>
    <w:pPr>
      <w:spacing w:before="240" w:after="60"/>
      <w:outlineLvl w:val="6"/>
    </w:pPr>
    <w:rPr>
      <w:sz w:val="24"/>
    </w:rPr>
  </w:style>
  <w:style w:type="paragraph" w:styleId="8">
    <w:name w:val="heading 8"/>
    <w:basedOn w:val="a"/>
    <w:next w:val="a"/>
    <w:link w:val="80"/>
    <w:uiPriority w:val="9"/>
    <w:semiHidden/>
    <w:unhideWhenUsed/>
    <w:qFormat/>
    <w:rsid w:val="00041EE5"/>
    <w:pPr>
      <w:spacing w:before="240" w:after="60"/>
      <w:outlineLvl w:val="7"/>
    </w:pPr>
    <w:rPr>
      <w:i/>
      <w:iCs/>
      <w:sz w:val="24"/>
    </w:rPr>
  </w:style>
  <w:style w:type="paragraph" w:styleId="9">
    <w:name w:val="heading 9"/>
    <w:basedOn w:val="a"/>
    <w:next w:val="a"/>
    <w:link w:val="90"/>
    <w:uiPriority w:val="9"/>
    <w:semiHidden/>
    <w:unhideWhenUsed/>
    <w:qFormat/>
    <w:rsid w:val="00041EE5"/>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41EE5"/>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041EE5"/>
    <w:rPr>
      <w:rFonts w:ascii="Cambria" w:eastAsia="Times New Roman" w:hAnsi="Cambria" w:cs="Times New Roman"/>
      <w:b/>
      <w:bCs/>
      <w:i/>
      <w:iCs/>
      <w:sz w:val="28"/>
      <w:szCs w:val="28"/>
    </w:rPr>
  </w:style>
  <w:style w:type="character" w:customStyle="1" w:styleId="30">
    <w:name w:val="Заголовок 3 Знак"/>
    <w:link w:val="3"/>
    <w:uiPriority w:val="9"/>
    <w:locked/>
    <w:rsid w:val="00041EE5"/>
    <w:rPr>
      <w:rFonts w:ascii="Cambria" w:eastAsia="Times New Roman" w:hAnsi="Cambria" w:cs="Times New Roman"/>
      <w:b/>
      <w:bCs/>
      <w:sz w:val="26"/>
      <w:szCs w:val="26"/>
    </w:rPr>
  </w:style>
  <w:style w:type="character" w:customStyle="1" w:styleId="40">
    <w:name w:val="Заголовок 4 Знак"/>
    <w:link w:val="4"/>
    <w:uiPriority w:val="9"/>
    <w:locked/>
    <w:rsid w:val="00041EE5"/>
    <w:rPr>
      <w:rFonts w:cs="Times New Roman"/>
      <w:b/>
      <w:bCs/>
      <w:sz w:val="28"/>
      <w:szCs w:val="28"/>
    </w:rPr>
  </w:style>
  <w:style w:type="character" w:customStyle="1" w:styleId="50">
    <w:name w:val="Заголовок 5 Знак"/>
    <w:link w:val="5"/>
    <w:uiPriority w:val="9"/>
    <w:semiHidden/>
    <w:locked/>
    <w:rsid w:val="00041EE5"/>
    <w:rPr>
      <w:rFonts w:cs="Times New Roman"/>
      <w:b/>
      <w:bCs/>
      <w:i/>
      <w:iCs/>
      <w:sz w:val="26"/>
      <w:szCs w:val="26"/>
    </w:rPr>
  </w:style>
  <w:style w:type="character" w:customStyle="1" w:styleId="60">
    <w:name w:val="Заголовок 6 Знак"/>
    <w:link w:val="6"/>
    <w:uiPriority w:val="9"/>
    <w:semiHidden/>
    <w:locked/>
    <w:rsid w:val="00041EE5"/>
    <w:rPr>
      <w:rFonts w:cs="Times New Roman"/>
      <w:b/>
      <w:bCs/>
    </w:rPr>
  </w:style>
  <w:style w:type="character" w:customStyle="1" w:styleId="70">
    <w:name w:val="Заголовок 7 Знак"/>
    <w:link w:val="7"/>
    <w:uiPriority w:val="9"/>
    <w:semiHidden/>
    <w:locked/>
    <w:rsid w:val="00041EE5"/>
    <w:rPr>
      <w:rFonts w:cs="Times New Roman"/>
      <w:sz w:val="24"/>
      <w:szCs w:val="24"/>
    </w:rPr>
  </w:style>
  <w:style w:type="character" w:customStyle="1" w:styleId="80">
    <w:name w:val="Заголовок 8 Знак"/>
    <w:link w:val="8"/>
    <w:uiPriority w:val="9"/>
    <w:semiHidden/>
    <w:locked/>
    <w:rsid w:val="00041EE5"/>
    <w:rPr>
      <w:rFonts w:cs="Times New Roman"/>
      <w:i/>
      <w:iCs/>
      <w:sz w:val="24"/>
      <w:szCs w:val="24"/>
    </w:rPr>
  </w:style>
  <w:style w:type="character" w:customStyle="1" w:styleId="90">
    <w:name w:val="Заголовок 9 Знак"/>
    <w:link w:val="9"/>
    <w:uiPriority w:val="9"/>
    <w:semiHidden/>
    <w:locked/>
    <w:rsid w:val="00041EE5"/>
    <w:rPr>
      <w:rFonts w:ascii="Cambria" w:eastAsia="Times New Roman" w:hAnsi="Cambria" w:cs="Times New Roman"/>
    </w:rPr>
  </w:style>
  <w:style w:type="paragraph" w:styleId="a3">
    <w:name w:val="Title"/>
    <w:basedOn w:val="a"/>
    <w:next w:val="a"/>
    <w:link w:val="a4"/>
    <w:uiPriority w:val="10"/>
    <w:qFormat/>
    <w:rsid w:val="00041EE5"/>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locked/>
    <w:rsid w:val="00041EE5"/>
    <w:rPr>
      <w:rFonts w:ascii="Cambria" w:eastAsia="Times New Roman" w:hAnsi="Cambria" w:cs="Times New Roman"/>
      <w:b/>
      <w:bCs/>
      <w:kern w:val="28"/>
      <w:sz w:val="32"/>
      <w:szCs w:val="32"/>
    </w:rPr>
  </w:style>
  <w:style w:type="paragraph" w:styleId="a5">
    <w:name w:val="Subtitle"/>
    <w:basedOn w:val="a"/>
    <w:next w:val="a"/>
    <w:link w:val="a6"/>
    <w:uiPriority w:val="11"/>
    <w:qFormat/>
    <w:rsid w:val="00041EE5"/>
    <w:pPr>
      <w:spacing w:after="60"/>
      <w:jc w:val="center"/>
      <w:outlineLvl w:val="1"/>
    </w:pPr>
    <w:rPr>
      <w:rFonts w:ascii="Cambria" w:hAnsi="Cambria"/>
      <w:sz w:val="24"/>
    </w:rPr>
  </w:style>
  <w:style w:type="character" w:customStyle="1" w:styleId="a6">
    <w:name w:val="Подзаголовок Знак"/>
    <w:link w:val="a5"/>
    <w:uiPriority w:val="11"/>
    <w:locked/>
    <w:rsid w:val="00041EE5"/>
    <w:rPr>
      <w:rFonts w:ascii="Cambria" w:eastAsia="Times New Roman" w:hAnsi="Cambria" w:cs="Times New Roman"/>
      <w:sz w:val="24"/>
      <w:szCs w:val="24"/>
    </w:rPr>
  </w:style>
  <w:style w:type="character" w:styleId="a7">
    <w:name w:val="Strong"/>
    <w:uiPriority w:val="22"/>
    <w:qFormat/>
    <w:rsid w:val="00041EE5"/>
    <w:rPr>
      <w:rFonts w:cs="Times New Roman"/>
      <w:b/>
      <w:bCs/>
    </w:rPr>
  </w:style>
  <w:style w:type="character" w:styleId="a8">
    <w:name w:val="Emphasis"/>
    <w:uiPriority w:val="20"/>
    <w:qFormat/>
    <w:rsid w:val="00041EE5"/>
    <w:rPr>
      <w:rFonts w:ascii="Calibri" w:hAnsi="Calibri" w:cs="Times New Roman"/>
      <w:b/>
      <w:i/>
      <w:iCs/>
    </w:rPr>
  </w:style>
  <w:style w:type="paragraph" w:styleId="a9">
    <w:name w:val="No Spacing"/>
    <w:basedOn w:val="a"/>
    <w:uiPriority w:val="1"/>
    <w:qFormat/>
    <w:rsid w:val="00041EE5"/>
    <w:rPr>
      <w:szCs w:val="32"/>
    </w:rPr>
  </w:style>
  <w:style w:type="paragraph" w:styleId="aa">
    <w:name w:val="List Paragraph"/>
    <w:basedOn w:val="a"/>
    <w:uiPriority w:val="34"/>
    <w:qFormat/>
    <w:rsid w:val="00041EE5"/>
    <w:pPr>
      <w:ind w:left="720"/>
      <w:contextualSpacing/>
    </w:pPr>
  </w:style>
  <w:style w:type="paragraph" w:styleId="21">
    <w:name w:val="Quote"/>
    <w:basedOn w:val="a"/>
    <w:next w:val="a"/>
    <w:link w:val="22"/>
    <w:uiPriority w:val="29"/>
    <w:qFormat/>
    <w:rsid w:val="00041EE5"/>
    <w:rPr>
      <w:i/>
      <w:sz w:val="24"/>
    </w:rPr>
  </w:style>
  <w:style w:type="character" w:customStyle="1" w:styleId="22">
    <w:name w:val="Цитата 2 Знак"/>
    <w:link w:val="21"/>
    <w:uiPriority w:val="29"/>
    <w:locked/>
    <w:rsid w:val="00041EE5"/>
    <w:rPr>
      <w:rFonts w:cs="Times New Roman"/>
      <w:i/>
      <w:sz w:val="24"/>
      <w:szCs w:val="24"/>
    </w:rPr>
  </w:style>
  <w:style w:type="paragraph" w:styleId="ab">
    <w:name w:val="Intense Quote"/>
    <w:basedOn w:val="a"/>
    <w:next w:val="a"/>
    <w:link w:val="ac"/>
    <w:uiPriority w:val="30"/>
    <w:qFormat/>
    <w:rsid w:val="00041EE5"/>
    <w:pPr>
      <w:ind w:left="720" w:right="720"/>
    </w:pPr>
    <w:rPr>
      <w:b/>
      <w:i/>
      <w:sz w:val="24"/>
    </w:rPr>
  </w:style>
  <w:style w:type="character" w:customStyle="1" w:styleId="ac">
    <w:name w:val="Выделенная цитата Знак"/>
    <w:link w:val="ab"/>
    <w:uiPriority w:val="30"/>
    <w:locked/>
    <w:rsid w:val="00041EE5"/>
    <w:rPr>
      <w:rFonts w:cs="Times New Roman"/>
      <w:b/>
      <w:i/>
      <w:sz w:val="24"/>
    </w:rPr>
  </w:style>
  <w:style w:type="character" w:styleId="ad">
    <w:name w:val="Subtle Emphasis"/>
    <w:uiPriority w:val="19"/>
    <w:qFormat/>
    <w:rsid w:val="00041EE5"/>
    <w:rPr>
      <w:i/>
      <w:color w:val="5A5A5A"/>
    </w:rPr>
  </w:style>
  <w:style w:type="character" w:styleId="ae">
    <w:name w:val="Intense Emphasis"/>
    <w:uiPriority w:val="21"/>
    <w:qFormat/>
    <w:rsid w:val="00041EE5"/>
    <w:rPr>
      <w:rFonts w:cs="Times New Roman"/>
      <w:b/>
      <w:i/>
      <w:sz w:val="24"/>
      <w:szCs w:val="24"/>
      <w:u w:val="single"/>
    </w:rPr>
  </w:style>
  <w:style w:type="character" w:styleId="af">
    <w:name w:val="Subtle Reference"/>
    <w:uiPriority w:val="31"/>
    <w:qFormat/>
    <w:rsid w:val="00041EE5"/>
    <w:rPr>
      <w:rFonts w:cs="Times New Roman"/>
      <w:sz w:val="24"/>
      <w:szCs w:val="24"/>
      <w:u w:val="single"/>
    </w:rPr>
  </w:style>
  <w:style w:type="character" w:styleId="af0">
    <w:name w:val="Intense Reference"/>
    <w:uiPriority w:val="32"/>
    <w:qFormat/>
    <w:rsid w:val="00041EE5"/>
    <w:rPr>
      <w:rFonts w:cs="Times New Roman"/>
      <w:b/>
      <w:sz w:val="24"/>
      <w:u w:val="single"/>
    </w:rPr>
  </w:style>
  <w:style w:type="character" w:styleId="af1">
    <w:name w:val="Book Title"/>
    <w:uiPriority w:val="33"/>
    <w:qFormat/>
    <w:rsid w:val="00041EE5"/>
    <w:rPr>
      <w:rFonts w:ascii="Cambria" w:eastAsia="Times New Roman" w:hAnsi="Cambria" w:cs="Times New Roman"/>
      <w:b/>
      <w:i/>
      <w:sz w:val="24"/>
      <w:szCs w:val="24"/>
    </w:rPr>
  </w:style>
  <w:style w:type="paragraph" w:styleId="af2">
    <w:name w:val="TOC Heading"/>
    <w:basedOn w:val="1"/>
    <w:next w:val="a"/>
    <w:uiPriority w:val="39"/>
    <w:semiHidden/>
    <w:unhideWhenUsed/>
    <w:qFormat/>
    <w:rsid w:val="00041EE5"/>
    <w:pPr>
      <w:outlineLvl w:val="9"/>
    </w:pPr>
  </w:style>
  <w:style w:type="paragraph" w:customStyle="1" w:styleId="af3">
    <w:name w:val="оглавление"/>
    <w:basedOn w:val="a"/>
    <w:qFormat/>
    <w:rsid w:val="00041EE5"/>
    <w:pPr>
      <w:spacing w:line="360" w:lineRule="auto"/>
      <w:jc w:val="center"/>
    </w:pPr>
    <w:rPr>
      <w:szCs w:val="28"/>
    </w:rPr>
  </w:style>
  <w:style w:type="paragraph" w:customStyle="1" w:styleId="ConsPlusNormal">
    <w:name w:val="ConsPlusNormal"/>
    <w:rsid w:val="0084338C"/>
    <w:pPr>
      <w:widowControl w:val="0"/>
      <w:autoSpaceDE w:val="0"/>
      <w:autoSpaceDN w:val="0"/>
      <w:adjustRightInd w:val="0"/>
      <w:ind w:firstLine="720"/>
    </w:pPr>
    <w:rPr>
      <w:rFonts w:ascii="Arial" w:hAnsi="Arial" w:cs="Arial"/>
    </w:rPr>
  </w:style>
  <w:style w:type="paragraph" w:customStyle="1" w:styleId="ConsPlusNonformat">
    <w:name w:val="ConsPlusNonformat"/>
    <w:rsid w:val="0084338C"/>
    <w:pPr>
      <w:widowControl w:val="0"/>
      <w:autoSpaceDE w:val="0"/>
      <w:autoSpaceDN w:val="0"/>
      <w:adjustRightInd w:val="0"/>
    </w:pPr>
    <w:rPr>
      <w:rFonts w:ascii="Courier New" w:hAnsi="Courier New" w:cs="Courier New"/>
    </w:rPr>
  </w:style>
  <w:style w:type="paragraph" w:styleId="af4">
    <w:name w:val="header"/>
    <w:basedOn w:val="a"/>
    <w:link w:val="af5"/>
    <w:uiPriority w:val="99"/>
    <w:unhideWhenUsed/>
    <w:rsid w:val="000E3422"/>
    <w:pPr>
      <w:tabs>
        <w:tab w:val="center" w:pos="4677"/>
        <w:tab w:val="right" w:pos="9355"/>
      </w:tabs>
      <w:spacing w:after="0" w:line="240" w:lineRule="auto"/>
    </w:pPr>
  </w:style>
  <w:style w:type="character" w:customStyle="1" w:styleId="af5">
    <w:name w:val="Верхний колонтитул Знак"/>
    <w:link w:val="af4"/>
    <w:uiPriority w:val="99"/>
    <w:locked/>
    <w:rsid w:val="000E3422"/>
    <w:rPr>
      <w:rFonts w:cs="Times New Roman"/>
      <w:lang w:val="ru-RU" w:eastAsia="x-none" w:bidi="ar-SA"/>
    </w:rPr>
  </w:style>
  <w:style w:type="paragraph" w:styleId="af6">
    <w:name w:val="footer"/>
    <w:basedOn w:val="a"/>
    <w:link w:val="af7"/>
    <w:uiPriority w:val="99"/>
    <w:unhideWhenUsed/>
    <w:rsid w:val="000E3422"/>
    <w:pPr>
      <w:tabs>
        <w:tab w:val="center" w:pos="4677"/>
        <w:tab w:val="right" w:pos="9355"/>
      </w:tabs>
      <w:spacing w:after="0" w:line="240" w:lineRule="auto"/>
    </w:pPr>
  </w:style>
  <w:style w:type="character" w:customStyle="1" w:styleId="af7">
    <w:name w:val="Нижний колонтитул Знак"/>
    <w:link w:val="af6"/>
    <w:uiPriority w:val="99"/>
    <w:locked/>
    <w:rsid w:val="000E3422"/>
    <w:rPr>
      <w:rFonts w:cs="Times New Roman"/>
      <w:lang w:val="ru-RU" w:eastAsia="x-none" w:bidi="ar-SA"/>
    </w:rPr>
  </w:style>
  <w:style w:type="paragraph" w:styleId="af8">
    <w:name w:val="Normal (Web)"/>
    <w:basedOn w:val="a"/>
    <w:uiPriority w:val="99"/>
    <w:rsid w:val="00FF0651"/>
    <w:pPr>
      <w:spacing w:before="100" w:beforeAutospacing="1" w:after="100" w:afterAutospacing="1" w:line="240" w:lineRule="auto"/>
    </w:pPr>
    <w:rPr>
      <w:rFonts w:ascii="Times New Roman" w:hAnsi="Times New Roman"/>
      <w:sz w:val="24"/>
      <w:szCs w:val="24"/>
      <w:lang w:eastAsia="ru-RU"/>
    </w:rPr>
  </w:style>
  <w:style w:type="paragraph" w:customStyle="1" w:styleId="af9">
    <w:name w:val="валютка"/>
    <w:basedOn w:val="a"/>
    <w:qFormat/>
    <w:rsid w:val="0029160F"/>
    <w:pPr>
      <w:autoSpaceDE w:val="0"/>
      <w:autoSpaceDN w:val="0"/>
      <w:adjustRightInd w:val="0"/>
      <w:spacing w:after="0" w:line="360" w:lineRule="auto"/>
      <w:ind w:firstLine="737"/>
      <w:jc w:val="center"/>
    </w:pPr>
    <w:rPr>
      <w:rFonts w:ascii="Times New Roman" w:hAnsi="Times New Roman"/>
      <w:b/>
      <w:color w:val="000000"/>
      <w:sz w:val="28"/>
      <w:szCs w:val="28"/>
    </w:rPr>
  </w:style>
  <w:style w:type="paragraph" w:styleId="11">
    <w:name w:val="toc 1"/>
    <w:basedOn w:val="a"/>
    <w:next w:val="a"/>
    <w:autoRedefine/>
    <w:uiPriority w:val="39"/>
    <w:unhideWhenUsed/>
    <w:rsid w:val="00464988"/>
    <w:pPr>
      <w:spacing w:after="100"/>
    </w:pPr>
  </w:style>
  <w:style w:type="paragraph" w:styleId="23">
    <w:name w:val="toc 2"/>
    <w:basedOn w:val="a"/>
    <w:next w:val="a"/>
    <w:autoRedefine/>
    <w:uiPriority w:val="39"/>
    <w:unhideWhenUsed/>
    <w:rsid w:val="00EB5A06"/>
    <w:pPr>
      <w:tabs>
        <w:tab w:val="right" w:leader="dot" w:pos="9345"/>
      </w:tabs>
      <w:spacing w:after="100"/>
    </w:pPr>
  </w:style>
  <w:style w:type="character" w:styleId="afa">
    <w:name w:val="Hyperlink"/>
    <w:uiPriority w:val="99"/>
    <w:unhideWhenUsed/>
    <w:rsid w:val="00464988"/>
    <w:rPr>
      <w:rFonts w:cs="Times New Roman"/>
      <w:color w:val="0000FF"/>
      <w:u w:val="single"/>
    </w:rPr>
  </w:style>
  <w:style w:type="paragraph" w:styleId="afb">
    <w:name w:val="Balloon Text"/>
    <w:basedOn w:val="a"/>
    <w:link w:val="afc"/>
    <w:uiPriority w:val="99"/>
    <w:semiHidden/>
    <w:unhideWhenUsed/>
    <w:rsid w:val="00464988"/>
    <w:pPr>
      <w:spacing w:after="0" w:line="240" w:lineRule="auto"/>
    </w:pPr>
    <w:rPr>
      <w:rFonts w:ascii="Tahoma" w:hAnsi="Tahoma" w:cs="Tahoma"/>
      <w:sz w:val="16"/>
      <w:szCs w:val="16"/>
    </w:rPr>
  </w:style>
  <w:style w:type="character" w:customStyle="1" w:styleId="afc">
    <w:name w:val="Текст выноски Знак"/>
    <w:link w:val="afb"/>
    <w:uiPriority w:val="99"/>
    <w:semiHidden/>
    <w:locked/>
    <w:rsid w:val="00464988"/>
    <w:rPr>
      <w:rFonts w:ascii="Tahoma" w:hAnsi="Tahoma" w:cs="Tahoma"/>
      <w:sz w:val="16"/>
      <w:szCs w:val="16"/>
      <w:lang w:val="ru-RU" w:eastAsia="x-none" w:bidi="ar-SA"/>
    </w:rPr>
  </w:style>
  <w:style w:type="paragraph" w:styleId="afd">
    <w:name w:val="endnote text"/>
    <w:basedOn w:val="a"/>
    <w:link w:val="afe"/>
    <w:uiPriority w:val="99"/>
    <w:semiHidden/>
    <w:unhideWhenUsed/>
    <w:rsid w:val="0048573A"/>
    <w:pPr>
      <w:spacing w:after="0" w:line="240" w:lineRule="auto"/>
    </w:pPr>
    <w:rPr>
      <w:sz w:val="20"/>
      <w:szCs w:val="20"/>
    </w:rPr>
  </w:style>
  <w:style w:type="character" w:customStyle="1" w:styleId="afe">
    <w:name w:val="Текст концевой сноски Знак"/>
    <w:link w:val="afd"/>
    <w:uiPriority w:val="99"/>
    <w:semiHidden/>
    <w:locked/>
    <w:rsid w:val="0048573A"/>
    <w:rPr>
      <w:rFonts w:cs="Times New Roman"/>
      <w:sz w:val="20"/>
      <w:szCs w:val="20"/>
      <w:lang w:val="ru-RU" w:eastAsia="x-none" w:bidi="ar-SA"/>
    </w:rPr>
  </w:style>
  <w:style w:type="character" w:styleId="aff">
    <w:name w:val="endnote reference"/>
    <w:uiPriority w:val="99"/>
    <w:semiHidden/>
    <w:unhideWhenUsed/>
    <w:rsid w:val="0048573A"/>
    <w:rPr>
      <w:rFonts w:cs="Times New Roman"/>
      <w:vertAlign w:val="superscript"/>
    </w:rPr>
  </w:style>
  <w:style w:type="paragraph" w:styleId="aff0">
    <w:name w:val="footnote text"/>
    <w:basedOn w:val="a"/>
    <w:link w:val="aff1"/>
    <w:uiPriority w:val="99"/>
    <w:semiHidden/>
    <w:unhideWhenUsed/>
    <w:rsid w:val="0048573A"/>
    <w:pPr>
      <w:spacing w:after="0" w:line="240" w:lineRule="auto"/>
    </w:pPr>
    <w:rPr>
      <w:sz w:val="20"/>
      <w:szCs w:val="20"/>
    </w:rPr>
  </w:style>
  <w:style w:type="character" w:customStyle="1" w:styleId="aff1">
    <w:name w:val="Текст сноски Знак"/>
    <w:link w:val="aff0"/>
    <w:uiPriority w:val="99"/>
    <w:semiHidden/>
    <w:locked/>
    <w:rsid w:val="0048573A"/>
    <w:rPr>
      <w:rFonts w:cs="Times New Roman"/>
      <w:sz w:val="20"/>
      <w:szCs w:val="20"/>
      <w:lang w:val="ru-RU" w:eastAsia="x-none" w:bidi="ar-SA"/>
    </w:rPr>
  </w:style>
  <w:style w:type="character" w:styleId="aff2">
    <w:name w:val="footnote reference"/>
    <w:uiPriority w:val="99"/>
    <w:semiHidden/>
    <w:unhideWhenUsed/>
    <w:rsid w:val="0048573A"/>
    <w:rPr>
      <w:rFonts w:cs="Times New Roman"/>
      <w:vertAlign w:val="superscript"/>
    </w:rPr>
  </w:style>
  <w:style w:type="table" w:styleId="aff3">
    <w:name w:val="Table Grid"/>
    <w:basedOn w:val="a1"/>
    <w:uiPriority w:val="59"/>
    <w:rsid w:val="000B182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4">
    <w:name w:val="Table Professional"/>
    <w:basedOn w:val="a1"/>
    <w:uiPriority w:val="99"/>
    <w:unhideWhenUsed/>
    <w:rsid w:val="004A70B8"/>
    <w:pPr>
      <w:spacing w:after="200" w:line="276" w:lineRule="auto"/>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626FB-F585-4DCE-A482-FC283095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10343</Words>
  <Characters>58956</Characters>
  <Application>Microsoft Office Word</Application>
  <DocSecurity>0</DocSecurity>
  <Lines>491</Lines>
  <Paragraphs>138</Paragraphs>
  <ScaleCrop>false</ScaleCrop>
  <Company>TOSHIBA</Company>
  <LinksUpToDate>false</LinksUpToDate>
  <CharactersWithSpaces>69161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admin</cp:lastModifiedBy>
  <cp:revision>2</cp:revision>
  <cp:lastPrinted>2009-12-07T09:12:00Z</cp:lastPrinted>
  <dcterms:created xsi:type="dcterms:W3CDTF">2014-02-20T20:37:00Z</dcterms:created>
  <dcterms:modified xsi:type="dcterms:W3CDTF">2014-02-20T20:37:00Z</dcterms:modified>
</cp:coreProperties>
</file>