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52" w:rsidRPr="00183421" w:rsidRDefault="00D0092F" w:rsidP="00D0092F">
      <w:pPr>
        <w:pStyle w:val="afd"/>
      </w:pPr>
      <w:r>
        <w:t>П</w:t>
      </w:r>
      <w:r w:rsidRPr="00183421">
        <w:t>лан</w:t>
      </w:r>
    </w:p>
    <w:p w:rsidR="00886152" w:rsidRPr="00183421" w:rsidRDefault="00886152" w:rsidP="00183421">
      <w:pPr>
        <w:ind w:firstLine="709"/>
      </w:pPr>
    </w:p>
    <w:p w:rsidR="00D0092F" w:rsidRDefault="00D0092F">
      <w:pPr>
        <w:pStyle w:val="22"/>
        <w:rPr>
          <w:smallCaps w:val="0"/>
          <w:noProof/>
          <w:sz w:val="24"/>
          <w:szCs w:val="24"/>
        </w:rPr>
      </w:pPr>
      <w:r w:rsidRPr="00E03513">
        <w:rPr>
          <w:rStyle w:val="a8"/>
          <w:noProof/>
        </w:rPr>
        <w:t>1. Индивидуальная дезадаптация</w:t>
      </w:r>
    </w:p>
    <w:p w:rsidR="00D0092F" w:rsidRDefault="00D0092F">
      <w:pPr>
        <w:pStyle w:val="22"/>
        <w:rPr>
          <w:smallCaps w:val="0"/>
          <w:noProof/>
          <w:sz w:val="24"/>
          <w:szCs w:val="24"/>
        </w:rPr>
      </w:pPr>
      <w:r w:rsidRPr="00E03513">
        <w:rPr>
          <w:rStyle w:val="a8"/>
          <w:noProof/>
        </w:rPr>
        <w:t>2. Специфика эмоциональных и регулятивных процессов</w:t>
      </w:r>
    </w:p>
    <w:p w:rsidR="00D0092F" w:rsidRDefault="00D0092F">
      <w:pPr>
        <w:pStyle w:val="22"/>
        <w:rPr>
          <w:smallCaps w:val="0"/>
          <w:noProof/>
          <w:sz w:val="24"/>
          <w:szCs w:val="24"/>
        </w:rPr>
      </w:pPr>
      <w:r w:rsidRPr="00E03513">
        <w:rPr>
          <w:rStyle w:val="a8"/>
          <w:noProof/>
        </w:rPr>
        <w:t>3. Девиантное поведение в молодежной среде</w:t>
      </w:r>
    </w:p>
    <w:p w:rsidR="00D0092F" w:rsidRDefault="00D0092F">
      <w:pPr>
        <w:pStyle w:val="22"/>
        <w:rPr>
          <w:smallCaps w:val="0"/>
          <w:noProof/>
          <w:sz w:val="24"/>
          <w:szCs w:val="24"/>
        </w:rPr>
      </w:pPr>
      <w:r w:rsidRPr="00E03513">
        <w:rPr>
          <w:rStyle w:val="a8"/>
          <w:noProof/>
        </w:rPr>
        <w:t>4. Реальные формы соц. поведения</w:t>
      </w:r>
    </w:p>
    <w:p w:rsidR="00D0092F" w:rsidRDefault="00D0092F">
      <w:pPr>
        <w:pStyle w:val="22"/>
        <w:rPr>
          <w:smallCaps w:val="0"/>
          <w:noProof/>
          <w:sz w:val="24"/>
          <w:szCs w:val="24"/>
        </w:rPr>
      </w:pPr>
      <w:r w:rsidRPr="00E03513">
        <w:rPr>
          <w:rStyle w:val="a8"/>
          <w:noProof/>
        </w:rPr>
        <w:t>5. Сокращенный многофакторный опросник для исследования личности</w:t>
      </w:r>
    </w:p>
    <w:p w:rsidR="00D0092F" w:rsidRDefault="00D0092F">
      <w:pPr>
        <w:pStyle w:val="22"/>
        <w:rPr>
          <w:smallCaps w:val="0"/>
          <w:noProof/>
          <w:sz w:val="24"/>
          <w:szCs w:val="24"/>
        </w:rPr>
      </w:pPr>
      <w:r w:rsidRPr="00E03513">
        <w:rPr>
          <w:rStyle w:val="a8"/>
          <w:noProof/>
        </w:rPr>
        <w:t>Литература</w:t>
      </w:r>
    </w:p>
    <w:p w:rsidR="00886152" w:rsidRPr="00183421" w:rsidRDefault="00886152" w:rsidP="00183421">
      <w:pPr>
        <w:ind w:firstLine="709"/>
      </w:pPr>
    </w:p>
    <w:p w:rsidR="00EE7878" w:rsidRPr="00183421" w:rsidRDefault="002125B8" w:rsidP="002125B8">
      <w:pPr>
        <w:pStyle w:val="2"/>
      </w:pPr>
      <w:bookmarkStart w:id="0" w:name="_Toc175902248"/>
      <w:r>
        <w:br w:type="page"/>
      </w:r>
      <w:bookmarkStart w:id="1" w:name="_Toc254388661"/>
      <w:r w:rsidR="00EE7878" w:rsidRPr="00183421">
        <w:t>1. Индивидуальная дезадаптация</w:t>
      </w:r>
      <w:bookmarkEnd w:id="0"/>
      <w:bookmarkEnd w:id="1"/>
    </w:p>
    <w:p w:rsidR="00183421" w:rsidRDefault="00183421" w:rsidP="00183421">
      <w:pPr>
        <w:ind w:firstLine="709"/>
      </w:pPr>
    </w:p>
    <w:p w:rsidR="00EE7878" w:rsidRPr="00183421" w:rsidRDefault="00EE7878" w:rsidP="00183421">
      <w:pPr>
        <w:ind w:firstLine="709"/>
      </w:pPr>
      <w:r w:rsidRPr="00183421">
        <w:t xml:space="preserve">Дезадаптация - какое-либо нарушение адаптации, приспособление организма к постоянно меняющимся условиям внешней или внутренней среды. Состояние динамического несоответствия между живым организмом и внешней средой, приводящее к нарушению физиологического функционирования, изменению форм поведения, развитию патологических процессов. Полное несоответствие между организмом и внешними условиями его существования несовместимо с жизнедеятельностью. Степень дезадаптации характеризуется уровнем дезорганизации функциональных систем организма. В зависимости от характера функционирования, выделяют две формы дезадаптации: </w:t>
      </w:r>
    </w:p>
    <w:p w:rsidR="00EE7878" w:rsidRPr="00183421" w:rsidRDefault="00EE7878" w:rsidP="00183421">
      <w:pPr>
        <w:ind w:firstLine="709"/>
      </w:pPr>
      <w:r w:rsidRPr="00183421">
        <w:t xml:space="preserve">- непатологическая: поддержание гомеостаза возможно при режиме усиленного, но "нормального" физиологического функционирования; </w:t>
      </w:r>
    </w:p>
    <w:p w:rsidR="00EE7878" w:rsidRPr="00183421" w:rsidRDefault="00EE7878" w:rsidP="00183421">
      <w:pPr>
        <w:ind w:firstLine="709"/>
      </w:pPr>
      <w:r w:rsidRPr="00183421">
        <w:t xml:space="preserve">- патологическая: поддержание гомеостаза возможно только при переходе к патологическому функционированию. </w:t>
      </w:r>
    </w:p>
    <w:p w:rsidR="00EE7878" w:rsidRPr="00183421" w:rsidRDefault="00EE7878" w:rsidP="00183421">
      <w:pPr>
        <w:ind w:firstLine="709"/>
      </w:pPr>
      <w:r w:rsidRPr="00183421">
        <w:t>В отношении к человеку применимы категории психической, психологической и социальной дезадаптации. Объективные проявления дезадаптации выражаются определенным типом поведения, а субъективные - широкой гаммой психоэмоциональных сдвигов (Амбрумова А. Г., 1980). Личностная дезадаптация может привести к формированию суицидального поведения в случае невозможности реализации базовых ценностных установок.</w:t>
      </w:r>
    </w:p>
    <w:p w:rsidR="00EE7878" w:rsidRPr="00183421" w:rsidRDefault="00EE7878" w:rsidP="00183421">
      <w:pPr>
        <w:ind w:firstLine="709"/>
      </w:pPr>
      <w:r w:rsidRPr="00183421">
        <w:t>Проблема дезадаптации первоначально рассматривалась в терминах медико-биологического и психиатрического характера (А.Адлер, Ю.А.Александровский, А.Е.Личко). Впоследствии наметилась тенденция к переносу акцента на социально-психологические и психолого-педагогические аспекты дезадаптации личности (Э.М.Александровская, С.А.Беличева, А.Л.Гройсман, В.Е.Мильман, С.Т.Агарков, И.В.Дубровина, А.К.Маан, И.И.Мамайчук, А.А.Налчаджян, И.Н.Никиташина).</w:t>
      </w:r>
    </w:p>
    <w:p w:rsidR="00EE7878" w:rsidRPr="00183421" w:rsidRDefault="00EE7878" w:rsidP="00183421">
      <w:pPr>
        <w:ind w:firstLine="709"/>
      </w:pPr>
      <w:r w:rsidRPr="00183421">
        <w:t>Анализ понятия дезадаптации показывает, что оно включает в себя довольно широкий континуум состояний, в котором на одном полюсе находятся легкие расстройства, представляющие переживания неудач и жизненных проблем, а на другом - адаптационные нарушения, граничащие с психическими расстройствами, вплоть до нервно-психических заболеваний, в основе которых лежат функционально-органические поражения нервной системы.</w:t>
      </w:r>
    </w:p>
    <w:p w:rsidR="00EE7878" w:rsidRPr="00183421" w:rsidRDefault="00EE7878" w:rsidP="00183421">
      <w:pPr>
        <w:ind w:firstLine="709"/>
      </w:pPr>
      <w:r w:rsidRPr="00183421">
        <w:t xml:space="preserve">Состояние дезадаптации возникает, если патогенные воздействия превышают определенный, строго индивидуальный для каждой личности, уровень, определяемый адаптационным барьером. </w:t>
      </w:r>
    </w:p>
    <w:p w:rsidR="00EE7878" w:rsidRPr="00183421" w:rsidRDefault="00EE7878" w:rsidP="00183421">
      <w:pPr>
        <w:ind w:firstLine="709"/>
      </w:pPr>
      <w:r w:rsidRPr="00183421">
        <w:t>Дезадаптация личности формируется вследствие нарушения адаптационных механизмов на уровне организма, субъекта и личности. На уровне организма дезадаптацию поведения могут вызвать различные отклонения в физиологическом и физическом развитии, а также патологические нарушения функций организма человека.</w:t>
      </w:r>
    </w:p>
    <w:p w:rsidR="00EE7878" w:rsidRPr="00183421" w:rsidRDefault="00EE7878" w:rsidP="00183421">
      <w:pPr>
        <w:ind w:firstLine="709"/>
      </w:pPr>
      <w:r w:rsidRPr="00183421">
        <w:t xml:space="preserve">На уровне субъекта причиной психической дезадаптации являются нарушения в области психических механизмов жизнедеятельности человека. </w:t>
      </w:r>
    </w:p>
    <w:p w:rsidR="00EE7878" w:rsidRPr="00183421" w:rsidRDefault="00EE7878" w:rsidP="00183421">
      <w:pPr>
        <w:ind w:firstLine="709"/>
      </w:pPr>
      <w:r w:rsidRPr="00183421">
        <w:t>На личностном уровне причиной дезадаптации являются трудности приспособления субъекта к социальным нормам поведения, ценностным ориентациям, принятым в обществе, вследствие приобретенного им негативного жизненного опыта, неадекватного психического развития.</w:t>
      </w:r>
    </w:p>
    <w:p w:rsidR="00EE7878" w:rsidRPr="00183421" w:rsidRDefault="00EE7878" w:rsidP="00183421">
      <w:pPr>
        <w:ind w:firstLine="709"/>
      </w:pPr>
      <w:r w:rsidRPr="00183421">
        <w:t>В научной литературе выделяют следующие формы дезадаптации личности в процессе обучения:</w:t>
      </w:r>
    </w:p>
    <w:p w:rsidR="00EE7878" w:rsidRPr="00183421" w:rsidRDefault="00EE7878" w:rsidP="00183421">
      <w:pPr>
        <w:ind w:firstLine="709"/>
      </w:pPr>
      <w:r w:rsidRPr="00183421">
        <w:t>1. Несформированность элементов и навыков учебной деятельности.</w:t>
      </w:r>
    </w:p>
    <w:p w:rsidR="00EE7878" w:rsidRPr="00183421" w:rsidRDefault="00EE7878" w:rsidP="00183421">
      <w:pPr>
        <w:ind w:firstLine="709"/>
      </w:pPr>
      <w:r w:rsidRPr="00183421">
        <w:t>2. Несформированность мотивации учения.</w:t>
      </w:r>
    </w:p>
    <w:p w:rsidR="00EE7878" w:rsidRPr="00183421" w:rsidRDefault="00EE7878" w:rsidP="00183421">
      <w:pPr>
        <w:ind w:firstLine="709"/>
      </w:pPr>
      <w:r w:rsidRPr="00183421">
        <w:t>3. Неспособность произвольной регуляции поведения.</w:t>
      </w:r>
    </w:p>
    <w:p w:rsidR="00EE7878" w:rsidRPr="00183421" w:rsidRDefault="00EE7878" w:rsidP="00183421">
      <w:pPr>
        <w:ind w:firstLine="709"/>
      </w:pPr>
      <w:r w:rsidRPr="00183421">
        <w:t>4. Неумение приспособиться к темпу учебной деятельности.</w:t>
      </w:r>
    </w:p>
    <w:p w:rsidR="00EE7878" w:rsidRPr="00183421" w:rsidRDefault="00EE7878" w:rsidP="00183421">
      <w:pPr>
        <w:ind w:firstLine="709"/>
      </w:pPr>
      <w:r w:rsidRPr="00183421">
        <w:t>Понятие дезадаптации личности является вторичным по отношению к понятию адаптации и рассматривается многими авторами как ее самый низкий уровень или фаза.</w:t>
      </w:r>
    </w:p>
    <w:p w:rsidR="00EE7878" w:rsidRPr="00183421" w:rsidRDefault="00EE7878" w:rsidP="00183421">
      <w:pPr>
        <w:ind w:firstLine="709"/>
      </w:pPr>
      <w:r w:rsidRPr="00183421">
        <w:t>Таким образом, к причинам, приводящим к дезадаптации личности, необходимо отнести биологические и социально-психологические факторы или несоответствие социопсихологического и психофизиологического статуса в значимой ситуации.</w:t>
      </w:r>
    </w:p>
    <w:p w:rsidR="00EE7878" w:rsidRPr="00183421" w:rsidRDefault="00EE7878" w:rsidP="00183421">
      <w:pPr>
        <w:ind w:firstLine="709"/>
      </w:pPr>
    </w:p>
    <w:p w:rsidR="00EE7878" w:rsidRPr="00183421" w:rsidRDefault="00EE7878" w:rsidP="002125B8">
      <w:pPr>
        <w:pStyle w:val="2"/>
      </w:pPr>
      <w:bookmarkStart w:id="2" w:name="_Toc175902249"/>
      <w:bookmarkStart w:id="3" w:name="_Toc254388662"/>
      <w:r w:rsidRPr="00183421">
        <w:t>2. Специфика эмоциональных и регулятивных процессов</w:t>
      </w:r>
      <w:bookmarkEnd w:id="2"/>
      <w:bookmarkEnd w:id="3"/>
    </w:p>
    <w:p w:rsidR="00183421" w:rsidRDefault="00183421" w:rsidP="00183421">
      <w:pPr>
        <w:ind w:firstLine="709"/>
      </w:pPr>
    </w:p>
    <w:p w:rsidR="00C70D46" w:rsidRPr="00183421" w:rsidRDefault="00C70D46" w:rsidP="00183421">
      <w:pPr>
        <w:ind w:firstLine="709"/>
      </w:pPr>
      <w:r w:rsidRPr="00183421">
        <w:t>Эмоциональные и волевые процессы выполняют многообразные регулятивные функции психики в ее управлении психофизиологическим состоянием индивида, протеканием познавательных процессов и реализации программ ц</w:t>
      </w:r>
      <w:r w:rsidR="002125B8">
        <w:t>е</w:t>
      </w:r>
      <w:r w:rsidRPr="00183421">
        <w:t xml:space="preserve">леобразования и самой деятельности и общения. </w:t>
      </w:r>
    </w:p>
    <w:p w:rsidR="00C70D46" w:rsidRPr="00183421" w:rsidRDefault="00C70D46" w:rsidP="00183421">
      <w:pPr>
        <w:ind w:firstLine="709"/>
      </w:pPr>
      <w:r w:rsidRPr="00183421">
        <w:t xml:space="preserve">Эмоции и воля отличаются по критерию намеренности. Если эмоции и чувства, как правило, бывают ненамеренными, то волевая регуляция связана с намерением, сознательно принятым человеком по необходимости и выполняемым по своему решению. </w:t>
      </w:r>
    </w:p>
    <w:p w:rsidR="00EE7878" w:rsidRPr="00183421" w:rsidRDefault="00C70D46" w:rsidP="00183421">
      <w:pPr>
        <w:ind w:firstLine="709"/>
      </w:pPr>
      <w:r w:rsidRPr="00183421">
        <w:t>Оба эти процесса зависят от отношений человека к предметам и явлениям окружающей действительности, к самому себе и характера его взаимодействия или общения с другими. Без интеграции эмоционально-волевых процессов была бы невозможна реализация поведенческих программ субъекта.</w:t>
      </w:r>
    </w:p>
    <w:p w:rsidR="00886152" w:rsidRPr="00183421" w:rsidRDefault="00886152" w:rsidP="00183421">
      <w:pPr>
        <w:ind w:firstLine="709"/>
      </w:pPr>
      <w:r w:rsidRPr="00183421">
        <w:t>Исследование регулятивных процессов остается одной из наименее решенных проблем. До сих пор идут споры о предмете исследования. Существуют разные точки зрения по поводу того, что следует отнести, например, к волевой регуляции. Еще больше споров происходит вокруг вопроса о соотношении мотивационно-потребностной сферы и интеллекта.</w:t>
      </w:r>
    </w:p>
    <w:p w:rsidR="00886152" w:rsidRPr="00183421" w:rsidRDefault="00886152" w:rsidP="00183421">
      <w:pPr>
        <w:ind w:firstLine="709"/>
      </w:pPr>
      <w:r w:rsidRPr="00183421">
        <w:t>Заранее оговоримся: приведенный здесь обзор исследований саморегуляции и воли, а также роли интеллекта в их организации ни в коей мере не претендует на полноту и всеохватность. Наша цель состояла в том, чтобы показать характер связи между этими процессами на разных уровнях.</w:t>
      </w:r>
    </w:p>
    <w:p w:rsidR="00886152" w:rsidRPr="00183421" w:rsidRDefault="00886152" w:rsidP="00183421">
      <w:pPr>
        <w:ind w:firstLine="709"/>
      </w:pPr>
      <w:r w:rsidRPr="00183421">
        <w:t>Теоретическое решение проблемы обычно начинается с поиска «общего знаменателя», т.е. общего основания для формулировки определения. Но часто, для того чтобы ответить на вопрос, нужно не свести понятия, а развести их. При анализе проблемы иногда оказывается, что там, где предполагалось одно понятие, на самом деле должно быть два или три.</w:t>
      </w:r>
    </w:p>
    <w:p w:rsidR="00886152" w:rsidRPr="00183421" w:rsidRDefault="00886152" w:rsidP="00183421">
      <w:pPr>
        <w:ind w:firstLine="709"/>
      </w:pPr>
      <w:r w:rsidRPr="00183421">
        <w:t>Проблема саморегуляции, на наш взгляд, относится именно к таким, и большинство споров вокруг нее являются терминологическими. Например, проблема воли. Наиболее известны две позиции в этом вопросе. Первая позиция изложена еще в учебнике общей психологии под ред. А.В.Петровского, который считает, что воля есть процесс преодоления препятствия для достижения необходимой цели. И вообще, когда используется термин «воля», имплицитно или легально присутствует понимание волевой регуляции как напряжения сил для борьбы с самим собой. А между тем, когда речь идет о препятствии, необходимо определить, в чем оно заключается.</w:t>
      </w:r>
    </w:p>
    <w:p w:rsidR="00886152" w:rsidRPr="00183421" w:rsidRDefault="00886152" w:rsidP="00183421">
      <w:pPr>
        <w:ind w:firstLine="709"/>
      </w:pPr>
      <w:r w:rsidRPr="00183421">
        <w:t>Анализ литературы показывает, что если говорят о волевом решении, то предполагают, что препятствием в первую очередь является альтернативная потребность. Совершая волевой акт, человек прежде всего осуществляет выбор между двумя или несколькими потребностями, одни из которых имеют наибольшее стратегическое значение, а другие – тактическое. Тема борьбы появляется из-за трудности предпочтения, когда для человека все потребности примерно одинаково привлекательны.</w:t>
      </w:r>
    </w:p>
    <w:p w:rsidR="00886152" w:rsidRPr="00183421" w:rsidRDefault="00886152" w:rsidP="00183421">
      <w:pPr>
        <w:ind w:firstLine="709"/>
      </w:pPr>
      <w:r w:rsidRPr="00183421">
        <w:t>О саморегуляции современные определения говорят как об информационном процессе, благодаря которому происходит управление собственной деятельностью, при этом большинство авторов подчеркивают сознательность процесса управления. Для описания закономерностей протекания регулятивных процессов в рамках субъектного подхода О.А.Конопкин предлагает термин «осознанная саморегуляция» и определяет его как «системно-организованный процесс внутренней психической активности человека по инициации, построению, поддержанию и управлению разными видами и формами произвольной активности, непосредственно реализующей достижение принимаемых человеком целей», при этом общие закономерности строения процессов саморегуляции рассматриваются им как регуляторно-управленческие информационные процессы.</w:t>
      </w:r>
    </w:p>
    <w:p w:rsidR="00183421" w:rsidRDefault="00886152" w:rsidP="00183421">
      <w:pPr>
        <w:ind w:firstLine="709"/>
      </w:pPr>
      <w:r w:rsidRPr="00183421">
        <w:t>Таким образом, к собственно регулятивным процессам относятся информационные, а действие, исполнение является их результатом.</w:t>
      </w:r>
    </w:p>
    <w:p w:rsidR="00183421" w:rsidRDefault="00183421">
      <w:pPr>
        <w:ind w:firstLine="709"/>
      </w:pPr>
    </w:p>
    <w:p w:rsidR="000A5E4F" w:rsidRPr="00183421" w:rsidRDefault="000A5E4F" w:rsidP="002125B8">
      <w:pPr>
        <w:pStyle w:val="2"/>
      </w:pPr>
      <w:bookmarkStart w:id="4" w:name="_Toc175902250"/>
      <w:bookmarkStart w:id="5" w:name="_Toc254388663"/>
      <w:r w:rsidRPr="00183421">
        <w:t>3. Девиантное поведение в молодежной среде</w:t>
      </w:r>
      <w:bookmarkEnd w:id="4"/>
      <w:bookmarkEnd w:id="5"/>
    </w:p>
    <w:p w:rsidR="00183421" w:rsidRDefault="00183421" w:rsidP="00183421">
      <w:pPr>
        <w:ind w:firstLine="709"/>
      </w:pPr>
    </w:p>
    <w:p w:rsidR="000A5E4F" w:rsidRPr="00183421" w:rsidRDefault="000A5E4F" w:rsidP="00183421">
      <w:pPr>
        <w:ind w:firstLine="709"/>
      </w:pPr>
      <w:r w:rsidRPr="00183421">
        <w:t>Девиантное поведение подразделяется на две группы</w:t>
      </w:r>
    </w:p>
    <w:p w:rsidR="000A5E4F" w:rsidRPr="00183421" w:rsidRDefault="000A5E4F" w:rsidP="00183421">
      <w:pPr>
        <w:ind w:firstLine="709"/>
      </w:pPr>
      <w:r w:rsidRPr="00183421">
        <w:t>1.Поведение, отклоняющееся от нормы психического здоровья, т.е. наличие у человека явной или скрытой психопатологии, эту группу составляют лица: астеники, шизойды, эпилептойды и лица с акцентуированным характером.</w:t>
      </w:r>
    </w:p>
    <w:p w:rsidR="000A5E4F" w:rsidRPr="00183421" w:rsidRDefault="000A5E4F" w:rsidP="00183421">
      <w:pPr>
        <w:ind w:firstLine="709"/>
      </w:pPr>
      <w:r w:rsidRPr="00183421">
        <w:t>2.Поведение, отклоняющееся от морально-нравственных норм человеческого общежития и проявляется, в разных формах социальной патологии – пьянство, наркомания, проституция и пр. Это поведение выражается в форме проступков или преступлений.</w:t>
      </w:r>
    </w:p>
    <w:p w:rsidR="000A5E4F" w:rsidRPr="00183421" w:rsidRDefault="000A5E4F" w:rsidP="00183421">
      <w:pPr>
        <w:ind w:firstLine="709"/>
      </w:pPr>
      <w:r w:rsidRPr="00183421">
        <w:t xml:space="preserve">К основным субъектам девиантного поведения можно отнести лиц, страдающих определенными формами психической патологией и склонных на этой основе к аморальному поведению, попыткам членовредительства и самоубийствам. </w:t>
      </w:r>
    </w:p>
    <w:p w:rsidR="000A5E4F" w:rsidRPr="00183421" w:rsidRDefault="000A5E4F" w:rsidP="00183421">
      <w:pPr>
        <w:ind w:firstLine="709"/>
      </w:pPr>
      <w:r w:rsidRPr="00183421">
        <w:t>Таким образом, психические расстройства проявляются в двух формах:</w:t>
      </w:r>
    </w:p>
    <w:p w:rsidR="000A5E4F" w:rsidRPr="00183421" w:rsidRDefault="000A5E4F" w:rsidP="00183421">
      <w:pPr>
        <w:ind w:firstLine="709"/>
      </w:pPr>
      <w:r w:rsidRPr="00183421">
        <w:t>Акцентуированные характеры, т.е. крайние варианты нормы. Люди с ярко выраженными “тяжелыми” чертами характера часто являются клиентами социально-медицинских и правоохранительных служб.</w:t>
      </w:r>
    </w:p>
    <w:p w:rsidR="000A5E4F" w:rsidRPr="00183421" w:rsidRDefault="000A5E4F" w:rsidP="00183421">
      <w:pPr>
        <w:ind w:firstLine="709"/>
      </w:pPr>
      <w:r w:rsidRPr="00183421">
        <w:t>Психические расстройства в виде акцентуаций возникают у молодых людей по ряду причин:</w:t>
      </w:r>
    </w:p>
    <w:p w:rsidR="000A5E4F" w:rsidRPr="00183421" w:rsidRDefault="000A5E4F" w:rsidP="00183421">
      <w:pPr>
        <w:ind w:firstLine="709"/>
      </w:pPr>
      <w:r w:rsidRPr="00183421">
        <w:t>1.Часто психические расстройства обусловлены тем, что к молодому человеку общество предъявляет завышенные требования. Если на врожденные отклонения в характере накладываются болезненные отрицательные переживания, то формируется комплекс неполноценности, и возникает необходимость в искусственных компенсаторах - алкоголе, наркотиках, агрессивном поведении.</w:t>
      </w:r>
    </w:p>
    <w:p w:rsidR="000A5E4F" w:rsidRPr="00183421" w:rsidRDefault="000A5E4F" w:rsidP="00183421">
      <w:pPr>
        <w:ind w:firstLine="709"/>
      </w:pPr>
      <w:r w:rsidRPr="00183421">
        <w:t>Особенно провоцирует появление ранее скрытой акцентуации или патологии, пубертатный период, т.е. период полового созревания.</w:t>
      </w:r>
    </w:p>
    <w:p w:rsidR="000A5E4F" w:rsidRPr="00183421" w:rsidRDefault="000A5E4F" w:rsidP="00183421">
      <w:pPr>
        <w:ind w:firstLine="709"/>
      </w:pPr>
      <w:r w:rsidRPr="00183421">
        <w:t>2.Сказываются трудности переходного возраста, т.е. переход во “взрослую” жизнь, он сопровождается перестройкой психики. Перестраиваются такие важные процессы как: мышление, ощущения, восприятие, меняется мир иллюзий, чувствования, в полной мере проявляются черты темперамента, способности, задатки.</w:t>
      </w:r>
    </w:p>
    <w:p w:rsidR="000A5E4F" w:rsidRPr="00183421" w:rsidRDefault="000A5E4F" w:rsidP="00183421">
      <w:pPr>
        <w:ind w:firstLine="709"/>
      </w:pPr>
      <w:r w:rsidRPr="00183421">
        <w:t>3.Перестройка “Я-концепции”. “Я-концепция” - это устойчивая и неповторимая система представлений индивида о себе, на основе которой он строит свои отношения с окружением и самим собой. 1</w:t>
      </w:r>
    </w:p>
    <w:p w:rsidR="000A5E4F" w:rsidRPr="00183421" w:rsidRDefault="000A5E4F" w:rsidP="00183421">
      <w:pPr>
        <w:ind w:firstLine="709"/>
      </w:pPr>
      <w:r w:rsidRPr="00183421">
        <w:t>Личностные расстройства</w:t>
      </w:r>
      <w:r w:rsidR="002125B8">
        <w:t>.</w:t>
      </w:r>
    </w:p>
    <w:p w:rsidR="000A5E4F" w:rsidRPr="00183421" w:rsidRDefault="000A5E4F" w:rsidP="00183421">
      <w:pPr>
        <w:ind w:firstLine="709"/>
      </w:pPr>
      <w:r w:rsidRPr="00183421">
        <w:t>Отчуждение – проявляется в том, что человек оказавшись в конфликтной ситуации, не может самостоятельно из нее выйти. Что бы уйти от конфликта он должен разорвать связь между своим “я” и травмирующей средой. Этот разрыв создает дистанцию между человеком и окружением, а позднее она перерастает в отчуждение.</w:t>
      </w:r>
    </w:p>
    <w:p w:rsidR="000A5E4F" w:rsidRPr="00183421" w:rsidRDefault="000A5E4F" w:rsidP="00183421">
      <w:pPr>
        <w:ind w:firstLine="709"/>
      </w:pPr>
      <w:r w:rsidRPr="00183421">
        <w:t>Деперсонализация – имеет место, когда отчуждается само “я”, утрачивается ощущение собственного тела, теряет смысл любая деятельность, притупляются эмоции, безразличие берет верх во всем.</w:t>
      </w:r>
    </w:p>
    <w:p w:rsidR="000A5E4F" w:rsidRPr="00183421" w:rsidRDefault="000A5E4F" w:rsidP="00183421">
      <w:pPr>
        <w:ind w:firstLine="709"/>
      </w:pPr>
      <w:r w:rsidRPr="00183421">
        <w:t>Депрессия – состояние аффекта с отрицательной окраской. Под депрессией понимают сильную тоску, сопровождаемую отчаянием и кризисом духа. В состоянии депрессии время как бы замедляется, наступает быстрая утомляемость, снижается работоспособность. Приходят мысли о собственной ничтожности, возможны попытки самоубийства. Депрессия может протекать в различных формах:</w:t>
      </w:r>
    </w:p>
    <w:p w:rsidR="000A5E4F" w:rsidRPr="00183421" w:rsidRDefault="000A5E4F" w:rsidP="00183421">
      <w:pPr>
        <w:ind w:firstLine="709"/>
      </w:pPr>
      <w:r w:rsidRPr="00183421">
        <w:t>Локус контроль – человек приписывает себе или другим ответственность за важнейшие события или наоборот, человек считает, что его жизнь зависит от внешних сил. Отсюда чувство бессилия и безнадежности. При тяжелых формах депрессии мнимое чувство вины, стрессовые ситуации в результате потери близких людей, критика со стороны авторитетных лиц может привести к суицидальным попыткам;</w:t>
      </w:r>
    </w:p>
    <w:p w:rsidR="000A5E4F" w:rsidRPr="00183421" w:rsidRDefault="000A5E4F" w:rsidP="00183421">
      <w:pPr>
        <w:ind w:firstLine="709"/>
      </w:pPr>
      <w:r w:rsidRPr="00183421">
        <w:t xml:space="preserve">Бред физического недостатка, который возникает в период полового созревания преимущественно у девочек. Эти переживания, как правило, </w:t>
      </w:r>
    </w:p>
    <w:p w:rsidR="000A5E4F" w:rsidRPr="00183421" w:rsidRDefault="000A5E4F" w:rsidP="00183421">
      <w:pPr>
        <w:ind w:firstLine="709"/>
      </w:pPr>
      <w:r w:rsidRPr="00183421">
        <w:t>Связаны с внешностью и широко варьируются от веснушек до полноты или худобы ног, талии и пр. Иногда недовольство своим телом достигает уровня паранойи, и молодые люди становятся озлобленными и несчастными.</w:t>
      </w:r>
    </w:p>
    <w:p w:rsidR="000A5E4F" w:rsidRPr="00183421" w:rsidRDefault="000A5E4F" w:rsidP="00183421">
      <w:pPr>
        <w:ind w:firstLine="709"/>
      </w:pPr>
      <w:r w:rsidRPr="00183421">
        <w:t>Синдром философской интоксикации. Интерес молодых к проблемам бытия – явление вполне нормальное. Однако у части молодых людей этот интерес принимает уродливые формы: изобретаются всеобщие законы мировоздания, вынашиваются планы переустройства мира. Часто их увлекают такие таинственные науки, как парапсихология, оккультные науки, а так же контакты с НЛО.</w:t>
      </w:r>
    </w:p>
    <w:p w:rsidR="000A5E4F" w:rsidRPr="00183421" w:rsidRDefault="000A5E4F" w:rsidP="00183421">
      <w:pPr>
        <w:ind w:firstLine="709"/>
      </w:pPr>
      <w:r w:rsidRPr="00183421">
        <w:t>Учебные неврозы или фобии проявляются в упорном нежелании посещать школу, колледж, институт. Невроз выражается в конфликтных отношениях с преподавателями и одноклассниками, в нежелание вникать в отдельные учебные предметы или все предметы сразу. Особенно часто неврозами страдают школьники. Беда нашей школы в том, что подчас в ней насаждаются порядки казармы, а учителя выполняют в ней функцию надзирателей.</w:t>
      </w:r>
    </w:p>
    <w:p w:rsidR="000A5E4F" w:rsidRPr="00183421" w:rsidRDefault="000A5E4F" w:rsidP="00183421">
      <w:pPr>
        <w:ind w:firstLine="709"/>
      </w:pPr>
      <w:r w:rsidRPr="00183421">
        <w:t>Трудность распознания юношеских патологий заключается в их скрытом проявлении и в большинстве своем касаются нормальных молодых людей. Психология нужна всем, Особенно педагогам, социальным преподавателям и работникам социальных служб, чтобы вовремя заметить негативные черты характера и отреагировать на них педагогическими методами.</w:t>
      </w:r>
    </w:p>
    <w:p w:rsidR="000A5E4F" w:rsidRPr="00183421" w:rsidRDefault="000A5E4F" w:rsidP="00183421">
      <w:pPr>
        <w:ind w:firstLine="709"/>
      </w:pPr>
      <w:r w:rsidRPr="00183421">
        <w:t>ОСНОВНЫЕ ПРИЧИНЫ ДЕВИАНТНОГО ПОВЕДЕНИЯ</w:t>
      </w:r>
      <w:r w:rsidR="002125B8">
        <w:t>.</w:t>
      </w:r>
    </w:p>
    <w:p w:rsidR="000A5E4F" w:rsidRPr="00183421" w:rsidRDefault="000A5E4F" w:rsidP="00183421">
      <w:pPr>
        <w:ind w:firstLine="709"/>
      </w:pPr>
      <w:r w:rsidRPr="00183421">
        <w:t>Существуют общие причины девиантного поведения для всех групп “риска”:</w:t>
      </w:r>
    </w:p>
    <w:p w:rsidR="000A5E4F" w:rsidRPr="00183421" w:rsidRDefault="000A5E4F" w:rsidP="00183421">
      <w:pPr>
        <w:ind w:firstLine="709"/>
      </w:pPr>
      <w:r w:rsidRPr="00183421">
        <w:t>Социальное неравенство. Это находит выражение в низком, подчас нищенском уровне жизни большей части населения, в первую очередь молодежи; в расслоении общества на богатых и бедных; безработица, инфляция, коррупция и т.д.</w:t>
      </w:r>
    </w:p>
    <w:p w:rsidR="000A5E4F" w:rsidRPr="00183421" w:rsidRDefault="000A5E4F" w:rsidP="00183421">
      <w:pPr>
        <w:ind w:firstLine="709"/>
      </w:pPr>
      <w:r w:rsidRPr="00183421">
        <w:t>Морально-этический фактор девиантного поведения выражается в низком морально-нравственном уровне общества, бездуховности, психологии вещизма и отчуждении личности. Жизнь общества с рыночной экономикой напоминает базар, на котором все продается и все покупается, торговля рабочей силой и телом является рядовым событием. Деградация и падение нравов находят свое выражение в массовой алкоголизации, бродяжничестве, распространении наркомании, “продажной любви”, взрыве насилия и правонарушениях.</w:t>
      </w:r>
    </w:p>
    <w:p w:rsidR="000A5E4F" w:rsidRPr="00183421" w:rsidRDefault="000A5E4F" w:rsidP="00183421">
      <w:pPr>
        <w:ind w:firstLine="709"/>
      </w:pPr>
      <w:r w:rsidRPr="00183421">
        <w:t>Окружающая среда, которая нейтрально-благосклонно относится к девиантному поведению. Молодые девианты в большинстве своем выходцы из неблагополучных семей.</w:t>
      </w:r>
    </w:p>
    <w:p w:rsidR="00183421" w:rsidRDefault="000A5E4F" w:rsidP="00183421">
      <w:pPr>
        <w:ind w:firstLine="709"/>
      </w:pPr>
      <w:r w:rsidRPr="00183421">
        <w:t>Неблагоприятные условия жизни и воспитания в семье, проблемы овладения знаниями и связанные с этим неудачи в учебе, неумение строить взаимоотношения с окружающими и возникающие на этой основе конфликты, различные психофизические отклонения в состоянии здоровья, как правило, ведут к кризису духа, потере смысла существования.</w:t>
      </w:r>
    </w:p>
    <w:p w:rsidR="00183421" w:rsidRDefault="00183421">
      <w:pPr>
        <w:ind w:firstLine="709"/>
      </w:pPr>
    </w:p>
    <w:p w:rsidR="00C575A9" w:rsidRPr="00183421" w:rsidRDefault="00C575A9" w:rsidP="002125B8">
      <w:pPr>
        <w:pStyle w:val="2"/>
      </w:pPr>
      <w:bookmarkStart w:id="6" w:name="_Toc175902251"/>
      <w:bookmarkStart w:id="7" w:name="_Toc254388664"/>
      <w:r w:rsidRPr="00183421">
        <w:t>4. Реальные формы соц. поведения</w:t>
      </w:r>
      <w:bookmarkEnd w:id="6"/>
      <w:bookmarkEnd w:id="7"/>
    </w:p>
    <w:p w:rsidR="00183421" w:rsidRDefault="00183421" w:rsidP="00183421">
      <w:pPr>
        <w:ind w:firstLine="709"/>
      </w:pPr>
    </w:p>
    <w:p w:rsidR="0051068D" w:rsidRPr="00183421" w:rsidRDefault="0051068D" w:rsidP="00183421">
      <w:pPr>
        <w:ind w:firstLine="709"/>
      </w:pPr>
      <w:r w:rsidRPr="00183421">
        <w:t xml:space="preserve">Центральное понятие концепции – социальная установка как направленность группового или индивидуального сознания, определяющая отношение группы или индивида к какому-то явлению социальной действительности, а также как способ восприятия этого явления. Проявляется установка через конкретные акты поведения, в частности через вербальные высказывания данного индивида. </w:t>
      </w:r>
    </w:p>
    <w:p w:rsidR="0051068D" w:rsidRPr="00183421" w:rsidRDefault="0051068D" w:rsidP="00183421">
      <w:pPr>
        <w:ind w:firstLine="709"/>
      </w:pPr>
      <w:r w:rsidRPr="00183421">
        <w:t xml:space="preserve">Сущность социального поведения раскрывается понятиями: личностные диспозиции и диспозиционная система личности; социальная установка (в западной традиции исследования поведения – attitude); ценностные ориентации. Поведение изучалось с акцентом на его субъективных компонентах, на расхождении между социальными установками и реальным поведением. Проблема прогноза поведения адресована личности, которая интерпретируется в качестве социальной индивидуальности. </w:t>
      </w:r>
    </w:p>
    <w:p w:rsidR="0051068D" w:rsidRPr="00183421" w:rsidRDefault="0051068D" w:rsidP="00183421">
      <w:pPr>
        <w:ind w:firstLine="709"/>
      </w:pPr>
      <w:r w:rsidRPr="00183421">
        <w:t xml:space="preserve">Концепция В.А. Ядова обращена к проблеме регуляции, саморегуляции и прогнозирования социального поведения личности. Обобщая опыт исследования мотивации, подробно анализируя этот опыт, В.А. Ядов отмечает, что замысел анализа социального поведения обращен не к психическим механизмам регуляции поведения индивида, и не к содержанию мотивов деятельности с учетом социальных и индивидуальных особенностей их формирования, и не к закономерностям превращения социальных условий в элементы структуры личности. </w:t>
      </w:r>
    </w:p>
    <w:p w:rsidR="0051068D" w:rsidRPr="00183421" w:rsidRDefault="0051068D" w:rsidP="00183421">
      <w:pPr>
        <w:ind w:firstLine="709"/>
      </w:pPr>
      <w:r w:rsidRPr="00183421">
        <w:t xml:space="preserve">Многолетняя работа ленинградской группы по проблемам роли мотивационной сферы личности строилась на оригинальной гипотезе о структуре ценностных ориентаций и социальных установок личности, образующих диспозиционную систему. Анализом особенностей диспозиционной регуляции поведения инженеров (1 000 человек) подтверждены положения гипотезы и отработаны методики и инструментарий, которые могут быть использованы при исследованиях проблем труда. Оригинальными и продуктивными являются также общие выводы. </w:t>
      </w:r>
    </w:p>
    <w:p w:rsidR="0051068D" w:rsidRPr="00183421" w:rsidRDefault="0051068D" w:rsidP="00183421">
      <w:pPr>
        <w:ind w:firstLine="709"/>
      </w:pPr>
      <w:r w:rsidRPr="00183421">
        <w:t xml:space="preserve">Диспозиционная концепция отнесена к «взаимосвязи конкретных социальных условий деятельности индивида и его субъективного отношения к ним в виде состояний предрасположенностей (диспозиций) к оценке и поведению в данных условиях с учетом структуры диспозиций, их зависимости от предшествующего опыта и обобщенных психологических особенностей субъекта.» (Саморегуляция и прогнозирование социального поведения личности. / Колл. авторов под рук. и под ред. В.А. Ядова.– Л.: Наука., 1979. 264 с. Гл. 1. – С. 6–25). </w:t>
      </w:r>
    </w:p>
    <w:p w:rsidR="0051068D" w:rsidRPr="00183421" w:rsidRDefault="0051068D" w:rsidP="00183421">
      <w:pPr>
        <w:ind w:firstLine="709"/>
      </w:pPr>
      <w:r w:rsidRPr="00183421">
        <w:t xml:space="preserve">Подобно тому, как иерархически организованы условия деятельности, потребности и диспозиции, поведение личности также структурируется в некоторые иерархически организованные действия. В анализе поведения, по В.А. Ядову, различается четыре уровня в зависимости от целесообразности деятельности: </w:t>
      </w:r>
    </w:p>
    <w:p w:rsidR="0051068D" w:rsidRPr="00183421" w:rsidRDefault="0051068D" w:rsidP="00183421">
      <w:pPr>
        <w:ind w:firstLine="709"/>
      </w:pPr>
      <w:r w:rsidRPr="00183421">
        <w:t xml:space="preserve">Поведенческие акты, устанавливающие соответствие между психофизической потребностью и предметной ситуацией в данный момент для перехода от нарушенного «равновесия» к норме. </w:t>
      </w:r>
    </w:p>
    <w:p w:rsidR="0051068D" w:rsidRPr="00183421" w:rsidRDefault="0051068D" w:rsidP="00183421">
      <w:pPr>
        <w:ind w:firstLine="709"/>
      </w:pPr>
      <w:r w:rsidRPr="00183421">
        <w:t xml:space="preserve">Поступок или привычное действие, формирующееся из ряда поведенческих актов. Поступок – элементарная социально значимая «единица» поведения. Его цель – соответствие между социальной ситуацией и социальной потребностью индивида. </w:t>
      </w:r>
    </w:p>
    <w:p w:rsidR="0051068D" w:rsidRPr="00183421" w:rsidRDefault="0051068D" w:rsidP="00183421">
      <w:pPr>
        <w:ind w:firstLine="709"/>
      </w:pPr>
      <w:r w:rsidRPr="00183421">
        <w:t xml:space="preserve">Целенаправленная последовательность поступков – поведение в определенной сфере деятельности. Цели – отдаленные. </w:t>
      </w:r>
    </w:p>
    <w:p w:rsidR="0051068D" w:rsidRPr="00183421" w:rsidRDefault="0051068D" w:rsidP="00183421">
      <w:pPr>
        <w:ind w:firstLine="709"/>
      </w:pPr>
      <w:r w:rsidRPr="00183421">
        <w:t xml:space="preserve">Целостность поведения в разных сферах (труд, познание, семья) в соответствии с неким «жизненным планом». </w:t>
      </w:r>
    </w:p>
    <w:p w:rsidR="0051068D" w:rsidRPr="00183421" w:rsidRDefault="0051068D" w:rsidP="00183421">
      <w:pPr>
        <w:ind w:firstLine="709"/>
      </w:pPr>
      <w:r w:rsidRPr="00183421">
        <w:t xml:space="preserve">Поведение личности на всех уровнях регулируется ее диспозиционной системой в соответствии с конкретной ситуацией и целью. Механизм взаимосвязи между различными элементами диспозиционной структуры и ситуацией поведения следует рассматривать именно как механизм мотивации, обеспечивающий целесообразное управление поведением личности, ее саморегуляцию. </w:t>
      </w:r>
    </w:p>
    <w:p w:rsidR="0051068D" w:rsidRPr="00183421" w:rsidRDefault="0051068D" w:rsidP="00183421">
      <w:pPr>
        <w:ind w:firstLine="709"/>
      </w:pPr>
      <w:r w:rsidRPr="00183421">
        <w:t xml:space="preserve">Очевидно, полезным (для специалистов по труду) в опыте ленинградцев является представление проблемной области исследования. Она сведена в принципиальную схему регуляции социального поведения). Ее основные параметры и их операционализация состоят в следующем: </w:t>
      </w:r>
    </w:p>
    <w:p w:rsidR="0051068D" w:rsidRPr="00183421" w:rsidRDefault="0051068D" w:rsidP="00183421">
      <w:pPr>
        <w:ind w:firstLine="709"/>
      </w:pPr>
      <w:r w:rsidRPr="00183421">
        <w:t xml:space="preserve">Поведение индивида рассматривается по критериям творчества – самостоятельности, ответственности – организованности, исполнительности в труде, избирательности на досуге. Поведению предшествует оценка ситуации. На поведение влияют социально-нормативные «регуляторы». </w:t>
      </w:r>
    </w:p>
    <w:p w:rsidR="0051068D" w:rsidRPr="00183421" w:rsidRDefault="0051068D" w:rsidP="00183421">
      <w:pPr>
        <w:ind w:firstLine="709"/>
      </w:pPr>
      <w:r w:rsidRPr="00183421">
        <w:t xml:space="preserve">Оценка ситуации индивидом складывается под влиянием диспозиционных «регуляторов» и обобщенных психологических свойств личности. </w:t>
      </w:r>
    </w:p>
    <w:p w:rsidR="0051068D" w:rsidRPr="00183421" w:rsidRDefault="0051068D" w:rsidP="00183421">
      <w:pPr>
        <w:ind w:firstLine="709"/>
      </w:pPr>
      <w:r w:rsidRPr="00183421">
        <w:t xml:space="preserve">Диспозиционные «регуляторы»: ценностные ориентации, доминирующая направленность интересов, обобщенные и ситуативные социальные установки. Диспозиционные «регуляторы» формируются обобщенными психологическими свойствами личности и социально-нормативными «регуляторами». </w:t>
      </w:r>
    </w:p>
    <w:p w:rsidR="0051068D" w:rsidRPr="00183421" w:rsidRDefault="0051068D" w:rsidP="00183421">
      <w:pPr>
        <w:ind w:firstLine="709"/>
      </w:pPr>
      <w:r w:rsidRPr="00183421">
        <w:t xml:space="preserve">Социально-нормативные «регуляторы»: ценности и нормы поведения в определенных сферах деятельности. </w:t>
      </w:r>
    </w:p>
    <w:p w:rsidR="0051068D" w:rsidRPr="00183421" w:rsidRDefault="0051068D" w:rsidP="00183421">
      <w:pPr>
        <w:ind w:firstLine="709"/>
      </w:pPr>
      <w:r w:rsidRPr="00183421">
        <w:t xml:space="preserve">В качестве одного из важных результатов работы группы ленинградских исследователей необходимо привести также опыт классификации, выполненной на базе признаков, относящихся к профессии и деловым качествам инженера. Ниже приведена типология диспозиционных структур по фактору «деловитость»: </w:t>
      </w:r>
    </w:p>
    <w:p w:rsidR="0051068D" w:rsidRPr="00183421" w:rsidRDefault="0051068D" w:rsidP="00183421">
      <w:pPr>
        <w:ind w:firstLine="709"/>
      </w:pPr>
      <w:r w:rsidRPr="00183421">
        <w:t xml:space="preserve">- «инженер по неволе»; </w:t>
      </w:r>
    </w:p>
    <w:p w:rsidR="0051068D" w:rsidRPr="00183421" w:rsidRDefault="0051068D" w:rsidP="00183421">
      <w:pPr>
        <w:ind w:firstLine="709"/>
      </w:pPr>
      <w:r w:rsidRPr="00183421">
        <w:t xml:space="preserve">- умеренно вовлеченные в профессию, активные к исполнительности и ослабленные к творчеству; </w:t>
      </w:r>
    </w:p>
    <w:p w:rsidR="0051068D" w:rsidRPr="00183421" w:rsidRDefault="0051068D" w:rsidP="00183421">
      <w:pPr>
        <w:ind w:firstLine="709"/>
      </w:pPr>
      <w:r w:rsidRPr="00183421">
        <w:t xml:space="preserve">- умеренно вовлеченные в профессию, диспозиции рассогласованы; </w:t>
      </w:r>
    </w:p>
    <w:p w:rsidR="0051068D" w:rsidRPr="00183421" w:rsidRDefault="0051068D" w:rsidP="00183421">
      <w:pPr>
        <w:ind w:firstLine="709"/>
      </w:pPr>
      <w:r w:rsidRPr="00183421">
        <w:t xml:space="preserve">- «инженер по призванию»; </w:t>
      </w:r>
    </w:p>
    <w:p w:rsidR="0051068D" w:rsidRPr="00183421" w:rsidRDefault="0051068D" w:rsidP="00183421">
      <w:pPr>
        <w:ind w:firstLine="709"/>
      </w:pPr>
      <w:r w:rsidRPr="00183421">
        <w:t xml:space="preserve">- вовлеченные в профессию с высокими притязаниями. </w:t>
      </w:r>
    </w:p>
    <w:p w:rsidR="0051068D" w:rsidRPr="00183421" w:rsidRDefault="0051068D" w:rsidP="00183421">
      <w:pPr>
        <w:ind w:firstLine="709"/>
      </w:pPr>
      <w:r w:rsidRPr="00183421">
        <w:t xml:space="preserve">За пределами внимания других социологических школ оказалось многое, относящееся к проблемам, в разрешении которых сегодня нуждается практика. В частности, это корреляционная модель прогноза производственного поведения профессионала; модели «предсказания» уровня самостоятельности в работе, продвижения по должности; модель связи групп диспозиционных переменных и их составляющих; разного рода типологии и многое другое. </w:t>
      </w:r>
    </w:p>
    <w:p w:rsidR="0051068D" w:rsidRPr="00183421" w:rsidRDefault="0051068D" w:rsidP="00183421">
      <w:pPr>
        <w:ind w:firstLine="709"/>
      </w:pPr>
      <w:r w:rsidRPr="00183421">
        <w:t xml:space="preserve">Из того, что сегодня может служить практике, особый интерес представляет описание природы мотивации, которое позволяет понять основные требования, которым должны отвечать конструкции эффективных форм стимулирования труда. </w:t>
      </w:r>
    </w:p>
    <w:p w:rsidR="0051068D" w:rsidRPr="00183421" w:rsidRDefault="0051068D" w:rsidP="00183421">
      <w:pPr>
        <w:ind w:firstLine="709"/>
      </w:pPr>
      <w:r w:rsidRPr="00183421">
        <w:t xml:space="preserve">Сложившиеся в производственной практике системы стимулов выполняют разнородные функции: экономические, социальные, социально-психологические, этические. </w:t>
      </w:r>
    </w:p>
    <w:p w:rsidR="00C575A9" w:rsidRPr="00183421" w:rsidRDefault="0051068D" w:rsidP="00183421">
      <w:pPr>
        <w:ind w:firstLine="709"/>
      </w:pPr>
      <w:r w:rsidRPr="00183421">
        <w:t>Чтобы выявить место знаний о природе мотивации в проектировании методов и организации стимулирования труда, следует начать с естественной основы феномена мотивации, изучаемого психологией.</w:t>
      </w:r>
    </w:p>
    <w:p w:rsidR="00C575A9" w:rsidRPr="00183421" w:rsidRDefault="00C575A9" w:rsidP="002125B8">
      <w:pPr>
        <w:pStyle w:val="2"/>
      </w:pPr>
      <w:bookmarkStart w:id="8" w:name="_Toc175902252"/>
      <w:bookmarkStart w:id="9" w:name="_Toc254388665"/>
      <w:r w:rsidRPr="00183421">
        <w:t>5. Сокращенный многофакторный опросник для исследования личности</w:t>
      </w:r>
      <w:bookmarkEnd w:id="8"/>
      <w:bookmarkEnd w:id="9"/>
    </w:p>
    <w:p w:rsidR="002125B8" w:rsidRDefault="002125B8" w:rsidP="00183421">
      <w:pPr>
        <w:ind w:firstLine="709"/>
        <w:rPr>
          <w:b/>
          <w:bCs/>
        </w:rPr>
      </w:pPr>
    </w:p>
    <w:p w:rsidR="00173790" w:rsidRPr="00183421" w:rsidRDefault="00173790" w:rsidP="00183421">
      <w:pPr>
        <w:ind w:firstLine="709"/>
        <w:rPr>
          <w:b/>
          <w:bCs/>
        </w:rPr>
      </w:pPr>
      <w:r w:rsidRPr="00183421">
        <w:rPr>
          <w:b/>
          <w:bCs/>
        </w:rPr>
        <w:t>Вариант психологического теста Мini-Мult</w:t>
      </w:r>
    </w:p>
    <w:p w:rsidR="00173790" w:rsidRPr="00183421" w:rsidRDefault="00173790" w:rsidP="00183421">
      <w:pPr>
        <w:ind w:firstLine="709"/>
        <w:rPr>
          <w:b/>
          <w:bCs/>
          <w:i/>
          <w:iCs/>
        </w:rPr>
      </w:pPr>
      <w:r w:rsidRPr="00183421">
        <w:rPr>
          <w:b/>
          <w:bCs/>
          <w:i/>
          <w:iCs/>
        </w:rPr>
        <w:t>Зайцев В.П.</w:t>
      </w:r>
    </w:p>
    <w:p w:rsidR="00173790" w:rsidRPr="00183421" w:rsidRDefault="00173790" w:rsidP="00183421">
      <w:pPr>
        <w:ind w:firstLine="709"/>
      </w:pPr>
      <w:r w:rsidRPr="00183421">
        <w:t xml:space="preserve">Психологические тесты в последние годы начинают все шире использоваться в клинической медицине для решения разнообразных научных задач, а также в практических целях. К числу наиболее ценных методов психологического обследования больного относят MMPI (Minnesota Multiphasic Personality Inventory). Миннесотский тест получил большое распространение и в нашей стране. Его с успехом применяют как в психиатрии, так и в клинике внутренних болезней, а также в профилактических исследованиях. Вместе с тем использование этого теста сопряжено с большими затратами труда и времени: ответы на вопросы занимают у большинства больных около 1-1,5, а обработка опытным лаборантом результатов одного обследования – 30 мин и более. К тому же у больных определенной категории столь длительная процедура тестирования вызывает утомление, приводит к ошибкам, а иногда даже приводит и к отказу от завершения исследования. Из-за этого применение MMPI в ряде случаев оказывается невозможным, затруднительным или неоправданным, например, при состояниях после тяжелых операций, в остром периоде инфаркта миокарда, а также при массовых обследованиях. </w:t>
      </w:r>
    </w:p>
    <w:p w:rsidR="00173790" w:rsidRDefault="00173790" w:rsidP="00183421">
      <w:pPr>
        <w:ind w:firstLine="709"/>
      </w:pPr>
      <w:r w:rsidRPr="00183421">
        <w:t>Известно, что это сложный, ответственный и трудоемкий этап разработки отечественного аналога зарубежного вербального теста, созданного в иной социальной среде, требующий не только решения лингвистических проблем перевода теста, но и изменения или полной замены утверждений, утрачивающих в наших условиях свое дискриминационное значение [2]. Поэтому представлялось целесообразным использовать в этих целях списки утверждений из уже адаптированных русских вариантов MMPI. За основу была взята методика, предложенная Ф.Б. Березиным и М.П. Мирошниковым, поскольку она широко апробирована в СССР, и у нас имеется собственный десятилетний опыт использования этой формы MMPI (более 2000 больных различными сердечно-сосудистыми заболеваниями), свидетельствующий об ее валидности [3, 4, 8].</w:t>
      </w:r>
    </w:p>
    <w:p w:rsidR="002125B8" w:rsidRDefault="002125B8" w:rsidP="00183421">
      <w:pPr>
        <w:ind w:firstLine="709"/>
        <w:rPr>
          <w:noProof/>
        </w:rPr>
      </w:pPr>
      <w:r>
        <w:br w:type="page"/>
      </w:r>
      <w:r w:rsidR="000118E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http://www.nmc-radix.com/to_be_read/picture1.gif" style="width:312pt;height:207.75pt;visibility:visible">
            <v:imagedata r:id="rId7" o:title=""/>
          </v:shape>
        </w:pict>
      </w:r>
    </w:p>
    <w:p w:rsidR="00173790" w:rsidRPr="00183421" w:rsidRDefault="00173790" w:rsidP="00183421">
      <w:pPr>
        <w:ind w:firstLine="709"/>
      </w:pPr>
      <w:r w:rsidRPr="00183421">
        <w:rPr>
          <w:b/>
          <w:bCs/>
        </w:rPr>
        <w:t>Рис. Усредненные профили СМОЛ обследованных различных категорий.</w:t>
      </w:r>
    </w:p>
    <w:p w:rsidR="002125B8" w:rsidRDefault="002125B8" w:rsidP="00183421">
      <w:pPr>
        <w:ind w:firstLine="709"/>
      </w:pPr>
    </w:p>
    <w:p w:rsidR="00173790" w:rsidRPr="00183421" w:rsidRDefault="00173790" w:rsidP="00183421">
      <w:pPr>
        <w:ind w:firstLine="709"/>
      </w:pPr>
      <w:r w:rsidRPr="00183421">
        <w:t>Для изучения валидности СМОЛ был использован собственный архивный материал, охватывающий 100 мужчин, больных инфарктом миокарда, в возрасте от 32 до 59 лет (средний возраст 45,7 лет), обследованных с помощью теста MMPI в модификации Ф.Б. Березина и М.П. Мирошникова. Из этого материала были извлечены результаты опроса каждого больного по утверждениям, включенным в СМОЛ. Сопоставление показателей СМОЛ и MMPI по соответствующим 11 шкалам у одних и тех же больных свидетельствует о валидности разрабатываемой методики. На это указывает высокая корреляция значений по аналогичным шкалам СМОЛ и MMPI (табл.1) и совпадение или близость результатов по 8 шкалам (L, F, K, 1, 2, 4, 6 и 9-й) при сравнении средних показателей СМОЛ и MMPI (табл. 2).</w:t>
      </w:r>
    </w:p>
    <w:p w:rsidR="00173790" w:rsidRPr="00183421" w:rsidRDefault="00173790" w:rsidP="00183421">
      <w:pPr>
        <w:ind w:firstLine="709"/>
      </w:pPr>
      <w:r w:rsidRPr="00183421">
        <w:t>Различия результатов по 3, 7 и 8-й шкалам, по-видимому, обусловлены тем, что процедура перевода “сырых” показателей Mini-Mult в первичный результат, разработанная Кинканноном [13], не учитывает неравноценности утверждений, включенных в эти шкалы MMPI, отличающиеся, как известно [10], особой гетерогенностью.</w:t>
      </w:r>
    </w:p>
    <w:p w:rsidR="00173790" w:rsidRPr="00183421" w:rsidRDefault="002125B8" w:rsidP="00183421">
      <w:pPr>
        <w:ind w:firstLine="709"/>
        <w:rPr>
          <w:i/>
          <w:iCs/>
        </w:rPr>
      </w:pPr>
      <w:r>
        <w:rPr>
          <w:i/>
          <w:iCs/>
        </w:rPr>
        <w:br w:type="page"/>
      </w:r>
      <w:r w:rsidR="00173790" w:rsidRPr="00183421">
        <w:rPr>
          <w:i/>
          <w:iCs/>
        </w:rPr>
        <w:t>Таблица 1</w:t>
      </w:r>
      <w:r>
        <w:rPr>
          <w:i/>
          <w:iCs/>
        </w:rPr>
        <w:t>.</w:t>
      </w:r>
    </w:p>
    <w:p w:rsidR="00173790" w:rsidRPr="00183421" w:rsidRDefault="00173790" w:rsidP="002125B8">
      <w:pPr>
        <w:ind w:left="708" w:firstLine="1"/>
        <w:rPr>
          <w:b/>
          <w:bCs/>
        </w:rPr>
      </w:pPr>
      <w:r w:rsidRPr="00183421">
        <w:rPr>
          <w:b/>
          <w:bCs/>
        </w:rPr>
        <w:t>Показатели корреляции между значениями по аналогичным шкалам СМОЛ и MMPI</w:t>
      </w: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688"/>
        <w:gridCol w:w="689"/>
        <w:gridCol w:w="689"/>
        <w:gridCol w:w="687"/>
        <w:gridCol w:w="687"/>
        <w:gridCol w:w="687"/>
        <w:gridCol w:w="687"/>
        <w:gridCol w:w="687"/>
        <w:gridCol w:w="687"/>
        <w:gridCol w:w="615"/>
        <w:gridCol w:w="673"/>
      </w:tblGrid>
      <w:tr w:rsidR="00173790" w:rsidRPr="00B158AB" w:rsidTr="00B158AB">
        <w:trPr>
          <w:trHeight w:val="849"/>
          <w:jc w:val="center"/>
        </w:trPr>
        <w:tc>
          <w:tcPr>
            <w:tcW w:w="754" w:type="pct"/>
            <w:vMerge w:val="restar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Статисти-</w:t>
            </w:r>
          </w:p>
          <w:p w:rsidR="00173790" w:rsidRPr="00C61C23" w:rsidRDefault="00173790" w:rsidP="002125B8">
            <w:pPr>
              <w:pStyle w:val="afe"/>
            </w:pPr>
            <w:r w:rsidRPr="00C61C23">
              <w:t>ческий показатель</w:t>
            </w:r>
          </w:p>
        </w:tc>
        <w:tc>
          <w:tcPr>
            <w:tcW w:w="4222" w:type="pct"/>
            <w:gridSpan w:val="11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Шкала</w:t>
            </w:r>
          </w:p>
        </w:tc>
      </w:tr>
      <w:tr w:rsidR="00173790" w:rsidRPr="00B158AB" w:rsidTr="00B158AB">
        <w:trPr>
          <w:trHeight w:val="510"/>
          <w:jc w:val="center"/>
        </w:trPr>
        <w:tc>
          <w:tcPr>
            <w:tcW w:w="754" w:type="pct"/>
            <w:vMerge/>
            <w:shd w:val="clear" w:color="auto" w:fill="auto"/>
          </w:tcPr>
          <w:p w:rsidR="00173790" w:rsidRPr="00C61C23" w:rsidRDefault="00173790" w:rsidP="002125B8">
            <w:pPr>
              <w:pStyle w:val="afe"/>
            </w:pPr>
          </w:p>
        </w:tc>
        <w:tc>
          <w:tcPr>
            <w:tcW w:w="389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L</w:t>
            </w:r>
          </w:p>
        </w:tc>
        <w:tc>
          <w:tcPr>
            <w:tcW w:w="389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F</w:t>
            </w:r>
          </w:p>
        </w:tc>
        <w:tc>
          <w:tcPr>
            <w:tcW w:w="389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K</w:t>
            </w:r>
          </w:p>
        </w:tc>
        <w:tc>
          <w:tcPr>
            <w:tcW w:w="38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</w:t>
            </w:r>
          </w:p>
        </w:tc>
        <w:tc>
          <w:tcPr>
            <w:tcW w:w="38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2</w:t>
            </w:r>
          </w:p>
        </w:tc>
        <w:tc>
          <w:tcPr>
            <w:tcW w:w="38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3</w:t>
            </w:r>
          </w:p>
        </w:tc>
        <w:tc>
          <w:tcPr>
            <w:tcW w:w="38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4</w:t>
            </w:r>
          </w:p>
        </w:tc>
        <w:tc>
          <w:tcPr>
            <w:tcW w:w="38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6</w:t>
            </w:r>
          </w:p>
        </w:tc>
        <w:tc>
          <w:tcPr>
            <w:tcW w:w="38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7</w:t>
            </w:r>
          </w:p>
        </w:tc>
        <w:tc>
          <w:tcPr>
            <w:tcW w:w="347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8</w:t>
            </w:r>
          </w:p>
        </w:tc>
        <w:tc>
          <w:tcPr>
            <w:tcW w:w="29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9</w:t>
            </w:r>
          </w:p>
        </w:tc>
      </w:tr>
      <w:tr w:rsidR="00173790" w:rsidRPr="00B158AB" w:rsidTr="00B158AB">
        <w:trPr>
          <w:trHeight w:val="330"/>
          <w:jc w:val="center"/>
        </w:trPr>
        <w:tc>
          <w:tcPr>
            <w:tcW w:w="754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r</w:t>
            </w:r>
          </w:p>
        </w:tc>
        <w:tc>
          <w:tcPr>
            <w:tcW w:w="389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0,76</w:t>
            </w:r>
          </w:p>
        </w:tc>
        <w:tc>
          <w:tcPr>
            <w:tcW w:w="389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0,74</w:t>
            </w:r>
          </w:p>
        </w:tc>
        <w:tc>
          <w:tcPr>
            <w:tcW w:w="389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0,90</w:t>
            </w:r>
          </w:p>
        </w:tc>
        <w:tc>
          <w:tcPr>
            <w:tcW w:w="38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0,67</w:t>
            </w:r>
          </w:p>
        </w:tc>
        <w:tc>
          <w:tcPr>
            <w:tcW w:w="38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0,86</w:t>
            </w:r>
          </w:p>
        </w:tc>
        <w:tc>
          <w:tcPr>
            <w:tcW w:w="38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0,72</w:t>
            </w:r>
          </w:p>
        </w:tc>
        <w:tc>
          <w:tcPr>
            <w:tcW w:w="38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0,79</w:t>
            </w:r>
          </w:p>
        </w:tc>
        <w:tc>
          <w:tcPr>
            <w:tcW w:w="38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0,77</w:t>
            </w:r>
          </w:p>
        </w:tc>
        <w:tc>
          <w:tcPr>
            <w:tcW w:w="38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0,75</w:t>
            </w:r>
          </w:p>
        </w:tc>
        <w:tc>
          <w:tcPr>
            <w:tcW w:w="347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0,61</w:t>
            </w:r>
          </w:p>
        </w:tc>
        <w:tc>
          <w:tcPr>
            <w:tcW w:w="29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0,71</w:t>
            </w:r>
          </w:p>
        </w:tc>
      </w:tr>
      <w:tr w:rsidR="00173790" w:rsidRPr="00B158AB" w:rsidTr="00B158AB">
        <w:trPr>
          <w:trHeight w:val="330"/>
          <w:jc w:val="center"/>
        </w:trPr>
        <w:tc>
          <w:tcPr>
            <w:tcW w:w="754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m</w:t>
            </w:r>
            <w:r w:rsidRPr="00B158AB">
              <w:rPr>
                <w:vertAlign w:val="subscript"/>
              </w:rPr>
              <w:t>r</w:t>
            </w:r>
          </w:p>
        </w:tc>
        <w:tc>
          <w:tcPr>
            <w:tcW w:w="389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0,04</w:t>
            </w:r>
          </w:p>
        </w:tc>
        <w:tc>
          <w:tcPr>
            <w:tcW w:w="389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0,05</w:t>
            </w:r>
          </w:p>
        </w:tc>
        <w:tc>
          <w:tcPr>
            <w:tcW w:w="389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0,02</w:t>
            </w:r>
          </w:p>
        </w:tc>
        <w:tc>
          <w:tcPr>
            <w:tcW w:w="38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0,05</w:t>
            </w:r>
          </w:p>
        </w:tc>
        <w:tc>
          <w:tcPr>
            <w:tcW w:w="38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0,03</w:t>
            </w:r>
          </w:p>
        </w:tc>
        <w:tc>
          <w:tcPr>
            <w:tcW w:w="38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0,05</w:t>
            </w:r>
          </w:p>
        </w:tc>
        <w:tc>
          <w:tcPr>
            <w:tcW w:w="38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0,06</w:t>
            </w:r>
          </w:p>
        </w:tc>
        <w:tc>
          <w:tcPr>
            <w:tcW w:w="38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0,04</w:t>
            </w:r>
          </w:p>
        </w:tc>
        <w:tc>
          <w:tcPr>
            <w:tcW w:w="38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0,04</w:t>
            </w:r>
          </w:p>
        </w:tc>
        <w:tc>
          <w:tcPr>
            <w:tcW w:w="347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0,06</w:t>
            </w:r>
          </w:p>
        </w:tc>
        <w:tc>
          <w:tcPr>
            <w:tcW w:w="29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0,05</w:t>
            </w:r>
          </w:p>
        </w:tc>
      </w:tr>
      <w:tr w:rsidR="00173790" w:rsidRPr="00B158AB" w:rsidTr="00B158AB">
        <w:trPr>
          <w:trHeight w:val="203"/>
          <w:jc w:val="center"/>
        </w:trPr>
        <w:tc>
          <w:tcPr>
            <w:tcW w:w="754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t</w:t>
            </w:r>
          </w:p>
        </w:tc>
        <w:tc>
          <w:tcPr>
            <w:tcW w:w="389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19,0</w:t>
            </w:r>
          </w:p>
        </w:tc>
        <w:tc>
          <w:tcPr>
            <w:tcW w:w="389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14,8</w:t>
            </w:r>
          </w:p>
        </w:tc>
        <w:tc>
          <w:tcPr>
            <w:tcW w:w="389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47,4</w:t>
            </w:r>
          </w:p>
        </w:tc>
        <w:tc>
          <w:tcPr>
            <w:tcW w:w="38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13,4</w:t>
            </w:r>
          </w:p>
        </w:tc>
        <w:tc>
          <w:tcPr>
            <w:tcW w:w="38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28,7</w:t>
            </w:r>
          </w:p>
        </w:tc>
        <w:tc>
          <w:tcPr>
            <w:tcW w:w="38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14,4</w:t>
            </w:r>
          </w:p>
        </w:tc>
        <w:tc>
          <w:tcPr>
            <w:tcW w:w="38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13,2</w:t>
            </w:r>
          </w:p>
        </w:tc>
        <w:tc>
          <w:tcPr>
            <w:tcW w:w="38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19,3</w:t>
            </w:r>
          </w:p>
        </w:tc>
        <w:tc>
          <w:tcPr>
            <w:tcW w:w="38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18,8</w:t>
            </w:r>
          </w:p>
        </w:tc>
        <w:tc>
          <w:tcPr>
            <w:tcW w:w="347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10,2</w:t>
            </w:r>
          </w:p>
        </w:tc>
        <w:tc>
          <w:tcPr>
            <w:tcW w:w="29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14,2</w:t>
            </w:r>
          </w:p>
        </w:tc>
      </w:tr>
      <w:tr w:rsidR="00173790" w:rsidRPr="00B158AB" w:rsidTr="00B158AB">
        <w:trPr>
          <w:trHeight w:val="330"/>
          <w:jc w:val="center"/>
        </w:trPr>
        <w:tc>
          <w:tcPr>
            <w:tcW w:w="754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P</w:t>
            </w:r>
          </w:p>
        </w:tc>
        <w:tc>
          <w:tcPr>
            <w:tcW w:w="4222" w:type="pct"/>
            <w:gridSpan w:val="11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&lt; 0,001</w:t>
            </w:r>
          </w:p>
        </w:tc>
      </w:tr>
    </w:tbl>
    <w:p w:rsidR="002125B8" w:rsidRDefault="002125B8" w:rsidP="00183421">
      <w:pPr>
        <w:ind w:firstLine="709"/>
        <w:rPr>
          <w:color w:val="000000"/>
        </w:rPr>
      </w:pPr>
    </w:p>
    <w:p w:rsidR="00173790" w:rsidRPr="00183421" w:rsidRDefault="00173790" w:rsidP="00183421">
      <w:pPr>
        <w:ind w:firstLine="709"/>
        <w:rPr>
          <w:color w:val="000000"/>
        </w:rPr>
      </w:pPr>
      <w:r w:rsidRPr="00183421">
        <w:rPr>
          <w:color w:val="000000"/>
        </w:rPr>
        <w:t>В связи с этим мы сочли целесообразным разработать собственный стандарт СМОЛ. Представлялось, что это позволит повысить точность оценки, даваемой с помощью СМОЛ, и экономичность методики, поскольку отпала бы необходимость перевода значений по шкалам СМОЛ в показатели MMPI. К тому же исключаются технические ошибки, которые могут быть допущены при выполнении этой операции.</w:t>
      </w:r>
    </w:p>
    <w:p w:rsidR="00183421" w:rsidRDefault="00183421">
      <w:pPr>
        <w:ind w:firstLine="709"/>
        <w:rPr>
          <w:i/>
          <w:iCs/>
          <w:color w:val="000000"/>
        </w:rPr>
      </w:pPr>
    </w:p>
    <w:p w:rsidR="00173790" w:rsidRPr="00183421" w:rsidRDefault="00173790" w:rsidP="00183421">
      <w:pPr>
        <w:ind w:firstLine="709"/>
        <w:rPr>
          <w:i/>
          <w:iCs/>
          <w:color w:val="000000"/>
        </w:rPr>
      </w:pPr>
      <w:r w:rsidRPr="00183421">
        <w:rPr>
          <w:i/>
          <w:iCs/>
          <w:color w:val="000000"/>
        </w:rPr>
        <w:t>Таблица 2</w:t>
      </w:r>
    </w:p>
    <w:p w:rsidR="00173790" w:rsidRPr="00183421" w:rsidRDefault="00173790" w:rsidP="002125B8">
      <w:pPr>
        <w:ind w:left="708" w:firstLine="1"/>
        <w:rPr>
          <w:color w:val="000000"/>
        </w:rPr>
      </w:pPr>
      <w:r w:rsidRPr="00183421">
        <w:rPr>
          <w:b/>
          <w:bCs/>
          <w:color w:val="000000"/>
        </w:rPr>
        <w:t>Сопоставимость средних первичных показателей (М+ m) СМОЛ* и MMPI у обследованной группы больных инфарктом миокарда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675"/>
        <w:gridCol w:w="677"/>
        <w:gridCol w:w="678"/>
        <w:gridCol w:w="680"/>
        <w:gridCol w:w="680"/>
        <w:gridCol w:w="678"/>
        <w:gridCol w:w="693"/>
        <w:gridCol w:w="691"/>
        <w:gridCol w:w="693"/>
        <w:gridCol w:w="882"/>
        <w:gridCol w:w="1037"/>
      </w:tblGrid>
      <w:tr w:rsidR="00173790" w:rsidRPr="00B158AB" w:rsidTr="00B158AB">
        <w:trPr>
          <w:trHeight w:val="420"/>
          <w:jc w:val="center"/>
        </w:trPr>
        <w:tc>
          <w:tcPr>
            <w:tcW w:w="527" w:type="pct"/>
            <w:vMerge w:val="restar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Тест</w:t>
            </w:r>
          </w:p>
        </w:tc>
        <w:tc>
          <w:tcPr>
            <w:tcW w:w="4449" w:type="pct"/>
            <w:gridSpan w:val="11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Шкала</w:t>
            </w:r>
          </w:p>
        </w:tc>
      </w:tr>
      <w:tr w:rsidR="00173790" w:rsidRPr="00B158AB" w:rsidTr="00B158AB">
        <w:trPr>
          <w:trHeight w:val="510"/>
          <w:jc w:val="center"/>
        </w:trPr>
        <w:tc>
          <w:tcPr>
            <w:tcW w:w="527" w:type="pct"/>
            <w:vMerge/>
            <w:shd w:val="clear" w:color="auto" w:fill="auto"/>
          </w:tcPr>
          <w:p w:rsidR="00173790" w:rsidRPr="00C61C23" w:rsidRDefault="00173790" w:rsidP="002125B8">
            <w:pPr>
              <w:pStyle w:val="afe"/>
            </w:pPr>
          </w:p>
        </w:tc>
        <w:tc>
          <w:tcPr>
            <w:tcW w:w="373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L</w:t>
            </w:r>
          </w:p>
        </w:tc>
        <w:tc>
          <w:tcPr>
            <w:tcW w:w="374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F</w:t>
            </w:r>
          </w:p>
        </w:tc>
        <w:tc>
          <w:tcPr>
            <w:tcW w:w="374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K</w:t>
            </w:r>
          </w:p>
        </w:tc>
        <w:tc>
          <w:tcPr>
            <w:tcW w:w="375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</w:t>
            </w:r>
          </w:p>
        </w:tc>
        <w:tc>
          <w:tcPr>
            <w:tcW w:w="375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2</w:t>
            </w:r>
          </w:p>
        </w:tc>
        <w:tc>
          <w:tcPr>
            <w:tcW w:w="374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3</w:t>
            </w:r>
          </w:p>
        </w:tc>
        <w:tc>
          <w:tcPr>
            <w:tcW w:w="38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4</w:t>
            </w:r>
          </w:p>
        </w:tc>
        <w:tc>
          <w:tcPr>
            <w:tcW w:w="381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6</w:t>
            </w:r>
          </w:p>
        </w:tc>
        <w:tc>
          <w:tcPr>
            <w:tcW w:w="38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7</w:t>
            </w:r>
          </w:p>
        </w:tc>
        <w:tc>
          <w:tcPr>
            <w:tcW w:w="487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8</w:t>
            </w:r>
          </w:p>
        </w:tc>
        <w:tc>
          <w:tcPr>
            <w:tcW w:w="497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9</w:t>
            </w:r>
          </w:p>
        </w:tc>
      </w:tr>
      <w:tr w:rsidR="00173790" w:rsidRPr="00B158AB" w:rsidTr="00B158AB">
        <w:trPr>
          <w:trHeight w:val="330"/>
          <w:jc w:val="center"/>
        </w:trPr>
        <w:tc>
          <w:tcPr>
            <w:tcW w:w="527" w:type="pct"/>
            <w:vMerge w:val="restar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СМОЛ</w:t>
            </w:r>
          </w:p>
        </w:tc>
        <w:tc>
          <w:tcPr>
            <w:tcW w:w="373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5,2</w:t>
            </w:r>
          </w:p>
        </w:tc>
        <w:tc>
          <w:tcPr>
            <w:tcW w:w="374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6,6</w:t>
            </w:r>
          </w:p>
        </w:tc>
        <w:tc>
          <w:tcPr>
            <w:tcW w:w="374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15,7</w:t>
            </w:r>
          </w:p>
        </w:tc>
        <w:tc>
          <w:tcPr>
            <w:tcW w:w="375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18,1</w:t>
            </w:r>
          </w:p>
        </w:tc>
        <w:tc>
          <w:tcPr>
            <w:tcW w:w="375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27,0</w:t>
            </w:r>
          </w:p>
        </w:tc>
        <w:tc>
          <w:tcPr>
            <w:tcW w:w="374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25,8</w:t>
            </w:r>
          </w:p>
        </w:tc>
        <w:tc>
          <w:tcPr>
            <w:tcW w:w="38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24,2</w:t>
            </w:r>
          </w:p>
        </w:tc>
        <w:tc>
          <w:tcPr>
            <w:tcW w:w="381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11,8</w:t>
            </w:r>
          </w:p>
        </w:tc>
        <w:tc>
          <w:tcPr>
            <w:tcW w:w="38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28,5</w:t>
            </w:r>
          </w:p>
        </w:tc>
        <w:tc>
          <w:tcPr>
            <w:tcW w:w="487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29,1</w:t>
            </w:r>
          </w:p>
        </w:tc>
        <w:tc>
          <w:tcPr>
            <w:tcW w:w="497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18,1</w:t>
            </w:r>
          </w:p>
        </w:tc>
      </w:tr>
      <w:tr w:rsidR="00173790" w:rsidRPr="00B158AB" w:rsidTr="00B158AB">
        <w:trPr>
          <w:trHeight w:val="330"/>
          <w:jc w:val="center"/>
        </w:trPr>
        <w:tc>
          <w:tcPr>
            <w:tcW w:w="527" w:type="pct"/>
            <w:vMerge/>
            <w:shd w:val="clear" w:color="auto" w:fill="auto"/>
          </w:tcPr>
          <w:p w:rsidR="00173790" w:rsidRPr="00C61C23" w:rsidRDefault="00173790" w:rsidP="002125B8">
            <w:pPr>
              <w:pStyle w:val="afe"/>
            </w:pPr>
          </w:p>
        </w:tc>
        <w:tc>
          <w:tcPr>
            <w:tcW w:w="373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0,47</w:t>
            </w:r>
          </w:p>
        </w:tc>
        <w:tc>
          <w:tcPr>
            <w:tcW w:w="374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2,02</w:t>
            </w:r>
          </w:p>
        </w:tc>
        <w:tc>
          <w:tcPr>
            <w:tcW w:w="374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1,59</w:t>
            </w:r>
          </w:p>
        </w:tc>
        <w:tc>
          <w:tcPr>
            <w:tcW w:w="375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2,32</w:t>
            </w:r>
          </w:p>
        </w:tc>
        <w:tc>
          <w:tcPr>
            <w:tcW w:w="375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3,34</w:t>
            </w:r>
          </w:p>
        </w:tc>
        <w:tc>
          <w:tcPr>
            <w:tcW w:w="374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2,07</w:t>
            </w:r>
          </w:p>
        </w:tc>
        <w:tc>
          <w:tcPr>
            <w:tcW w:w="38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1,60</w:t>
            </w:r>
          </w:p>
        </w:tc>
        <w:tc>
          <w:tcPr>
            <w:tcW w:w="381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1,18</w:t>
            </w:r>
          </w:p>
        </w:tc>
        <w:tc>
          <w:tcPr>
            <w:tcW w:w="38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4,88</w:t>
            </w:r>
          </w:p>
        </w:tc>
        <w:tc>
          <w:tcPr>
            <w:tcW w:w="487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5,89</w:t>
            </w:r>
          </w:p>
        </w:tc>
        <w:tc>
          <w:tcPr>
            <w:tcW w:w="497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1,47</w:t>
            </w:r>
          </w:p>
        </w:tc>
      </w:tr>
      <w:tr w:rsidR="00173790" w:rsidRPr="00B158AB" w:rsidTr="00B158AB">
        <w:trPr>
          <w:trHeight w:val="330"/>
          <w:jc w:val="center"/>
        </w:trPr>
        <w:tc>
          <w:tcPr>
            <w:tcW w:w="527" w:type="pct"/>
            <w:vMerge w:val="restar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MMPI</w:t>
            </w:r>
          </w:p>
        </w:tc>
        <w:tc>
          <w:tcPr>
            <w:tcW w:w="373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5,0</w:t>
            </w:r>
          </w:p>
        </w:tc>
        <w:tc>
          <w:tcPr>
            <w:tcW w:w="374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7,0</w:t>
            </w:r>
          </w:p>
        </w:tc>
        <w:tc>
          <w:tcPr>
            <w:tcW w:w="374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16,0</w:t>
            </w:r>
          </w:p>
        </w:tc>
        <w:tc>
          <w:tcPr>
            <w:tcW w:w="375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18,1</w:t>
            </w:r>
          </w:p>
        </w:tc>
        <w:tc>
          <w:tcPr>
            <w:tcW w:w="375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27,8</w:t>
            </w:r>
          </w:p>
        </w:tc>
        <w:tc>
          <w:tcPr>
            <w:tcW w:w="374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23,5</w:t>
            </w:r>
          </w:p>
        </w:tc>
        <w:tc>
          <w:tcPr>
            <w:tcW w:w="38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24,1</w:t>
            </w:r>
          </w:p>
        </w:tc>
        <w:tc>
          <w:tcPr>
            <w:tcW w:w="381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11,8</w:t>
            </w:r>
          </w:p>
        </w:tc>
        <w:tc>
          <w:tcPr>
            <w:tcW w:w="38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33,2</w:t>
            </w:r>
          </w:p>
        </w:tc>
        <w:tc>
          <w:tcPr>
            <w:tcW w:w="487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31,2</w:t>
            </w:r>
          </w:p>
        </w:tc>
        <w:tc>
          <w:tcPr>
            <w:tcW w:w="497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18,7</w:t>
            </w:r>
          </w:p>
        </w:tc>
      </w:tr>
      <w:tr w:rsidR="00173790" w:rsidRPr="00B158AB" w:rsidTr="00B158AB">
        <w:trPr>
          <w:trHeight w:val="330"/>
          <w:jc w:val="center"/>
        </w:trPr>
        <w:tc>
          <w:tcPr>
            <w:tcW w:w="527" w:type="pct"/>
            <w:vMerge/>
            <w:shd w:val="clear" w:color="auto" w:fill="auto"/>
          </w:tcPr>
          <w:p w:rsidR="00173790" w:rsidRPr="00C61C23" w:rsidRDefault="00173790" w:rsidP="002125B8">
            <w:pPr>
              <w:pStyle w:val="afe"/>
            </w:pPr>
          </w:p>
        </w:tc>
        <w:tc>
          <w:tcPr>
            <w:tcW w:w="373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0,81</w:t>
            </w:r>
          </w:p>
        </w:tc>
        <w:tc>
          <w:tcPr>
            <w:tcW w:w="374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2,43</w:t>
            </w:r>
          </w:p>
        </w:tc>
        <w:tc>
          <w:tcPr>
            <w:tcW w:w="374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2,45</w:t>
            </w:r>
          </w:p>
        </w:tc>
        <w:tc>
          <w:tcPr>
            <w:tcW w:w="375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2,69</w:t>
            </w:r>
          </w:p>
        </w:tc>
        <w:tc>
          <w:tcPr>
            <w:tcW w:w="375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3,71</w:t>
            </w:r>
          </w:p>
        </w:tc>
        <w:tc>
          <w:tcPr>
            <w:tcW w:w="374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2,49</w:t>
            </w:r>
          </w:p>
        </w:tc>
        <w:tc>
          <w:tcPr>
            <w:tcW w:w="38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2,52</w:t>
            </w:r>
          </w:p>
        </w:tc>
        <w:tc>
          <w:tcPr>
            <w:tcW w:w="381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1,75</w:t>
            </w:r>
          </w:p>
        </w:tc>
        <w:tc>
          <w:tcPr>
            <w:tcW w:w="38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3,56</w:t>
            </w:r>
          </w:p>
        </w:tc>
        <w:tc>
          <w:tcPr>
            <w:tcW w:w="487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4,45</w:t>
            </w:r>
          </w:p>
        </w:tc>
        <w:tc>
          <w:tcPr>
            <w:tcW w:w="497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1,57</w:t>
            </w:r>
          </w:p>
        </w:tc>
      </w:tr>
    </w:tbl>
    <w:p w:rsidR="008A25BD" w:rsidRDefault="008A25BD" w:rsidP="002125B8">
      <w:pPr>
        <w:ind w:firstLine="709"/>
        <w:rPr>
          <w:color w:val="000000"/>
        </w:rPr>
      </w:pPr>
    </w:p>
    <w:p w:rsidR="00173790" w:rsidRPr="00183421" w:rsidRDefault="00173790" w:rsidP="002125B8">
      <w:pPr>
        <w:ind w:firstLine="709"/>
        <w:rPr>
          <w:color w:val="000000"/>
        </w:rPr>
      </w:pPr>
      <w:r w:rsidRPr="00183421">
        <w:rPr>
          <w:color w:val="000000"/>
        </w:rPr>
        <w:t>* После пересчета по таблице Кинканнона [13], позволяющей переводить “сырые” показатели Mini-Mult в первичный результат MMPI.</w:t>
      </w:r>
    </w:p>
    <w:p w:rsidR="00173790" w:rsidRPr="00183421" w:rsidRDefault="00173790" w:rsidP="002125B8">
      <w:pPr>
        <w:ind w:firstLine="709"/>
        <w:rPr>
          <w:color w:val="000000"/>
        </w:rPr>
      </w:pPr>
      <w:r w:rsidRPr="00183421">
        <w:rPr>
          <w:color w:val="000000"/>
        </w:rPr>
        <w:t>До начала работы по стандартизации СМОЛ была уточнена инструкция к этому тесту. За основу была взята инструкция к русскому варианту MMPI, предложенному Ф.Б. Березиным и М.П. Мирошниковым [2]. Эта инструкция подверглась сокращению и некоторой модификации.</w:t>
      </w:r>
    </w:p>
    <w:p w:rsidR="00173790" w:rsidRPr="00183421" w:rsidRDefault="00173790" w:rsidP="00183421">
      <w:pPr>
        <w:ind w:firstLine="709"/>
        <w:rPr>
          <w:color w:val="000000"/>
        </w:rPr>
      </w:pPr>
      <w:r w:rsidRPr="00183421">
        <w:rPr>
          <w:color w:val="000000"/>
        </w:rPr>
        <w:t>Для проведения стандартизации СМОЛ прежде всего был определен минимальный объем выборки испытуемых по формуле:</w:t>
      </w:r>
    </w:p>
    <w:p w:rsidR="002125B8" w:rsidRDefault="002125B8" w:rsidP="00183421">
      <w:pPr>
        <w:ind w:firstLine="709"/>
        <w:rPr>
          <w:color w:val="000000"/>
        </w:rPr>
      </w:pPr>
    </w:p>
    <w:p w:rsidR="00173790" w:rsidRPr="00183421" w:rsidRDefault="00173790" w:rsidP="00183421">
      <w:pPr>
        <w:ind w:firstLine="709"/>
        <w:rPr>
          <w:color w:val="000000"/>
        </w:rPr>
      </w:pPr>
      <w:r w:rsidRPr="00183421">
        <w:rPr>
          <w:color w:val="000000"/>
        </w:rPr>
        <w:t xml:space="preserve">n= </w:t>
      </w:r>
      <w:r w:rsidRPr="00183421">
        <w:rPr>
          <w:color w:val="000000"/>
          <w:u w:val="single"/>
        </w:rPr>
        <w:t>t</w:t>
      </w:r>
      <w:r w:rsidRPr="00183421">
        <w:rPr>
          <w:color w:val="000000"/>
          <w:u w:val="single"/>
          <w:vertAlign w:val="superscript"/>
        </w:rPr>
        <w:t>2s 2</w:t>
      </w:r>
    </w:p>
    <w:p w:rsidR="00173790" w:rsidRPr="00183421" w:rsidRDefault="00173790" w:rsidP="00183421">
      <w:pPr>
        <w:ind w:firstLine="709"/>
        <w:rPr>
          <w:color w:val="000000"/>
        </w:rPr>
      </w:pPr>
      <w:r w:rsidRPr="00183421">
        <w:rPr>
          <w:color w:val="000000"/>
        </w:rPr>
        <w:t xml:space="preserve">D </w:t>
      </w:r>
      <w:r w:rsidRPr="00183421">
        <w:rPr>
          <w:color w:val="000000"/>
          <w:vertAlign w:val="superscript"/>
        </w:rPr>
        <w:t>2</w:t>
      </w:r>
    </w:p>
    <w:p w:rsidR="002125B8" w:rsidRDefault="002125B8" w:rsidP="00183421">
      <w:pPr>
        <w:ind w:firstLine="709"/>
        <w:rPr>
          <w:color w:val="000000"/>
        </w:rPr>
      </w:pPr>
    </w:p>
    <w:p w:rsidR="00173790" w:rsidRPr="00183421" w:rsidRDefault="00173790" w:rsidP="00183421">
      <w:pPr>
        <w:ind w:firstLine="709"/>
        <w:rPr>
          <w:color w:val="000000"/>
        </w:rPr>
      </w:pPr>
      <w:r w:rsidRPr="00183421">
        <w:rPr>
          <w:color w:val="000000"/>
        </w:rPr>
        <w:t>в которой t принята за 2 (при вероятности ошибки, равной 5%), D - за 1 (точность в 1 балл первичного результата), а величина s (среденквадратичного отклонения) по предварительным исследованиям определена в 3,5 балла первичного результата. При этом объем выборки не превышает 50 человек. Однако по уточненным данным среднеквадратичные отклонения составили даже меньшую величину (табл.3).</w:t>
      </w:r>
    </w:p>
    <w:p w:rsidR="002125B8" w:rsidRDefault="002125B8" w:rsidP="00183421">
      <w:pPr>
        <w:ind w:firstLine="709"/>
        <w:rPr>
          <w:i/>
          <w:iCs/>
          <w:color w:val="000000"/>
        </w:rPr>
      </w:pPr>
    </w:p>
    <w:p w:rsidR="00173790" w:rsidRPr="00183421" w:rsidRDefault="00173790" w:rsidP="00183421">
      <w:pPr>
        <w:ind w:firstLine="709"/>
        <w:rPr>
          <w:i/>
          <w:iCs/>
          <w:color w:val="000000"/>
        </w:rPr>
      </w:pPr>
      <w:r w:rsidRPr="00183421">
        <w:rPr>
          <w:i/>
          <w:iCs/>
          <w:color w:val="000000"/>
        </w:rPr>
        <w:t>Таблица 3</w:t>
      </w:r>
    </w:p>
    <w:p w:rsidR="00173790" w:rsidRPr="00183421" w:rsidRDefault="00173790" w:rsidP="00183421">
      <w:pPr>
        <w:ind w:firstLine="709"/>
        <w:rPr>
          <w:b/>
          <w:bCs/>
          <w:color w:val="000000"/>
        </w:rPr>
      </w:pPr>
      <w:r w:rsidRPr="00183421">
        <w:rPr>
          <w:b/>
          <w:bCs/>
          <w:color w:val="000000"/>
        </w:rPr>
        <w:t>Стандарт СМОЛ</w:t>
      </w:r>
    </w:p>
    <w:tbl>
      <w:tblPr>
        <w:tblW w:w="48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937"/>
        <w:gridCol w:w="666"/>
        <w:gridCol w:w="566"/>
        <w:gridCol w:w="566"/>
        <w:gridCol w:w="566"/>
        <w:gridCol w:w="566"/>
        <w:gridCol w:w="566"/>
        <w:gridCol w:w="666"/>
        <w:gridCol w:w="666"/>
        <w:gridCol w:w="566"/>
        <w:gridCol w:w="666"/>
        <w:gridCol w:w="666"/>
        <w:gridCol w:w="808"/>
      </w:tblGrid>
      <w:tr w:rsidR="00173790" w:rsidRPr="00B158AB" w:rsidTr="00B158AB">
        <w:trPr>
          <w:trHeight w:val="675"/>
          <w:jc w:val="center"/>
        </w:trPr>
        <w:tc>
          <w:tcPr>
            <w:tcW w:w="391" w:type="pct"/>
            <w:vMerge w:val="restar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Пол</w:t>
            </w:r>
          </w:p>
        </w:tc>
        <w:tc>
          <w:tcPr>
            <w:tcW w:w="510" w:type="pct"/>
            <w:vMerge w:val="restar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Статис-тичес-кий по-казатель</w:t>
            </w:r>
          </w:p>
        </w:tc>
        <w:tc>
          <w:tcPr>
            <w:tcW w:w="362" w:type="pct"/>
            <w:vMerge w:val="restar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Воз-раст</w:t>
            </w:r>
          </w:p>
        </w:tc>
        <w:tc>
          <w:tcPr>
            <w:tcW w:w="3737" w:type="pct"/>
            <w:gridSpan w:val="11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Шкала СМОЛ</w:t>
            </w:r>
          </w:p>
        </w:tc>
      </w:tr>
      <w:tr w:rsidR="00173790" w:rsidRPr="00B158AB" w:rsidTr="00B158AB">
        <w:trPr>
          <w:trHeight w:val="510"/>
          <w:jc w:val="center"/>
        </w:trPr>
        <w:tc>
          <w:tcPr>
            <w:tcW w:w="391" w:type="pct"/>
            <w:vMerge/>
            <w:shd w:val="clear" w:color="auto" w:fill="auto"/>
          </w:tcPr>
          <w:p w:rsidR="00173790" w:rsidRPr="00C61C23" w:rsidRDefault="00173790" w:rsidP="002125B8">
            <w:pPr>
              <w:pStyle w:val="afe"/>
            </w:pPr>
          </w:p>
        </w:tc>
        <w:tc>
          <w:tcPr>
            <w:tcW w:w="510" w:type="pct"/>
            <w:vMerge/>
            <w:shd w:val="clear" w:color="auto" w:fill="auto"/>
          </w:tcPr>
          <w:p w:rsidR="00173790" w:rsidRPr="00C61C23" w:rsidRDefault="00173790" w:rsidP="002125B8">
            <w:pPr>
              <w:pStyle w:val="afe"/>
            </w:pPr>
          </w:p>
        </w:tc>
        <w:tc>
          <w:tcPr>
            <w:tcW w:w="362" w:type="pct"/>
            <w:vMerge/>
            <w:shd w:val="clear" w:color="auto" w:fill="auto"/>
          </w:tcPr>
          <w:p w:rsidR="00173790" w:rsidRPr="00C61C23" w:rsidRDefault="00173790" w:rsidP="002125B8">
            <w:pPr>
              <w:pStyle w:val="afe"/>
            </w:pPr>
          </w:p>
        </w:tc>
        <w:tc>
          <w:tcPr>
            <w:tcW w:w="30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L</w:t>
            </w:r>
          </w:p>
        </w:tc>
        <w:tc>
          <w:tcPr>
            <w:tcW w:w="30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F</w:t>
            </w:r>
          </w:p>
        </w:tc>
        <w:tc>
          <w:tcPr>
            <w:tcW w:w="30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K</w:t>
            </w:r>
          </w:p>
        </w:tc>
        <w:tc>
          <w:tcPr>
            <w:tcW w:w="30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</w:t>
            </w:r>
          </w:p>
        </w:tc>
        <w:tc>
          <w:tcPr>
            <w:tcW w:w="30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2</w:t>
            </w:r>
          </w:p>
        </w:tc>
        <w:tc>
          <w:tcPr>
            <w:tcW w:w="36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3</w:t>
            </w:r>
          </w:p>
        </w:tc>
        <w:tc>
          <w:tcPr>
            <w:tcW w:w="36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4</w:t>
            </w:r>
          </w:p>
        </w:tc>
        <w:tc>
          <w:tcPr>
            <w:tcW w:w="30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6</w:t>
            </w:r>
          </w:p>
        </w:tc>
        <w:tc>
          <w:tcPr>
            <w:tcW w:w="36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7</w:t>
            </w:r>
          </w:p>
        </w:tc>
        <w:tc>
          <w:tcPr>
            <w:tcW w:w="36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8</w:t>
            </w:r>
          </w:p>
        </w:tc>
        <w:tc>
          <w:tcPr>
            <w:tcW w:w="440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9</w:t>
            </w:r>
          </w:p>
        </w:tc>
      </w:tr>
      <w:tr w:rsidR="00173790" w:rsidRPr="00B158AB" w:rsidTr="00B158AB">
        <w:trPr>
          <w:trHeight w:val="330"/>
          <w:jc w:val="center"/>
        </w:trPr>
        <w:tc>
          <w:tcPr>
            <w:tcW w:w="391" w:type="pct"/>
            <w:vMerge w:val="restar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Муж-чины</w:t>
            </w:r>
          </w:p>
        </w:tc>
        <w:tc>
          <w:tcPr>
            <w:tcW w:w="510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М</w:t>
            </w:r>
          </w:p>
        </w:tc>
        <w:tc>
          <w:tcPr>
            <w:tcW w:w="36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40,5</w:t>
            </w:r>
          </w:p>
        </w:tc>
        <w:tc>
          <w:tcPr>
            <w:tcW w:w="30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1,48</w:t>
            </w:r>
          </w:p>
        </w:tc>
        <w:tc>
          <w:tcPr>
            <w:tcW w:w="30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3,10</w:t>
            </w:r>
          </w:p>
        </w:tc>
        <w:tc>
          <w:tcPr>
            <w:tcW w:w="30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7,68</w:t>
            </w:r>
          </w:p>
        </w:tc>
        <w:tc>
          <w:tcPr>
            <w:tcW w:w="30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7,24</w:t>
            </w:r>
          </w:p>
        </w:tc>
        <w:tc>
          <w:tcPr>
            <w:tcW w:w="30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7,02</w:t>
            </w:r>
          </w:p>
        </w:tc>
        <w:tc>
          <w:tcPr>
            <w:tcW w:w="36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9,73</w:t>
            </w:r>
          </w:p>
        </w:tc>
        <w:tc>
          <w:tcPr>
            <w:tcW w:w="36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10,39</w:t>
            </w:r>
          </w:p>
        </w:tc>
        <w:tc>
          <w:tcPr>
            <w:tcW w:w="30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4,03</w:t>
            </w:r>
          </w:p>
        </w:tc>
        <w:tc>
          <w:tcPr>
            <w:tcW w:w="36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13,57</w:t>
            </w:r>
          </w:p>
        </w:tc>
        <w:tc>
          <w:tcPr>
            <w:tcW w:w="36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13,68</w:t>
            </w:r>
          </w:p>
        </w:tc>
        <w:tc>
          <w:tcPr>
            <w:tcW w:w="440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6,23</w:t>
            </w:r>
          </w:p>
        </w:tc>
      </w:tr>
      <w:tr w:rsidR="00173790" w:rsidRPr="00B158AB" w:rsidTr="00B158AB">
        <w:trPr>
          <w:trHeight w:val="330"/>
          <w:jc w:val="center"/>
        </w:trPr>
        <w:tc>
          <w:tcPr>
            <w:tcW w:w="391" w:type="pct"/>
            <w:vMerge/>
            <w:shd w:val="clear" w:color="auto" w:fill="auto"/>
          </w:tcPr>
          <w:p w:rsidR="00173790" w:rsidRPr="00C61C23" w:rsidRDefault="00173790" w:rsidP="002125B8">
            <w:pPr>
              <w:pStyle w:val="afe"/>
            </w:pPr>
          </w:p>
        </w:tc>
        <w:tc>
          <w:tcPr>
            <w:tcW w:w="510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 xml:space="preserve">s </w:t>
            </w:r>
          </w:p>
        </w:tc>
        <w:tc>
          <w:tcPr>
            <w:tcW w:w="36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15,85</w:t>
            </w:r>
          </w:p>
        </w:tc>
        <w:tc>
          <w:tcPr>
            <w:tcW w:w="30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1,23</w:t>
            </w:r>
          </w:p>
        </w:tc>
        <w:tc>
          <w:tcPr>
            <w:tcW w:w="30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2,30</w:t>
            </w:r>
          </w:p>
        </w:tc>
        <w:tc>
          <w:tcPr>
            <w:tcW w:w="30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3,42</w:t>
            </w:r>
          </w:p>
        </w:tc>
        <w:tc>
          <w:tcPr>
            <w:tcW w:w="30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3,00</w:t>
            </w:r>
          </w:p>
        </w:tc>
        <w:tc>
          <w:tcPr>
            <w:tcW w:w="30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2,68</w:t>
            </w:r>
          </w:p>
        </w:tc>
        <w:tc>
          <w:tcPr>
            <w:tcW w:w="36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2,91</w:t>
            </w:r>
          </w:p>
        </w:tc>
        <w:tc>
          <w:tcPr>
            <w:tcW w:w="36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2,13</w:t>
            </w:r>
          </w:p>
        </w:tc>
        <w:tc>
          <w:tcPr>
            <w:tcW w:w="30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1,74</w:t>
            </w:r>
          </w:p>
        </w:tc>
        <w:tc>
          <w:tcPr>
            <w:tcW w:w="36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2,51</w:t>
            </w:r>
          </w:p>
        </w:tc>
        <w:tc>
          <w:tcPr>
            <w:tcW w:w="36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2,83</w:t>
            </w:r>
          </w:p>
        </w:tc>
        <w:tc>
          <w:tcPr>
            <w:tcW w:w="440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1,55</w:t>
            </w:r>
          </w:p>
        </w:tc>
      </w:tr>
      <w:tr w:rsidR="00173790" w:rsidRPr="00B158AB" w:rsidTr="00B158AB">
        <w:trPr>
          <w:trHeight w:val="330"/>
          <w:jc w:val="center"/>
        </w:trPr>
        <w:tc>
          <w:tcPr>
            <w:tcW w:w="391" w:type="pct"/>
            <w:vMerge w:val="restar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Жен-щины</w:t>
            </w:r>
          </w:p>
        </w:tc>
        <w:tc>
          <w:tcPr>
            <w:tcW w:w="510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М</w:t>
            </w:r>
          </w:p>
        </w:tc>
        <w:tc>
          <w:tcPr>
            <w:tcW w:w="36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39,3</w:t>
            </w:r>
          </w:p>
        </w:tc>
        <w:tc>
          <w:tcPr>
            <w:tcW w:w="30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1,51</w:t>
            </w:r>
          </w:p>
        </w:tc>
        <w:tc>
          <w:tcPr>
            <w:tcW w:w="30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2,64</w:t>
            </w:r>
          </w:p>
        </w:tc>
        <w:tc>
          <w:tcPr>
            <w:tcW w:w="30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7,72</w:t>
            </w:r>
          </w:p>
        </w:tc>
        <w:tc>
          <w:tcPr>
            <w:tcW w:w="30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8,47</w:t>
            </w:r>
          </w:p>
        </w:tc>
        <w:tc>
          <w:tcPr>
            <w:tcW w:w="30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7,96</w:t>
            </w:r>
          </w:p>
        </w:tc>
        <w:tc>
          <w:tcPr>
            <w:tcW w:w="36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11,53</w:t>
            </w:r>
          </w:p>
        </w:tc>
        <w:tc>
          <w:tcPr>
            <w:tcW w:w="36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9,76</w:t>
            </w:r>
          </w:p>
        </w:tc>
        <w:tc>
          <w:tcPr>
            <w:tcW w:w="30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4,77</w:t>
            </w:r>
          </w:p>
        </w:tc>
        <w:tc>
          <w:tcPr>
            <w:tcW w:w="36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14,48</w:t>
            </w:r>
          </w:p>
        </w:tc>
        <w:tc>
          <w:tcPr>
            <w:tcW w:w="36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13,52</w:t>
            </w:r>
          </w:p>
        </w:tc>
        <w:tc>
          <w:tcPr>
            <w:tcW w:w="440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6,35</w:t>
            </w:r>
          </w:p>
        </w:tc>
      </w:tr>
      <w:tr w:rsidR="00173790" w:rsidRPr="00B158AB" w:rsidTr="00B158AB">
        <w:trPr>
          <w:trHeight w:val="330"/>
          <w:jc w:val="center"/>
        </w:trPr>
        <w:tc>
          <w:tcPr>
            <w:tcW w:w="391" w:type="pct"/>
            <w:vMerge/>
            <w:shd w:val="clear" w:color="auto" w:fill="auto"/>
          </w:tcPr>
          <w:p w:rsidR="00173790" w:rsidRPr="00C61C23" w:rsidRDefault="00173790" w:rsidP="002125B8">
            <w:pPr>
              <w:pStyle w:val="afe"/>
            </w:pPr>
          </w:p>
        </w:tc>
        <w:tc>
          <w:tcPr>
            <w:tcW w:w="510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 xml:space="preserve">s </w:t>
            </w:r>
          </w:p>
        </w:tc>
        <w:tc>
          <w:tcPr>
            <w:tcW w:w="36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14,89</w:t>
            </w:r>
          </w:p>
        </w:tc>
        <w:tc>
          <w:tcPr>
            <w:tcW w:w="30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1,19</w:t>
            </w:r>
          </w:p>
        </w:tc>
        <w:tc>
          <w:tcPr>
            <w:tcW w:w="30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1,71</w:t>
            </w:r>
          </w:p>
        </w:tc>
        <w:tc>
          <w:tcPr>
            <w:tcW w:w="30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2,64</w:t>
            </w:r>
          </w:p>
        </w:tc>
        <w:tc>
          <w:tcPr>
            <w:tcW w:w="30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2,92</w:t>
            </w:r>
          </w:p>
        </w:tc>
        <w:tc>
          <w:tcPr>
            <w:tcW w:w="30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3,00</w:t>
            </w:r>
          </w:p>
        </w:tc>
        <w:tc>
          <w:tcPr>
            <w:tcW w:w="36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3,38</w:t>
            </w:r>
          </w:p>
        </w:tc>
        <w:tc>
          <w:tcPr>
            <w:tcW w:w="36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1,90</w:t>
            </w:r>
          </w:p>
        </w:tc>
        <w:tc>
          <w:tcPr>
            <w:tcW w:w="308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2,00</w:t>
            </w:r>
          </w:p>
        </w:tc>
        <w:tc>
          <w:tcPr>
            <w:tcW w:w="36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2,27</w:t>
            </w:r>
          </w:p>
        </w:tc>
        <w:tc>
          <w:tcPr>
            <w:tcW w:w="362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2,80</w:t>
            </w:r>
          </w:p>
        </w:tc>
        <w:tc>
          <w:tcPr>
            <w:tcW w:w="440" w:type="pct"/>
            <w:shd w:val="clear" w:color="auto" w:fill="auto"/>
          </w:tcPr>
          <w:p w:rsidR="00173790" w:rsidRPr="00C61C23" w:rsidRDefault="00173790" w:rsidP="002125B8">
            <w:pPr>
              <w:pStyle w:val="afe"/>
            </w:pPr>
            <w:r w:rsidRPr="00C61C23">
              <w:t>1,91</w:t>
            </w:r>
          </w:p>
        </w:tc>
      </w:tr>
    </w:tbl>
    <w:p w:rsidR="008A25BD" w:rsidRDefault="008A25BD" w:rsidP="00183421">
      <w:pPr>
        <w:ind w:firstLine="709"/>
        <w:rPr>
          <w:color w:val="000000"/>
        </w:rPr>
      </w:pPr>
    </w:p>
    <w:p w:rsidR="00173790" w:rsidRPr="00183421" w:rsidRDefault="00173790" w:rsidP="00183421">
      <w:pPr>
        <w:ind w:firstLine="709"/>
        <w:rPr>
          <w:color w:val="000000"/>
        </w:rPr>
      </w:pPr>
      <w:r w:rsidRPr="00183421">
        <w:rPr>
          <w:color w:val="000000"/>
        </w:rPr>
        <w:t>Качество разработанного стандарта СМОЛ проверяли путем сравнения его с результатами тестирования различных групп испытуемых (всего около 2000 человек), проведенного с нашим участием Н.И. Грачевой, Н.Е. Ножиной, Л.А. Зыряевой (ВКНЦ АМН СССР), Р.И. Хильчевской (Институт генетики АН СССР), А.Н. Гобжеляновым (Одесский медицинский институт) и др. Полученные данные свидетельствуют об адекватности указанного стандарта. Можно видеть, что отклонения от стандарта характеризуют возрастные, клинические и некоторые другие специфические особенности психологического статуса обследованных и полностью соответствуют имеющимся в литературе данным [2, 7, 10 и др.]. Результаты тестирования студентов и моряков торгового флота, проживающих в Одессе, а также таких гетерогенных в этническом отношении групп, как военнослужащие и т.п., позволяют предположить, что разработанный на московской популяции стандарт СМОЛ сможет использоваться и в других русскоязычных популяциях нашей страны.</w:t>
      </w:r>
    </w:p>
    <w:p w:rsidR="00173790" w:rsidRPr="00183421" w:rsidRDefault="00173790" w:rsidP="00183421">
      <w:pPr>
        <w:ind w:firstLine="709"/>
        <w:rPr>
          <w:color w:val="000000"/>
        </w:rPr>
      </w:pPr>
      <w:r w:rsidRPr="00183421">
        <w:rPr>
          <w:color w:val="000000"/>
        </w:rPr>
        <w:t>Полученные данные позволяют считать, что СМОЛ отвечает основным требованиям, предъявляемым к психологическому тесту: он обладает определенной валидностью и собственным адекватным стандартом. СМОЛ весьма экономичен: время обследования занимает около 15 мин, а обработка полученных данных – всего 5-6 мин. По-видимому, СМОЛ найдет применение в научных исследованиях для сравнительного анализа психологических характеристик различных групп испытуемых, включая изучение изменений психологического статуса в динамике. Высокая экономичность методики СМОЛ – ценное преимущество при выборе клинико-психологического теста для массовых обследований. Не исключено также, что СМОЛ окажется пригодным и для индивидуальной экспресс- диагностики психологического статуса больного в условиях практического здравоохранения, хотя, безусловно, это еще нуждается в уточнении.</w:t>
      </w:r>
    </w:p>
    <w:p w:rsidR="00173790" w:rsidRPr="00183421" w:rsidRDefault="00173790" w:rsidP="00183421">
      <w:pPr>
        <w:ind w:firstLine="709"/>
        <w:rPr>
          <w:color w:val="000000"/>
        </w:rPr>
      </w:pPr>
      <w:r w:rsidRPr="00183421">
        <w:rPr>
          <w:color w:val="000000"/>
        </w:rPr>
        <w:t>СМОЛ не заменяет другие формы MMPI. Полную форму MMPI целесообразно применять в тех случаях, когда необходимо обеспечить более тонкую индивидуальную оценку психологического статуса больного, например, в условиях клиники, в практике экспертизы, а также в тех научных исследованиях, в которых используется метод многофакторного анализа отдельных наблюдений.</w:t>
      </w:r>
    </w:p>
    <w:p w:rsidR="00173790" w:rsidRPr="00183421" w:rsidRDefault="00173790" w:rsidP="00183421">
      <w:pPr>
        <w:ind w:firstLine="709"/>
        <w:rPr>
          <w:b/>
          <w:bCs/>
          <w:color w:val="000000"/>
        </w:rPr>
      </w:pPr>
      <w:r w:rsidRPr="00183421">
        <w:rPr>
          <w:b/>
          <w:bCs/>
          <w:color w:val="000000"/>
        </w:rPr>
        <w:t>Сокращенный Многофакторный Опросник для исследования Личности (СМОЛ):</w:t>
      </w:r>
    </w:p>
    <w:p w:rsidR="00173790" w:rsidRPr="00183421" w:rsidRDefault="00173790" w:rsidP="00183421">
      <w:pPr>
        <w:ind w:firstLine="709"/>
        <w:rPr>
          <w:color w:val="000000"/>
        </w:rPr>
      </w:pPr>
      <w:r w:rsidRPr="00183421">
        <w:rPr>
          <w:color w:val="000000"/>
        </w:rPr>
        <w:t>Напишите свою фамилию и другие сведения о себе на Бланке ответов.</w:t>
      </w:r>
    </w:p>
    <w:p w:rsidR="00173790" w:rsidRPr="00183421" w:rsidRDefault="00173790" w:rsidP="00183421">
      <w:pPr>
        <w:ind w:firstLine="709"/>
        <w:rPr>
          <w:color w:val="000000"/>
        </w:rPr>
      </w:pPr>
      <w:r w:rsidRPr="00183421">
        <w:rPr>
          <w:color w:val="000000"/>
        </w:rPr>
        <w:t>Ниже следуют утверждения, касающиеся состояния Вашего здоровья и Вашего характера.</w:t>
      </w:r>
    </w:p>
    <w:p w:rsidR="00173790" w:rsidRPr="00183421" w:rsidRDefault="00173790" w:rsidP="00183421">
      <w:pPr>
        <w:ind w:firstLine="709"/>
        <w:rPr>
          <w:color w:val="000000"/>
        </w:rPr>
      </w:pPr>
      <w:r w:rsidRPr="00183421">
        <w:rPr>
          <w:color w:val="000000"/>
        </w:rPr>
        <w:t>Читайте каждое утверждение и решайте, верно оно или неверно по отношению к Вам.</w:t>
      </w:r>
    </w:p>
    <w:p w:rsidR="00173790" w:rsidRPr="00183421" w:rsidRDefault="00173790" w:rsidP="00183421">
      <w:pPr>
        <w:ind w:firstLine="709"/>
        <w:rPr>
          <w:color w:val="000000"/>
        </w:rPr>
      </w:pPr>
      <w:r w:rsidRPr="00183421">
        <w:rPr>
          <w:color w:val="000000"/>
        </w:rPr>
        <w:t>Не тратьте времени на раздумье. Наиболее естественно то решение, которое первым приходит в голову.</w:t>
      </w:r>
    </w:p>
    <w:p w:rsidR="00173790" w:rsidRPr="00183421" w:rsidRDefault="00173790" w:rsidP="00183421">
      <w:pPr>
        <w:ind w:firstLine="709"/>
        <w:rPr>
          <w:color w:val="000000"/>
        </w:rPr>
      </w:pPr>
      <w:r w:rsidRPr="00183421">
        <w:rPr>
          <w:color w:val="000000"/>
        </w:rPr>
        <w:t xml:space="preserve">Если утверждение по отношению к Вам верно, то поставьте, пожалуйста, косой крестик в левом квадрате рядом с соответствующим номером Бланка ответов (этот квадратик расположен в колонке, обозначенной буквой “в”). </w:t>
      </w:r>
    </w:p>
    <w:p w:rsidR="00173790" w:rsidRPr="00183421" w:rsidRDefault="00173790" w:rsidP="00183421">
      <w:pPr>
        <w:ind w:firstLine="709"/>
        <w:rPr>
          <w:color w:val="000000"/>
        </w:rPr>
      </w:pPr>
      <w:r w:rsidRPr="00183421">
        <w:rPr>
          <w:color w:val="000000"/>
        </w:rPr>
        <w:t xml:space="preserve">Если утверждение по отношению к Вам неверно, то поставьте крестик в левом квадрате, расположенном справа от соответствующего номера на Бланке ответов (колонка обозначена буквой “н”). </w:t>
      </w:r>
    </w:p>
    <w:p w:rsidR="00173790" w:rsidRPr="00183421" w:rsidRDefault="00173790" w:rsidP="00183421">
      <w:pPr>
        <w:ind w:firstLine="709"/>
        <w:rPr>
          <w:color w:val="000000"/>
        </w:rPr>
      </w:pPr>
      <w:r w:rsidRPr="00183421">
        <w:rPr>
          <w:color w:val="000000"/>
        </w:rPr>
        <w:t>Все ответы должны быть внесены в прилагаемый Бланк ответов.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У Вас хороший аппетит.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По утрам Вы обычно чувствуете, что выспались и отдохнули.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 вашей повседневной жизни масса интересного.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Вы работаете с большим напряжением.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Временами Вам приходят в голову такие нехорошие мысли, что о них лучше не рассказывать.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У Вас очень редко бывает запор.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Иногда Вам очень хотелось навсегда уйти из дома.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Временами у Вас бывают приступы неудержимого смеха или плача.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Временами Вас беспокоит тошнота и позывы на рвоту.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У Вас такое впечатление, что Вас никто не понимает.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Иногда Вам хочется выругаться.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Каждую неделю Вам снятся кошмары.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Вам труднее сосредоточиться, чем большинству других людей.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С Вами происходили (происходят) странные вещи.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Вы достигли бы в жизни гораздо большего, если бы люди не были настроены против Вас.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 детстве Вы одно время совершали мелкие кражи.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Бывало, что по несколько дней, недель или целых месяцев Вы ничем не могли заняться, потому что трудно было заставить себя включиться в работу.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У Вас прерывистый и беспокойный сон.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Когда Вы находитесь среди людей, Вам слышатся странные вещи.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Большинство знающих Вас людей не считает Вас неприятным человеком.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Вам часто приходилось подчиняться кому-нибудь, кто знал меньше Вас.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Большинство людей довольно своей жизнью более, чем Вы.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Очень многие преувеличивают свои несчастья, чтобы добиться сочувствия и помощи.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Иногда Вы сердитесь.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Вам определенно не хватает уверенности в себе.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Часто у Вас бывают подергивания в мышцах.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У Вас очень часто бывает чувство, как будто Вы сделали что-то неправильное или нехорошее.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Обычно Вы удовлетворены своей судьбой.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Некоторые так любят командовать, что Вам хочется все сделать наперекор, хотя Вы знаете, что они правы.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Вы считаете, что против Вас что-то замышляют.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Большинство людей способно добиваться выгоды не совсем честным способом.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Вас часто беспокоит желудок.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Часто Вы не можете понять, почему накануне Вы были в плохом настроении и раздражены.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Временами Ваши мысли текли так быстро, что Вы не успевали их высказывать.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Вы считаете, что Ваша семейная жизнь не хуже, чем у большинства Ваших знакомых.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Временами Вы уверены в собственной бесполезности.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 последние годы Ваше самочувствие в основном было хорошим.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У Вас бывали периоды, во время которых Вы что-то делали и потом не могли вспомнить, что именно.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Вы считаете, что Вас часто незаслуженно наказывали.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Вы никогда не чувствовали себя лучше, чем теперь.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Вам безразлично, что думают о Вас другие.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С памятью у Вас все благополучно.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Вам трудно поддерживать разговор с человеком, с которым Вы только что познакомились.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Большую часть времени Вы чувствуете общую слабость.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У Вас редко болит голова.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Иногда Вам бывало трудно сохранять равновесие во время ходьбы.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Не все Ваши знакомые Вам нравятся.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Есть люди, которые пытаются украсть Ваши идеи и мысли.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Вы считаете, что совершили поступки, которые нельзя простить.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Вы считаете, что Вы слишком застенчивы.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Вы почти всегда о чем-нибудь тревожитесь.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Ваши родители часто не одобряли Ваших знакомств.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Иногда Вы немного сплетничаете.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Временами Вы чувствуете, что Вам необыкновенно легко принимать решения.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У Вас бывает сильное сердцебиение и Вы часто задыхаетесь.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Вы вспыльчивы, но отходчивы.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У Вас бывают периоды такого беспокойства, что трудно усидеть на месте.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Ваши родители и другие члены семьи часто придираются к Вам.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Ваша судьба никого особенно не интересует.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Вы не осуждаете человека, который не прочь воспользоваться в своих интересах ошибками другого.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Иногда Вы полны энергии.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За последнее время у Вас ухудшилось зрение.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Часто у Вас звенит или шумит в ушах.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 вашей жизни были случаи (может быть только один), когда Вы чувствовали, что на Вас кто-то действует гипнозом.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У Вас бывают периоды, когда Вы необычно веселы без особой причины.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Даже находясь в обществе, Вы обычно чувствуете себя одиноко.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Вы считаете, что почти каждый может солгать, чтобы избежать неприятностей.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Вы чувствуете острее, чем большинство других людей.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Временами Ваша голова работает как бы медленнее, чем обычно.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Вы часто разочаровываетесь в людях. </w:t>
      </w:r>
    </w:p>
    <w:p w:rsidR="00173790" w:rsidRPr="00183421" w:rsidRDefault="00173790" w:rsidP="00183421">
      <w:pPr>
        <w:numPr>
          <w:ilvl w:val="0"/>
          <w:numId w:val="1"/>
        </w:numPr>
        <w:ind w:left="0" w:firstLine="709"/>
        <w:rPr>
          <w:color w:val="000000"/>
        </w:rPr>
      </w:pPr>
      <w:r w:rsidRPr="00183421">
        <w:rPr>
          <w:color w:val="000000"/>
        </w:rPr>
        <w:t xml:space="preserve">Вы злоупотребляли спиртными напитками. </w:t>
      </w:r>
    </w:p>
    <w:p w:rsidR="00173790" w:rsidRDefault="00D0092F" w:rsidP="00D0092F">
      <w:pPr>
        <w:pStyle w:val="2"/>
      </w:pPr>
      <w:bookmarkStart w:id="10" w:name="_Toc175902253"/>
      <w:r>
        <w:br w:type="page"/>
      </w:r>
      <w:bookmarkStart w:id="11" w:name="_Toc254388666"/>
      <w:r w:rsidR="00173790" w:rsidRPr="00183421">
        <w:t>Литература</w:t>
      </w:r>
      <w:bookmarkEnd w:id="10"/>
      <w:bookmarkEnd w:id="11"/>
    </w:p>
    <w:p w:rsidR="008A25BD" w:rsidRPr="008A25BD" w:rsidRDefault="008A25BD" w:rsidP="008A25BD">
      <w:pPr>
        <w:tabs>
          <w:tab w:val="left" w:pos="426"/>
        </w:tabs>
        <w:ind w:firstLine="0"/>
      </w:pPr>
    </w:p>
    <w:p w:rsidR="00173790" w:rsidRPr="00183421" w:rsidRDefault="00173790" w:rsidP="008A25BD">
      <w:pPr>
        <w:numPr>
          <w:ilvl w:val="0"/>
          <w:numId w:val="2"/>
        </w:numPr>
        <w:tabs>
          <w:tab w:val="left" w:pos="426"/>
        </w:tabs>
        <w:ind w:left="0" w:firstLine="0"/>
      </w:pPr>
      <w:r w:rsidRPr="00183421">
        <w:t xml:space="preserve">Березин Ф.Б., Мирошников М.П. В кн.: Проблемы психоневрологии. М., 1969, с. 337-342. </w:t>
      </w:r>
    </w:p>
    <w:p w:rsidR="00173790" w:rsidRPr="00183421" w:rsidRDefault="00173790" w:rsidP="008A25BD">
      <w:pPr>
        <w:numPr>
          <w:ilvl w:val="0"/>
          <w:numId w:val="2"/>
        </w:numPr>
        <w:tabs>
          <w:tab w:val="left" w:pos="426"/>
        </w:tabs>
        <w:ind w:left="0" w:firstLine="0"/>
      </w:pPr>
      <w:r w:rsidRPr="00183421">
        <w:t xml:space="preserve">Березин Ф.Б., Мирошников М.П., Рожанец Р.В. Методика многостороннего исследования личности. М., 1967. </w:t>
      </w:r>
    </w:p>
    <w:p w:rsidR="00173790" w:rsidRPr="00183421" w:rsidRDefault="00173790" w:rsidP="008A25BD">
      <w:pPr>
        <w:numPr>
          <w:ilvl w:val="0"/>
          <w:numId w:val="2"/>
        </w:numPr>
        <w:tabs>
          <w:tab w:val="left" w:pos="426"/>
        </w:tabs>
        <w:ind w:left="0" w:firstLine="0"/>
      </w:pPr>
      <w:r w:rsidRPr="00183421">
        <w:t xml:space="preserve">Зайцев В.П. Тест MMPI как метод контроля при проведении мероприятий по психической реабилитации больных инфарктом миокарда. –В кн.: Реабилитация больных с заболеваниями сердечно-сосудистой системы. Днепропетровск, 1971, с. 35-37. </w:t>
      </w:r>
    </w:p>
    <w:p w:rsidR="00173790" w:rsidRPr="00183421" w:rsidRDefault="00173790" w:rsidP="008A25BD">
      <w:pPr>
        <w:numPr>
          <w:ilvl w:val="0"/>
          <w:numId w:val="2"/>
        </w:numPr>
        <w:tabs>
          <w:tab w:val="left" w:pos="426"/>
        </w:tabs>
        <w:ind w:left="0" w:firstLine="0"/>
      </w:pPr>
      <w:r w:rsidRPr="00183421">
        <w:t xml:space="preserve">Зайцев В.П. К вопросу о “спонтанной” динамике психического состояния больных инфарктом миокарда по данным MMPI. – Кардиология, 1975, № 2, с. 66-72. </w:t>
      </w:r>
    </w:p>
    <w:p w:rsidR="00173790" w:rsidRPr="00183421" w:rsidRDefault="00173790" w:rsidP="008A25BD">
      <w:pPr>
        <w:numPr>
          <w:ilvl w:val="0"/>
          <w:numId w:val="2"/>
        </w:numPr>
        <w:tabs>
          <w:tab w:val="left" w:pos="426"/>
        </w:tabs>
        <w:ind w:left="0" w:firstLine="0"/>
      </w:pPr>
      <w:r w:rsidRPr="00183421">
        <w:t xml:space="preserve">Проблемы медицинской психологии. Матер. науч. конф./Под ред. М.М. Кабанова. Л., 1976. </w:t>
      </w:r>
    </w:p>
    <w:p w:rsidR="00173790" w:rsidRPr="00183421" w:rsidRDefault="00173790" w:rsidP="008A25BD">
      <w:pPr>
        <w:numPr>
          <w:ilvl w:val="0"/>
          <w:numId w:val="2"/>
        </w:numPr>
        <w:tabs>
          <w:tab w:val="left" w:pos="426"/>
        </w:tabs>
        <w:ind w:left="0" w:firstLine="0"/>
      </w:pPr>
      <w:r w:rsidRPr="00183421">
        <w:t xml:space="preserve">Мирошников М.П., Березин Ф.Б. Тест MMPI как метод объективной оценки психофармакологического эффекта. – В кн.: Современные психотропные средства. Диапазон действия и методы оценки. М., 1967, с.47-56. </w:t>
      </w:r>
    </w:p>
    <w:p w:rsidR="00173790" w:rsidRPr="00183421" w:rsidRDefault="00173790" w:rsidP="008A25BD">
      <w:pPr>
        <w:numPr>
          <w:ilvl w:val="0"/>
          <w:numId w:val="2"/>
        </w:numPr>
        <w:tabs>
          <w:tab w:val="left" w:pos="426"/>
        </w:tabs>
        <w:ind w:left="0" w:firstLine="0"/>
      </w:pPr>
      <w:r w:rsidRPr="00183421">
        <w:t xml:space="preserve">Собчик Л.Н. Пособие по применению психологической методики MMPI. М.,1971, с. 63. </w:t>
      </w:r>
      <w:bookmarkStart w:id="12" w:name="_GoBack"/>
      <w:bookmarkEnd w:id="12"/>
    </w:p>
    <w:sectPr w:rsidR="00173790" w:rsidRPr="00183421" w:rsidSect="002125B8">
      <w:footerReference w:type="default" r:id="rId8"/>
      <w:pgSz w:w="11907" w:h="16840" w:code="9"/>
      <w:pgMar w:top="1134" w:right="851" w:bottom="1134" w:left="1701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8AB" w:rsidRDefault="00B158AB" w:rsidP="00886152">
      <w:pPr>
        <w:spacing w:line="240" w:lineRule="auto"/>
        <w:ind w:firstLine="709"/>
      </w:pPr>
      <w:r>
        <w:separator/>
      </w:r>
    </w:p>
  </w:endnote>
  <w:endnote w:type="continuationSeparator" w:id="0">
    <w:p w:rsidR="00B158AB" w:rsidRDefault="00B158AB" w:rsidP="00886152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421" w:rsidRDefault="00183421" w:rsidP="002125B8">
    <w:pPr>
      <w:pStyle w:val="ad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8AB" w:rsidRDefault="00B158AB" w:rsidP="00886152">
      <w:pPr>
        <w:spacing w:line="240" w:lineRule="auto"/>
        <w:ind w:firstLine="709"/>
      </w:pPr>
      <w:r>
        <w:separator/>
      </w:r>
    </w:p>
  </w:footnote>
  <w:footnote w:type="continuationSeparator" w:id="0">
    <w:p w:rsidR="00B158AB" w:rsidRDefault="00B158AB" w:rsidP="00886152">
      <w:pPr>
        <w:spacing w:line="240" w:lineRule="auto"/>
        <w:ind w:firstLine="70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69452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662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38FC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54AB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6288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D6DE85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5CC95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EA24D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552F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041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525D48"/>
    <w:multiLevelType w:val="multilevel"/>
    <w:tmpl w:val="CBA88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7CD113B"/>
    <w:multiLevelType w:val="multilevel"/>
    <w:tmpl w:val="6E844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878"/>
    <w:rsid w:val="000118ED"/>
    <w:rsid w:val="00082F5D"/>
    <w:rsid w:val="000A42CD"/>
    <w:rsid w:val="000A5E4F"/>
    <w:rsid w:val="000E6F7D"/>
    <w:rsid w:val="0016510A"/>
    <w:rsid w:val="00173790"/>
    <w:rsid w:val="00183421"/>
    <w:rsid w:val="002125B8"/>
    <w:rsid w:val="00315C5E"/>
    <w:rsid w:val="00455D30"/>
    <w:rsid w:val="00464DAC"/>
    <w:rsid w:val="0051068D"/>
    <w:rsid w:val="005206D1"/>
    <w:rsid w:val="00535947"/>
    <w:rsid w:val="00886152"/>
    <w:rsid w:val="008A25BD"/>
    <w:rsid w:val="00943F2A"/>
    <w:rsid w:val="00A2371B"/>
    <w:rsid w:val="00AA1BBB"/>
    <w:rsid w:val="00AA3D2B"/>
    <w:rsid w:val="00AA4C15"/>
    <w:rsid w:val="00AF705E"/>
    <w:rsid w:val="00B158AB"/>
    <w:rsid w:val="00B36629"/>
    <w:rsid w:val="00BA4A9F"/>
    <w:rsid w:val="00C575A9"/>
    <w:rsid w:val="00C61C23"/>
    <w:rsid w:val="00C70D46"/>
    <w:rsid w:val="00C91C1A"/>
    <w:rsid w:val="00CF31CA"/>
    <w:rsid w:val="00D0092F"/>
    <w:rsid w:val="00E03513"/>
    <w:rsid w:val="00E141B4"/>
    <w:rsid w:val="00E66D9E"/>
    <w:rsid w:val="00EA33A9"/>
    <w:rsid w:val="00EE0B15"/>
    <w:rsid w:val="00EE7878"/>
    <w:rsid w:val="00F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927CEEE-C638-4A1F-8002-924B181D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2125B8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125B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125B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125B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125B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125B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125B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125B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125B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A4C15"/>
    <w:rPr>
      <w:b/>
      <w:bCs/>
      <w:i/>
      <w:iCs/>
      <w:smallCaps/>
      <w:sz w:val="28"/>
      <w:szCs w:val="28"/>
      <w:lang w:val="ru-RU" w:eastAsia="ru-RU"/>
    </w:rPr>
  </w:style>
  <w:style w:type="paragraph" w:styleId="a6">
    <w:name w:val="Document Map"/>
    <w:basedOn w:val="a2"/>
    <w:link w:val="a7"/>
    <w:uiPriority w:val="99"/>
    <w:semiHidden/>
    <w:rsid w:val="00EE7878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E66D9E"/>
    <w:rPr>
      <w:b/>
      <w:bCs/>
      <w:caps/>
      <w:noProof/>
      <w:kern w:val="16"/>
      <w:sz w:val="28"/>
      <w:szCs w:val="28"/>
      <w:lang w:val="ru-RU" w:eastAsia="ru-RU"/>
    </w:rPr>
  </w:style>
  <w:style w:type="character" w:styleId="a8">
    <w:name w:val="Hyperlink"/>
    <w:uiPriority w:val="99"/>
    <w:rsid w:val="002125B8"/>
    <w:rPr>
      <w:color w:val="0000FF"/>
      <w:u w:val="single"/>
    </w:rPr>
  </w:style>
  <w:style w:type="character" w:customStyle="1" w:styleId="a7">
    <w:name w:val="Схема документа Знак"/>
    <w:link w:val="a6"/>
    <w:uiPriority w:val="99"/>
    <w:semiHidden/>
    <w:locked/>
    <w:rsid w:val="00EE7878"/>
    <w:rPr>
      <w:rFonts w:ascii="Tahoma" w:hAnsi="Tahoma" w:cs="Tahoma"/>
      <w:spacing w:val="16"/>
      <w:sz w:val="16"/>
      <w:szCs w:val="16"/>
    </w:rPr>
  </w:style>
  <w:style w:type="paragraph" w:styleId="a9">
    <w:name w:val="Balloon Text"/>
    <w:basedOn w:val="a2"/>
    <w:link w:val="aa"/>
    <w:uiPriority w:val="99"/>
    <w:semiHidden/>
    <w:rsid w:val="00173790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paragraph" w:styleId="ab">
    <w:name w:val="header"/>
    <w:basedOn w:val="a2"/>
    <w:next w:val="ac"/>
    <w:uiPriority w:val="99"/>
    <w:rsid w:val="002125B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a">
    <w:name w:val="Текст выноски Знак"/>
    <w:link w:val="a9"/>
    <w:uiPriority w:val="99"/>
    <w:semiHidden/>
    <w:locked/>
    <w:rsid w:val="002125B8"/>
    <w:rPr>
      <w:noProof/>
      <w:kern w:val="16"/>
      <w:sz w:val="28"/>
      <w:szCs w:val="28"/>
      <w:lang w:val="ru-RU" w:eastAsia="ru-RU"/>
    </w:rPr>
  </w:style>
  <w:style w:type="paragraph" w:styleId="ad">
    <w:name w:val="footer"/>
    <w:basedOn w:val="a2"/>
    <w:link w:val="ae"/>
    <w:uiPriority w:val="99"/>
    <w:semiHidden/>
    <w:rsid w:val="002125B8"/>
    <w:pPr>
      <w:tabs>
        <w:tab w:val="center" w:pos="4819"/>
        <w:tab w:val="right" w:pos="9639"/>
      </w:tabs>
      <w:ind w:firstLine="709"/>
    </w:pPr>
  </w:style>
  <w:style w:type="character" w:customStyle="1" w:styleId="ae">
    <w:name w:val="Нижний колонтитул Знак"/>
    <w:link w:val="ad"/>
    <w:uiPriority w:val="99"/>
    <w:semiHidden/>
    <w:locked/>
    <w:rsid w:val="002125B8"/>
    <w:rPr>
      <w:sz w:val="28"/>
      <w:szCs w:val="28"/>
      <w:lang w:val="ru-RU" w:eastAsia="ru-RU"/>
    </w:rPr>
  </w:style>
  <w:style w:type="paragraph" w:styleId="af">
    <w:name w:val="TOC Heading"/>
    <w:basedOn w:val="1"/>
    <w:next w:val="a2"/>
    <w:uiPriority w:val="99"/>
    <w:qFormat/>
    <w:rsid w:val="00886152"/>
    <w:pPr>
      <w:spacing w:before="480" w:line="276" w:lineRule="auto"/>
      <w:jc w:val="left"/>
      <w:outlineLvl w:val="9"/>
    </w:pPr>
    <w:rPr>
      <w:rFonts w:ascii="Cambria" w:hAnsi="Cambria" w:cs="Cambria"/>
      <w:color w:val="365F91"/>
    </w:rPr>
  </w:style>
  <w:style w:type="character" w:customStyle="1" w:styleId="11">
    <w:name w:val="Текст Знак1"/>
    <w:link w:val="af0"/>
    <w:uiPriority w:val="99"/>
    <w:locked/>
    <w:rsid w:val="002125B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12">
    <w:name w:val="toc 1"/>
    <w:basedOn w:val="a2"/>
    <w:next w:val="a2"/>
    <w:autoRedefine/>
    <w:uiPriority w:val="99"/>
    <w:semiHidden/>
    <w:rsid w:val="002125B8"/>
    <w:pPr>
      <w:tabs>
        <w:tab w:val="right" w:leader="dot" w:pos="1400"/>
      </w:tabs>
      <w:ind w:firstLine="0"/>
    </w:pPr>
  </w:style>
  <w:style w:type="table" w:styleId="-1">
    <w:name w:val="Table Web 1"/>
    <w:basedOn w:val="a4"/>
    <w:uiPriority w:val="99"/>
    <w:rsid w:val="002125B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ody Text"/>
    <w:basedOn w:val="a2"/>
    <w:link w:val="af1"/>
    <w:uiPriority w:val="99"/>
    <w:rsid w:val="002125B8"/>
    <w:pPr>
      <w:ind w:firstLine="0"/>
    </w:pPr>
  </w:style>
  <w:style w:type="character" w:customStyle="1" w:styleId="af1">
    <w:name w:val="Основной текст Знак"/>
    <w:link w:val="ac"/>
    <w:uiPriority w:val="99"/>
    <w:semiHidden/>
    <w:rPr>
      <w:rFonts w:ascii="Times New Roman" w:hAnsi="Times New Roman"/>
      <w:sz w:val="28"/>
      <w:szCs w:val="28"/>
    </w:rPr>
  </w:style>
  <w:style w:type="character" w:customStyle="1" w:styleId="af2">
    <w:name w:val="Верхний колонтитул Знак"/>
    <w:uiPriority w:val="99"/>
    <w:rsid w:val="002125B8"/>
    <w:rPr>
      <w:kern w:val="16"/>
      <w:sz w:val="24"/>
      <w:szCs w:val="24"/>
    </w:rPr>
  </w:style>
  <w:style w:type="paragraph" w:customStyle="1" w:styleId="af3">
    <w:name w:val="выделение"/>
    <w:uiPriority w:val="99"/>
    <w:rsid w:val="002125B8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4"/>
    <w:uiPriority w:val="99"/>
    <w:rsid w:val="002125B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2125B8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hAnsi="Times New Roman"/>
      <w:sz w:val="28"/>
      <w:szCs w:val="28"/>
    </w:rPr>
  </w:style>
  <w:style w:type="paragraph" w:styleId="af0">
    <w:name w:val="Plain Text"/>
    <w:basedOn w:val="a2"/>
    <w:link w:val="11"/>
    <w:uiPriority w:val="99"/>
    <w:rsid w:val="002125B8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7">
    <w:name w:val="endnote reference"/>
    <w:uiPriority w:val="99"/>
    <w:semiHidden/>
    <w:rsid w:val="002125B8"/>
    <w:rPr>
      <w:vertAlign w:val="superscript"/>
    </w:rPr>
  </w:style>
  <w:style w:type="character" w:styleId="af8">
    <w:name w:val="footnote reference"/>
    <w:uiPriority w:val="99"/>
    <w:semiHidden/>
    <w:rsid w:val="002125B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125B8"/>
    <w:pPr>
      <w:numPr>
        <w:numId w:val="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9">
    <w:name w:val="page number"/>
    <w:uiPriority w:val="99"/>
    <w:rsid w:val="002125B8"/>
  </w:style>
  <w:style w:type="character" w:customStyle="1" w:styleId="afa">
    <w:name w:val="номер страницы"/>
    <w:uiPriority w:val="99"/>
    <w:rsid w:val="002125B8"/>
    <w:rPr>
      <w:sz w:val="28"/>
      <w:szCs w:val="28"/>
    </w:rPr>
  </w:style>
  <w:style w:type="paragraph" w:styleId="afb">
    <w:name w:val="Normal (Web)"/>
    <w:basedOn w:val="a2"/>
    <w:uiPriority w:val="99"/>
    <w:rsid w:val="002125B8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22">
    <w:name w:val="toc 2"/>
    <w:basedOn w:val="a2"/>
    <w:next w:val="a2"/>
    <w:autoRedefine/>
    <w:uiPriority w:val="99"/>
    <w:semiHidden/>
    <w:rsid w:val="002125B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125B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125B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125B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2125B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125B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c">
    <w:name w:val="Table Grid"/>
    <w:basedOn w:val="a4"/>
    <w:uiPriority w:val="99"/>
    <w:rsid w:val="002125B8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2125B8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125B8"/>
    <w:pPr>
      <w:numPr>
        <w:numId w:val="4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125B8"/>
    <w:pPr>
      <w:numPr>
        <w:numId w:val="5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125B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125B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125B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125B8"/>
    <w:rPr>
      <w:i/>
      <w:iCs/>
    </w:rPr>
  </w:style>
  <w:style w:type="paragraph" w:customStyle="1" w:styleId="afe">
    <w:name w:val="ТАБЛИЦА"/>
    <w:next w:val="a2"/>
    <w:autoRedefine/>
    <w:uiPriority w:val="99"/>
    <w:rsid w:val="002125B8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2125B8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2125B8"/>
  </w:style>
  <w:style w:type="table" w:customStyle="1" w:styleId="14">
    <w:name w:val="Стиль таблицы1"/>
    <w:basedOn w:val="a4"/>
    <w:uiPriority w:val="99"/>
    <w:rsid w:val="002125B8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2125B8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2125B8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rFonts w:ascii="Times New Roman" w:hAnsi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2125B8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2125B8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2125B8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0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TEXT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TEXT.dotx</Template>
  <TotalTime>0</TotalTime>
  <Pages>1</Pages>
  <Words>5010</Words>
  <Characters>28559</Characters>
  <Application>Microsoft Office Word</Application>
  <DocSecurity>0</DocSecurity>
  <Lines>237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ICGW.group</Company>
  <LinksUpToDate>false</LinksUpToDate>
  <CharactersWithSpaces>33502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IRIP</dc:creator>
  <cp:keywords/>
  <dc:description/>
  <cp:lastModifiedBy>admin</cp:lastModifiedBy>
  <cp:revision>2</cp:revision>
  <cp:lastPrinted>2007-08-26T12:36:00Z</cp:lastPrinted>
  <dcterms:created xsi:type="dcterms:W3CDTF">2014-03-04T20:48:00Z</dcterms:created>
  <dcterms:modified xsi:type="dcterms:W3CDTF">2014-03-04T20:48:00Z</dcterms:modified>
</cp:coreProperties>
</file>