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bookmarkStart w:id="0" w:name="_Toc72786429"/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931EB9" w:rsidRPr="00F7319B" w:rsidRDefault="00931EB9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КУРСОВАЯ РАБОТА</w:t>
      </w:r>
    </w:p>
    <w:p w:rsidR="00931EB9" w:rsidRPr="00F7319B" w:rsidRDefault="00931EB9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по дисциплине «Финансы»</w:t>
      </w:r>
    </w:p>
    <w:p w:rsidR="0049374B" w:rsidRPr="00F7319B" w:rsidRDefault="0049374B" w:rsidP="0049374B">
      <w:pPr>
        <w:widowControl w:val="0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Т</w:t>
      </w:r>
      <w:r w:rsidR="00931EB9" w:rsidRPr="00F7319B">
        <w:rPr>
          <w:noProof/>
          <w:color w:val="000000"/>
          <w:sz w:val="28"/>
          <w:szCs w:val="28"/>
        </w:rPr>
        <w:t>ем</w:t>
      </w:r>
      <w:r w:rsidRPr="00F7319B">
        <w:rPr>
          <w:noProof/>
          <w:color w:val="000000"/>
          <w:sz w:val="28"/>
          <w:szCs w:val="28"/>
        </w:rPr>
        <w:t>а</w:t>
      </w:r>
      <w:r w:rsidR="00931EB9" w:rsidRPr="00F7319B">
        <w:rPr>
          <w:noProof/>
          <w:color w:val="000000"/>
          <w:sz w:val="28"/>
          <w:szCs w:val="28"/>
        </w:rPr>
        <w:t>:</w:t>
      </w:r>
    </w:p>
    <w:p w:rsidR="00931EB9" w:rsidRPr="00F7319B" w:rsidRDefault="00931EB9" w:rsidP="0049374B">
      <w:pPr>
        <w:widowControl w:val="0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F7319B">
        <w:rPr>
          <w:b/>
          <w:bCs/>
          <w:noProof/>
          <w:color w:val="000000"/>
          <w:sz w:val="28"/>
          <w:szCs w:val="28"/>
        </w:rPr>
        <w:t>«Инфляция: сущность, причины, последствия»</w:t>
      </w:r>
    </w:p>
    <w:p w:rsidR="00012077" w:rsidRPr="00F7319B" w:rsidRDefault="0049374B" w:rsidP="0049374B">
      <w:pPr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319B">
        <w:rPr>
          <w:b/>
          <w:bCs/>
          <w:noProof/>
          <w:color w:val="000000"/>
          <w:sz w:val="28"/>
          <w:szCs w:val="28"/>
        </w:rPr>
        <w:br w:type="page"/>
        <w:t>Содержание</w:t>
      </w:r>
    </w:p>
    <w:p w:rsidR="00012077" w:rsidRPr="00F7319B" w:rsidRDefault="000120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4C96" w:rsidRPr="00F7319B" w:rsidRDefault="0049374B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Введение</w:t>
      </w:r>
    </w:p>
    <w:p w:rsidR="006E4C96" w:rsidRPr="00F7319B" w:rsidRDefault="0049374B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1. Инфляция: сущность, причины, виды, последствия</w:t>
      </w:r>
    </w:p>
    <w:p w:rsidR="006E4C96" w:rsidRPr="00F7319B" w:rsidRDefault="006E4C96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1.1 Понятие инфляции</w:t>
      </w:r>
    </w:p>
    <w:p w:rsidR="006E4C96" w:rsidRPr="00F7319B" w:rsidRDefault="006E4C96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1.2 Причины инфляции</w:t>
      </w:r>
      <w:r w:rsidRPr="00F7319B">
        <w:rPr>
          <w:noProof/>
          <w:color w:val="000000"/>
          <w:sz w:val="28"/>
          <w:szCs w:val="28"/>
        </w:rPr>
        <w:tab/>
      </w:r>
    </w:p>
    <w:p w:rsidR="006E4C96" w:rsidRPr="00F7319B" w:rsidRDefault="006E4C96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1.3 Виды инфляции</w:t>
      </w:r>
    </w:p>
    <w:p w:rsidR="006E4C96" w:rsidRPr="00F7319B" w:rsidRDefault="006E4C96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1.4 Последствия инфляции</w:t>
      </w:r>
    </w:p>
    <w:p w:rsidR="006E4C96" w:rsidRPr="00F7319B" w:rsidRDefault="0049374B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2. Специфика российской инфляции</w:t>
      </w:r>
    </w:p>
    <w:p w:rsidR="006E4C96" w:rsidRPr="00F7319B" w:rsidRDefault="0049374B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Заключение</w:t>
      </w:r>
    </w:p>
    <w:p w:rsidR="006E4C96" w:rsidRPr="00F7319B" w:rsidRDefault="0049374B" w:rsidP="0049374B">
      <w:pPr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Список литературы</w:t>
      </w:r>
    </w:p>
    <w:p w:rsidR="00012077" w:rsidRPr="00F7319B" w:rsidRDefault="000120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0912" w:rsidRPr="00F7319B" w:rsidRDefault="00012077" w:rsidP="0049374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1" w:name="_Toc167188783"/>
      <w:r w:rsidR="00D41FBB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  <w:bookmarkEnd w:id="0"/>
      <w:bookmarkEnd w:id="1"/>
    </w:p>
    <w:p w:rsidR="005C0AFA" w:rsidRPr="00F7319B" w:rsidRDefault="005C0AF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7546" w:rsidRPr="00F7319B" w:rsidRDefault="003C44E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Сегодня дискуссия вокруг роста инфляции уже вышла за пределы властных структур. Чем больше говорят о нем чиновники и законодатели, тем больше у населения появляется настороженности по отношению к реальным намерениям правительства. У людей растут подозрения: не обманут ли в очередной раз? </w:t>
      </w:r>
    </w:p>
    <w:p w:rsidR="000A59FD" w:rsidRPr="00F7319B" w:rsidRDefault="003C44E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Инфляцию, как таковую, невозможно ощутить сразу. Ну, разве это инфляция, когда пришел в магазин и увидел переписанный, естественно в сторону увеличения, ценник на той или иной товар? Нет, это не инфляция </w:t>
      </w:r>
      <w:r w:rsidR="000A59FD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это простой рост розничных цен, причина которого порой лежит далеко за пределами реальных экономических процессов. </w:t>
      </w:r>
    </w:p>
    <w:p w:rsidR="00B74247" w:rsidRPr="00F7319B" w:rsidRDefault="003C44E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</w:t>
      </w:r>
      <w:r w:rsidR="00B74247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это трехглавый дракон, соединяющий и рост розничных цен, и вольное обращение с денежным печатным станком, и макроэкономическую категорию. </w:t>
      </w:r>
    </w:p>
    <w:p w:rsidR="00B74247" w:rsidRPr="00F7319B" w:rsidRDefault="003C44E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</w:t>
      </w:r>
      <w:r w:rsidR="00B74247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это нечто эфемерное, неосязаемое. Кто-то из сатириков сравнил ее воздействие с радиацией </w:t>
      </w:r>
      <w:r w:rsidR="00B74247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болезненных ощущений вначале никаких, затем быстро происходит нарастание болезни, как говорится, по всем параметрам: болят все части тела и очень сильно. И как итог </w:t>
      </w:r>
      <w:r w:rsidR="00B74247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мучительная смерть. </w:t>
      </w:r>
    </w:p>
    <w:p w:rsidR="008709E8" w:rsidRPr="00F7319B" w:rsidRDefault="008709E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Инфляция – сложное многофакторное явление, характеризующее нарушение функционирования финансового рынка. Ее действие в экономической и социальной сфере разрушительно. Поэтому осознание этой опасности, причин, ее порождающих, и необходимых мер для ее преодоления, – важнейшая экономическая задача современного периода.</w:t>
      </w:r>
    </w:p>
    <w:p w:rsidR="00921C8F" w:rsidRPr="00F7319B" w:rsidRDefault="00921C8F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 данной работе были поставлены следующие задачи:</w:t>
      </w:r>
    </w:p>
    <w:p w:rsidR="00B22622" w:rsidRPr="00F7319B" w:rsidRDefault="00B22622" w:rsidP="0049374B">
      <w:pPr>
        <w:numPr>
          <w:ilvl w:val="0"/>
          <w:numId w:val="13"/>
        </w:numPr>
        <w:tabs>
          <w:tab w:val="clear" w:pos="1287"/>
          <w:tab w:val="num" w:pos="720"/>
          <w:tab w:val="num" w:pos="810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дать определение инфляции;</w:t>
      </w:r>
    </w:p>
    <w:p w:rsidR="00921C8F" w:rsidRPr="00F7319B" w:rsidRDefault="00921C8F" w:rsidP="0049374B">
      <w:pPr>
        <w:numPr>
          <w:ilvl w:val="0"/>
          <w:numId w:val="13"/>
        </w:numPr>
        <w:tabs>
          <w:tab w:val="clear" w:pos="1287"/>
          <w:tab w:val="num" w:pos="720"/>
          <w:tab w:val="num" w:pos="810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рассмотр</w:t>
      </w:r>
      <w:r w:rsidR="00AD6228" w:rsidRPr="00F7319B">
        <w:rPr>
          <w:noProof/>
          <w:color w:val="000000"/>
          <w:sz w:val="28"/>
          <w:szCs w:val="28"/>
        </w:rPr>
        <w:t>еть</w:t>
      </w:r>
      <w:r w:rsidRPr="00F7319B">
        <w:rPr>
          <w:noProof/>
          <w:color w:val="000000"/>
          <w:sz w:val="28"/>
          <w:szCs w:val="28"/>
        </w:rPr>
        <w:t xml:space="preserve"> </w:t>
      </w:r>
      <w:r w:rsidR="00AD6228" w:rsidRPr="00F7319B">
        <w:rPr>
          <w:noProof/>
          <w:color w:val="000000"/>
          <w:sz w:val="28"/>
          <w:szCs w:val="28"/>
        </w:rPr>
        <w:t>причины и последствия инфляции, ее виды</w:t>
      </w:r>
      <w:r w:rsidRPr="00F7319B">
        <w:rPr>
          <w:noProof/>
          <w:color w:val="000000"/>
          <w:sz w:val="28"/>
          <w:szCs w:val="28"/>
        </w:rPr>
        <w:t>;</w:t>
      </w:r>
    </w:p>
    <w:p w:rsidR="00FF3DF6" w:rsidRPr="00F7319B" w:rsidRDefault="00FF3DF6" w:rsidP="0049374B">
      <w:pPr>
        <w:numPr>
          <w:ilvl w:val="0"/>
          <w:numId w:val="13"/>
        </w:numPr>
        <w:tabs>
          <w:tab w:val="clear" w:pos="1287"/>
          <w:tab w:val="num" w:pos="720"/>
          <w:tab w:val="num" w:pos="810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охарактеризовать специфику российской инфляции;</w:t>
      </w:r>
    </w:p>
    <w:p w:rsidR="00C27C25" w:rsidRPr="00F7319B" w:rsidRDefault="00BC7582" w:rsidP="0049374B">
      <w:pPr>
        <w:numPr>
          <w:ilvl w:val="0"/>
          <w:numId w:val="13"/>
        </w:numPr>
        <w:tabs>
          <w:tab w:val="clear" w:pos="1287"/>
          <w:tab w:val="num" w:pos="720"/>
          <w:tab w:val="num" w:pos="810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рассмотреть антиинфляционное регулирование в РФ.</w:t>
      </w:r>
    </w:p>
    <w:p w:rsidR="00594E64" w:rsidRPr="00F7319B" w:rsidRDefault="00F72AD9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Данная курсовая работа включает в себя введение, три главы</w:t>
      </w:r>
      <w:r w:rsidR="00EF6E55" w:rsidRPr="00F7319B">
        <w:rPr>
          <w:noProof/>
          <w:color w:val="000000"/>
          <w:sz w:val="28"/>
          <w:szCs w:val="28"/>
        </w:rPr>
        <w:t>,</w:t>
      </w:r>
      <w:r w:rsidRPr="00F7319B">
        <w:rPr>
          <w:noProof/>
          <w:color w:val="000000"/>
          <w:sz w:val="28"/>
          <w:szCs w:val="28"/>
        </w:rPr>
        <w:t xml:space="preserve"> заключе</w:t>
      </w:r>
      <w:r w:rsidR="00327B40" w:rsidRPr="00F7319B">
        <w:rPr>
          <w:noProof/>
          <w:color w:val="000000"/>
          <w:sz w:val="28"/>
          <w:szCs w:val="28"/>
        </w:rPr>
        <w:t>ние</w:t>
      </w:r>
      <w:r w:rsidR="00EF6E55" w:rsidRPr="00F7319B">
        <w:rPr>
          <w:noProof/>
          <w:color w:val="000000"/>
          <w:sz w:val="28"/>
          <w:szCs w:val="28"/>
        </w:rPr>
        <w:t>, два рисунка и таблицу</w:t>
      </w:r>
      <w:r w:rsidR="00327B40" w:rsidRPr="00F7319B">
        <w:rPr>
          <w:noProof/>
          <w:color w:val="000000"/>
          <w:sz w:val="28"/>
          <w:szCs w:val="28"/>
        </w:rPr>
        <w:t>.</w:t>
      </w:r>
    </w:p>
    <w:p w:rsidR="00D3794A" w:rsidRPr="00F7319B" w:rsidRDefault="00D3794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0912" w:rsidRPr="00F7319B" w:rsidRDefault="00D76CF2" w:rsidP="0049374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2" w:name="_Toc167188784"/>
      <w:r w:rsidR="00091D1B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A56EEB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D41FBB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>Инфляция: сущность, причины, виды, последствия</w:t>
      </w:r>
      <w:bookmarkEnd w:id="2"/>
    </w:p>
    <w:p w:rsidR="00CF172D" w:rsidRPr="00F7319B" w:rsidRDefault="00CF172D" w:rsidP="0049374B">
      <w:pPr>
        <w:pStyle w:val="2"/>
        <w:spacing w:line="360" w:lineRule="auto"/>
        <w:ind w:left="0" w:firstLine="709"/>
        <w:rPr>
          <w:b/>
          <w:bCs/>
          <w:noProof/>
          <w:color w:val="000000"/>
        </w:rPr>
      </w:pPr>
    </w:p>
    <w:p w:rsidR="007A1658" w:rsidRPr="00F7319B" w:rsidRDefault="005249CC" w:rsidP="0049374B">
      <w:pPr>
        <w:pStyle w:val="2"/>
        <w:spacing w:line="360" w:lineRule="auto"/>
        <w:ind w:left="0" w:firstLine="709"/>
        <w:rPr>
          <w:b/>
          <w:bCs/>
          <w:noProof/>
          <w:color w:val="000000"/>
        </w:rPr>
      </w:pPr>
      <w:bookmarkStart w:id="3" w:name="_Toc167188785"/>
      <w:r w:rsidRPr="00F7319B">
        <w:rPr>
          <w:b/>
          <w:bCs/>
          <w:noProof/>
          <w:color w:val="000000"/>
        </w:rPr>
        <w:t>1.1 Понятие инфляции</w:t>
      </w:r>
      <w:bookmarkEnd w:id="3"/>
    </w:p>
    <w:p w:rsidR="0019464A" w:rsidRPr="00F7319B" w:rsidRDefault="0019464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067B" w:rsidRPr="00F7319B" w:rsidRDefault="006448A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Инфляция как экономическое явление органически связана с возникновением и функционированием денег. Сущность этого явления выражается в переполнении каналов обращения денежной массой сверх нужного их количества для обслуживания рынка. А это вызывает обесценение денег, падение их покупательной способности, рост цен на товары и услуги.</w:t>
      </w:r>
    </w:p>
    <w:p w:rsidR="00C86C41" w:rsidRPr="00F7319B" w:rsidRDefault="00C86C41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Термин инфляция (от латинско</w:t>
      </w:r>
      <w:r w:rsidR="005C5D39" w:rsidRPr="00F7319B">
        <w:rPr>
          <w:noProof/>
          <w:color w:val="000000"/>
          <w:sz w:val="28"/>
          <w:szCs w:val="28"/>
        </w:rPr>
        <w:t>го</w:t>
      </w:r>
      <w:r w:rsidRPr="00F7319B">
        <w:rPr>
          <w:noProof/>
          <w:color w:val="000000"/>
          <w:sz w:val="28"/>
          <w:szCs w:val="28"/>
        </w:rPr>
        <w:t xml:space="preserve"> inflatio – вздутие) впервые стал употребляться в Северной Америке в период гражданской войны 1861</w:t>
      </w:r>
      <w:r w:rsidR="00FC0AAD" w:rsidRPr="00F7319B">
        <w:rPr>
          <w:noProof/>
          <w:color w:val="000000"/>
          <w:sz w:val="28"/>
          <w:szCs w:val="28"/>
        </w:rPr>
        <w:t>-</w:t>
      </w:r>
      <w:r w:rsidRPr="00F7319B">
        <w:rPr>
          <w:noProof/>
          <w:color w:val="000000"/>
          <w:sz w:val="28"/>
          <w:szCs w:val="28"/>
        </w:rPr>
        <w:t xml:space="preserve">1865 гг. и обозначал процесс разбухания </w:t>
      </w:r>
      <w:r w:rsidR="005C5D39" w:rsidRPr="00F7319B">
        <w:rPr>
          <w:noProof/>
          <w:color w:val="000000"/>
          <w:sz w:val="28"/>
          <w:szCs w:val="28"/>
        </w:rPr>
        <w:t>бумажно-денежного</w:t>
      </w:r>
      <w:r w:rsidRPr="00F7319B">
        <w:rPr>
          <w:noProof/>
          <w:color w:val="000000"/>
          <w:sz w:val="28"/>
          <w:szCs w:val="28"/>
        </w:rPr>
        <w:t xml:space="preserve"> обращения. В XIX в. этот термин употребляется также в Англии и Франции. Широкое распространение в экономической литературе понятие инфляция получило в XX в. после первой мировой войны, а в советской экономической литературе – с середины 20-х годов.</w:t>
      </w:r>
      <w:r w:rsidR="001D60D1" w:rsidRPr="00F7319B">
        <w:rPr>
          <w:rStyle w:val="aa"/>
          <w:noProof/>
          <w:color w:val="000000"/>
          <w:sz w:val="28"/>
          <w:szCs w:val="28"/>
        </w:rPr>
        <w:footnoteReference w:id="1"/>
      </w:r>
    </w:p>
    <w:p w:rsidR="006448A5" w:rsidRPr="00F7319B" w:rsidRDefault="009F067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В современном понимании инфляция </w:t>
      </w:r>
      <w:r w:rsidR="007726F3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явление, органически связанное с ростом цен и измеряемое обратными величинами от роста цен.</w:t>
      </w:r>
      <w:r w:rsidR="006448A5" w:rsidRPr="00F7319B">
        <w:rPr>
          <w:noProof/>
          <w:color w:val="000000"/>
          <w:sz w:val="28"/>
          <w:szCs w:val="28"/>
        </w:rPr>
        <w:t xml:space="preserve"> </w:t>
      </w:r>
    </w:p>
    <w:p w:rsidR="00EF5EA0" w:rsidRPr="00F7319B" w:rsidRDefault="006448A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</w:t>
      </w:r>
      <w:r w:rsidR="00516747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это дисбаланс между совокупным спросом и совокупным предложением.</w:t>
      </w:r>
      <w:r w:rsidR="001C09ED" w:rsidRPr="00F7319B">
        <w:rPr>
          <w:rStyle w:val="aa"/>
          <w:noProof/>
          <w:color w:val="000000"/>
          <w:sz w:val="28"/>
          <w:szCs w:val="28"/>
        </w:rPr>
        <w:footnoteReference w:id="2"/>
      </w:r>
      <w:r w:rsidRPr="00F7319B">
        <w:rPr>
          <w:noProof/>
          <w:color w:val="000000"/>
          <w:sz w:val="28"/>
          <w:szCs w:val="28"/>
        </w:rPr>
        <w:t xml:space="preserve"> Подстегивать рост цен могут разнообразные экономические обстоятельства: энергетический кризис, изменения в динамике производительности труда, структурные сдвиги в системе воспроизводства, циклические и сезонные колебания, монополизация рынка, введение новых ставок налогов и многое другое. Но не всякий рост цен </w:t>
      </w:r>
      <w:r w:rsidR="00EF5EA0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инфляция. </w:t>
      </w:r>
    </w:p>
    <w:p w:rsidR="00A93524" w:rsidRPr="00F7319B" w:rsidRDefault="006448A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Колебания цен на отдельные товары и услуги в зависимости от изменений спроса и предложения </w:t>
      </w:r>
      <w:r w:rsidR="00EF5EA0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закон рыночной экономики. Однако когда явление начинает носить устойчивый характер и из исключения превращается в правило современной экономики, такого объяснения оказывается недостаточно. </w:t>
      </w:r>
    </w:p>
    <w:p w:rsidR="00A93524" w:rsidRPr="00F7319B" w:rsidRDefault="006448A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При инфляции нарушаются установившиеся пропорции в ценах на товары и услуги, продавцу и покупателю становится все сложнее принять оптимальное экономическое решение. Еще труднее дать экономический прогноз и провести долгосрочные расчеты. Возникает риск при крупном инвестировании. Защитными мерами от такого риска начинают выступать растущие ставки процента и высокие нормы прибыли, что в свою очередь ведет к росту цен. Предпринимательская деятельность в этих условиях ориентируется на краткосрочные решения, капитал преимущественно концентрируется в торгово-посреднической сфере и в своем движении приобретает спекулятивное направление. Такова наша сегодняшняя экономическая реальность. </w:t>
      </w:r>
    </w:p>
    <w:p w:rsidR="006448A5" w:rsidRPr="00F7319B" w:rsidRDefault="006448A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</w:t>
      </w:r>
      <w:r w:rsidR="00A93524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это повышение общего уровня цен в стране, которое возникает в связи с длительным не равновесием на большинстве рынков в пользу спроса.</w:t>
      </w:r>
    </w:p>
    <w:p w:rsidR="008F3A9A" w:rsidRPr="00F7319B" w:rsidRDefault="008F3A9A" w:rsidP="0049374B">
      <w:pPr>
        <w:pStyle w:val="2"/>
        <w:spacing w:line="360" w:lineRule="auto"/>
        <w:ind w:left="0" w:firstLine="709"/>
        <w:rPr>
          <w:b/>
          <w:bCs/>
          <w:noProof/>
          <w:color w:val="000000"/>
        </w:rPr>
      </w:pPr>
    </w:p>
    <w:p w:rsidR="00026E7B" w:rsidRPr="00F7319B" w:rsidRDefault="00026E7B" w:rsidP="0049374B">
      <w:pPr>
        <w:pStyle w:val="2"/>
        <w:spacing w:line="360" w:lineRule="auto"/>
        <w:ind w:left="0" w:firstLine="709"/>
        <w:rPr>
          <w:b/>
          <w:bCs/>
          <w:noProof/>
          <w:color w:val="000000"/>
        </w:rPr>
      </w:pPr>
      <w:bookmarkStart w:id="4" w:name="_Toc167188786"/>
      <w:r w:rsidRPr="00F7319B">
        <w:rPr>
          <w:b/>
          <w:bCs/>
          <w:noProof/>
          <w:color w:val="000000"/>
        </w:rPr>
        <w:t>1.</w:t>
      </w:r>
      <w:r w:rsidR="00895E7B" w:rsidRPr="00F7319B">
        <w:rPr>
          <w:b/>
          <w:bCs/>
          <w:noProof/>
          <w:color w:val="000000"/>
        </w:rPr>
        <w:t>2</w:t>
      </w:r>
      <w:r w:rsidRPr="00F7319B">
        <w:rPr>
          <w:b/>
          <w:bCs/>
          <w:noProof/>
          <w:color w:val="000000"/>
        </w:rPr>
        <w:t xml:space="preserve"> Причины инфляции</w:t>
      </w:r>
      <w:bookmarkEnd w:id="4"/>
    </w:p>
    <w:p w:rsidR="00026E7B" w:rsidRPr="00F7319B" w:rsidRDefault="00026E7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7714" w:rsidRPr="00F7319B" w:rsidRDefault="005E771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Есть множество причин инфляции, однако, в каждой стране складываются свои социально-экономические условия ее возникновения. Выделяют внешние и внутренние причины инфляции.</w:t>
      </w:r>
    </w:p>
    <w:p w:rsidR="005E7714" w:rsidRPr="00F7319B" w:rsidRDefault="005E771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К внешним причинам относятся:</w:t>
      </w:r>
    </w:p>
    <w:p w:rsidR="005E7714" w:rsidRPr="00F7319B" w:rsidRDefault="005E771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1. Интернационализация хозяйственных связей: наличие инфляции в других странах влияет на динамику внутренних товарных цен через цены импортируемых товаров. Центральный банк страны для создания собственных валютных резервов скупает иностранную валюту у коммерческих банков, выпуская для этих целей дополнительную национальную валюту, что увеличивает количество денег в обращении.</w:t>
      </w:r>
    </w:p>
    <w:p w:rsidR="005E7714" w:rsidRPr="00F7319B" w:rsidRDefault="005E771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2. Мировые экономические кризисы. Так, мировой структурный кризис 70-х гг. XX столетия вызвал рост цен на природные ресурсы в 7 раз, в том числе на сырую нефть – в 20 раз. В результате цены на готовую продукцию резко подскочили в Японии, США, Западной Европе. Этот фактор имеет большое значение, например для Белоруссии, экономика которой на 90% и более зависит от импорта топливно-энергетических ресурсов. Рост цен на них является одной из главных причин раскручивания инфляционной спирали.</w:t>
      </w:r>
      <w:r w:rsidR="008B5898" w:rsidRPr="00F7319B">
        <w:rPr>
          <w:rStyle w:val="aa"/>
          <w:noProof/>
          <w:color w:val="000000"/>
          <w:sz w:val="28"/>
          <w:szCs w:val="28"/>
        </w:rPr>
        <w:footnoteReference w:id="3"/>
      </w:r>
    </w:p>
    <w:p w:rsidR="005E7714" w:rsidRPr="00F7319B" w:rsidRDefault="005E771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Внутренние причины обусловлены состоянием экономики данной страны. Среди них можно выделить:</w:t>
      </w:r>
    </w:p>
    <w:p w:rsidR="005E7714" w:rsidRPr="00F7319B" w:rsidRDefault="008C403F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1. </w:t>
      </w:r>
      <w:r w:rsidR="005E7714" w:rsidRPr="00F7319B">
        <w:rPr>
          <w:noProof/>
          <w:color w:val="000000"/>
          <w:sz w:val="28"/>
          <w:szCs w:val="28"/>
        </w:rPr>
        <w:t>Дефицит госбюджета. Если он покрывается займами Центрального банка страны, количество денег в обращении резко возрастает, но оно не подкреплено выпуском товаров, что ведет к инфляции.</w:t>
      </w:r>
      <w:r w:rsidR="00DC06D5" w:rsidRPr="00F7319B">
        <w:rPr>
          <w:noProof/>
          <w:color w:val="000000"/>
          <w:sz w:val="28"/>
          <w:szCs w:val="28"/>
        </w:rPr>
        <w:t xml:space="preserve"> Сам дефицит бюджета возникает в результате постоянного роста расходов государства на финансирование общенациональных экономических и социальных программ (оборонная система, образование, экология, помощь безработным, содержание государственного аппарата, включая правоохранительные органы) и т.д. </w:t>
      </w:r>
      <w:r w:rsidR="00717D43" w:rsidRPr="00F7319B">
        <w:rPr>
          <w:noProof/>
          <w:color w:val="000000"/>
          <w:sz w:val="28"/>
          <w:szCs w:val="28"/>
        </w:rPr>
        <w:t xml:space="preserve">Чрезмерные инвестиции в отдельные отрасли экономики, например, в сельское хозяйство, не дающие должного экономического эффекта. </w:t>
      </w:r>
      <w:r w:rsidR="00DC06D5" w:rsidRPr="00F7319B">
        <w:rPr>
          <w:noProof/>
          <w:color w:val="000000"/>
          <w:sz w:val="28"/>
          <w:szCs w:val="28"/>
        </w:rPr>
        <w:t>Образно говоря, государство начинает жить не «по карману».</w:t>
      </w:r>
    </w:p>
    <w:p w:rsidR="005E7714" w:rsidRPr="00F7319B" w:rsidRDefault="00C5659C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2. </w:t>
      </w:r>
      <w:r w:rsidR="005E7714" w:rsidRPr="00F7319B">
        <w:rPr>
          <w:noProof/>
          <w:color w:val="000000"/>
          <w:sz w:val="28"/>
          <w:szCs w:val="28"/>
        </w:rPr>
        <w:t>Расходы на военные цели. Они, во-первых, увеличивают расходную часть бюджета, являясь постоянной причиной бюджетного дефицита, что, как было отмечено, ведет к инфляции. Во-вторых, люди, занятые в военном секторе экономики, не создают потребительский продукт, а выступают на потребительском рынке только в роли покупателей, увеличивая платежеспособный спрос. Следовательно, военные ассигнования являются мощным фактором инфляции, так как вызывают огромный рост денежной массы без соответствующего товарного покрытия.</w:t>
      </w:r>
    </w:p>
    <w:p w:rsidR="005E7714" w:rsidRPr="00F7319B" w:rsidRDefault="00A867D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3. </w:t>
      </w:r>
      <w:r w:rsidR="005E7714" w:rsidRPr="00F7319B">
        <w:rPr>
          <w:noProof/>
          <w:color w:val="000000"/>
          <w:sz w:val="28"/>
          <w:szCs w:val="28"/>
        </w:rPr>
        <w:t>Расход на социальные цели не адекватные эффективности национальной экономики. В случаях экономических кризисов, спада производства уровень жизни населения снижается. Правительство стремится поддержать население путем дополнительных ассигнований на социальные цели (индексация зарплаты, выплата различных посо</w:t>
      </w:r>
      <w:r w:rsidRPr="00F7319B">
        <w:rPr>
          <w:noProof/>
          <w:color w:val="000000"/>
          <w:sz w:val="28"/>
          <w:szCs w:val="28"/>
        </w:rPr>
        <w:t>бий, в том числе по безработице</w:t>
      </w:r>
      <w:r w:rsidR="005E7714" w:rsidRPr="00F7319B">
        <w:rPr>
          <w:noProof/>
          <w:color w:val="000000"/>
          <w:sz w:val="28"/>
          <w:szCs w:val="28"/>
        </w:rPr>
        <w:t>, различных доплат и т.п.), что ведет к увеличению количества наличных денег в обращении и усиливает инфляцию.</w:t>
      </w:r>
    </w:p>
    <w:p w:rsidR="005E7714" w:rsidRPr="00F7319B" w:rsidRDefault="00B7168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4. </w:t>
      </w:r>
      <w:r w:rsidR="005E7714" w:rsidRPr="00F7319B">
        <w:rPr>
          <w:noProof/>
          <w:color w:val="000000"/>
          <w:sz w:val="28"/>
          <w:szCs w:val="28"/>
        </w:rPr>
        <w:t xml:space="preserve">Инфляционные ожидания, являющиеся одним из основных факторов инфляции. Когда начинается инфляция, население планирует свое поведение в ожидании дальнейшего роста цен. Оно начинает приобретать товары сверх своих текущих потребностей. Происходит </w:t>
      </w:r>
      <w:r w:rsidR="00C64421" w:rsidRPr="00F7319B">
        <w:rPr>
          <w:noProof/>
          <w:color w:val="000000"/>
          <w:sz w:val="28"/>
          <w:szCs w:val="28"/>
        </w:rPr>
        <w:t>«</w:t>
      </w:r>
      <w:r w:rsidR="005E7714" w:rsidRPr="00F7319B">
        <w:rPr>
          <w:noProof/>
          <w:color w:val="000000"/>
          <w:sz w:val="28"/>
          <w:szCs w:val="28"/>
        </w:rPr>
        <w:t>бегство от денег</w:t>
      </w:r>
      <w:r w:rsidR="00C64421" w:rsidRPr="00F7319B">
        <w:rPr>
          <w:noProof/>
          <w:color w:val="000000"/>
          <w:sz w:val="28"/>
          <w:szCs w:val="28"/>
        </w:rPr>
        <w:t>»</w:t>
      </w:r>
      <w:r w:rsidR="005E7714" w:rsidRPr="00F7319B">
        <w:rPr>
          <w:noProof/>
          <w:color w:val="000000"/>
          <w:sz w:val="28"/>
          <w:szCs w:val="28"/>
        </w:rPr>
        <w:t>. Спрос начинает стимулировать предложение, что подстегивает рост цен. Кроме того, ожидания предполагаемого уровня инфляции включаются в долгосрочные контракты (как правило, не менее года), заработную плату и другие платежи. Высокая зарплата, обусловленная предшествующими ожиданиями, стимулирует дальнейший рост цен. Она блокирует усилия правительства по снижению темпов инфляции.</w:t>
      </w:r>
    </w:p>
    <w:p w:rsidR="005E7714" w:rsidRPr="00F7319B" w:rsidRDefault="003C04F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5. </w:t>
      </w:r>
      <w:r w:rsidR="00717D43" w:rsidRPr="00F7319B">
        <w:rPr>
          <w:noProof/>
          <w:color w:val="000000"/>
          <w:sz w:val="28"/>
          <w:szCs w:val="28"/>
        </w:rPr>
        <w:t>Общее повышение уровня цен связывается с изменением структуры рынка в ХХ веке. Современный рынок отличается от рынка свободной конкуренции, для которого характерными были множество продавцов и покупателей, однородность производимой продукции, свободное передвижение капиталов. Рынок стал олигополистический, конкуренция несовершенной: монополии обладают известной степенью власти над ценой и они заинтересованы в «гонке цен».</w:t>
      </w:r>
    </w:p>
    <w:p w:rsidR="005E7714" w:rsidRPr="00F7319B" w:rsidRDefault="001D1AC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6. </w:t>
      </w:r>
      <w:r w:rsidR="005E7714" w:rsidRPr="00F7319B">
        <w:rPr>
          <w:noProof/>
          <w:color w:val="000000"/>
          <w:sz w:val="28"/>
          <w:szCs w:val="28"/>
        </w:rPr>
        <w:t>Структурные нарушения в экономике – диспропорции между накоплением и потреблением, спросом и предложением, доходами и расходами государства.</w:t>
      </w:r>
    </w:p>
    <w:p w:rsidR="00C73949" w:rsidRPr="00F7319B" w:rsidRDefault="00573780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7. </w:t>
      </w:r>
      <w:r w:rsidR="00717D43" w:rsidRPr="00F7319B">
        <w:rPr>
          <w:noProof/>
          <w:color w:val="000000"/>
          <w:sz w:val="28"/>
          <w:szCs w:val="28"/>
        </w:rPr>
        <w:t>Наконец нельзя не отметить традиционно классическую причину инфляции. Современное денежное обращение осуществляется бумажными знаками, прервавшими всякую связь с золотом.</w:t>
      </w:r>
      <w:r w:rsidR="00C73949" w:rsidRPr="00F7319B">
        <w:rPr>
          <w:noProof/>
          <w:color w:val="000000"/>
          <w:sz w:val="28"/>
          <w:szCs w:val="28"/>
        </w:rPr>
        <w:t xml:space="preserve"> В эпоху «золотых денег» их избыток преодолевался «уходом» золота из сферы обращения в сферу накопления, оно становилось сокровищем. В отличие от золотых денег, бумажным просто некуда уйти: сфера обращения их единственная обитель. Рост цен требует для обращения еще большего количества денежных знаков, а каждая новая их порция ведет к новому росту цен. За внедрение бумажных денег человечеству приходится расплачиваться. Природа мстительна, и она ничто нам не уступает даром.</w:t>
      </w:r>
      <w:r w:rsidR="002E6037" w:rsidRPr="00F7319B">
        <w:rPr>
          <w:rStyle w:val="aa"/>
          <w:noProof/>
          <w:color w:val="000000"/>
          <w:sz w:val="28"/>
          <w:szCs w:val="28"/>
        </w:rPr>
        <w:footnoteReference w:id="4"/>
      </w:r>
    </w:p>
    <w:p w:rsidR="00717D43" w:rsidRPr="00F7319B" w:rsidRDefault="00717D4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Множество причин инфляции отмечается практически во всех странах. Однако комбинация различных факторов этого процесса зависит от конкретных экономических условий</w:t>
      </w:r>
    </w:p>
    <w:p w:rsidR="006448A5" w:rsidRPr="00F7319B" w:rsidRDefault="006448A5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1FF7" w:rsidRPr="00F7319B" w:rsidRDefault="00C51FF7" w:rsidP="0049374B">
      <w:pPr>
        <w:pStyle w:val="2"/>
        <w:spacing w:line="360" w:lineRule="auto"/>
        <w:ind w:left="0" w:firstLine="709"/>
        <w:rPr>
          <w:b/>
          <w:bCs/>
          <w:noProof/>
          <w:color w:val="000000"/>
        </w:rPr>
      </w:pPr>
      <w:bookmarkStart w:id="5" w:name="_Toc167188787"/>
      <w:r w:rsidRPr="00F7319B">
        <w:rPr>
          <w:b/>
          <w:bCs/>
          <w:noProof/>
          <w:color w:val="000000"/>
        </w:rPr>
        <w:t>1.</w:t>
      </w:r>
      <w:r w:rsidR="00E14594" w:rsidRPr="00F7319B">
        <w:rPr>
          <w:b/>
          <w:bCs/>
          <w:noProof/>
          <w:color w:val="000000"/>
        </w:rPr>
        <w:t>3</w:t>
      </w:r>
      <w:r w:rsidRPr="00F7319B">
        <w:rPr>
          <w:b/>
          <w:bCs/>
          <w:noProof/>
          <w:color w:val="000000"/>
        </w:rPr>
        <w:t xml:space="preserve"> Виды инфляции</w:t>
      </w:r>
      <w:bookmarkEnd w:id="5"/>
    </w:p>
    <w:p w:rsidR="005249CC" w:rsidRPr="00F7319B" w:rsidRDefault="005249CC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033D" w:rsidRPr="00F7319B" w:rsidRDefault="002E033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В мировой экономической теории и практике </w:t>
      </w:r>
      <w:r w:rsidR="00325A97" w:rsidRPr="00F7319B">
        <w:rPr>
          <w:noProof/>
          <w:color w:val="000000"/>
          <w:sz w:val="28"/>
          <w:szCs w:val="28"/>
        </w:rPr>
        <w:t>выделяются</w:t>
      </w:r>
      <w:r w:rsidRPr="00F7319B">
        <w:rPr>
          <w:noProof/>
          <w:color w:val="000000"/>
          <w:sz w:val="28"/>
          <w:szCs w:val="28"/>
        </w:rPr>
        <w:t xml:space="preserve"> два вида инфляции</w:t>
      </w:r>
      <w:r w:rsidR="005125B5" w:rsidRPr="00F7319B">
        <w:rPr>
          <w:noProof/>
          <w:color w:val="000000"/>
          <w:sz w:val="28"/>
          <w:szCs w:val="28"/>
        </w:rPr>
        <w:t>: инфляция</w:t>
      </w:r>
      <w:r w:rsidRPr="00F7319B">
        <w:rPr>
          <w:noProof/>
          <w:color w:val="000000"/>
          <w:sz w:val="28"/>
          <w:szCs w:val="28"/>
        </w:rPr>
        <w:t xml:space="preserve"> спроса и инфляция предложения. </w:t>
      </w:r>
    </w:p>
    <w:p w:rsidR="00D41FBB" w:rsidRPr="00F7319B" w:rsidRDefault="002E033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спроса возникает в результате увеличения совокупного спроса в условиях полной загрузки производственных мощностей, а значит, и невозможности отреагировать увеличением выпуска продукции (рис. </w:t>
      </w:r>
      <w:r w:rsidR="00B862DB" w:rsidRPr="00F7319B">
        <w:rPr>
          <w:noProof/>
          <w:color w:val="000000"/>
          <w:sz w:val="28"/>
          <w:szCs w:val="28"/>
        </w:rPr>
        <w:t>1</w:t>
      </w:r>
      <w:r w:rsidRPr="00F7319B">
        <w:rPr>
          <w:noProof/>
          <w:color w:val="000000"/>
          <w:sz w:val="28"/>
          <w:szCs w:val="28"/>
        </w:rPr>
        <w:t xml:space="preserve">). </w:t>
      </w:r>
    </w:p>
    <w:p w:rsidR="00843D73" w:rsidRPr="00F7319B" w:rsidRDefault="00D41FB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br w:type="page"/>
      </w:r>
      <w:r w:rsidR="00294109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29.gif (2718 bytes)" style="width:330.75pt;height:309pt">
            <v:imagedata r:id="rId7" o:title=""/>
          </v:shape>
        </w:pict>
      </w:r>
    </w:p>
    <w:p w:rsidR="002E033D" w:rsidRPr="00F7319B" w:rsidRDefault="002E033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Рис. </w:t>
      </w:r>
      <w:r w:rsidR="004E6511" w:rsidRPr="00F7319B">
        <w:rPr>
          <w:noProof/>
          <w:color w:val="000000"/>
          <w:sz w:val="28"/>
          <w:szCs w:val="28"/>
        </w:rPr>
        <w:t>1</w:t>
      </w:r>
      <w:r w:rsidRPr="00F7319B">
        <w:rPr>
          <w:noProof/>
          <w:color w:val="000000"/>
          <w:sz w:val="28"/>
          <w:szCs w:val="28"/>
        </w:rPr>
        <w:t>. Инфляция спроса</w:t>
      </w:r>
    </w:p>
    <w:p w:rsidR="00B862DB" w:rsidRPr="00F7319B" w:rsidRDefault="00B862D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2DB" w:rsidRPr="00F7319B" w:rsidRDefault="00B862DB" w:rsidP="0049374B">
      <w:pPr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Причинами увеличения спроса могут быть; увеличение государственных заказов и рост заработной платы, а также рост покупательной способности населения. В обращении появляется масса денег, не обеспеченная товарами.</w:t>
      </w:r>
    </w:p>
    <w:p w:rsidR="002E033D" w:rsidRPr="00F7319B" w:rsidRDefault="002E033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предложения (издержек) возникает вследствие роста цен из-за увеличения издержек производства. Причинами роста издержек могут быть – увеличение цен на сырье, действия профсоюзов по повышению заработной платы, монополистическое или олигополистическое ценообразование на ресурсы и др. (рис. </w:t>
      </w:r>
      <w:r w:rsidR="004E6511" w:rsidRPr="00F7319B">
        <w:rPr>
          <w:noProof/>
          <w:color w:val="000000"/>
          <w:sz w:val="28"/>
          <w:szCs w:val="28"/>
        </w:rPr>
        <w:t>2</w:t>
      </w:r>
      <w:r w:rsidRPr="00F7319B">
        <w:rPr>
          <w:noProof/>
          <w:color w:val="000000"/>
          <w:sz w:val="28"/>
          <w:szCs w:val="28"/>
        </w:rPr>
        <w:t>).</w:t>
      </w:r>
    </w:p>
    <w:p w:rsidR="002E033D" w:rsidRPr="00F7319B" w:rsidRDefault="00F7319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br w:type="page"/>
      </w:r>
      <w:r w:rsidR="00294109">
        <w:rPr>
          <w:noProof/>
          <w:color w:val="000000"/>
          <w:sz w:val="28"/>
          <w:szCs w:val="28"/>
        </w:rPr>
        <w:pict>
          <v:shape id="_x0000_i1026" type="#_x0000_t75" alt="r30.gif (3563 bytes)" style="width:309pt;height:395.25pt">
            <v:imagedata r:id="rId8" o:title=""/>
          </v:shape>
        </w:pict>
      </w:r>
    </w:p>
    <w:p w:rsidR="002E033D" w:rsidRPr="00F7319B" w:rsidRDefault="002E033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Рис. </w:t>
      </w:r>
      <w:r w:rsidR="00C75291" w:rsidRPr="00F7319B">
        <w:rPr>
          <w:noProof/>
          <w:color w:val="000000"/>
          <w:sz w:val="28"/>
          <w:szCs w:val="28"/>
        </w:rPr>
        <w:t>2</w:t>
      </w:r>
      <w:r w:rsidRPr="00F7319B">
        <w:rPr>
          <w:noProof/>
          <w:color w:val="000000"/>
          <w:sz w:val="28"/>
          <w:szCs w:val="28"/>
        </w:rPr>
        <w:t xml:space="preserve">. Инфляция </w:t>
      </w:r>
      <w:r w:rsidR="00C75291" w:rsidRPr="00F7319B">
        <w:rPr>
          <w:noProof/>
          <w:color w:val="000000"/>
          <w:sz w:val="28"/>
          <w:szCs w:val="28"/>
        </w:rPr>
        <w:t>предложения</w:t>
      </w:r>
    </w:p>
    <w:p w:rsidR="007E2865" w:rsidRPr="00F7319B" w:rsidRDefault="007E2865" w:rsidP="0049374B">
      <w:pPr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E033D" w:rsidRPr="00F7319B" w:rsidRDefault="002E033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Сочетание инфляции спроса и инфляции издержек образует инфляционную спираль </w:t>
      </w:r>
      <w:r w:rsidR="00C64421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цены</w:t>
      </w:r>
      <w:r w:rsidR="00C64421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–</w:t>
      </w:r>
      <w:r w:rsidR="00C64421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заработная плата</w:t>
      </w:r>
      <w:r w:rsidR="00C64421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>. В условиях инфляции спроса экономические агенты постепенно корректируют свое поведение: ставки номинальной заработной платы повышаются в новых трудовых соглашениях в соответствии с возросшими инфляционными ожиданиями. Повышение ставок номинальной заработной платы вызывает рост средних издержек производства, что является основой для развертывания инфляции издержек.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Также инфляцию различают в зависимости от темпов, характера протекания, ожиданий и масштаба охвата.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По темпам инфляции можно выделить умеренную инфляцию (рост цен составляет менее 10% в год); галопирующую инфляцию (рост цен составляет от 10 до 200% в год); гиперинфляцию (рост цен составляет более 50 % в месяц). Наиболее губительна для экономики гиперинфляция, которая выражается в астрономическом росте количества денег в обращении. Роль денег в экономике сильно уменьшается, а промышленные предприятия переходят на другие формы расчетов (например, бартер, взаиморасчеты).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По признаку ожидаемости можно выделить ожидаемую инфляцию, которая ожидается и прогнозируется правительством и населением, и неожиданную</w:t>
      </w:r>
      <w:r w:rsidRPr="00F7319B">
        <w:rPr>
          <w:b/>
          <w:bCs/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инфляцию, которая характеризуется внезапным скачком цен. Последняя оказывает неоднозначное влияние на поведение населения в зависимости от состояния инфляционных ожиданий. Если в стране отсутствуют инфляционные ожидания, то население, рассчитывая на краткосрочность роста цен, меньше приобретает и больше сберегает денег. Спрос уменьшается и оказывает давление на производителей, побуждая их снижать цены (проявляется действие закона Пигу). Макроэкономическое равновесие восстанавливается. Если же в стране инфляционные ожидания велики, внезапный рост цен побуждает население закупать товары впрок. Спрос растет, что ведет к дальнейшему росту цен и увеличению инфляции.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По масштабу охвата можно выделить локальную инфляцию, имеющую место в отдельных странах, и мировую, охватывающую группу стран или целые регионы.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По характеру протекания различают открытую инфляцию, отличающуюся продолжительным ростом цен, и подавленную, возникающую при твердых </w:t>
      </w:r>
      <w:r w:rsidR="00A11F77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замороженных</w:t>
      </w:r>
      <w:r w:rsidR="00A11F77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розничных ценах на товары и услуги при одновременном росте денежных доходов населения. В этом случае товары исчезают с прилавков и переходят в разряд дефицитных, а цены растут на </w:t>
      </w:r>
      <w:r w:rsidR="00A11F77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черном рынке</w:t>
      </w:r>
      <w:r w:rsidR="00A11F77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. 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Открытая инфляция присуща странам с рыночной экономикой, где свободное взаимодействие спроса и предложения способствует открытому,</w:t>
      </w:r>
      <w:r w:rsidRPr="00F7319B">
        <w:rPr>
          <w:b/>
          <w:bCs/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ничем не стесненному росту цен в результате падения покупательной способности денежной единицы.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Хотя открытая инфляция и искажает рыночные процессы, тем не менее она сохраняет за ценами роль сигналов, показывающих производителям и покупателям сферы выгодного приложения капиталов. Тем самым открытая инфляция сама выступает своего рода антиинфляционным средством.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Подавленная инфляция присуща экономике с административным контролем над ценами и доходами. Она потому-то и называется </w:t>
      </w:r>
      <w:r w:rsidR="0020083D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подавленной</w:t>
      </w:r>
      <w:r w:rsidR="0020083D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что жесткий контроль над ценами и доходами не позволяет открыто проявляться инфляции в единственно доступной ей форме: в росте денежных цен. В такой ситуации инфляция принимает </w:t>
      </w:r>
      <w:r w:rsidR="0020083D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подпольный</w:t>
      </w:r>
      <w:r w:rsidR="0020083D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характер, внешне цены стабильны, но поскольку масса денег фактически возросла, избыток денег трансформируется в товарный дефицит, который не может быть компенсирован ростом производства. При подавленной инфляции только часть денежных знаков является деньгами, тогда как другая, неотоваренная часть, немедленно превращается в лжеденьги, при этом никто не знает, чем же он располагает – деньгами или лжеденьгами? Такая загадочность по-разному влияет на поведение покупателей и продавцов.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Покупатели стараются </w:t>
      </w:r>
      <w:r w:rsidR="00B96AFB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поймать</w:t>
      </w:r>
      <w:r w:rsidR="00B96AFB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дефицитный товар, превратив денежные знаки в подлинные деньги. Но именно дефицитность товара означает, что покупка становится случаем, удачей, лотереей. Возникают очереди – постоянные, унылые и озлобленные. Продавцы же начинают спекулировать дефицитным товаром. Появляется </w:t>
      </w:r>
      <w:r w:rsidR="00B96AFB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черный рынок</w:t>
      </w:r>
      <w:r w:rsidR="00B96AFB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– нелегальная форма инфляции в условиях ее подавления.</w:t>
      </w:r>
    </w:p>
    <w:p w:rsidR="00FB10C3" w:rsidRPr="00F7319B" w:rsidRDefault="00B96AF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«</w:t>
      </w:r>
      <w:r w:rsidR="00FB10C3" w:rsidRPr="00F7319B">
        <w:rPr>
          <w:noProof/>
          <w:color w:val="000000"/>
          <w:sz w:val="28"/>
          <w:szCs w:val="28"/>
        </w:rPr>
        <w:t>Черный рынок</w:t>
      </w:r>
      <w:r w:rsidRPr="00F7319B">
        <w:rPr>
          <w:noProof/>
          <w:color w:val="000000"/>
          <w:sz w:val="28"/>
          <w:szCs w:val="28"/>
        </w:rPr>
        <w:t>»</w:t>
      </w:r>
      <w:r w:rsidR="00FB10C3" w:rsidRPr="00F7319B">
        <w:rPr>
          <w:noProof/>
          <w:color w:val="000000"/>
          <w:sz w:val="28"/>
          <w:szCs w:val="28"/>
        </w:rPr>
        <w:t xml:space="preserve">, в какой то мере, показывает подлинные цены товаров. При этом получается, что покупателей грабят дважды: административно-неподвижные цены лицемерно свидетельствуют свою </w:t>
      </w:r>
      <w:r w:rsidRPr="00F7319B">
        <w:rPr>
          <w:noProof/>
          <w:color w:val="000000"/>
          <w:sz w:val="28"/>
          <w:szCs w:val="28"/>
        </w:rPr>
        <w:t>«</w:t>
      </w:r>
      <w:r w:rsidR="00FB10C3" w:rsidRPr="00F7319B">
        <w:rPr>
          <w:noProof/>
          <w:color w:val="000000"/>
          <w:sz w:val="28"/>
          <w:szCs w:val="28"/>
        </w:rPr>
        <w:t>стабильность</w:t>
      </w:r>
      <w:r w:rsidRPr="00F7319B">
        <w:rPr>
          <w:noProof/>
          <w:color w:val="000000"/>
          <w:sz w:val="28"/>
          <w:szCs w:val="28"/>
        </w:rPr>
        <w:t>»</w:t>
      </w:r>
      <w:r w:rsidR="00FB10C3" w:rsidRPr="00F7319B">
        <w:rPr>
          <w:noProof/>
          <w:color w:val="000000"/>
          <w:sz w:val="28"/>
          <w:szCs w:val="28"/>
        </w:rPr>
        <w:t xml:space="preserve"> (и значит, отсутствие причин для повышения зарплаты!), но людям, получающим доходы по уровню официальных ценников пустых магазинов, на самом деле приходится покупать товары по ценам </w:t>
      </w:r>
      <w:r w:rsidRPr="00F7319B">
        <w:rPr>
          <w:noProof/>
          <w:color w:val="000000"/>
          <w:sz w:val="28"/>
          <w:szCs w:val="28"/>
        </w:rPr>
        <w:t>«</w:t>
      </w:r>
      <w:r w:rsidR="00FB10C3" w:rsidRPr="00F7319B">
        <w:rPr>
          <w:noProof/>
          <w:color w:val="000000"/>
          <w:sz w:val="28"/>
          <w:szCs w:val="28"/>
        </w:rPr>
        <w:t>черного рынка</w:t>
      </w:r>
      <w:r w:rsidRPr="00F7319B">
        <w:rPr>
          <w:noProof/>
          <w:color w:val="000000"/>
          <w:sz w:val="28"/>
          <w:szCs w:val="28"/>
        </w:rPr>
        <w:t>»</w:t>
      </w:r>
      <w:r w:rsidR="00FB10C3" w:rsidRPr="00F7319B">
        <w:rPr>
          <w:noProof/>
          <w:color w:val="000000"/>
          <w:sz w:val="28"/>
          <w:szCs w:val="28"/>
        </w:rPr>
        <w:t xml:space="preserve">. Более того, иллюзия неизменности цен создает видимость экономического благополучия, вводя в заблуждение и покупателей, и продавцов, и правительство (до сих пор часть нашего общества вздыхает по тем </w:t>
      </w:r>
      <w:r w:rsidRPr="00F7319B">
        <w:rPr>
          <w:noProof/>
          <w:color w:val="000000"/>
          <w:sz w:val="28"/>
          <w:szCs w:val="28"/>
        </w:rPr>
        <w:t>«</w:t>
      </w:r>
      <w:r w:rsidR="00FB10C3" w:rsidRPr="00F7319B">
        <w:rPr>
          <w:noProof/>
          <w:color w:val="000000"/>
          <w:sz w:val="28"/>
          <w:szCs w:val="28"/>
        </w:rPr>
        <w:t>низким</w:t>
      </w:r>
      <w:r w:rsidRPr="00F7319B">
        <w:rPr>
          <w:noProof/>
          <w:color w:val="000000"/>
          <w:sz w:val="28"/>
          <w:szCs w:val="28"/>
        </w:rPr>
        <w:t>»</w:t>
      </w:r>
      <w:r w:rsidR="00FB10C3" w:rsidRPr="00F7319B">
        <w:rPr>
          <w:noProof/>
          <w:color w:val="000000"/>
          <w:sz w:val="28"/>
          <w:szCs w:val="28"/>
        </w:rPr>
        <w:t xml:space="preserve"> и </w:t>
      </w:r>
      <w:r w:rsidRPr="00F7319B">
        <w:rPr>
          <w:noProof/>
          <w:color w:val="000000"/>
          <w:sz w:val="28"/>
          <w:szCs w:val="28"/>
        </w:rPr>
        <w:t>«</w:t>
      </w:r>
      <w:r w:rsidR="00FB10C3" w:rsidRPr="00F7319B">
        <w:rPr>
          <w:noProof/>
          <w:color w:val="000000"/>
          <w:sz w:val="28"/>
          <w:szCs w:val="28"/>
        </w:rPr>
        <w:t>стабильным</w:t>
      </w:r>
      <w:r w:rsidRPr="00F7319B">
        <w:rPr>
          <w:noProof/>
          <w:color w:val="000000"/>
          <w:sz w:val="28"/>
          <w:szCs w:val="28"/>
        </w:rPr>
        <w:t>»</w:t>
      </w:r>
      <w:r w:rsidR="00FB10C3" w:rsidRPr="00F7319B">
        <w:rPr>
          <w:noProof/>
          <w:color w:val="000000"/>
          <w:sz w:val="28"/>
          <w:szCs w:val="28"/>
        </w:rPr>
        <w:t xml:space="preserve"> ценам, которые не отражали никакой экономической реальности).</w:t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Подавленная инфляция неизлечима, ее можно только </w:t>
      </w:r>
      <w:r w:rsidR="00B96AFB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обезболить</w:t>
      </w:r>
      <w:r w:rsidR="00B96AFB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загнав еще глубже, не позволяя проявиться, и тем </w:t>
      </w:r>
      <w:r w:rsidR="00B96AFB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взрывая</w:t>
      </w:r>
      <w:r w:rsidR="00B96AFB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уже всю экономику. Да и добиться этого можно лишь административными методами. В результате экономику ожидает подлинная катастрофа. Дело в том, что подавление инфляции на протяжении десятилетий настолько искажает цены, что реальные экономические процессы просто не означаются, общество живет самообманом и приучается к нему.</w:t>
      </w:r>
      <w:r w:rsidR="006911EC" w:rsidRPr="00F7319B">
        <w:rPr>
          <w:rStyle w:val="aa"/>
          <w:noProof/>
          <w:color w:val="000000"/>
          <w:sz w:val="28"/>
          <w:szCs w:val="28"/>
        </w:rPr>
        <w:footnoteReference w:id="5"/>
      </w:r>
    </w:p>
    <w:p w:rsidR="00FB10C3" w:rsidRPr="00F7319B" w:rsidRDefault="00FB10C3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4594" w:rsidRPr="00F7319B" w:rsidRDefault="00E14594" w:rsidP="0049374B">
      <w:pPr>
        <w:pStyle w:val="2"/>
        <w:spacing w:line="360" w:lineRule="auto"/>
        <w:ind w:left="0" w:firstLine="709"/>
        <w:rPr>
          <w:b/>
          <w:bCs/>
          <w:noProof/>
          <w:color w:val="000000"/>
        </w:rPr>
      </w:pPr>
      <w:bookmarkStart w:id="6" w:name="_Toc167188788"/>
      <w:r w:rsidRPr="00F7319B">
        <w:rPr>
          <w:b/>
          <w:bCs/>
          <w:noProof/>
          <w:color w:val="000000"/>
        </w:rPr>
        <w:t>1.</w:t>
      </w:r>
      <w:r w:rsidR="00EF7BD0" w:rsidRPr="00F7319B">
        <w:rPr>
          <w:b/>
          <w:bCs/>
          <w:noProof/>
          <w:color w:val="000000"/>
        </w:rPr>
        <w:t>4</w:t>
      </w:r>
      <w:r w:rsidRPr="00F7319B">
        <w:rPr>
          <w:b/>
          <w:bCs/>
          <w:noProof/>
          <w:color w:val="000000"/>
        </w:rPr>
        <w:t xml:space="preserve"> Последствия инфляции</w:t>
      </w:r>
      <w:bookmarkEnd w:id="6"/>
    </w:p>
    <w:p w:rsidR="00E14594" w:rsidRPr="00F7319B" w:rsidRDefault="00E1459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4594" w:rsidRPr="00F7319B" w:rsidRDefault="00E1459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Многообразием причин инфляции объясняется и разнообразие ее последствий. Небольшие ее темпы содействуют временному оживлению рыночной коньюктуры, а по мере углубления она превращается в серьезное препятствие для воспроизводства, обостряет экономическую и социальную напряженность в обществе. </w:t>
      </w:r>
    </w:p>
    <w:p w:rsidR="00E14594" w:rsidRPr="00F7319B" w:rsidRDefault="00E1459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Высокие темпы роста общего уровня цен дезорганизуют хозяйство, наносят серьезный экономический ущерб как крупным корпорациям, так и мелкому бизнесу из-за неопределенности рыночной коньюктуры. В результате неравномерного роста цен усиливаются диспропорции между отраслями экономики, искажается структура потребительского спроса, цена перестает быть объективным информационным сигналом для предпринимателя и потребителя. Возникают трудности с долгосрочным планированием, повышается риск инвестирования.</w:t>
      </w:r>
    </w:p>
    <w:p w:rsidR="00E14594" w:rsidRPr="00F7319B" w:rsidRDefault="00E1459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Во время инфляции активизируется бегство от денег к товарам, возрождается бартер. Инфляция обесценивает все виды поступлений денег домохозяйствам, предприятиям и государству, а также сбережения. Потери несут банки и учреждения, предоставляющие кредит, одновременно кто-то выигрывает. В нарушенном хозяйственном механизме падает реальная зарплата, растет безработица, а вместе с ними социальная напряженность. </w:t>
      </w:r>
    </w:p>
    <w:p w:rsidR="00E14594" w:rsidRPr="00F7319B" w:rsidRDefault="00E1459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Ослабляется позиция власти, снижается доверие населения правительственным программам. </w:t>
      </w:r>
    </w:p>
    <w:p w:rsidR="00EB36CF" w:rsidRPr="00F7319B" w:rsidRDefault="00EB36CF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0912" w:rsidRPr="00F7319B" w:rsidRDefault="00F33A95" w:rsidP="0049374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7319B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br w:type="page"/>
      </w:r>
      <w:bookmarkStart w:id="7" w:name="_Toc167188789"/>
      <w:r w:rsidR="00CB4B26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="00F7319B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>Специфика российской инфляции</w:t>
      </w:r>
      <w:bookmarkEnd w:id="7"/>
    </w:p>
    <w:p w:rsidR="007A77A2" w:rsidRPr="00F7319B" w:rsidRDefault="007A77A2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7F81" w:rsidRPr="00F7319B" w:rsidRDefault="00A67F81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представляет собой одну из наиболее острых проблем движения современной экономики. В большей или меньшей мере она проявляется почти во всех странах. В 50-60 годы </w:t>
      </w:r>
      <w:r w:rsidR="006A1306" w:rsidRPr="00F7319B">
        <w:rPr>
          <w:noProof/>
          <w:color w:val="000000"/>
          <w:sz w:val="28"/>
          <w:szCs w:val="28"/>
        </w:rPr>
        <w:t xml:space="preserve">XX столетия </w:t>
      </w:r>
      <w:r w:rsidRPr="00F7319B">
        <w:rPr>
          <w:noProof/>
          <w:color w:val="000000"/>
          <w:sz w:val="28"/>
          <w:szCs w:val="28"/>
        </w:rPr>
        <w:t xml:space="preserve">она протекала умеренными темпами, а в 70-е стала выходить из под контроля, дезорганизуя нормальный ход воспроизводства и превратилась во «врага общества номер один». </w:t>
      </w:r>
    </w:p>
    <w:p w:rsidR="00FC56A8" w:rsidRPr="00F7319B" w:rsidRDefault="009C3BB9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Современная инфляция </w:t>
      </w:r>
      <w:r w:rsidR="006A1306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не какой-то новый феномен российской истории, в четко выраженных формах она </w:t>
      </w:r>
      <w:r w:rsidR="00D176B4" w:rsidRPr="00F7319B">
        <w:rPr>
          <w:noProof/>
          <w:color w:val="000000"/>
          <w:sz w:val="28"/>
          <w:szCs w:val="28"/>
        </w:rPr>
        <w:t>проявляется,</w:t>
      </w:r>
      <w:r w:rsidRPr="00F7319B">
        <w:rPr>
          <w:noProof/>
          <w:color w:val="000000"/>
          <w:sz w:val="28"/>
          <w:szCs w:val="28"/>
        </w:rPr>
        <w:t xml:space="preserve"> по крайней </w:t>
      </w:r>
      <w:r w:rsidR="00D176B4" w:rsidRPr="00F7319B">
        <w:rPr>
          <w:noProof/>
          <w:color w:val="000000"/>
          <w:sz w:val="28"/>
          <w:szCs w:val="28"/>
        </w:rPr>
        <w:t>мере,</w:t>
      </w:r>
      <w:r w:rsidRPr="00F7319B">
        <w:rPr>
          <w:noProof/>
          <w:color w:val="000000"/>
          <w:sz w:val="28"/>
          <w:szCs w:val="28"/>
        </w:rPr>
        <w:t xml:space="preserve"> в третий раз. Сначала это было в период первой мировой войны последовавшей за ней гражданской, в годы послевоенного восстановления, завершившегося на первом этапе нэпа (1914-1924 гг.). Второй раз инфляция проявилась уже в советское время </w:t>
      </w:r>
      <w:r w:rsidR="007C718E" w:rsidRPr="00F7319B">
        <w:rPr>
          <w:noProof/>
          <w:color w:val="000000"/>
          <w:sz w:val="28"/>
          <w:szCs w:val="28"/>
        </w:rPr>
        <w:t>–</w:t>
      </w:r>
      <w:r w:rsidRPr="00F7319B">
        <w:rPr>
          <w:noProof/>
          <w:color w:val="000000"/>
          <w:sz w:val="28"/>
          <w:szCs w:val="28"/>
        </w:rPr>
        <w:t xml:space="preserve"> в годы индустриализации и формирования системы централизованного планирования, фактически на протяжении всех довоенных пятилеток, в годы Великой Отечественной войны и начале послевоенного восстановления (1928-1947гг.), по существу в течение двух десятилетий. Третий раз она проявилась в период проводимых ныне экономических реформ, направленных на воссоздание рыночной экономики, после провозглашения государственного суверенитета России и распада Союза ССР.</w:t>
      </w:r>
    </w:p>
    <w:p w:rsidR="00FC56A8" w:rsidRPr="00F7319B" w:rsidRDefault="009C3BB9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Из вышесказанного следует, что инфляция возникала и нарастала в годы политических конфликтов (войн, революций) и при смене модели социально-экономического развития общества. Преодоление инфляции и ее последствий каждый раз требовало больших усилий и значительного времени. Не представляет исключения и современная российская инфляция.</w:t>
      </w:r>
      <w:r w:rsidR="00FC56A8" w:rsidRPr="00F7319B">
        <w:rPr>
          <w:noProof/>
          <w:color w:val="000000"/>
          <w:sz w:val="28"/>
          <w:szCs w:val="28"/>
        </w:rPr>
        <w:t xml:space="preserve"> </w:t>
      </w:r>
    </w:p>
    <w:p w:rsidR="00D83D4D" w:rsidRPr="00F7319B" w:rsidRDefault="00D83D4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До 1992 г. в России, как и в бывшем СССР в целом, из-за централизованного планирования цен в основном была присуща подавленная инфляция. Открытую форму инфляция в России приобрела с момента либерализации цен в январе 1992 г.</w:t>
      </w:r>
      <w:r w:rsidR="009D4F3C" w:rsidRPr="00F7319B">
        <w:rPr>
          <w:rStyle w:val="aa"/>
          <w:noProof/>
          <w:color w:val="000000"/>
          <w:sz w:val="28"/>
          <w:szCs w:val="28"/>
        </w:rPr>
        <w:footnoteReference w:id="6"/>
      </w:r>
    </w:p>
    <w:p w:rsidR="001561FD" w:rsidRPr="00F7319B" w:rsidRDefault="009C3BB9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В условиях шокового перехода России к рыночной экономике произошли структурные изменения. В результате приватизации сформировался частный сектор, появились миллионы акционеров. Россияне были вовлечены в массовую спекулятивную игру на повышение курса ценных бумаг, а также доллара США и снижение курса рубля. Возникли сомнительные финансовые пирамиды типа МММ на частном уровне и ГКО-ОФЗ на государственном. Нарождающуюся рыночную экономику сотрясают финансовый, биржевой, валютный, банковский кризисы в условиях экономического спада. Скрытая инфляция, </w:t>
      </w:r>
      <w:r w:rsidR="00581A45" w:rsidRPr="00F7319B">
        <w:rPr>
          <w:noProof/>
          <w:color w:val="000000"/>
          <w:sz w:val="28"/>
          <w:szCs w:val="28"/>
        </w:rPr>
        <w:t>появившаяся,</w:t>
      </w:r>
      <w:r w:rsidRPr="00F7319B">
        <w:rPr>
          <w:noProof/>
          <w:color w:val="000000"/>
          <w:sz w:val="28"/>
          <w:szCs w:val="28"/>
        </w:rPr>
        <w:t xml:space="preserve"> прежде всего</w:t>
      </w:r>
      <w:r w:rsidR="00581A45" w:rsidRPr="00F7319B">
        <w:rPr>
          <w:noProof/>
          <w:color w:val="000000"/>
          <w:sz w:val="28"/>
          <w:szCs w:val="28"/>
        </w:rPr>
        <w:t>,</w:t>
      </w:r>
      <w:r w:rsidRPr="00F7319B">
        <w:rPr>
          <w:noProof/>
          <w:color w:val="000000"/>
          <w:sz w:val="28"/>
          <w:szCs w:val="28"/>
        </w:rPr>
        <w:t xml:space="preserve"> в товарных дефицитах, стала явной. Неэффективные рекомендации МВФ в духе либерализма и монетаризма без учета специфики России стимулировали длительный спад производства и сильную инфляцию.</w:t>
      </w:r>
    </w:p>
    <w:p w:rsidR="00193547" w:rsidRPr="00F7319B" w:rsidRDefault="009C3BB9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С 1992 г. инфляция в России переросла в стагфляцию (сочетание экономического </w:t>
      </w:r>
      <w:r w:rsidR="001C027A" w:rsidRPr="00F7319B">
        <w:rPr>
          <w:noProof/>
          <w:color w:val="000000"/>
          <w:sz w:val="28"/>
          <w:szCs w:val="28"/>
        </w:rPr>
        <w:t>спада – стагнации – с инфляцией</w:t>
      </w:r>
      <w:r w:rsidRPr="00F7319B">
        <w:rPr>
          <w:noProof/>
          <w:color w:val="000000"/>
          <w:sz w:val="28"/>
          <w:szCs w:val="28"/>
        </w:rPr>
        <w:t>). Розничные цены выросли в 1992 г. в 26,1 раза, в 1993 г. – 9,4 раза, 1994 г. – 3,2 раза, 1995 г. – 2,3 раза в условиях снижения ВВП, промышленного производства и инвестиций. Спад производства в России (в 1992-1996 годах) почти вдвое превысил рекорд мирового экономического кризиса 1923-1933 годов. Доля убыточных предприятий в промышленности составила 50,1 % (на 1 сентября 1998 г.), в строительстве – 42,3 %, на транспорте 59,2 %.</w:t>
      </w:r>
      <w:r w:rsidR="00C61365" w:rsidRPr="00F7319B">
        <w:rPr>
          <w:rStyle w:val="aa"/>
          <w:noProof/>
          <w:color w:val="000000"/>
          <w:sz w:val="28"/>
          <w:szCs w:val="28"/>
        </w:rPr>
        <w:footnoteReference w:id="7"/>
      </w:r>
      <w:r w:rsidRPr="00F7319B">
        <w:rPr>
          <w:noProof/>
          <w:color w:val="000000"/>
          <w:sz w:val="28"/>
          <w:szCs w:val="28"/>
        </w:rPr>
        <w:t xml:space="preserve"> Фактическое банкротство производственного сектора и разбалансированность экономики стали фундаментальным фактором инфляции, так как снизилось товарное обеспечение рубля.</w:t>
      </w:r>
      <w:r w:rsidR="00193547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 xml:space="preserve">Основной причиной инфляции в России был рост денежной массы и кредитов ЦБ. </w:t>
      </w:r>
    </w:p>
    <w:p w:rsidR="00122F77" w:rsidRPr="00F7319B" w:rsidRDefault="00122F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 чем же причины российской инфляции?</w:t>
      </w:r>
    </w:p>
    <w:p w:rsidR="00122F77" w:rsidRPr="00F7319B" w:rsidRDefault="00122F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 стране, характеризующейся высокой степенью естественных монополий, на высокий уровень инфляции влияют формируемые ими цены. Поднимая тарифы на железнодорожные перевозки, плату за коммунальные и почтовые услуги, ведомства-монополисты создают и используют такой механизм цен, при котором их рост определяется не увеличением спроса, а повышением затрат. То есть на плечи населения перекладываются затраты нефтяников, газовиков и др. на строительство офисов, проведение отпусков, обучение</w:t>
      </w:r>
      <w:r w:rsidR="00866C4F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детей в престижных зарубежных вузах, высокие оклады менеджеров.</w:t>
      </w:r>
    </w:p>
    <w:p w:rsidR="00122F77" w:rsidRPr="00F7319B" w:rsidRDefault="00122F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Другой составляющей инфляции является повышение уровня заработной</w:t>
      </w:r>
      <w:r w:rsidR="00866C4F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платы работникам бюджетной сферы и пенсий, что приводит к росту денежной</w:t>
      </w:r>
      <w:r w:rsidR="00866C4F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массы и провоцирует рост цен на продовольственные и промышленные товары. А</w:t>
      </w:r>
      <w:r w:rsidR="00866C4F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 xml:space="preserve">рост цен вызывает необходимость индексации заработной платы и пенсий. </w:t>
      </w:r>
    </w:p>
    <w:p w:rsidR="00122F77" w:rsidRPr="00F7319B" w:rsidRDefault="00122F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Специфической для России причиной инфляции следует считать</w:t>
      </w:r>
      <w:r w:rsidR="00432BFC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жесткую привязку рубля к доллару и свободное хождение доллара в стране.</w:t>
      </w:r>
      <w:r w:rsidR="00432BFC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Ведь государству при проводимой экономической политике выгодно сохранять</w:t>
      </w:r>
      <w:r w:rsidR="00CE2D24" w:rsidRPr="00F7319B">
        <w:rPr>
          <w:noProof/>
          <w:color w:val="000000"/>
          <w:sz w:val="28"/>
          <w:szCs w:val="28"/>
        </w:rPr>
        <w:t xml:space="preserve"> «</w:t>
      </w:r>
      <w:r w:rsidRPr="00F7319B">
        <w:rPr>
          <w:noProof/>
          <w:color w:val="000000"/>
          <w:sz w:val="28"/>
          <w:szCs w:val="28"/>
        </w:rPr>
        <w:t>слабый</w:t>
      </w:r>
      <w:r w:rsidR="00CE2D24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 по отношению к доллару рубль, что позволяет при тех же объемах</w:t>
      </w:r>
      <w:r w:rsidR="00CE2D24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экспорта обеспечивать большие (с ударением на первом слоге) внутренние</w:t>
      </w:r>
      <w:r w:rsidR="00CE2D24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выплаты. В то же время, ориентация производителей на стоимость импортной</w:t>
      </w:r>
      <w:r w:rsidR="00CE2D24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продукции вызывает рост индекса розничных цен.</w:t>
      </w:r>
    </w:p>
    <w:p w:rsidR="00122F77" w:rsidRPr="00F7319B" w:rsidRDefault="00122F77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Инфляционные процессы, в которые оказалось вовлеченным все население</w:t>
      </w:r>
      <w:r w:rsidR="000C7EF6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 xml:space="preserve">страны, сформировали определенную психологию </w:t>
      </w:r>
      <w:r w:rsidR="000C7EF6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человека, ожидающего</w:t>
      </w:r>
      <w:r w:rsidR="000C7EF6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худшего</w:t>
      </w:r>
      <w:r w:rsidR="000C7EF6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 xml:space="preserve">. Идет закупка и заготовление </w:t>
      </w:r>
      <w:r w:rsidR="000C7EF6" w:rsidRPr="00F7319B">
        <w:rPr>
          <w:noProof/>
          <w:color w:val="000000"/>
          <w:sz w:val="28"/>
          <w:szCs w:val="28"/>
        </w:rPr>
        <w:t>«</w:t>
      </w:r>
      <w:r w:rsidRPr="00F7319B">
        <w:rPr>
          <w:noProof/>
          <w:color w:val="000000"/>
          <w:sz w:val="28"/>
          <w:szCs w:val="28"/>
        </w:rPr>
        <w:t>про запас</w:t>
      </w:r>
      <w:r w:rsidR="000C7EF6" w:rsidRPr="00F7319B">
        <w:rPr>
          <w:noProof/>
          <w:color w:val="000000"/>
          <w:sz w:val="28"/>
          <w:szCs w:val="28"/>
        </w:rPr>
        <w:t>»</w:t>
      </w:r>
      <w:r w:rsidRPr="00F7319B">
        <w:rPr>
          <w:noProof/>
          <w:color w:val="000000"/>
          <w:sz w:val="28"/>
          <w:szCs w:val="28"/>
        </w:rPr>
        <w:t>. В зависимости от уровня</w:t>
      </w:r>
      <w:r w:rsidR="000C7EF6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доходов и сбережений закупаются мешки муки и сахара, наличные доллары,</w:t>
      </w:r>
      <w:r w:rsidR="000C7EF6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строятся коттеджи, выводятся за границу миллиарды долларов. То есть само</w:t>
      </w:r>
      <w:r w:rsidR="000C7EF6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население становится источником инфляции.</w:t>
      </w:r>
    </w:p>
    <w:p w:rsidR="00245F61" w:rsidRPr="00F7319B" w:rsidRDefault="00245F61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За последние годы уровень инфляции</w:t>
      </w:r>
      <w:r w:rsidR="00475C5F" w:rsidRPr="00F7319B">
        <w:rPr>
          <w:noProof/>
          <w:color w:val="000000"/>
          <w:sz w:val="28"/>
          <w:szCs w:val="28"/>
        </w:rPr>
        <w:t xml:space="preserve"> начинает постепенно понижаться (таблица 1).</w:t>
      </w:r>
    </w:p>
    <w:p w:rsidR="00490F1A" w:rsidRPr="00F7319B" w:rsidRDefault="00F7319B" w:rsidP="0049374B">
      <w:pPr>
        <w:spacing w:before="0" w:beforeAutospacing="0" w:after="0" w:afterAutospacing="0" w:line="360" w:lineRule="auto"/>
        <w:ind w:firstLine="709"/>
        <w:jc w:val="both"/>
        <w:rPr>
          <w:rStyle w:val="af3"/>
          <w:noProof/>
          <w:color w:val="000000"/>
        </w:rPr>
      </w:pPr>
      <w:r w:rsidRPr="00F7319B">
        <w:rPr>
          <w:rStyle w:val="af3"/>
          <w:noProof/>
          <w:color w:val="000000"/>
        </w:rPr>
        <w:br w:type="page"/>
      </w:r>
      <w:r w:rsidR="00490F1A" w:rsidRPr="00F7319B">
        <w:rPr>
          <w:rStyle w:val="af3"/>
          <w:noProof/>
          <w:color w:val="000000"/>
        </w:rPr>
        <w:t>Таблица 1</w:t>
      </w:r>
    </w:p>
    <w:p w:rsidR="00490F1A" w:rsidRPr="00F7319B" w:rsidRDefault="00490F1A" w:rsidP="0049374B">
      <w:pPr>
        <w:spacing w:before="0" w:beforeAutospacing="0" w:after="0" w:afterAutospacing="0" w:line="360" w:lineRule="auto"/>
        <w:ind w:firstLine="709"/>
        <w:jc w:val="both"/>
        <w:rPr>
          <w:rStyle w:val="af3"/>
          <w:b/>
          <w:bCs/>
          <w:noProof/>
          <w:color w:val="000000"/>
        </w:rPr>
      </w:pPr>
      <w:r w:rsidRPr="00F7319B">
        <w:rPr>
          <w:rStyle w:val="af3"/>
          <w:b/>
          <w:bCs/>
          <w:noProof/>
          <w:color w:val="000000"/>
        </w:rPr>
        <w:t>Уровень инфляции (ИПЦ, декабрь к декабрю), %</w:t>
      </w:r>
      <w:r w:rsidR="00906F1E" w:rsidRPr="00F7319B">
        <w:rPr>
          <w:rStyle w:val="aa"/>
          <w:b/>
          <w:bCs/>
          <w:noProof/>
          <w:color w:val="000000"/>
          <w:sz w:val="28"/>
          <w:szCs w:val="28"/>
        </w:rPr>
        <w:footnoteReference w:id="8"/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402CDD" w:rsidRPr="002D01C7" w:rsidTr="002D01C7">
        <w:trPr>
          <w:trHeight w:val="178"/>
        </w:trPr>
        <w:tc>
          <w:tcPr>
            <w:tcW w:w="715" w:type="pct"/>
            <w:shd w:val="clear" w:color="auto" w:fill="auto"/>
          </w:tcPr>
          <w:p w:rsidR="00650493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2000 год</w:t>
            </w:r>
          </w:p>
        </w:tc>
        <w:tc>
          <w:tcPr>
            <w:tcW w:w="715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2001 год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2002 год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2003 год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2004 год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2005 год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2006 год</w:t>
            </w:r>
          </w:p>
        </w:tc>
      </w:tr>
      <w:tr w:rsidR="00402CDD" w:rsidRPr="002D01C7" w:rsidTr="002D01C7">
        <w:trPr>
          <w:trHeight w:val="278"/>
        </w:trPr>
        <w:tc>
          <w:tcPr>
            <w:tcW w:w="715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715" w:type="pct"/>
            <w:shd w:val="clear" w:color="auto" w:fill="auto"/>
          </w:tcPr>
          <w:p w:rsidR="00402CDD" w:rsidRPr="002D01C7" w:rsidRDefault="00EF0891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 xml:space="preserve">118,6 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EF0891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EF0891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561CD4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BE0182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714" w:type="pct"/>
            <w:shd w:val="clear" w:color="auto" w:fill="auto"/>
          </w:tcPr>
          <w:p w:rsidR="00402CDD" w:rsidRPr="002D01C7" w:rsidRDefault="00402CDD" w:rsidP="002D01C7">
            <w:pPr>
              <w:spacing w:before="0" w:beforeAutospacing="0" w:after="0" w:afterAutospacing="0" w:line="360" w:lineRule="auto"/>
              <w:jc w:val="both"/>
              <w:rPr>
                <w:rStyle w:val="af3"/>
                <w:noProof/>
                <w:color w:val="000000"/>
                <w:sz w:val="20"/>
                <w:szCs w:val="20"/>
              </w:rPr>
            </w:pPr>
            <w:r w:rsidRPr="002D01C7">
              <w:rPr>
                <w:rStyle w:val="af3"/>
                <w:noProof/>
                <w:color w:val="000000"/>
                <w:sz w:val="20"/>
                <w:szCs w:val="20"/>
              </w:rPr>
              <w:t>10</w:t>
            </w:r>
            <w:r w:rsidR="00074E09" w:rsidRPr="002D01C7">
              <w:rPr>
                <w:rStyle w:val="af3"/>
                <w:noProof/>
                <w:color w:val="000000"/>
                <w:sz w:val="20"/>
                <w:szCs w:val="20"/>
              </w:rPr>
              <w:t>9</w:t>
            </w:r>
            <w:r w:rsidR="004F56A1" w:rsidRPr="002D01C7">
              <w:rPr>
                <w:rStyle w:val="af3"/>
                <w:noProof/>
                <w:color w:val="000000"/>
                <w:sz w:val="20"/>
                <w:szCs w:val="20"/>
              </w:rPr>
              <w:t>,</w:t>
            </w:r>
            <w:r w:rsidR="00074E09" w:rsidRPr="002D01C7">
              <w:rPr>
                <w:rStyle w:val="af3"/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490F1A" w:rsidRPr="00F7319B" w:rsidRDefault="00490F1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160D" w:rsidRPr="00F7319B" w:rsidRDefault="00CF160D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Инфляция в России за первые 2 месяца 2007 года позволяет рассчитывать, что по итогам года этот показатель будет ниже 8 процентов, считает министр финансов РФ Алексей Кудрин. Как подчеркнул министр, то, что показатели января-февраля свидетельствуют о возможности более низкой, чем планировалось инфляции, является общей позицией Минфина, Минэкономразвития и Центробанка.</w:t>
      </w:r>
    </w:p>
    <w:p w:rsidR="008F315A" w:rsidRPr="00F7319B" w:rsidRDefault="008F315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Инфляция в России по итогам 2006 года составила 9 проц</w:t>
      </w:r>
      <w:r w:rsidR="00CF782A" w:rsidRPr="00F7319B">
        <w:rPr>
          <w:noProof/>
          <w:color w:val="000000"/>
          <w:sz w:val="28"/>
          <w:szCs w:val="28"/>
        </w:rPr>
        <w:t>ентов.</w:t>
      </w:r>
      <w:r w:rsidRPr="00F7319B">
        <w:rPr>
          <w:noProof/>
          <w:color w:val="000000"/>
          <w:sz w:val="28"/>
          <w:szCs w:val="28"/>
        </w:rPr>
        <w:t xml:space="preserve"> Правительство прогнозирует инфля</w:t>
      </w:r>
      <w:r w:rsidR="00190D5B" w:rsidRPr="00F7319B">
        <w:rPr>
          <w:noProof/>
          <w:color w:val="000000"/>
          <w:sz w:val="28"/>
          <w:szCs w:val="28"/>
        </w:rPr>
        <w:t>цию в 2007 году на уровне 6,5-8%</w:t>
      </w:r>
      <w:r w:rsidR="00CF782A" w:rsidRPr="00F7319B">
        <w:rPr>
          <w:noProof/>
          <w:color w:val="000000"/>
          <w:sz w:val="28"/>
          <w:szCs w:val="28"/>
        </w:rPr>
        <w:t xml:space="preserve">, а Минэкономразвития – </w:t>
      </w:r>
      <w:r w:rsidRPr="00F7319B">
        <w:rPr>
          <w:noProof/>
          <w:color w:val="000000"/>
          <w:sz w:val="28"/>
          <w:szCs w:val="28"/>
        </w:rPr>
        <w:t xml:space="preserve">на уровне </w:t>
      </w:r>
      <w:r w:rsidR="00190D5B" w:rsidRPr="00F7319B">
        <w:rPr>
          <w:noProof/>
          <w:color w:val="000000"/>
          <w:sz w:val="28"/>
          <w:szCs w:val="28"/>
        </w:rPr>
        <w:t>7,5-8%</w:t>
      </w:r>
      <w:r w:rsidRPr="00F7319B">
        <w:rPr>
          <w:noProof/>
          <w:color w:val="000000"/>
          <w:sz w:val="28"/>
          <w:szCs w:val="28"/>
        </w:rPr>
        <w:t xml:space="preserve">. Таким образом, </w:t>
      </w:r>
      <w:r w:rsidR="00190D5B" w:rsidRPr="00F7319B">
        <w:rPr>
          <w:noProof/>
          <w:color w:val="000000"/>
          <w:sz w:val="28"/>
          <w:szCs w:val="28"/>
        </w:rPr>
        <w:t>нижняя граница повысилась с 6,5% до 7,5%</w:t>
      </w:r>
      <w:r w:rsidRPr="00F7319B">
        <w:rPr>
          <w:noProof/>
          <w:color w:val="000000"/>
          <w:sz w:val="28"/>
          <w:szCs w:val="28"/>
        </w:rPr>
        <w:t xml:space="preserve">. Снижение инфляции до верхней и особенно до нижней границы предполагает значительное снижение базовой инфляции в результате ужесточения денежной политики и нейтрализации роста инфляционных ожиданий населения. </w:t>
      </w:r>
    </w:p>
    <w:p w:rsidR="008F315A" w:rsidRPr="00F7319B" w:rsidRDefault="008F315A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Целевые параметры инфляции, с учетом предельного повышения уровня цен и тарифов на товары и услуги естественных монополий, определяются на 2008 год 6,5</w:t>
      </w:r>
      <w:r w:rsidR="007A752E" w:rsidRPr="00F7319B">
        <w:rPr>
          <w:noProof/>
          <w:color w:val="000000"/>
          <w:sz w:val="28"/>
          <w:szCs w:val="28"/>
        </w:rPr>
        <w:t xml:space="preserve"> – </w:t>
      </w:r>
      <w:r w:rsidRPr="00F7319B">
        <w:rPr>
          <w:noProof/>
          <w:color w:val="000000"/>
          <w:sz w:val="28"/>
          <w:szCs w:val="28"/>
        </w:rPr>
        <w:t xml:space="preserve">7 </w:t>
      </w:r>
      <w:r w:rsidR="00190D5B" w:rsidRPr="00F7319B">
        <w:rPr>
          <w:noProof/>
          <w:color w:val="000000"/>
          <w:sz w:val="28"/>
          <w:szCs w:val="28"/>
        </w:rPr>
        <w:t>%</w:t>
      </w:r>
      <w:r w:rsidRPr="00F7319B">
        <w:rPr>
          <w:noProof/>
          <w:color w:val="000000"/>
          <w:sz w:val="28"/>
          <w:szCs w:val="28"/>
        </w:rPr>
        <w:t xml:space="preserve">, 2009 год </w:t>
      </w:r>
      <w:r w:rsidR="007A752E" w:rsidRPr="00F7319B">
        <w:rPr>
          <w:noProof/>
          <w:color w:val="000000"/>
          <w:sz w:val="28"/>
          <w:szCs w:val="28"/>
        </w:rPr>
        <w:t>–</w:t>
      </w:r>
      <w:r w:rsidR="0049374B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 xml:space="preserve">6,3-6,8 </w:t>
      </w:r>
      <w:r w:rsidR="00190D5B" w:rsidRPr="00F7319B">
        <w:rPr>
          <w:noProof/>
          <w:color w:val="000000"/>
          <w:sz w:val="28"/>
          <w:szCs w:val="28"/>
        </w:rPr>
        <w:t>%</w:t>
      </w:r>
      <w:r w:rsidRPr="00F7319B">
        <w:rPr>
          <w:noProof/>
          <w:color w:val="000000"/>
          <w:sz w:val="28"/>
          <w:szCs w:val="28"/>
        </w:rPr>
        <w:t xml:space="preserve">, 2010 год </w:t>
      </w:r>
      <w:r w:rsidR="007A752E" w:rsidRPr="00F7319B">
        <w:rPr>
          <w:noProof/>
          <w:color w:val="000000"/>
          <w:sz w:val="28"/>
          <w:szCs w:val="28"/>
        </w:rPr>
        <w:t>–</w:t>
      </w:r>
      <w:r w:rsidR="0049374B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 xml:space="preserve">5,8-6,5 </w:t>
      </w:r>
      <w:r w:rsidR="00190D5B" w:rsidRPr="00F7319B">
        <w:rPr>
          <w:noProof/>
          <w:color w:val="000000"/>
          <w:sz w:val="28"/>
          <w:szCs w:val="28"/>
        </w:rPr>
        <w:t>%</w:t>
      </w:r>
      <w:r w:rsidRPr="00F7319B">
        <w:rPr>
          <w:noProof/>
          <w:color w:val="000000"/>
          <w:sz w:val="28"/>
          <w:szCs w:val="28"/>
        </w:rPr>
        <w:t xml:space="preserve">. </w:t>
      </w:r>
      <w:r w:rsidR="000953BD" w:rsidRPr="00F7319B">
        <w:rPr>
          <w:rStyle w:val="aa"/>
          <w:noProof/>
          <w:color w:val="000000"/>
          <w:sz w:val="28"/>
          <w:szCs w:val="28"/>
        </w:rPr>
        <w:footnoteReference w:id="9"/>
      </w:r>
    </w:p>
    <w:p w:rsidR="009A0E1F" w:rsidRPr="00F7319B" w:rsidRDefault="009A0E1F" w:rsidP="0049374B">
      <w:pPr>
        <w:spacing w:before="0" w:beforeAutospacing="0" w:after="0" w:afterAutospacing="0" w:line="360" w:lineRule="auto"/>
        <w:ind w:firstLine="709"/>
        <w:jc w:val="both"/>
        <w:rPr>
          <w:rFonts w:eastAsia="MS Mincho"/>
          <w:noProof/>
          <w:color w:val="000000"/>
          <w:sz w:val="28"/>
          <w:szCs w:val="28"/>
        </w:rPr>
      </w:pPr>
    </w:p>
    <w:p w:rsidR="003C16FE" w:rsidRPr="00F7319B" w:rsidRDefault="00BE52A9" w:rsidP="0049374B">
      <w:pPr>
        <w:spacing w:before="0" w:beforeAutospacing="0" w:after="0" w:afterAutospacing="0" w:line="360" w:lineRule="auto"/>
        <w:ind w:firstLine="709"/>
        <w:jc w:val="both"/>
        <w:rPr>
          <w:rStyle w:val="10"/>
          <w:rFonts w:ascii="Times New Roman" w:eastAsia="MS Mincho" w:hAnsi="Times New Roman" w:cs="Times New Roman"/>
          <w:noProof/>
          <w:color w:val="000000"/>
          <w:sz w:val="28"/>
          <w:szCs w:val="28"/>
        </w:rPr>
      </w:pPr>
      <w:r w:rsidRPr="00F7319B">
        <w:rPr>
          <w:rFonts w:eastAsia="MS Mincho"/>
          <w:noProof/>
          <w:color w:val="000000"/>
          <w:sz w:val="28"/>
          <w:szCs w:val="28"/>
        </w:rPr>
        <w:br w:type="page"/>
      </w:r>
      <w:bookmarkStart w:id="8" w:name="_Toc167188790"/>
      <w:r w:rsidR="00F7319B" w:rsidRPr="00F7319B">
        <w:rPr>
          <w:rStyle w:val="10"/>
          <w:rFonts w:ascii="Times New Roman" w:eastAsia="MS Mincho" w:hAnsi="Times New Roman" w:cs="Times New Roman"/>
          <w:noProof/>
          <w:color w:val="000000"/>
          <w:sz w:val="28"/>
          <w:szCs w:val="28"/>
        </w:rPr>
        <w:t>Заключение</w:t>
      </w:r>
      <w:bookmarkEnd w:id="8"/>
    </w:p>
    <w:p w:rsidR="005E12EB" w:rsidRPr="00F7319B" w:rsidRDefault="005E12EB" w:rsidP="0049374B">
      <w:pPr>
        <w:spacing w:before="0" w:beforeAutospacing="0" w:after="0" w:afterAutospacing="0" w:line="360" w:lineRule="auto"/>
        <w:ind w:firstLine="709"/>
        <w:jc w:val="both"/>
        <w:outlineLvl w:val="0"/>
        <w:rPr>
          <w:rFonts w:eastAsia="MS Mincho"/>
          <w:noProof/>
          <w:color w:val="000000"/>
          <w:sz w:val="28"/>
          <w:szCs w:val="28"/>
        </w:rPr>
      </w:pPr>
    </w:p>
    <w:p w:rsidR="00461480" w:rsidRPr="00F7319B" w:rsidRDefault="00461480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Инфляция – это дисбаланс между совокупным спросом и совокупным предложением. В современном понимании инфляция – явление, органически связанное с ростом цен и измеряемое обратными величинами от роста цен. 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Выделяют внешние и внутренние причины инфляции.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К внешним причинам относятся:</w:t>
      </w:r>
    </w:p>
    <w:p w:rsidR="00C2249F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1. Интернационализация хозяйственных связей: наличие инфляции в других странах влияет на динамику внутренних товарных цен через цены импортируемых товаров. </w:t>
      </w:r>
    </w:p>
    <w:p w:rsidR="00C2249F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2. Мировые экономические кризисы. 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Внутренние причины: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1. Дефицит госбюджета. </w:t>
      </w:r>
    </w:p>
    <w:p w:rsidR="00910C2C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2. Расходы на военные цели. 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3. Расход на социальные цели не адекватные эффективности национальной экономики. </w:t>
      </w:r>
    </w:p>
    <w:p w:rsidR="00910C2C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4. </w:t>
      </w:r>
      <w:r w:rsidR="00910C2C" w:rsidRPr="00F7319B">
        <w:rPr>
          <w:noProof/>
          <w:color w:val="000000"/>
          <w:sz w:val="28"/>
          <w:szCs w:val="28"/>
        </w:rPr>
        <w:t>Инфляционные ожидания.</w:t>
      </w:r>
      <w:r w:rsidRPr="00F7319B">
        <w:rPr>
          <w:noProof/>
          <w:color w:val="000000"/>
          <w:sz w:val="28"/>
          <w:szCs w:val="28"/>
        </w:rPr>
        <w:t xml:space="preserve"> 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5. </w:t>
      </w:r>
      <w:r w:rsidR="00E36B5B" w:rsidRPr="00F7319B">
        <w:rPr>
          <w:noProof/>
          <w:color w:val="000000"/>
          <w:sz w:val="28"/>
          <w:szCs w:val="28"/>
        </w:rPr>
        <w:t>Олигополистический р</w:t>
      </w:r>
      <w:r w:rsidRPr="00F7319B">
        <w:rPr>
          <w:noProof/>
          <w:color w:val="000000"/>
          <w:sz w:val="28"/>
          <w:szCs w:val="28"/>
        </w:rPr>
        <w:t>ынок.</w:t>
      </w:r>
    </w:p>
    <w:p w:rsidR="002F4A66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6. Структурные нарушения в экономике – диспропорции между накоплением и потреблением, спросом и предложением, доходами и расходами государства.</w:t>
      </w:r>
    </w:p>
    <w:p w:rsidR="00461480" w:rsidRPr="00F7319B" w:rsidRDefault="002F4A6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7. Современное денежное обращение осуществляется бумажными знаками, прервавшими всякую связь с золотом. </w:t>
      </w:r>
    </w:p>
    <w:p w:rsidR="002F4A66" w:rsidRPr="00F7319B" w:rsidRDefault="006B2269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В мировой экономической теории и практике выделяются два вида инфляции: инфляция спроса и инфляция предложения. Также инфляцию различают в зависимости от темпов, характера протекания, ожиданий и масштаба охвата</w:t>
      </w:r>
      <w:r w:rsidR="009E4E18" w:rsidRPr="00F7319B">
        <w:rPr>
          <w:noProof/>
          <w:color w:val="000000"/>
          <w:sz w:val="28"/>
          <w:szCs w:val="28"/>
        </w:rPr>
        <w:t>.</w:t>
      </w:r>
    </w:p>
    <w:p w:rsidR="009E4E18" w:rsidRPr="00F7319B" w:rsidRDefault="009E4E1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1. По темпу роста цен: </w:t>
      </w:r>
    </w:p>
    <w:p w:rsidR="009E4E18" w:rsidRPr="00F7319B" w:rsidRDefault="009E4E18" w:rsidP="0049374B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Умеренная (ползучая). До 10% в год. </w:t>
      </w:r>
    </w:p>
    <w:p w:rsidR="009E4E18" w:rsidRPr="00F7319B" w:rsidRDefault="009E4E18" w:rsidP="0049374B">
      <w:pPr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Галопирующая. От 10 до 40% в год. </w:t>
      </w:r>
    </w:p>
    <w:p w:rsidR="002F4A66" w:rsidRPr="00F7319B" w:rsidRDefault="009E4E1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Гиперинфляция. Более 50% в месяц.</w:t>
      </w:r>
    </w:p>
    <w:p w:rsidR="007B08C3" w:rsidRPr="00F7319B" w:rsidRDefault="00762C8F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2</w:t>
      </w:r>
      <w:r w:rsidR="007B08C3" w:rsidRPr="00F7319B">
        <w:rPr>
          <w:noProof/>
          <w:color w:val="000000"/>
          <w:sz w:val="28"/>
          <w:szCs w:val="28"/>
        </w:rPr>
        <w:t xml:space="preserve">. С точки зрения проявления: </w:t>
      </w:r>
    </w:p>
    <w:p w:rsidR="007B08C3" w:rsidRPr="00F7319B" w:rsidRDefault="007B08C3" w:rsidP="0049374B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Открытая. Цены регулируются спросом и предложением. </w:t>
      </w:r>
    </w:p>
    <w:p w:rsidR="007B08C3" w:rsidRPr="00F7319B" w:rsidRDefault="007B08C3" w:rsidP="0049374B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Скрытая (подавленная). Цены регулируются государством. </w:t>
      </w:r>
    </w:p>
    <w:p w:rsidR="00287DC4" w:rsidRPr="00F7319B" w:rsidRDefault="00287DC4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3. По масштабу охвата: </w:t>
      </w:r>
    </w:p>
    <w:p w:rsidR="00287DC4" w:rsidRPr="00F7319B" w:rsidRDefault="005A43D7" w:rsidP="0049374B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Л</w:t>
      </w:r>
      <w:r w:rsidR="00287DC4" w:rsidRPr="00F7319B">
        <w:rPr>
          <w:noProof/>
          <w:color w:val="000000"/>
          <w:sz w:val="28"/>
          <w:szCs w:val="28"/>
        </w:rPr>
        <w:t>окальн</w:t>
      </w:r>
      <w:r w:rsidRPr="00F7319B">
        <w:rPr>
          <w:noProof/>
          <w:color w:val="000000"/>
          <w:sz w:val="28"/>
          <w:szCs w:val="28"/>
        </w:rPr>
        <w:t>ая</w:t>
      </w:r>
      <w:r w:rsidR="00287DC4" w:rsidRPr="00F7319B">
        <w:rPr>
          <w:noProof/>
          <w:color w:val="000000"/>
          <w:sz w:val="28"/>
          <w:szCs w:val="28"/>
        </w:rPr>
        <w:t xml:space="preserve"> инфляци</w:t>
      </w:r>
      <w:r w:rsidRPr="00F7319B">
        <w:rPr>
          <w:noProof/>
          <w:color w:val="000000"/>
          <w:sz w:val="28"/>
          <w:szCs w:val="28"/>
        </w:rPr>
        <w:t>я.</w:t>
      </w:r>
      <w:r w:rsidR="00287DC4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И</w:t>
      </w:r>
      <w:r w:rsidR="00287DC4" w:rsidRPr="00F7319B">
        <w:rPr>
          <w:noProof/>
          <w:color w:val="000000"/>
          <w:sz w:val="28"/>
          <w:szCs w:val="28"/>
        </w:rPr>
        <w:t>ме</w:t>
      </w:r>
      <w:r w:rsidRPr="00F7319B">
        <w:rPr>
          <w:noProof/>
          <w:color w:val="000000"/>
          <w:sz w:val="28"/>
          <w:szCs w:val="28"/>
        </w:rPr>
        <w:t>ет</w:t>
      </w:r>
      <w:r w:rsidR="00287DC4" w:rsidRPr="00F7319B">
        <w:rPr>
          <w:noProof/>
          <w:color w:val="000000"/>
          <w:sz w:val="28"/>
          <w:szCs w:val="28"/>
        </w:rPr>
        <w:t xml:space="preserve"> место в отдельных странах</w:t>
      </w:r>
      <w:r w:rsidRPr="00F7319B">
        <w:rPr>
          <w:noProof/>
          <w:color w:val="000000"/>
          <w:sz w:val="28"/>
          <w:szCs w:val="28"/>
        </w:rPr>
        <w:t>.</w:t>
      </w:r>
      <w:r w:rsidR="00287DC4" w:rsidRPr="00F7319B">
        <w:rPr>
          <w:noProof/>
          <w:color w:val="000000"/>
          <w:sz w:val="28"/>
          <w:szCs w:val="28"/>
        </w:rPr>
        <w:t xml:space="preserve"> </w:t>
      </w:r>
    </w:p>
    <w:p w:rsidR="00762C8F" w:rsidRPr="00F7319B" w:rsidRDefault="005A43D7" w:rsidP="0049374B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М</w:t>
      </w:r>
      <w:r w:rsidR="00287DC4" w:rsidRPr="00F7319B">
        <w:rPr>
          <w:noProof/>
          <w:color w:val="000000"/>
          <w:sz w:val="28"/>
          <w:szCs w:val="28"/>
        </w:rPr>
        <w:t>иров</w:t>
      </w:r>
      <w:r w:rsidRPr="00F7319B">
        <w:rPr>
          <w:noProof/>
          <w:color w:val="000000"/>
          <w:sz w:val="28"/>
          <w:szCs w:val="28"/>
        </w:rPr>
        <w:t>ая.</w:t>
      </w:r>
      <w:r w:rsidR="00287DC4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О</w:t>
      </w:r>
      <w:r w:rsidR="00287DC4" w:rsidRPr="00F7319B">
        <w:rPr>
          <w:noProof/>
          <w:color w:val="000000"/>
          <w:sz w:val="28"/>
          <w:szCs w:val="28"/>
        </w:rPr>
        <w:t>хватыва</w:t>
      </w:r>
      <w:r w:rsidRPr="00F7319B">
        <w:rPr>
          <w:noProof/>
          <w:color w:val="000000"/>
          <w:sz w:val="28"/>
          <w:szCs w:val="28"/>
        </w:rPr>
        <w:t>ет</w:t>
      </w:r>
      <w:r w:rsidR="00287DC4" w:rsidRPr="00F7319B">
        <w:rPr>
          <w:noProof/>
          <w:color w:val="000000"/>
          <w:sz w:val="28"/>
          <w:szCs w:val="28"/>
        </w:rPr>
        <w:t xml:space="preserve"> группу стран или целые регионы.</w:t>
      </w:r>
    </w:p>
    <w:p w:rsidR="007B08C3" w:rsidRPr="00F7319B" w:rsidRDefault="007B233B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4</w:t>
      </w:r>
      <w:r w:rsidR="007B08C3" w:rsidRPr="00F7319B">
        <w:rPr>
          <w:noProof/>
          <w:color w:val="000000"/>
          <w:sz w:val="28"/>
          <w:szCs w:val="28"/>
        </w:rPr>
        <w:t xml:space="preserve">. По степени прогнозируемости: </w:t>
      </w:r>
    </w:p>
    <w:p w:rsidR="007B08C3" w:rsidRPr="00F7319B" w:rsidRDefault="007B08C3" w:rsidP="0049374B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Неожидаемая</w:t>
      </w:r>
      <w:r w:rsidR="00504D99" w:rsidRPr="00F7319B">
        <w:rPr>
          <w:noProof/>
          <w:color w:val="000000"/>
          <w:sz w:val="28"/>
          <w:szCs w:val="28"/>
        </w:rPr>
        <w:t>.</w:t>
      </w:r>
    </w:p>
    <w:p w:rsidR="007B08C3" w:rsidRPr="00F7319B" w:rsidRDefault="007B08C3" w:rsidP="0049374B">
      <w:pPr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Ожидаемая (прогнозируемая). </w:t>
      </w:r>
    </w:p>
    <w:p w:rsidR="007B08C3" w:rsidRPr="00F7319B" w:rsidRDefault="00D572BC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Послед</w:t>
      </w:r>
      <w:r w:rsidR="00120BA1" w:rsidRPr="00F7319B">
        <w:rPr>
          <w:noProof/>
          <w:color w:val="000000"/>
          <w:sz w:val="28"/>
          <w:szCs w:val="28"/>
        </w:rPr>
        <w:t>стви</w:t>
      </w:r>
      <w:r w:rsidR="00C66B18" w:rsidRPr="00F7319B">
        <w:rPr>
          <w:noProof/>
          <w:color w:val="000000"/>
          <w:sz w:val="28"/>
          <w:szCs w:val="28"/>
        </w:rPr>
        <w:t>ем</w:t>
      </w:r>
      <w:r w:rsidR="00120BA1" w:rsidRPr="00F7319B">
        <w:rPr>
          <w:noProof/>
          <w:color w:val="000000"/>
          <w:sz w:val="28"/>
          <w:szCs w:val="28"/>
        </w:rPr>
        <w:t xml:space="preserve"> инфляции является обострение экономической и социальной напряженности в обществе.</w:t>
      </w:r>
    </w:p>
    <w:p w:rsidR="00B51CA8" w:rsidRPr="00F7319B" w:rsidRDefault="00B51CA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До 1992 г. в России из-за централизованного планирования цен в основном была присуща подавленная инфляция. Открытую форму инфляция в России приобрела с момента либерализации цен в январе 1992 г.</w:t>
      </w:r>
    </w:p>
    <w:p w:rsidR="00B51CA8" w:rsidRPr="00F7319B" w:rsidRDefault="00D40086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Особенности </w:t>
      </w:r>
      <w:r w:rsidR="00B51CA8" w:rsidRPr="00F7319B">
        <w:rPr>
          <w:noProof/>
          <w:color w:val="000000"/>
          <w:sz w:val="28"/>
          <w:szCs w:val="28"/>
        </w:rPr>
        <w:t>российской инфляции</w:t>
      </w:r>
      <w:r w:rsidRPr="00F7319B">
        <w:rPr>
          <w:noProof/>
          <w:color w:val="000000"/>
          <w:sz w:val="28"/>
          <w:szCs w:val="28"/>
        </w:rPr>
        <w:t>:</w:t>
      </w:r>
    </w:p>
    <w:p w:rsidR="00B51CA8" w:rsidRPr="00F7319B" w:rsidRDefault="00B51CA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В стране, характеризующейся высокой степенью естественных монополий, на высокий уровень инфляции влияют формируемые ими цены. Поднимая тарифы на железнодорожные перевозки, плату за коммунальные и почтовые услуги, ведомства-монополисты создают и используют такой механизм цен, при котором их рост определяется не увеличением спроса, а повышением затрат. </w:t>
      </w:r>
    </w:p>
    <w:p w:rsidR="00B51CA8" w:rsidRPr="00F7319B" w:rsidRDefault="00B51CA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Другой составляющей инфляции является повышение уровня заработной платы работникам бюджетной сферы и пенсий, что приводит к росту денежной массы и провоцирует рост цен на продовольственные и промышленные товары. А рост цен вызывает необходимость индексации заработной платы и пенсий. </w:t>
      </w:r>
    </w:p>
    <w:p w:rsidR="00FA06A8" w:rsidRPr="00F7319B" w:rsidRDefault="00B51CA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Специфической для России причиной инфляции следует считать жесткую привязку рубля к доллару и свободное хождение доллара в стране. </w:t>
      </w:r>
    </w:p>
    <w:p w:rsidR="00B51CA8" w:rsidRPr="00F7319B" w:rsidRDefault="00B51CA8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Инфляционные процессы, в которые оказалось вовлеченным все население страны, сформировали определенную психологию «человека, ожидающего худшего». </w:t>
      </w:r>
      <w:r w:rsidR="00FA06A8" w:rsidRPr="00F7319B">
        <w:rPr>
          <w:noProof/>
          <w:color w:val="000000"/>
          <w:sz w:val="28"/>
          <w:szCs w:val="28"/>
        </w:rPr>
        <w:t>С</w:t>
      </w:r>
      <w:r w:rsidRPr="00F7319B">
        <w:rPr>
          <w:noProof/>
          <w:color w:val="000000"/>
          <w:sz w:val="28"/>
          <w:szCs w:val="28"/>
        </w:rPr>
        <w:t>амо население становится источником инфляции.</w:t>
      </w:r>
    </w:p>
    <w:p w:rsidR="00D7797F" w:rsidRPr="00F7319B" w:rsidRDefault="00D7797F" w:rsidP="0049374B">
      <w:pPr>
        <w:spacing w:before="0" w:beforeAutospacing="0" w:after="0" w:afterAutospacing="0" w:line="360" w:lineRule="auto"/>
        <w:ind w:firstLine="709"/>
        <w:jc w:val="both"/>
        <w:rPr>
          <w:rFonts w:eastAsia="MS Mincho"/>
          <w:noProof/>
          <w:color w:val="000000"/>
          <w:sz w:val="28"/>
          <w:szCs w:val="28"/>
        </w:rPr>
      </w:pPr>
      <w:r w:rsidRPr="00F7319B">
        <w:rPr>
          <w:rFonts w:eastAsia="MS Mincho"/>
          <w:noProof/>
          <w:color w:val="000000"/>
          <w:sz w:val="28"/>
          <w:szCs w:val="28"/>
        </w:rPr>
        <w:t xml:space="preserve">В </w:t>
      </w:r>
      <w:r w:rsidR="00BC6C06" w:rsidRPr="00F7319B">
        <w:rPr>
          <w:rFonts w:eastAsia="MS Mincho"/>
          <w:noProof/>
          <w:color w:val="000000"/>
          <w:sz w:val="28"/>
          <w:szCs w:val="28"/>
        </w:rPr>
        <w:t>антиинфляционном</w:t>
      </w:r>
      <w:r w:rsidRPr="00F7319B">
        <w:rPr>
          <w:rFonts w:eastAsia="MS Mincho"/>
          <w:noProof/>
          <w:color w:val="000000"/>
          <w:sz w:val="28"/>
          <w:szCs w:val="28"/>
        </w:rPr>
        <w:t xml:space="preserve"> регулировании можно выделить два подхода: </w:t>
      </w:r>
    </w:p>
    <w:p w:rsidR="00D7797F" w:rsidRPr="00F7319B" w:rsidRDefault="00D7797F" w:rsidP="0049374B">
      <w:pPr>
        <w:spacing w:before="0" w:beforeAutospacing="0" w:after="0" w:afterAutospacing="0" w:line="360" w:lineRule="auto"/>
        <w:ind w:firstLine="709"/>
        <w:jc w:val="both"/>
        <w:rPr>
          <w:rFonts w:eastAsia="MS Mincho"/>
          <w:noProof/>
          <w:color w:val="000000"/>
          <w:sz w:val="28"/>
          <w:szCs w:val="28"/>
        </w:rPr>
      </w:pPr>
      <w:r w:rsidRPr="00F7319B">
        <w:rPr>
          <w:rFonts w:eastAsia="MS Mincho"/>
          <w:noProof/>
          <w:color w:val="000000"/>
          <w:sz w:val="28"/>
          <w:szCs w:val="28"/>
        </w:rPr>
        <w:t>1.</w:t>
      </w:r>
      <w:r w:rsidR="00022284" w:rsidRPr="00F7319B">
        <w:rPr>
          <w:rFonts w:eastAsia="MS Mincho"/>
          <w:noProof/>
          <w:color w:val="000000"/>
          <w:sz w:val="28"/>
          <w:szCs w:val="28"/>
        </w:rPr>
        <w:t xml:space="preserve"> </w:t>
      </w:r>
      <w:r w:rsidR="00BC3EE8" w:rsidRPr="00F7319B">
        <w:rPr>
          <w:rFonts w:eastAsia="MS Mincho"/>
          <w:noProof/>
          <w:color w:val="000000"/>
          <w:sz w:val="28"/>
          <w:szCs w:val="28"/>
        </w:rPr>
        <w:t>Придерживаются</w:t>
      </w:r>
      <w:r w:rsidRPr="00F7319B">
        <w:rPr>
          <w:rFonts w:eastAsia="MS Mincho"/>
          <w:noProof/>
          <w:color w:val="000000"/>
          <w:sz w:val="28"/>
          <w:szCs w:val="28"/>
        </w:rPr>
        <w:t xml:space="preserve"> представители современного кейнсианства</w:t>
      </w:r>
      <w:r w:rsidR="00BC3EE8" w:rsidRPr="00F7319B">
        <w:rPr>
          <w:rFonts w:eastAsia="MS Mincho"/>
          <w:noProof/>
          <w:color w:val="000000"/>
          <w:sz w:val="28"/>
          <w:szCs w:val="28"/>
        </w:rPr>
        <w:t>,</w:t>
      </w:r>
      <w:r w:rsidRPr="00F7319B">
        <w:rPr>
          <w:rFonts w:eastAsia="MS Mincho"/>
          <w:noProof/>
          <w:color w:val="000000"/>
          <w:sz w:val="28"/>
          <w:szCs w:val="28"/>
        </w:rPr>
        <w:t xml:space="preserve"> предусматривает активную бюджетную политику – маневрирование государственными расходами и налогами</w:t>
      </w:r>
      <w:r w:rsidR="00223255" w:rsidRPr="00F7319B">
        <w:rPr>
          <w:rFonts w:eastAsia="MS Mincho"/>
          <w:noProof/>
          <w:color w:val="000000"/>
          <w:sz w:val="28"/>
          <w:szCs w:val="28"/>
        </w:rPr>
        <w:t xml:space="preserve"> в целях воздействия на платёже</w:t>
      </w:r>
      <w:r w:rsidRPr="00F7319B">
        <w:rPr>
          <w:rFonts w:eastAsia="MS Mincho"/>
          <w:noProof/>
          <w:color w:val="000000"/>
          <w:sz w:val="28"/>
          <w:szCs w:val="28"/>
        </w:rPr>
        <w:t>способный спрос.</w:t>
      </w:r>
    </w:p>
    <w:p w:rsidR="00D572BC" w:rsidRPr="00F7319B" w:rsidRDefault="0027758E" w:rsidP="0049374B">
      <w:pPr>
        <w:spacing w:before="0" w:beforeAutospacing="0" w:after="0" w:afterAutospacing="0" w:line="360" w:lineRule="auto"/>
        <w:ind w:firstLine="709"/>
        <w:jc w:val="both"/>
        <w:rPr>
          <w:rFonts w:eastAsia="MS Mincho"/>
          <w:noProof/>
          <w:color w:val="000000"/>
          <w:sz w:val="28"/>
          <w:szCs w:val="28"/>
        </w:rPr>
      </w:pPr>
      <w:r w:rsidRPr="00F7319B">
        <w:rPr>
          <w:rFonts w:eastAsia="MS Mincho"/>
          <w:noProof/>
          <w:color w:val="000000"/>
          <w:sz w:val="28"/>
          <w:szCs w:val="28"/>
        </w:rPr>
        <w:t>2. Р</w:t>
      </w:r>
      <w:r w:rsidR="00D7797F" w:rsidRPr="00F7319B">
        <w:rPr>
          <w:rFonts w:eastAsia="MS Mincho"/>
          <w:noProof/>
          <w:color w:val="000000"/>
          <w:sz w:val="28"/>
          <w:szCs w:val="28"/>
        </w:rPr>
        <w:t xml:space="preserve">екомендуется экономистами неоклассического направления, выдвигающими на первый план денежно-кредитное регулирование, косвенно и гибко воздействующее на экономическую ситуацию. Этот вид регулирования проводится Центральным банком, который изменяет количество денег в обращении и ставки ссудного процента, </w:t>
      </w:r>
      <w:r w:rsidR="00FD0393" w:rsidRPr="00F7319B">
        <w:rPr>
          <w:rFonts w:eastAsia="MS Mincho"/>
          <w:noProof/>
          <w:color w:val="000000"/>
          <w:sz w:val="28"/>
          <w:szCs w:val="28"/>
        </w:rPr>
        <w:t>воздействуя,</w:t>
      </w:r>
      <w:r w:rsidR="00D7797F" w:rsidRPr="00F7319B">
        <w:rPr>
          <w:rFonts w:eastAsia="MS Mincho"/>
          <w:noProof/>
          <w:color w:val="000000"/>
          <w:sz w:val="28"/>
          <w:szCs w:val="28"/>
        </w:rPr>
        <w:t xml:space="preserve"> таким </w:t>
      </w:r>
      <w:r w:rsidR="00FD0393" w:rsidRPr="00F7319B">
        <w:rPr>
          <w:rFonts w:eastAsia="MS Mincho"/>
          <w:noProof/>
          <w:color w:val="000000"/>
          <w:sz w:val="28"/>
          <w:szCs w:val="28"/>
        </w:rPr>
        <w:t>образом,</w:t>
      </w:r>
      <w:r w:rsidR="00D7797F" w:rsidRPr="00F7319B">
        <w:rPr>
          <w:rFonts w:eastAsia="MS Mincho"/>
          <w:noProof/>
          <w:color w:val="000000"/>
          <w:sz w:val="28"/>
          <w:szCs w:val="28"/>
        </w:rPr>
        <w:t xml:space="preserve"> на экономику страны. </w:t>
      </w:r>
    </w:p>
    <w:p w:rsidR="00354512" w:rsidRPr="00F7319B" w:rsidRDefault="00354512" w:rsidP="0049374B">
      <w:pPr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2006" w:rsidRPr="00F7319B" w:rsidRDefault="00AB5CFA" w:rsidP="0049374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9" w:name="_Toc167188791"/>
      <w:r w:rsidR="00F7319B" w:rsidRPr="00F7319B">
        <w:rPr>
          <w:rFonts w:ascii="Times New Roman" w:hAnsi="Times New Roman" w:cs="Times New Roman"/>
          <w:noProof/>
          <w:color w:val="000000"/>
          <w:sz w:val="28"/>
          <w:szCs w:val="28"/>
        </w:rPr>
        <w:t>Список литературы</w:t>
      </w:r>
      <w:bookmarkEnd w:id="9"/>
    </w:p>
    <w:p w:rsidR="003C0219" w:rsidRPr="00F7319B" w:rsidRDefault="003C0219" w:rsidP="0049374B">
      <w:pPr>
        <w:pStyle w:val="2"/>
        <w:spacing w:line="360" w:lineRule="auto"/>
        <w:ind w:left="0" w:firstLine="709"/>
        <w:rPr>
          <w:noProof/>
          <w:color w:val="000000"/>
        </w:rPr>
      </w:pPr>
    </w:p>
    <w:p w:rsidR="007C47F2" w:rsidRPr="00F7319B" w:rsidRDefault="00D45D68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Программа социально-экономического развития Российской Федерации на ср</w:t>
      </w:r>
      <w:r w:rsidR="00D353BA" w:rsidRPr="00F7319B">
        <w:rPr>
          <w:noProof/>
          <w:color w:val="000000"/>
          <w:sz w:val="28"/>
          <w:szCs w:val="28"/>
        </w:rPr>
        <w:t>еднесрочную перспективу (2006-</w:t>
      </w:r>
      <w:r w:rsidRPr="00F7319B">
        <w:rPr>
          <w:noProof/>
          <w:color w:val="000000"/>
          <w:sz w:val="28"/>
          <w:szCs w:val="28"/>
        </w:rPr>
        <w:t>2008 годы) от 19 января 2006 г. http://www.akdi.ru/econom/program/41.htm.</w:t>
      </w:r>
    </w:p>
    <w:p w:rsidR="00FE0D6F" w:rsidRPr="00F7319B" w:rsidRDefault="00FE0D6F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Денежное обращение и банки/ Под ред. Г. Н.</w:t>
      </w:r>
      <w:r w:rsidR="006F19B8" w:rsidRPr="00F7319B">
        <w:rPr>
          <w:noProof/>
          <w:color w:val="000000"/>
          <w:sz w:val="28"/>
          <w:szCs w:val="28"/>
        </w:rPr>
        <w:t xml:space="preserve"> </w:t>
      </w:r>
      <w:r w:rsidRPr="00F7319B">
        <w:rPr>
          <w:noProof/>
          <w:color w:val="000000"/>
          <w:sz w:val="28"/>
          <w:szCs w:val="28"/>
        </w:rPr>
        <w:t>Белоглазовой, Г.В. Толоконцевой. – М.: Финансы и статистика, 2000.</w:t>
      </w:r>
    </w:p>
    <w:p w:rsidR="00653BA4" w:rsidRPr="00F7319B" w:rsidRDefault="00653BA4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Ермишин П.Г. Основы экономической теории. – Симферополь, 2003.</w:t>
      </w:r>
    </w:p>
    <w:p w:rsidR="007C47F2" w:rsidRPr="00F7319B" w:rsidRDefault="003360C2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rStyle w:val="af2"/>
          <w:b w:val="0"/>
          <w:bCs w:val="0"/>
          <w:noProof/>
          <w:color w:val="000000"/>
          <w:sz w:val="28"/>
          <w:szCs w:val="28"/>
        </w:rPr>
        <w:t>Инфляция в 2007 году не превысит 8%.</w:t>
      </w:r>
      <w:r w:rsidR="00996935" w:rsidRPr="00F7319B">
        <w:rPr>
          <w:rStyle w:val="af2"/>
          <w:b w:val="0"/>
          <w:bCs w:val="0"/>
          <w:noProof/>
          <w:color w:val="000000"/>
          <w:sz w:val="28"/>
          <w:szCs w:val="28"/>
        </w:rPr>
        <w:t xml:space="preserve"> ИА «Финмаркет». </w:t>
      </w:r>
      <w:r w:rsidR="00996935" w:rsidRPr="00F7319B">
        <w:rPr>
          <w:noProof/>
          <w:color w:val="000000"/>
          <w:sz w:val="28"/>
          <w:szCs w:val="28"/>
        </w:rPr>
        <w:t xml:space="preserve">01.03.2007. </w:t>
      </w:r>
      <w:r w:rsidR="0025348B" w:rsidRPr="00F7319B">
        <w:rPr>
          <w:noProof/>
          <w:color w:val="000000"/>
          <w:sz w:val="28"/>
          <w:szCs w:val="28"/>
        </w:rPr>
        <w:t>http://www.finmarket.ru/</w:t>
      </w:r>
      <w:r w:rsidR="00996935" w:rsidRPr="00F7319B">
        <w:rPr>
          <w:noProof/>
          <w:color w:val="000000"/>
          <w:sz w:val="28"/>
          <w:szCs w:val="28"/>
        </w:rPr>
        <w:t>.</w:t>
      </w:r>
    </w:p>
    <w:p w:rsidR="0025348B" w:rsidRPr="00F7319B" w:rsidRDefault="00C20AA8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Кравцова Г.Ф. </w:t>
      </w:r>
      <w:r w:rsidR="0025348B" w:rsidRPr="00F7319B">
        <w:rPr>
          <w:noProof/>
          <w:color w:val="000000"/>
          <w:sz w:val="28"/>
          <w:szCs w:val="28"/>
        </w:rPr>
        <w:t>Основы экономической теории (Макроэкономика).</w:t>
      </w:r>
      <w:r w:rsidR="00D65B48" w:rsidRPr="00F7319B">
        <w:rPr>
          <w:noProof/>
          <w:color w:val="000000"/>
          <w:sz w:val="28"/>
          <w:szCs w:val="28"/>
        </w:rPr>
        <w:t xml:space="preserve"> –</w:t>
      </w:r>
      <w:r w:rsidR="0025348B" w:rsidRPr="00F7319B">
        <w:rPr>
          <w:noProof/>
          <w:color w:val="000000"/>
          <w:sz w:val="28"/>
          <w:szCs w:val="28"/>
        </w:rPr>
        <w:t xml:space="preserve"> Хабаровск</w:t>
      </w:r>
      <w:r w:rsidR="00E52A3C" w:rsidRPr="00F7319B">
        <w:rPr>
          <w:noProof/>
          <w:color w:val="000000"/>
          <w:sz w:val="28"/>
          <w:szCs w:val="28"/>
        </w:rPr>
        <w:t xml:space="preserve">: Дальневосточный Государственный университет путей сообщения, </w:t>
      </w:r>
      <w:r w:rsidR="0025348B" w:rsidRPr="00F7319B">
        <w:rPr>
          <w:noProof/>
          <w:color w:val="000000"/>
          <w:sz w:val="28"/>
          <w:szCs w:val="28"/>
        </w:rPr>
        <w:t>200</w:t>
      </w:r>
      <w:r w:rsidR="00E52A3C" w:rsidRPr="00F7319B">
        <w:rPr>
          <w:noProof/>
          <w:color w:val="000000"/>
          <w:sz w:val="28"/>
          <w:szCs w:val="28"/>
        </w:rPr>
        <w:t>0.</w:t>
      </w:r>
    </w:p>
    <w:p w:rsidR="00827CC2" w:rsidRPr="00F7319B" w:rsidRDefault="00827CC2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 xml:space="preserve">Красавина Л.Н. Инфляция и антиинфляционная политика. – М.: Финансы и </w:t>
      </w:r>
      <w:r w:rsidR="006F19B8" w:rsidRPr="00F7319B">
        <w:rPr>
          <w:noProof/>
          <w:color w:val="000000"/>
          <w:sz w:val="28"/>
          <w:szCs w:val="28"/>
        </w:rPr>
        <w:t>с</w:t>
      </w:r>
      <w:r w:rsidRPr="00F7319B">
        <w:rPr>
          <w:noProof/>
          <w:color w:val="000000"/>
          <w:sz w:val="28"/>
          <w:szCs w:val="28"/>
        </w:rPr>
        <w:t>татистика, 2001.</w:t>
      </w:r>
    </w:p>
    <w:p w:rsidR="00A95FD7" w:rsidRPr="00F7319B" w:rsidRDefault="00A95FD7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Современная экономика. – Ростов-на-Дону: Феникс, 1995.</w:t>
      </w:r>
    </w:p>
    <w:p w:rsidR="007C47F2" w:rsidRPr="00F7319B" w:rsidRDefault="009B12CC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Тарасевич Л.С., Гребенников П.И., Леусский</w:t>
      </w:r>
      <w:r w:rsidR="005864B9" w:rsidRPr="00F7319B">
        <w:rPr>
          <w:noProof/>
          <w:color w:val="000000"/>
          <w:sz w:val="28"/>
          <w:szCs w:val="28"/>
        </w:rPr>
        <w:t xml:space="preserve"> А.И. </w:t>
      </w:r>
      <w:r w:rsidRPr="00F7319B">
        <w:rPr>
          <w:noProof/>
          <w:color w:val="000000"/>
          <w:sz w:val="28"/>
          <w:szCs w:val="28"/>
        </w:rPr>
        <w:t xml:space="preserve">Макроэкономика. </w:t>
      </w:r>
      <w:r w:rsidR="005864B9" w:rsidRPr="00F7319B">
        <w:rPr>
          <w:noProof/>
          <w:color w:val="000000"/>
          <w:sz w:val="28"/>
          <w:szCs w:val="28"/>
        </w:rPr>
        <w:t xml:space="preserve">– </w:t>
      </w:r>
      <w:r w:rsidRPr="00F7319B">
        <w:rPr>
          <w:noProof/>
          <w:color w:val="000000"/>
          <w:sz w:val="28"/>
          <w:szCs w:val="28"/>
        </w:rPr>
        <w:t>М</w:t>
      </w:r>
      <w:r w:rsidR="005864B9" w:rsidRPr="00F7319B">
        <w:rPr>
          <w:noProof/>
          <w:color w:val="000000"/>
          <w:sz w:val="28"/>
          <w:szCs w:val="28"/>
        </w:rPr>
        <w:t>.</w:t>
      </w:r>
      <w:r w:rsidRPr="00F7319B">
        <w:rPr>
          <w:noProof/>
          <w:color w:val="000000"/>
          <w:sz w:val="28"/>
          <w:szCs w:val="28"/>
        </w:rPr>
        <w:t>: Высшее образование, 2005</w:t>
      </w:r>
      <w:r w:rsidR="005864B9" w:rsidRPr="00F7319B">
        <w:rPr>
          <w:noProof/>
          <w:color w:val="000000"/>
          <w:sz w:val="28"/>
          <w:szCs w:val="28"/>
        </w:rPr>
        <w:t>.</w:t>
      </w:r>
    </w:p>
    <w:p w:rsidR="00577152" w:rsidRPr="00F7319B" w:rsidRDefault="00577152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Экономическая теория/ Под ред. В.Д. Камаева. – М.: Владос, 1999.</w:t>
      </w:r>
    </w:p>
    <w:p w:rsidR="007C47F2" w:rsidRPr="00F7319B" w:rsidRDefault="00D65B48" w:rsidP="00F7319B">
      <w:pPr>
        <w:numPr>
          <w:ilvl w:val="0"/>
          <w:numId w:val="1"/>
        </w:numPr>
        <w:tabs>
          <w:tab w:val="clear" w:pos="1099"/>
          <w:tab w:val="num" w:pos="0"/>
          <w:tab w:val="left" w:pos="480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319B">
        <w:rPr>
          <w:noProof/>
          <w:color w:val="000000"/>
          <w:sz w:val="28"/>
          <w:szCs w:val="28"/>
        </w:rPr>
        <w:t>Экономическая энциклопедия. – М.: Институт Экономики РАН, 1999.</w:t>
      </w:r>
      <w:bookmarkStart w:id="10" w:name="_GoBack"/>
      <w:bookmarkEnd w:id="10"/>
    </w:p>
    <w:sectPr w:rsidR="007C47F2" w:rsidRPr="00F7319B" w:rsidSect="00F7319B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C7" w:rsidRDefault="002D01C7">
      <w:pPr>
        <w:spacing w:before="0" w:beforeAutospacing="0" w:after="0" w:afterAutospacing="0"/>
      </w:pPr>
      <w:r>
        <w:separator/>
      </w:r>
    </w:p>
  </w:endnote>
  <w:endnote w:type="continuationSeparator" w:id="0">
    <w:p w:rsidR="002D01C7" w:rsidRDefault="002D01C7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C7" w:rsidRDefault="002D01C7">
      <w:pPr>
        <w:spacing w:before="0" w:beforeAutospacing="0" w:after="0" w:afterAutospacing="0"/>
      </w:pPr>
      <w:r>
        <w:separator/>
      </w:r>
    </w:p>
  </w:footnote>
  <w:footnote w:type="continuationSeparator" w:id="0">
    <w:p w:rsidR="002D01C7" w:rsidRDefault="002D01C7">
      <w:pPr>
        <w:spacing w:before="0" w:beforeAutospacing="0" w:after="0" w:afterAutospacing="0"/>
      </w:pPr>
      <w:r>
        <w:continuationSeparator/>
      </w:r>
    </w:p>
  </w:footnote>
  <w:footnote w:id="1">
    <w:p w:rsidR="002D01C7" w:rsidRDefault="00B06A4B">
      <w:pPr>
        <w:pStyle w:val="a8"/>
      </w:pPr>
      <w:r w:rsidRPr="001D60D1">
        <w:rPr>
          <w:rStyle w:val="aa"/>
          <w:sz w:val="24"/>
          <w:szCs w:val="24"/>
        </w:rPr>
        <w:footnoteRef/>
      </w:r>
      <w:r w:rsidRPr="001D60D1">
        <w:rPr>
          <w:sz w:val="24"/>
          <w:szCs w:val="24"/>
        </w:rPr>
        <w:t xml:space="preserve"> Кравцова Г.Ф. Основы экономической теории (Макроэкономика). – Хабаровск: Дальневосточный Государственный университет путей сообщения, 2000.</w:t>
      </w:r>
    </w:p>
  </w:footnote>
  <w:footnote w:id="2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1C09ED">
        <w:rPr>
          <w:sz w:val="24"/>
          <w:szCs w:val="24"/>
        </w:rPr>
        <w:t>Экономическая энциклопедия. – М.: Институт Экономики РАН, 1999.</w:t>
      </w:r>
    </w:p>
  </w:footnote>
  <w:footnote w:id="3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1D60D1">
        <w:rPr>
          <w:sz w:val="24"/>
          <w:szCs w:val="24"/>
        </w:rPr>
        <w:t>Кравцова Г.Ф. Основы экономической теории (Макроэкономика). – Хабаровск: Дальневосточный Государственный университет путей сообщения, 2000.</w:t>
      </w:r>
    </w:p>
  </w:footnote>
  <w:footnote w:id="4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2E6037">
        <w:rPr>
          <w:sz w:val="24"/>
          <w:szCs w:val="24"/>
        </w:rPr>
        <w:t>Ермишин П.Г. Основы экономической теории. – Симферополь, 2003.</w:t>
      </w:r>
    </w:p>
  </w:footnote>
  <w:footnote w:id="5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1D60D1">
        <w:rPr>
          <w:sz w:val="24"/>
          <w:szCs w:val="24"/>
        </w:rPr>
        <w:t>Кравцова Г.Ф. Основы экономической теории (Макроэкономика). – Хабаровск: Дальневосточный Государственный университет путей сообщения, 2000.</w:t>
      </w:r>
    </w:p>
  </w:footnote>
  <w:footnote w:id="6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9D4F3C">
        <w:rPr>
          <w:sz w:val="24"/>
          <w:szCs w:val="24"/>
        </w:rPr>
        <w:t>Тарасевич Л.С., Гребенников П.И., Леусский А.И. Макроэкономика. – М.: Высшее образование, 2005.</w:t>
      </w:r>
    </w:p>
  </w:footnote>
  <w:footnote w:id="7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C61365">
        <w:rPr>
          <w:sz w:val="24"/>
          <w:szCs w:val="24"/>
        </w:rPr>
        <w:t>Красавина Л.Н. Инфляция и антиинфляционная политика. – М.: Финансы и статистика, 2001.</w:t>
      </w:r>
    </w:p>
  </w:footnote>
  <w:footnote w:id="8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906F1E">
        <w:rPr>
          <w:sz w:val="24"/>
          <w:szCs w:val="24"/>
        </w:rPr>
        <w:t xml:space="preserve">Программа социально-экономического развития Российской Федерации на среднесрочную перспективу (2006 - 2008 годы) от 19 января 2006 г. </w:t>
      </w:r>
      <w:r w:rsidRPr="00906F1E">
        <w:t>http://www.akdi.ru/econom/program/41.htm</w:t>
      </w:r>
      <w:r w:rsidRPr="00906F1E">
        <w:rPr>
          <w:sz w:val="24"/>
          <w:szCs w:val="24"/>
        </w:rPr>
        <w:t>.</w:t>
      </w:r>
    </w:p>
  </w:footnote>
  <w:footnote w:id="9">
    <w:p w:rsidR="002D01C7" w:rsidRDefault="00B06A4B">
      <w:pPr>
        <w:pStyle w:val="a8"/>
      </w:pPr>
      <w:r>
        <w:rPr>
          <w:rStyle w:val="aa"/>
        </w:rPr>
        <w:footnoteRef/>
      </w:r>
      <w:r>
        <w:t xml:space="preserve"> </w:t>
      </w:r>
      <w:r w:rsidRPr="000953BD">
        <w:rPr>
          <w:rStyle w:val="af2"/>
          <w:b w:val="0"/>
          <w:bCs w:val="0"/>
          <w:sz w:val="24"/>
          <w:szCs w:val="24"/>
        </w:rPr>
        <w:t xml:space="preserve">Инфляция в 2007 году не превысит 8%. ИА «Финмаркет». </w:t>
      </w:r>
      <w:r w:rsidRPr="000953BD">
        <w:rPr>
          <w:sz w:val="24"/>
          <w:szCs w:val="24"/>
        </w:rPr>
        <w:t xml:space="preserve">01.03.2007. </w:t>
      </w:r>
      <w:r w:rsidRPr="00082F2A">
        <w:rPr>
          <w:rStyle w:val="af2"/>
          <w:b w:val="0"/>
          <w:bCs w:val="0"/>
        </w:rPr>
        <w:t>http://www.finmarket.ru/.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6EE7"/>
    <w:multiLevelType w:val="multilevel"/>
    <w:tmpl w:val="BA8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701782"/>
    <w:multiLevelType w:val="hybridMultilevel"/>
    <w:tmpl w:val="1BEEC5C8"/>
    <w:lvl w:ilvl="0" w:tplc="73C848A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F041E71"/>
    <w:multiLevelType w:val="multilevel"/>
    <w:tmpl w:val="2FE8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0884163"/>
    <w:multiLevelType w:val="hybridMultilevel"/>
    <w:tmpl w:val="C7CE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79A784A"/>
    <w:multiLevelType w:val="multilevel"/>
    <w:tmpl w:val="DD7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9251E02"/>
    <w:multiLevelType w:val="multilevel"/>
    <w:tmpl w:val="B60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9F147BE"/>
    <w:multiLevelType w:val="hybridMultilevel"/>
    <w:tmpl w:val="B65467CE"/>
    <w:lvl w:ilvl="0" w:tplc="CABACAA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4351E0"/>
    <w:multiLevelType w:val="multilevel"/>
    <w:tmpl w:val="74A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70F0184"/>
    <w:multiLevelType w:val="hybridMultilevel"/>
    <w:tmpl w:val="89CA96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7B65146"/>
    <w:multiLevelType w:val="multilevel"/>
    <w:tmpl w:val="7C2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6A1C00F0"/>
    <w:multiLevelType w:val="multilevel"/>
    <w:tmpl w:val="6C44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6BFA2033"/>
    <w:multiLevelType w:val="multilevel"/>
    <w:tmpl w:val="1756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DB97487"/>
    <w:multiLevelType w:val="multilevel"/>
    <w:tmpl w:val="5260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912"/>
    <w:rsid w:val="000009F3"/>
    <w:rsid w:val="00000F8D"/>
    <w:rsid w:val="000020D6"/>
    <w:rsid w:val="0000275D"/>
    <w:rsid w:val="00003198"/>
    <w:rsid w:val="00003521"/>
    <w:rsid w:val="0000370B"/>
    <w:rsid w:val="00003EE5"/>
    <w:rsid w:val="00004C0D"/>
    <w:rsid w:val="00004C60"/>
    <w:rsid w:val="0000513F"/>
    <w:rsid w:val="00005FC3"/>
    <w:rsid w:val="00006EFB"/>
    <w:rsid w:val="00010464"/>
    <w:rsid w:val="00012077"/>
    <w:rsid w:val="00014174"/>
    <w:rsid w:val="000143D0"/>
    <w:rsid w:val="0001546B"/>
    <w:rsid w:val="000158DC"/>
    <w:rsid w:val="00016467"/>
    <w:rsid w:val="00016ACA"/>
    <w:rsid w:val="00016D16"/>
    <w:rsid w:val="00017546"/>
    <w:rsid w:val="000178CF"/>
    <w:rsid w:val="00020156"/>
    <w:rsid w:val="00021739"/>
    <w:rsid w:val="00022006"/>
    <w:rsid w:val="00022284"/>
    <w:rsid w:val="00022658"/>
    <w:rsid w:val="000246B2"/>
    <w:rsid w:val="00024C5F"/>
    <w:rsid w:val="00025219"/>
    <w:rsid w:val="00025446"/>
    <w:rsid w:val="00025F6D"/>
    <w:rsid w:val="00025FEF"/>
    <w:rsid w:val="00026C87"/>
    <w:rsid w:val="00026E7B"/>
    <w:rsid w:val="00027FE1"/>
    <w:rsid w:val="00030F67"/>
    <w:rsid w:val="0003146D"/>
    <w:rsid w:val="00032194"/>
    <w:rsid w:val="0003298D"/>
    <w:rsid w:val="00032C5E"/>
    <w:rsid w:val="000333C6"/>
    <w:rsid w:val="0003465B"/>
    <w:rsid w:val="00035128"/>
    <w:rsid w:val="00036D49"/>
    <w:rsid w:val="00037350"/>
    <w:rsid w:val="00037433"/>
    <w:rsid w:val="00037C71"/>
    <w:rsid w:val="00041E79"/>
    <w:rsid w:val="00041FBC"/>
    <w:rsid w:val="00043EF0"/>
    <w:rsid w:val="00044040"/>
    <w:rsid w:val="00044519"/>
    <w:rsid w:val="00045648"/>
    <w:rsid w:val="00046C94"/>
    <w:rsid w:val="000511B0"/>
    <w:rsid w:val="0005191A"/>
    <w:rsid w:val="00052483"/>
    <w:rsid w:val="00053B6A"/>
    <w:rsid w:val="000547E1"/>
    <w:rsid w:val="00054D7D"/>
    <w:rsid w:val="00055C3A"/>
    <w:rsid w:val="00055E78"/>
    <w:rsid w:val="000577FF"/>
    <w:rsid w:val="00060F5B"/>
    <w:rsid w:val="00062D05"/>
    <w:rsid w:val="00064580"/>
    <w:rsid w:val="000645B6"/>
    <w:rsid w:val="0006468E"/>
    <w:rsid w:val="00065307"/>
    <w:rsid w:val="00065475"/>
    <w:rsid w:val="00065842"/>
    <w:rsid w:val="00065A04"/>
    <w:rsid w:val="000674A8"/>
    <w:rsid w:val="00067758"/>
    <w:rsid w:val="00067E4A"/>
    <w:rsid w:val="00070F88"/>
    <w:rsid w:val="0007275A"/>
    <w:rsid w:val="00072B2C"/>
    <w:rsid w:val="00072DBD"/>
    <w:rsid w:val="000743DC"/>
    <w:rsid w:val="00074E09"/>
    <w:rsid w:val="0007787F"/>
    <w:rsid w:val="000805EB"/>
    <w:rsid w:val="00080AFB"/>
    <w:rsid w:val="00080FD3"/>
    <w:rsid w:val="00082E9C"/>
    <w:rsid w:val="00082F2A"/>
    <w:rsid w:val="00083A1B"/>
    <w:rsid w:val="00084680"/>
    <w:rsid w:val="000849BE"/>
    <w:rsid w:val="000854D7"/>
    <w:rsid w:val="000856C2"/>
    <w:rsid w:val="0008578C"/>
    <w:rsid w:val="00085D83"/>
    <w:rsid w:val="00087D7D"/>
    <w:rsid w:val="0009059C"/>
    <w:rsid w:val="00091D1B"/>
    <w:rsid w:val="00091E3E"/>
    <w:rsid w:val="000933AF"/>
    <w:rsid w:val="00093489"/>
    <w:rsid w:val="000953BD"/>
    <w:rsid w:val="00096B04"/>
    <w:rsid w:val="00096B66"/>
    <w:rsid w:val="000A0B34"/>
    <w:rsid w:val="000A19AB"/>
    <w:rsid w:val="000A1C76"/>
    <w:rsid w:val="000A25FF"/>
    <w:rsid w:val="000A30EE"/>
    <w:rsid w:val="000A55AF"/>
    <w:rsid w:val="000A58D6"/>
    <w:rsid w:val="000A59C9"/>
    <w:rsid w:val="000A59FD"/>
    <w:rsid w:val="000A790D"/>
    <w:rsid w:val="000B2A3B"/>
    <w:rsid w:val="000B4478"/>
    <w:rsid w:val="000B4F73"/>
    <w:rsid w:val="000B52BC"/>
    <w:rsid w:val="000B7A8A"/>
    <w:rsid w:val="000B7C76"/>
    <w:rsid w:val="000B7D5A"/>
    <w:rsid w:val="000C073E"/>
    <w:rsid w:val="000C0DDB"/>
    <w:rsid w:val="000C1244"/>
    <w:rsid w:val="000C3052"/>
    <w:rsid w:val="000C4ED2"/>
    <w:rsid w:val="000C5003"/>
    <w:rsid w:val="000C60F2"/>
    <w:rsid w:val="000C633D"/>
    <w:rsid w:val="000C656A"/>
    <w:rsid w:val="000C7EF6"/>
    <w:rsid w:val="000D04E3"/>
    <w:rsid w:val="000D110E"/>
    <w:rsid w:val="000D303D"/>
    <w:rsid w:val="000D510D"/>
    <w:rsid w:val="000D588D"/>
    <w:rsid w:val="000E0111"/>
    <w:rsid w:val="000E03FA"/>
    <w:rsid w:val="000E0433"/>
    <w:rsid w:val="000E0BA8"/>
    <w:rsid w:val="000E1831"/>
    <w:rsid w:val="000E1908"/>
    <w:rsid w:val="000E4045"/>
    <w:rsid w:val="000F0457"/>
    <w:rsid w:val="000F07B2"/>
    <w:rsid w:val="000F0B96"/>
    <w:rsid w:val="000F149A"/>
    <w:rsid w:val="000F1CCB"/>
    <w:rsid w:val="000F22C5"/>
    <w:rsid w:val="000F4248"/>
    <w:rsid w:val="000F4B1B"/>
    <w:rsid w:val="000F51B4"/>
    <w:rsid w:val="000F51F8"/>
    <w:rsid w:val="000F5C63"/>
    <w:rsid w:val="000F607F"/>
    <w:rsid w:val="000F6EA5"/>
    <w:rsid w:val="001007BC"/>
    <w:rsid w:val="00102ED7"/>
    <w:rsid w:val="00102F6C"/>
    <w:rsid w:val="00104508"/>
    <w:rsid w:val="00105E02"/>
    <w:rsid w:val="00106E2F"/>
    <w:rsid w:val="001072C3"/>
    <w:rsid w:val="00107DE4"/>
    <w:rsid w:val="00107FD5"/>
    <w:rsid w:val="00110DF3"/>
    <w:rsid w:val="00110F94"/>
    <w:rsid w:val="00111850"/>
    <w:rsid w:val="00111D92"/>
    <w:rsid w:val="00111EB4"/>
    <w:rsid w:val="0011321F"/>
    <w:rsid w:val="00114C85"/>
    <w:rsid w:val="00114D4B"/>
    <w:rsid w:val="00115A89"/>
    <w:rsid w:val="00117672"/>
    <w:rsid w:val="00117C46"/>
    <w:rsid w:val="00120BA1"/>
    <w:rsid w:val="00121855"/>
    <w:rsid w:val="00121867"/>
    <w:rsid w:val="00121C0F"/>
    <w:rsid w:val="00121C20"/>
    <w:rsid w:val="001221AF"/>
    <w:rsid w:val="00122F77"/>
    <w:rsid w:val="00123561"/>
    <w:rsid w:val="00124973"/>
    <w:rsid w:val="00124EFB"/>
    <w:rsid w:val="001254BF"/>
    <w:rsid w:val="00125B6E"/>
    <w:rsid w:val="00131B17"/>
    <w:rsid w:val="00133CF6"/>
    <w:rsid w:val="001345D9"/>
    <w:rsid w:val="00135039"/>
    <w:rsid w:val="00135162"/>
    <w:rsid w:val="001364A2"/>
    <w:rsid w:val="00136C63"/>
    <w:rsid w:val="001374D4"/>
    <w:rsid w:val="001379F3"/>
    <w:rsid w:val="00140C02"/>
    <w:rsid w:val="001413CA"/>
    <w:rsid w:val="00141EB7"/>
    <w:rsid w:val="00142531"/>
    <w:rsid w:val="00144B40"/>
    <w:rsid w:val="00144DB2"/>
    <w:rsid w:val="0014512A"/>
    <w:rsid w:val="00145AE6"/>
    <w:rsid w:val="00145C2F"/>
    <w:rsid w:val="00146DD9"/>
    <w:rsid w:val="0014779D"/>
    <w:rsid w:val="0015070B"/>
    <w:rsid w:val="0015071D"/>
    <w:rsid w:val="00150AFF"/>
    <w:rsid w:val="00151389"/>
    <w:rsid w:val="00152B41"/>
    <w:rsid w:val="0015357F"/>
    <w:rsid w:val="0015393B"/>
    <w:rsid w:val="00153B5F"/>
    <w:rsid w:val="00154E7A"/>
    <w:rsid w:val="001561FD"/>
    <w:rsid w:val="0016054C"/>
    <w:rsid w:val="001613FD"/>
    <w:rsid w:val="00161581"/>
    <w:rsid w:val="00161A4F"/>
    <w:rsid w:val="001636CA"/>
    <w:rsid w:val="001676E9"/>
    <w:rsid w:val="0017086B"/>
    <w:rsid w:val="00171351"/>
    <w:rsid w:val="001718C7"/>
    <w:rsid w:val="00172CA3"/>
    <w:rsid w:val="00175031"/>
    <w:rsid w:val="00176A73"/>
    <w:rsid w:val="00177033"/>
    <w:rsid w:val="00177FB6"/>
    <w:rsid w:val="0018049F"/>
    <w:rsid w:val="00180EAE"/>
    <w:rsid w:val="00182E27"/>
    <w:rsid w:val="001840A3"/>
    <w:rsid w:val="0018459D"/>
    <w:rsid w:val="00185109"/>
    <w:rsid w:val="00185310"/>
    <w:rsid w:val="001867D2"/>
    <w:rsid w:val="00186EA1"/>
    <w:rsid w:val="00187230"/>
    <w:rsid w:val="00190D5B"/>
    <w:rsid w:val="00193529"/>
    <w:rsid w:val="00193547"/>
    <w:rsid w:val="00193FE2"/>
    <w:rsid w:val="0019464A"/>
    <w:rsid w:val="00194F90"/>
    <w:rsid w:val="00195CC8"/>
    <w:rsid w:val="001A1A45"/>
    <w:rsid w:val="001A2D60"/>
    <w:rsid w:val="001A3B81"/>
    <w:rsid w:val="001A52BB"/>
    <w:rsid w:val="001A7303"/>
    <w:rsid w:val="001A7475"/>
    <w:rsid w:val="001B0224"/>
    <w:rsid w:val="001B222C"/>
    <w:rsid w:val="001B2C29"/>
    <w:rsid w:val="001B3367"/>
    <w:rsid w:val="001B464B"/>
    <w:rsid w:val="001B4685"/>
    <w:rsid w:val="001B5ACE"/>
    <w:rsid w:val="001B62AD"/>
    <w:rsid w:val="001B7234"/>
    <w:rsid w:val="001C027A"/>
    <w:rsid w:val="001C09ED"/>
    <w:rsid w:val="001C12C6"/>
    <w:rsid w:val="001C1592"/>
    <w:rsid w:val="001C2676"/>
    <w:rsid w:val="001C2931"/>
    <w:rsid w:val="001C2D33"/>
    <w:rsid w:val="001C5063"/>
    <w:rsid w:val="001C5557"/>
    <w:rsid w:val="001D0B19"/>
    <w:rsid w:val="001D1292"/>
    <w:rsid w:val="001D15AF"/>
    <w:rsid w:val="001D1AC7"/>
    <w:rsid w:val="001D1D12"/>
    <w:rsid w:val="001D37B6"/>
    <w:rsid w:val="001D4487"/>
    <w:rsid w:val="001D4550"/>
    <w:rsid w:val="001D5993"/>
    <w:rsid w:val="001D5BC7"/>
    <w:rsid w:val="001D5CED"/>
    <w:rsid w:val="001D60D1"/>
    <w:rsid w:val="001E1AEF"/>
    <w:rsid w:val="001E4341"/>
    <w:rsid w:val="001E62A8"/>
    <w:rsid w:val="001E6D71"/>
    <w:rsid w:val="001F0E8C"/>
    <w:rsid w:val="001F190D"/>
    <w:rsid w:val="001F2929"/>
    <w:rsid w:val="001F2C1E"/>
    <w:rsid w:val="001F3191"/>
    <w:rsid w:val="001F4616"/>
    <w:rsid w:val="001F592C"/>
    <w:rsid w:val="001F5D37"/>
    <w:rsid w:val="001F64BC"/>
    <w:rsid w:val="00200718"/>
    <w:rsid w:val="0020083D"/>
    <w:rsid w:val="00201169"/>
    <w:rsid w:val="002011DC"/>
    <w:rsid w:val="00201284"/>
    <w:rsid w:val="002026B3"/>
    <w:rsid w:val="00203F3C"/>
    <w:rsid w:val="0021053F"/>
    <w:rsid w:val="00210D4D"/>
    <w:rsid w:val="00212589"/>
    <w:rsid w:val="00212B11"/>
    <w:rsid w:val="00212C1C"/>
    <w:rsid w:val="00213CCB"/>
    <w:rsid w:val="00214025"/>
    <w:rsid w:val="00217A2D"/>
    <w:rsid w:val="00220778"/>
    <w:rsid w:val="00221B03"/>
    <w:rsid w:val="00221E1E"/>
    <w:rsid w:val="00222706"/>
    <w:rsid w:val="00223255"/>
    <w:rsid w:val="00223CED"/>
    <w:rsid w:val="00225338"/>
    <w:rsid w:val="002253C8"/>
    <w:rsid w:val="00225E9A"/>
    <w:rsid w:val="0022670A"/>
    <w:rsid w:val="00226D5E"/>
    <w:rsid w:val="002271DB"/>
    <w:rsid w:val="00231F7E"/>
    <w:rsid w:val="002328DC"/>
    <w:rsid w:val="00233817"/>
    <w:rsid w:val="00234237"/>
    <w:rsid w:val="00234B03"/>
    <w:rsid w:val="00235E1E"/>
    <w:rsid w:val="00236CF2"/>
    <w:rsid w:val="00237457"/>
    <w:rsid w:val="00242BAC"/>
    <w:rsid w:val="0024588B"/>
    <w:rsid w:val="00245F61"/>
    <w:rsid w:val="002502D1"/>
    <w:rsid w:val="00250409"/>
    <w:rsid w:val="00250768"/>
    <w:rsid w:val="00251419"/>
    <w:rsid w:val="00251942"/>
    <w:rsid w:val="00251BD3"/>
    <w:rsid w:val="002521F7"/>
    <w:rsid w:val="00252207"/>
    <w:rsid w:val="002525A0"/>
    <w:rsid w:val="00252679"/>
    <w:rsid w:val="00252D3B"/>
    <w:rsid w:val="0025348B"/>
    <w:rsid w:val="00254023"/>
    <w:rsid w:val="00256740"/>
    <w:rsid w:val="00260FF1"/>
    <w:rsid w:val="002634FF"/>
    <w:rsid w:val="00264080"/>
    <w:rsid w:val="00264D0D"/>
    <w:rsid w:val="00265E26"/>
    <w:rsid w:val="00270790"/>
    <w:rsid w:val="00270F26"/>
    <w:rsid w:val="00270F44"/>
    <w:rsid w:val="002730F5"/>
    <w:rsid w:val="0027439E"/>
    <w:rsid w:val="00274752"/>
    <w:rsid w:val="002752F8"/>
    <w:rsid w:val="0027531F"/>
    <w:rsid w:val="00275910"/>
    <w:rsid w:val="00275EE4"/>
    <w:rsid w:val="00276B8E"/>
    <w:rsid w:val="0027758E"/>
    <w:rsid w:val="00280AAE"/>
    <w:rsid w:val="00282352"/>
    <w:rsid w:val="00283233"/>
    <w:rsid w:val="002836A8"/>
    <w:rsid w:val="00285435"/>
    <w:rsid w:val="00285649"/>
    <w:rsid w:val="002856FB"/>
    <w:rsid w:val="002857CB"/>
    <w:rsid w:val="0028652F"/>
    <w:rsid w:val="00286760"/>
    <w:rsid w:val="002877C1"/>
    <w:rsid w:val="00287DC4"/>
    <w:rsid w:val="00290890"/>
    <w:rsid w:val="00290E58"/>
    <w:rsid w:val="0029150E"/>
    <w:rsid w:val="00292010"/>
    <w:rsid w:val="0029297A"/>
    <w:rsid w:val="00292B7A"/>
    <w:rsid w:val="00294109"/>
    <w:rsid w:val="00294478"/>
    <w:rsid w:val="00294E43"/>
    <w:rsid w:val="002958A1"/>
    <w:rsid w:val="00295CC8"/>
    <w:rsid w:val="00296DFF"/>
    <w:rsid w:val="002970B3"/>
    <w:rsid w:val="002A0310"/>
    <w:rsid w:val="002A0C0D"/>
    <w:rsid w:val="002A109A"/>
    <w:rsid w:val="002A29A7"/>
    <w:rsid w:val="002A2D32"/>
    <w:rsid w:val="002A2D51"/>
    <w:rsid w:val="002A4F98"/>
    <w:rsid w:val="002A5FE4"/>
    <w:rsid w:val="002A66EF"/>
    <w:rsid w:val="002A7B8E"/>
    <w:rsid w:val="002B041E"/>
    <w:rsid w:val="002B2359"/>
    <w:rsid w:val="002B2D80"/>
    <w:rsid w:val="002B2DDD"/>
    <w:rsid w:val="002B2E6C"/>
    <w:rsid w:val="002B378B"/>
    <w:rsid w:val="002B4A70"/>
    <w:rsid w:val="002B50DE"/>
    <w:rsid w:val="002B588C"/>
    <w:rsid w:val="002B68B2"/>
    <w:rsid w:val="002C03DC"/>
    <w:rsid w:val="002C2613"/>
    <w:rsid w:val="002C3479"/>
    <w:rsid w:val="002C4947"/>
    <w:rsid w:val="002C5038"/>
    <w:rsid w:val="002C572F"/>
    <w:rsid w:val="002C57DC"/>
    <w:rsid w:val="002C6A41"/>
    <w:rsid w:val="002C72D9"/>
    <w:rsid w:val="002C79D6"/>
    <w:rsid w:val="002D01C7"/>
    <w:rsid w:val="002D09F9"/>
    <w:rsid w:val="002D0E62"/>
    <w:rsid w:val="002D1E73"/>
    <w:rsid w:val="002D2122"/>
    <w:rsid w:val="002D34A7"/>
    <w:rsid w:val="002D3A22"/>
    <w:rsid w:val="002D47F8"/>
    <w:rsid w:val="002D4A33"/>
    <w:rsid w:val="002D4ABE"/>
    <w:rsid w:val="002D4BBF"/>
    <w:rsid w:val="002D50D3"/>
    <w:rsid w:val="002D549D"/>
    <w:rsid w:val="002D7B6D"/>
    <w:rsid w:val="002E033D"/>
    <w:rsid w:val="002E188C"/>
    <w:rsid w:val="002E1BC5"/>
    <w:rsid w:val="002E2D2B"/>
    <w:rsid w:val="002E3BE3"/>
    <w:rsid w:val="002E3CE0"/>
    <w:rsid w:val="002E4390"/>
    <w:rsid w:val="002E48E6"/>
    <w:rsid w:val="002E4A06"/>
    <w:rsid w:val="002E5916"/>
    <w:rsid w:val="002E6037"/>
    <w:rsid w:val="002E60B4"/>
    <w:rsid w:val="002F0015"/>
    <w:rsid w:val="002F22FA"/>
    <w:rsid w:val="002F4A66"/>
    <w:rsid w:val="002F7099"/>
    <w:rsid w:val="002F71D8"/>
    <w:rsid w:val="003005D0"/>
    <w:rsid w:val="00301068"/>
    <w:rsid w:val="00302B9F"/>
    <w:rsid w:val="00304A8A"/>
    <w:rsid w:val="00304E37"/>
    <w:rsid w:val="0030528F"/>
    <w:rsid w:val="003054C9"/>
    <w:rsid w:val="00307F92"/>
    <w:rsid w:val="00310299"/>
    <w:rsid w:val="003110B4"/>
    <w:rsid w:val="00311928"/>
    <w:rsid w:val="00311C9C"/>
    <w:rsid w:val="00312CF2"/>
    <w:rsid w:val="00313BBB"/>
    <w:rsid w:val="00320CB7"/>
    <w:rsid w:val="003221DE"/>
    <w:rsid w:val="0032286A"/>
    <w:rsid w:val="00322F8C"/>
    <w:rsid w:val="003237F3"/>
    <w:rsid w:val="0032466C"/>
    <w:rsid w:val="0032582B"/>
    <w:rsid w:val="00325A97"/>
    <w:rsid w:val="00327B40"/>
    <w:rsid w:val="00330FC8"/>
    <w:rsid w:val="0033287C"/>
    <w:rsid w:val="003329AA"/>
    <w:rsid w:val="00332C99"/>
    <w:rsid w:val="00333F74"/>
    <w:rsid w:val="00334620"/>
    <w:rsid w:val="00334B39"/>
    <w:rsid w:val="003358ED"/>
    <w:rsid w:val="00335CDE"/>
    <w:rsid w:val="003360C2"/>
    <w:rsid w:val="00336CFC"/>
    <w:rsid w:val="0033751F"/>
    <w:rsid w:val="00337D77"/>
    <w:rsid w:val="00340747"/>
    <w:rsid w:val="0034399A"/>
    <w:rsid w:val="00345259"/>
    <w:rsid w:val="00346310"/>
    <w:rsid w:val="00346411"/>
    <w:rsid w:val="00346EC0"/>
    <w:rsid w:val="00347439"/>
    <w:rsid w:val="00347948"/>
    <w:rsid w:val="00351D22"/>
    <w:rsid w:val="003543AC"/>
    <w:rsid w:val="00354512"/>
    <w:rsid w:val="0035463C"/>
    <w:rsid w:val="00354B3B"/>
    <w:rsid w:val="00354EDF"/>
    <w:rsid w:val="00357363"/>
    <w:rsid w:val="003579E4"/>
    <w:rsid w:val="0036031C"/>
    <w:rsid w:val="00361DD5"/>
    <w:rsid w:val="00361EC7"/>
    <w:rsid w:val="003620C4"/>
    <w:rsid w:val="0036224A"/>
    <w:rsid w:val="0036281E"/>
    <w:rsid w:val="00363ACD"/>
    <w:rsid w:val="00363BE7"/>
    <w:rsid w:val="00364225"/>
    <w:rsid w:val="00364FC1"/>
    <w:rsid w:val="003651A2"/>
    <w:rsid w:val="00365643"/>
    <w:rsid w:val="00365A14"/>
    <w:rsid w:val="003678D1"/>
    <w:rsid w:val="00370970"/>
    <w:rsid w:val="0037264A"/>
    <w:rsid w:val="003732E8"/>
    <w:rsid w:val="00373D5B"/>
    <w:rsid w:val="00374006"/>
    <w:rsid w:val="00375B19"/>
    <w:rsid w:val="00375F6C"/>
    <w:rsid w:val="00376BBD"/>
    <w:rsid w:val="00377245"/>
    <w:rsid w:val="0037789F"/>
    <w:rsid w:val="00381A9D"/>
    <w:rsid w:val="003825A5"/>
    <w:rsid w:val="003834AF"/>
    <w:rsid w:val="00383F85"/>
    <w:rsid w:val="0038738F"/>
    <w:rsid w:val="0038777C"/>
    <w:rsid w:val="003935F6"/>
    <w:rsid w:val="00393CFF"/>
    <w:rsid w:val="00395D55"/>
    <w:rsid w:val="00396E87"/>
    <w:rsid w:val="003A0210"/>
    <w:rsid w:val="003A21EC"/>
    <w:rsid w:val="003A49F1"/>
    <w:rsid w:val="003A6FAD"/>
    <w:rsid w:val="003B1A30"/>
    <w:rsid w:val="003B1D3A"/>
    <w:rsid w:val="003B303C"/>
    <w:rsid w:val="003B3B99"/>
    <w:rsid w:val="003B4950"/>
    <w:rsid w:val="003B4DFF"/>
    <w:rsid w:val="003B5743"/>
    <w:rsid w:val="003C0219"/>
    <w:rsid w:val="003C04F8"/>
    <w:rsid w:val="003C09E3"/>
    <w:rsid w:val="003C16FE"/>
    <w:rsid w:val="003C262E"/>
    <w:rsid w:val="003C294B"/>
    <w:rsid w:val="003C341F"/>
    <w:rsid w:val="003C3EA1"/>
    <w:rsid w:val="003C44E7"/>
    <w:rsid w:val="003C5510"/>
    <w:rsid w:val="003C5F07"/>
    <w:rsid w:val="003C5F73"/>
    <w:rsid w:val="003C753D"/>
    <w:rsid w:val="003C7EAB"/>
    <w:rsid w:val="003D0230"/>
    <w:rsid w:val="003D0831"/>
    <w:rsid w:val="003D2D12"/>
    <w:rsid w:val="003D5344"/>
    <w:rsid w:val="003D6380"/>
    <w:rsid w:val="003E2481"/>
    <w:rsid w:val="003E27E5"/>
    <w:rsid w:val="003E32AD"/>
    <w:rsid w:val="003E3CE8"/>
    <w:rsid w:val="003E4690"/>
    <w:rsid w:val="003E4A1E"/>
    <w:rsid w:val="003F00F0"/>
    <w:rsid w:val="003F142A"/>
    <w:rsid w:val="003F1B35"/>
    <w:rsid w:val="003F204E"/>
    <w:rsid w:val="003F2BC3"/>
    <w:rsid w:val="003F2F90"/>
    <w:rsid w:val="003F3B74"/>
    <w:rsid w:val="003F3C68"/>
    <w:rsid w:val="003F4913"/>
    <w:rsid w:val="003F58E3"/>
    <w:rsid w:val="003F5A5A"/>
    <w:rsid w:val="003F5DA5"/>
    <w:rsid w:val="003F5F3D"/>
    <w:rsid w:val="003F61C4"/>
    <w:rsid w:val="003F7FF6"/>
    <w:rsid w:val="0040085F"/>
    <w:rsid w:val="0040099C"/>
    <w:rsid w:val="00401996"/>
    <w:rsid w:val="00402CDD"/>
    <w:rsid w:val="00404BF8"/>
    <w:rsid w:val="00404C29"/>
    <w:rsid w:val="00406643"/>
    <w:rsid w:val="004074EF"/>
    <w:rsid w:val="00411CC5"/>
    <w:rsid w:val="00413CC6"/>
    <w:rsid w:val="00413EEB"/>
    <w:rsid w:val="00414CC0"/>
    <w:rsid w:val="00414F8A"/>
    <w:rsid w:val="00415D72"/>
    <w:rsid w:val="004178FB"/>
    <w:rsid w:val="00420EED"/>
    <w:rsid w:val="00421CC3"/>
    <w:rsid w:val="00422A6F"/>
    <w:rsid w:val="00422EC1"/>
    <w:rsid w:val="00423895"/>
    <w:rsid w:val="0042431A"/>
    <w:rsid w:val="004246E8"/>
    <w:rsid w:val="004249A8"/>
    <w:rsid w:val="0042683B"/>
    <w:rsid w:val="00426DEC"/>
    <w:rsid w:val="00427C51"/>
    <w:rsid w:val="00431817"/>
    <w:rsid w:val="004318C5"/>
    <w:rsid w:val="00432BFC"/>
    <w:rsid w:val="00435E86"/>
    <w:rsid w:val="00436254"/>
    <w:rsid w:val="00436F79"/>
    <w:rsid w:val="004375E5"/>
    <w:rsid w:val="00437B46"/>
    <w:rsid w:val="00437BAE"/>
    <w:rsid w:val="0044025A"/>
    <w:rsid w:val="004405E0"/>
    <w:rsid w:val="004406E4"/>
    <w:rsid w:val="00440B34"/>
    <w:rsid w:val="00440E56"/>
    <w:rsid w:val="00444341"/>
    <w:rsid w:val="00444F84"/>
    <w:rsid w:val="00444FD8"/>
    <w:rsid w:val="00445824"/>
    <w:rsid w:val="004478C8"/>
    <w:rsid w:val="004508F9"/>
    <w:rsid w:val="00450A72"/>
    <w:rsid w:val="0045180D"/>
    <w:rsid w:val="004524F7"/>
    <w:rsid w:val="00452941"/>
    <w:rsid w:val="00452E62"/>
    <w:rsid w:val="00453BDB"/>
    <w:rsid w:val="00453FF4"/>
    <w:rsid w:val="00454800"/>
    <w:rsid w:val="00455963"/>
    <w:rsid w:val="00456FB3"/>
    <w:rsid w:val="004609EB"/>
    <w:rsid w:val="00460CCA"/>
    <w:rsid w:val="00460ED1"/>
    <w:rsid w:val="00461139"/>
    <w:rsid w:val="004612C1"/>
    <w:rsid w:val="00461480"/>
    <w:rsid w:val="004622DC"/>
    <w:rsid w:val="0046232E"/>
    <w:rsid w:val="00462728"/>
    <w:rsid w:val="00462907"/>
    <w:rsid w:val="00462B6E"/>
    <w:rsid w:val="00463089"/>
    <w:rsid w:val="0046395B"/>
    <w:rsid w:val="00463D8A"/>
    <w:rsid w:val="004659BE"/>
    <w:rsid w:val="00465A0D"/>
    <w:rsid w:val="00465EC0"/>
    <w:rsid w:val="004704AF"/>
    <w:rsid w:val="00470550"/>
    <w:rsid w:val="00472161"/>
    <w:rsid w:val="00475C5F"/>
    <w:rsid w:val="004762F3"/>
    <w:rsid w:val="004766E3"/>
    <w:rsid w:val="004767BF"/>
    <w:rsid w:val="004768C5"/>
    <w:rsid w:val="00476D6A"/>
    <w:rsid w:val="00480045"/>
    <w:rsid w:val="00480B7D"/>
    <w:rsid w:val="00481AC5"/>
    <w:rsid w:val="0048238A"/>
    <w:rsid w:val="00483FBE"/>
    <w:rsid w:val="00484674"/>
    <w:rsid w:val="00490175"/>
    <w:rsid w:val="00490F1A"/>
    <w:rsid w:val="00491402"/>
    <w:rsid w:val="0049374B"/>
    <w:rsid w:val="0049663F"/>
    <w:rsid w:val="00497E63"/>
    <w:rsid w:val="004A2178"/>
    <w:rsid w:val="004A2B34"/>
    <w:rsid w:val="004A2BD4"/>
    <w:rsid w:val="004A3863"/>
    <w:rsid w:val="004A3BEC"/>
    <w:rsid w:val="004A472D"/>
    <w:rsid w:val="004A7A1A"/>
    <w:rsid w:val="004A7AE6"/>
    <w:rsid w:val="004B0AE6"/>
    <w:rsid w:val="004B0FF2"/>
    <w:rsid w:val="004B1850"/>
    <w:rsid w:val="004B37AC"/>
    <w:rsid w:val="004B388B"/>
    <w:rsid w:val="004B389C"/>
    <w:rsid w:val="004B558C"/>
    <w:rsid w:val="004B63D9"/>
    <w:rsid w:val="004B7942"/>
    <w:rsid w:val="004C0541"/>
    <w:rsid w:val="004C155C"/>
    <w:rsid w:val="004C2144"/>
    <w:rsid w:val="004C22F9"/>
    <w:rsid w:val="004C28F8"/>
    <w:rsid w:val="004C309C"/>
    <w:rsid w:val="004C5282"/>
    <w:rsid w:val="004C581C"/>
    <w:rsid w:val="004C6EF7"/>
    <w:rsid w:val="004C71AB"/>
    <w:rsid w:val="004C7470"/>
    <w:rsid w:val="004C76B9"/>
    <w:rsid w:val="004D0451"/>
    <w:rsid w:val="004D16C7"/>
    <w:rsid w:val="004D1AD7"/>
    <w:rsid w:val="004D1F21"/>
    <w:rsid w:val="004D2659"/>
    <w:rsid w:val="004D2875"/>
    <w:rsid w:val="004D2F31"/>
    <w:rsid w:val="004D3D7E"/>
    <w:rsid w:val="004D50C5"/>
    <w:rsid w:val="004D5151"/>
    <w:rsid w:val="004D5F4C"/>
    <w:rsid w:val="004D6CF5"/>
    <w:rsid w:val="004E07EF"/>
    <w:rsid w:val="004E0A9D"/>
    <w:rsid w:val="004E1342"/>
    <w:rsid w:val="004E1685"/>
    <w:rsid w:val="004E17B5"/>
    <w:rsid w:val="004E1C50"/>
    <w:rsid w:val="004E3B0A"/>
    <w:rsid w:val="004E579B"/>
    <w:rsid w:val="004E6511"/>
    <w:rsid w:val="004E7C80"/>
    <w:rsid w:val="004F05A5"/>
    <w:rsid w:val="004F0B01"/>
    <w:rsid w:val="004F0B69"/>
    <w:rsid w:val="004F0F59"/>
    <w:rsid w:val="004F198F"/>
    <w:rsid w:val="004F283B"/>
    <w:rsid w:val="004F508B"/>
    <w:rsid w:val="004F56A1"/>
    <w:rsid w:val="004F592A"/>
    <w:rsid w:val="004F597A"/>
    <w:rsid w:val="004F6B3E"/>
    <w:rsid w:val="004F771B"/>
    <w:rsid w:val="005017A4"/>
    <w:rsid w:val="00502D5D"/>
    <w:rsid w:val="00504D99"/>
    <w:rsid w:val="00504E16"/>
    <w:rsid w:val="00505560"/>
    <w:rsid w:val="00506389"/>
    <w:rsid w:val="00506C5F"/>
    <w:rsid w:val="00510C9E"/>
    <w:rsid w:val="00511B4C"/>
    <w:rsid w:val="00511D54"/>
    <w:rsid w:val="005122F1"/>
    <w:rsid w:val="005125B5"/>
    <w:rsid w:val="00512A25"/>
    <w:rsid w:val="00513010"/>
    <w:rsid w:val="00513137"/>
    <w:rsid w:val="005132E3"/>
    <w:rsid w:val="005154C5"/>
    <w:rsid w:val="00515A9F"/>
    <w:rsid w:val="00516747"/>
    <w:rsid w:val="00516E22"/>
    <w:rsid w:val="00517818"/>
    <w:rsid w:val="00517F9D"/>
    <w:rsid w:val="00520D2D"/>
    <w:rsid w:val="0052190E"/>
    <w:rsid w:val="00521D63"/>
    <w:rsid w:val="005229D9"/>
    <w:rsid w:val="00522A31"/>
    <w:rsid w:val="00522C8A"/>
    <w:rsid w:val="00522CA7"/>
    <w:rsid w:val="005235A1"/>
    <w:rsid w:val="00523FE4"/>
    <w:rsid w:val="005249CC"/>
    <w:rsid w:val="0052771D"/>
    <w:rsid w:val="00527AC1"/>
    <w:rsid w:val="00530507"/>
    <w:rsid w:val="00531DF6"/>
    <w:rsid w:val="005320D4"/>
    <w:rsid w:val="00532597"/>
    <w:rsid w:val="005337FF"/>
    <w:rsid w:val="005354A3"/>
    <w:rsid w:val="00536C75"/>
    <w:rsid w:val="005375B3"/>
    <w:rsid w:val="00537BF7"/>
    <w:rsid w:val="00540E7A"/>
    <w:rsid w:val="00541662"/>
    <w:rsid w:val="0054168A"/>
    <w:rsid w:val="005420CD"/>
    <w:rsid w:val="005428EB"/>
    <w:rsid w:val="00542A4B"/>
    <w:rsid w:val="0054336E"/>
    <w:rsid w:val="005453DD"/>
    <w:rsid w:val="005512E8"/>
    <w:rsid w:val="00553DA1"/>
    <w:rsid w:val="00556DDE"/>
    <w:rsid w:val="00556EFB"/>
    <w:rsid w:val="005579FC"/>
    <w:rsid w:val="00557BCF"/>
    <w:rsid w:val="0056112F"/>
    <w:rsid w:val="00561A14"/>
    <w:rsid w:val="00561CD4"/>
    <w:rsid w:val="0056399B"/>
    <w:rsid w:val="00563BB1"/>
    <w:rsid w:val="005670A7"/>
    <w:rsid w:val="005700CE"/>
    <w:rsid w:val="00572346"/>
    <w:rsid w:val="005724D5"/>
    <w:rsid w:val="0057303C"/>
    <w:rsid w:val="00573627"/>
    <w:rsid w:val="00573780"/>
    <w:rsid w:val="00574139"/>
    <w:rsid w:val="00574A8E"/>
    <w:rsid w:val="00574F7C"/>
    <w:rsid w:val="00575867"/>
    <w:rsid w:val="00577152"/>
    <w:rsid w:val="00577ACD"/>
    <w:rsid w:val="0058080F"/>
    <w:rsid w:val="00581A45"/>
    <w:rsid w:val="00581FFB"/>
    <w:rsid w:val="00582B35"/>
    <w:rsid w:val="00583483"/>
    <w:rsid w:val="00585C4A"/>
    <w:rsid w:val="005864B9"/>
    <w:rsid w:val="005878A4"/>
    <w:rsid w:val="00590589"/>
    <w:rsid w:val="00591003"/>
    <w:rsid w:val="005927F5"/>
    <w:rsid w:val="00592A27"/>
    <w:rsid w:val="00593EB0"/>
    <w:rsid w:val="00593FD4"/>
    <w:rsid w:val="00594109"/>
    <w:rsid w:val="00594816"/>
    <w:rsid w:val="00594E64"/>
    <w:rsid w:val="005970EF"/>
    <w:rsid w:val="0059735D"/>
    <w:rsid w:val="005A0D8F"/>
    <w:rsid w:val="005A43D7"/>
    <w:rsid w:val="005A4463"/>
    <w:rsid w:val="005A4BD8"/>
    <w:rsid w:val="005A6DDD"/>
    <w:rsid w:val="005A6F23"/>
    <w:rsid w:val="005A73B2"/>
    <w:rsid w:val="005B0C3E"/>
    <w:rsid w:val="005B171D"/>
    <w:rsid w:val="005B3703"/>
    <w:rsid w:val="005B4F80"/>
    <w:rsid w:val="005B5438"/>
    <w:rsid w:val="005B7E5E"/>
    <w:rsid w:val="005C0996"/>
    <w:rsid w:val="005C0AFA"/>
    <w:rsid w:val="005C0FAB"/>
    <w:rsid w:val="005C1166"/>
    <w:rsid w:val="005C4675"/>
    <w:rsid w:val="005C4EB2"/>
    <w:rsid w:val="005C5D39"/>
    <w:rsid w:val="005C6229"/>
    <w:rsid w:val="005C7F37"/>
    <w:rsid w:val="005D0CC9"/>
    <w:rsid w:val="005D0E60"/>
    <w:rsid w:val="005D1567"/>
    <w:rsid w:val="005D3401"/>
    <w:rsid w:val="005D4C54"/>
    <w:rsid w:val="005D523F"/>
    <w:rsid w:val="005D53D0"/>
    <w:rsid w:val="005D5F79"/>
    <w:rsid w:val="005D66DD"/>
    <w:rsid w:val="005E054D"/>
    <w:rsid w:val="005E12EB"/>
    <w:rsid w:val="005E1DAE"/>
    <w:rsid w:val="005E33B5"/>
    <w:rsid w:val="005E3E97"/>
    <w:rsid w:val="005E4DF9"/>
    <w:rsid w:val="005E6767"/>
    <w:rsid w:val="005E69B9"/>
    <w:rsid w:val="005E6CC1"/>
    <w:rsid w:val="005E7714"/>
    <w:rsid w:val="005E7CAC"/>
    <w:rsid w:val="005F0DA0"/>
    <w:rsid w:val="005F10C0"/>
    <w:rsid w:val="005F1AF3"/>
    <w:rsid w:val="005F22E6"/>
    <w:rsid w:val="005F2481"/>
    <w:rsid w:val="005F31A6"/>
    <w:rsid w:val="005F3289"/>
    <w:rsid w:val="005F654C"/>
    <w:rsid w:val="005F700B"/>
    <w:rsid w:val="00603371"/>
    <w:rsid w:val="0060445D"/>
    <w:rsid w:val="0060504E"/>
    <w:rsid w:val="00605D34"/>
    <w:rsid w:val="006063F4"/>
    <w:rsid w:val="00607673"/>
    <w:rsid w:val="00607DA1"/>
    <w:rsid w:val="00607FBB"/>
    <w:rsid w:val="00610D68"/>
    <w:rsid w:val="006122E2"/>
    <w:rsid w:val="006127B5"/>
    <w:rsid w:val="00616914"/>
    <w:rsid w:val="006177FF"/>
    <w:rsid w:val="00620EDA"/>
    <w:rsid w:val="0062287B"/>
    <w:rsid w:val="00623D66"/>
    <w:rsid w:val="006259E5"/>
    <w:rsid w:val="00625F8A"/>
    <w:rsid w:val="0062614B"/>
    <w:rsid w:val="00626ED6"/>
    <w:rsid w:val="00626EDF"/>
    <w:rsid w:val="006278A6"/>
    <w:rsid w:val="0063116E"/>
    <w:rsid w:val="00633685"/>
    <w:rsid w:val="00637B36"/>
    <w:rsid w:val="00637EE0"/>
    <w:rsid w:val="00637F80"/>
    <w:rsid w:val="00640472"/>
    <w:rsid w:val="00640548"/>
    <w:rsid w:val="006416AA"/>
    <w:rsid w:val="006416E0"/>
    <w:rsid w:val="00641764"/>
    <w:rsid w:val="0064291C"/>
    <w:rsid w:val="00642C02"/>
    <w:rsid w:val="00643661"/>
    <w:rsid w:val="0064373E"/>
    <w:rsid w:val="006448A5"/>
    <w:rsid w:val="00644D74"/>
    <w:rsid w:val="00644E68"/>
    <w:rsid w:val="00646354"/>
    <w:rsid w:val="006467D7"/>
    <w:rsid w:val="00646A3D"/>
    <w:rsid w:val="00650493"/>
    <w:rsid w:val="006513E6"/>
    <w:rsid w:val="00652545"/>
    <w:rsid w:val="006526DE"/>
    <w:rsid w:val="00653481"/>
    <w:rsid w:val="00653BA4"/>
    <w:rsid w:val="00655CDB"/>
    <w:rsid w:val="00655E03"/>
    <w:rsid w:val="00656E7E"/>
    <w:rsid w:val="006602C0"/>
    <w:rsid w:val="006607EC"/>
    <w:rsid w:val="00661349"/>
    <w:rsid w:val="00661E97"/>
    <w:rsid w:val="006628C5"/>
    <w:rsid w:val="00663D6B"/>
    <w:rsid w:val="00664220"/>
    <w:rsid w:val="0066456A"/>
    <w:rsid w:val="00664D56"/>
    <w:rsid w:val="00665F81"/>
    <w:rsid w:val="00666157"/>
    <w:rsid w:val="0067023B"/>
    <w:rsid w:val="0067181F"/>
    <w:rsid w:val="00671D3E"/>
    <w:rsid w:val="00672C35"/>
    <w:rsid w:val="00672F5C"/>
    <w:rsid w:val="0067325D"/>
    <w:rsid w:val="00673C02"/>
    <w:rsid w:val="00674490"/>
    <w:rsid w:val="00674AA4"/>
    <w:rsid w:val="006775BF"/>
    <w:rsid w:val="006779B7"/>
    <w:rsid w:val="0068182C"/>
    <w:rsid w:val="00682CFB"/>
    <w:rsid w:val="0068329C"/>
    <w:rsid w:val="006837C3"/>
    <w:rsid w:val="0068400E"/>
    <w:rsid w:val="00684092"/>
    <w:rsid w:val="006855BD"/>
    <w:rsid w:val="00685FE1"/>
    <w:rsid w:val="00687D81"/>
    <w:rsid w:val="00690595"/>
    <w:rsid w:val="006911EC"/>
    <w:rsid w:val="006919ED"/>
    <w:rsid w:val="0069211C"/>
    <w:rsid w:val="006924AD"/>
    <w:rsid w:val="00693135"/>
    <w:rsid w:val="00694F20"/>
    <w:rsid w:val="0069653C"/>
    <w:rsid w:val="00696658"/>
    <w:rsid w:val="00696987"/>
    <w:rsid w:val="006979AB"/>
    <w:rsid w:val="006A1306"/>
    <w:rsid w:val="006A16FD"/>
    <w:rsid w:val="006A27AC"/>
    <w:rsid w:val="006A5EA5"/>
    <w:rsid w:val="006B007C"/>
    <w:rsid w:val="006B1522"/>
    <w:rsid w:val="006B2269"/>
    <w:rsid w:val="006B2629"/>
    <w:rsid w:val="006B2BF3"/>
    <w:rsid w:val="006B2E78"/>
    <w:rsid w:val="006B3657"/>
    <w:rsid w:val="006B5EDD"/>
    <w:rsid w:val="006B6257"/>
    <w:rsid w:val="006C0E86"/>
    <w:rsid w:val="006C1A46"/>
    <w:rsid w:val="006C2BC3"/>
    <w:rsid w:val="006C2D91"/>
    <w:rsid w:val="006C4AE6"/>
    <w:rsid w:val="006C568A"/>
    <w:rsid w:val="006C60D0"/>
    <w:rsid w:val="006C69C2"/>
    <w:rsid w:val="006C7407"/>
    <w:rsid w:val="006C7ED9"/>
    <w:rsid w:val="006D0BD4"/>
    <w:rsid w:val="006D21FD"/>
    <w:rsid w:val="006D2B4C"/>
    <w:rsid w:val="006D3D4F"/>
    <w:rsid w:val="006D4E74"/>
    <w:rsid w:val="006D5007"/>
    <w:rsid w:val="006D5535"/>
    <w:rsid w:val="006D5AC3"/>
    <w:rsid w:val="006D5FB4"/>
    <w:rsid w:val="006D6525"/>
    <w:rsid w:val="006D6DC7"/>
    <w:rsid w:val="006D6FC8"/>
    <w:rsid w:val="006D7C0B"/>
    <w:rsid w:val="006E02B4"/>
    <w:rsid w:val="006E056C"/>
    <w:rsid w:val="006E1EF4"/>
    <w:rsid w:val="006E2969"/>
    <w:rsid w:val="006E37E6"/>
    <w:rsid w:val="006E492C"/>
    <w:rsid w:val="006E4C96"/>
    <w:rsid w:val="006E61BC"/>
    <w:rsid w:val="006E6A47"/>
    <w:rsid w:val="006E751F"/>
    <w:rsid w:val="006E7BE5"/>
    <w:rsid w:val="006F0324"/>
    <w:rsid w:val="006F04C1"/>
    <w:rsid w:val="006F19B8"/>
    <w:rsid w:val="006F1C3A"/>
    <w:rsid w:val="006F1E0B"/>
    <w:rsid w:val="006F26EB"/>
    <w:rsid w:val="006F45CA"/>
    <w:rsid w:val="006F4CCA"/>
    <w:rsid w:val="006F5C22"/>
    <w:rsid w:val="007002E3"/>
    <w:rsid w:val="00700569"/>
    <w:rsid w:val="00701ADE"/>
    <w:rsid w:val="007023E2"/>
    <w:rsid w:val="00703EAB"/>
    <w:rsid w:val="00704A36"/>
    <w:rsid w:val="00704AA4"/>
    <w:rsid w:val="00705E8D"/>
    <w:rsid w:val="00706366"/>
    <w:rsid w:val="007067C1"/>
    <w:rsid w:val="00706A23"/>
    <w:rsid w:val="0070787B"/>
    <w:rsid w:val="00712C0D"/>
    <w:rsid w:val="007145ED"/>
    <w:rsid w:val="00715750"/>
    <w:rsid w:val="00715902"/>
    <w:rsid w:val="00715D60"/>
    <w:rsid w:val="00716000"/>
    <w:rsid w:val="00717630"/>
    <w:rsid w:val="007178BA"/>
    <w:rsid w:val="00717D43"/>
    <w:rsid w:val="00720C0B"/>
    <w:rsid w:val="00722DF3"/>
    <w:rsid w:val="00725804"/>
    <w:rsid w:val="00731BB4"/>
    <w:rsid w:val="007324DD"/>
    <w:rsid w:val="00732502"/>
    <w:rsid w:val="007328CE"/>
    <w:rsid w:val="007354A9"/>
    <w:rsid w:val="00735665"/>
    <w:rsid w:val="0073685B"/>
    <w:rsid w:val="00736969"/>
    <w:rsid w:val="00737A27"/>
    <w:rsid w:val="00737DE9"/>
    <w:rsid w:val="00741723"/>
    <w:rsid w:val="00741C5D"/>
    <w:rsid w:val="00741C9A"/>
    <w:rsid w:val="00743E18"/>
    <w:rsid w:val="00744BF4"/>
    <w:rsid w:val="00745D51"/>
    <w:rsid w:val="007464A3"/>
    <w:rsid w:val="00746A00"/>
    <w:rsid w:val="00746A1E"/>
    <w:rsid w:val="00746C1D"/>
    <w:rsid w:val="00750057"/>
    <w:rsid w:val="0075013C"/>
    <w:rsid w:val="00750F5D"/>
    <w:rsid w:val="007523F7"/>
    <w:rsid w:val="007524FD"/>
    <w:rsid w:val="00752530"/>
    <w:rsid w:val="007541FF"/>
    <w:rsid w:val="00755800"/>
    <w:rsid w:val="0075602F"/>
    <w:rsid w:val="00756975"/>
    <w:rsid w:val="00760352"/>
    <w:rsid w:val="007611B0"/>
    <w:rsid w:val="0076198F"/>
    <w:rsid w:val="00761A33"/>
    <w:rsid w:val="00762C8F"/>
    <w:rsid w:val="007630AF"/>
    <w:rsid w:val="007631AC"/>
    <w:rsid w:val="00763280"/>
    <w:rsid w:val="00763E2E"/>
    <w:rsid w:val="00767E0E"/>
    <w:rsid w:val="00771A38"/>
    <w:rsid w:val="00771F0B"/>
    <w:rsid w:val="00772546"/>
    <w:rsid w:val="007725DD"/>
    <w:rsid w:val="00772621"/>
    <w:rsid w:val="007726F3"/>
    <w:rsid w:val="0077328B"/>
    <w:rsid w:val="007740AB"/>
    <w:rsid w:val="00776E76"/>
    <w:rsid w:val="00777456"/>
    <w:rsid w:val="007774B9"/>
    <w:rsid w:val="00777DC9"/>
    <w:rsid w:val="0078032A"/>
    <w:rsid w:val="00782020"/>
    <w:rsid w:val="0078258C"/>
    <w:rsid w:val="00782CB7"/>
    <w:rsid w:val="00782FB2"/>
    <w:rsid w:val="00783370"/>
    <w:rsid w:val="00784E56"/>
    <w:rsid w:val="00785DB9"/>
    <w:rsid w:val="00785F62"/>
    <w:rsid w:val="00786ADE"/>
    <w:rsid w:val="00786B5E"/>
    <w:rsid w:val="00787A4A"/>
    <w:rsid w:val="007908DD"/>
    <w:rsid w:val="00793692"/>
    <w:rsid w:val="00795B4E"/>
    <w:rsid w:val="007971CD"/>
    <w:rsid w:val="007A0E9B"/>
    <w:rsid w:val="007A1658"/>
    <w:rsid w:val="007A170B"/>
    <w:rsid w:val="007A1D63"/>
    <w:rsid w:val="007A3BC6"/>
    <w:rsid w:val="007A5925"/>
    <w:rsid w:val="007A5CDC"/>
    <w:rsid w:val="007A6EB7"/>
    <w:rsid w:val="007A752E"/>
    <w:rsid w:val="007A77A2"/>
    <w:rsid w:val="007B07E3"/>
    <w:rsid w:val="007B08C3"/>
    <w:rsid w:val="007B1185"/>
    <w:rsid w:val="007B1D19"/>
    <w:rsid w:val="007B21D7"/>
    <w:rsid w:val="007B233B"/>
    <w:rsid w:val="007B286D"/>
    <w:rsid w:val="007B310C"/>
    <w:rsid w:val="007B4460"/>
    <w:rsid w:val="007B4BD7"/>
    <w:rsid w:val="007B4E95"/>
    <w:rsid w:val="007B5074"/>
    <w:rsid w:val="007B71ED"/>
    <w:rsid w:val="007B7F16"/>
    <w:rsid w:val="007C10E8"/>
    <w:rsid w:val="007C14BC"/>
    <w:rsid w:val="007C1A60"/>
    <w:rsid w:val="007C1BB4"/>
    <w:rsid w:val="007C2DFB"/>
    <w:rsid w:val="007C47F2"/>
    <w:rsid w:val="007C56CD"/>
    <w:rsid w:val="007C5BB3"/>
    <w:rsid w:val="007C6509"/>
    <w:rsid w:val="007C7105"/>
    <w:rsid w:val="007C718E"/>
    <w:rsid w:val="007C7C65"/>
    <w:rsid w:val="007D018E"/>
    <w:rsid w:val="007D0362"/>
    <w:rsid w:val="007D3AD7"/>
    <w:rsid w:val="007D521F"/>
    <w:rsid w:val="007D64F9"/>
    <w:rsid w:val="007D67F3"/>
    <w:rsid w:val="007D7267"/>
    <w:rsid w:val="007D79A8"/>
    <w:rsid w:val="007E0DED"/>
    <w:rsid w:val="007E17C8"/>
    <w:rsid w:val="007E2865"/>
    <w:rsid w:val="007E4A53"/>
    <w:rsid w:val="007E5A58"/>
    <w:rsid w:val="007E6100"/>
    <w:rsid w:val="007E6473"/>
    <w:rsid w:val="007E6AF5"/>
    <w:rsid w:val="007E7E94"/>
    <w:rsid w:val="007F0607"/>
    <w:rsid w:val="007F319C"/>
    <w:rsid w:val="007F4D6F"/>
    <w:rsid w:val="007F508F"/>
    <w:rsid w:val="00801523"/>
    <w:rsid w:val="00801F9C"/>
    <w:rsid w:val="008030FC"/>
    <w:rsid w:val="00803755"/>
    <w:rsid w:val="0080516B"/>
    <w:rsid w:val="0080570E"/>
    <w:rsid w:val="008059C2"/>
    <w:rsid w:val="00806195"/>
    <w:rsid w:val="00806CC7"/>
    <w:rsid w:val="00807CC2"/>
    <w:rsid w:val="00811BE2"/>
    <w:rsid w:val="00811E25"/>
    <w:rsid w:val="008121EF"/>
    <w:rsid w:val="008130A2"/>
    <w:rsid w:val="008133A5"/>
    <w:rsid w:val="00813D70"/>
    <w:rsid w:val="00814B0A"/>
    <w:rsid w:val="00815E96"/>
    <w:rsid w:val="00816594"/>
    <w:rsid w:val="0081738A"/>
    <w:rsid w:val="00817A95"/>
    <w:rsid w:val="008205FE"/>
    <w:rsid w:val="00821015"/>
    <w:rsid w:val="0082171B"/>
    <w:rsid w:val="0082188C"/>
    <w:rsid w:val="008231E7"/>
    <w:rsid w:val="008245DF"/>
    <w:rsid w:val="008271E8"/>
    <w:rsid w:val="00827CC2"/>
    <w:rsid w:val="00830E98"/>
    <w:rsid w:val="00833B51"/>
    <w:rsid w:val="008351E8"/>
    <w:rsid w:val="00835AF2"/>
    <w:rsid w:val="00837768"/>
    <w:rsid w:val="0084097F"/>
    <w:rsid w:val="00842B4A"/>
    <w:rsid w:val="0084342D"/>
    <w:rsid w:val="00843D5C"/>
    <w:rsid w:val="00843D73"/>
    <w:rsid w:val="00844E97"/>
    <w:rsid w:val="00845242"/>
    <w:rsid w:val="008458F6"/>
    <w:rsid w:val="008500AF"/>
    <w:rsid w:val="008500C6"/>
    <w:rsid w:val="00850D30"/>
    <w:rsid w:val="00852B08"/>
    <w:rsid w:val="008533A2"/>
    <w:rsid w:val="00855452"/>
    <w:rsid w:val="00856313"/>
    <w:rsid w:val="0085649A"/>
    <w:rsid w:val="00857EF5"/>
    <w:rsid w:val="00861C7A"/>
    <w:rsid w:val="008631C2"/>
    <w:rsid w:val="0086393C"/>
    <w:rsid w:val="00866C4F"/>
    <w:rsid w:val="00867684"/>
    <w:rsid w:val="00867C46"/>
    <w:rsid w:val="008709E8"/>
    <w:rsid w:val="00871405"/>
    <w:rsid w:val="00872F7C"/>
    <w:rsid w:val="00873A89"/>
    <w:rsid w:val="0087401D"/>
    <w:rsid w:val="00874A54"/>
    <w:rsid w:val="008753EF"/>
    <w:rsid w:val="0087583E"/>
    <w:rsid w:val="0087588B"/>
    <w:rsid w:val="00880CB8"/>
    <w:rsid w:val="008816A2"/>
    <w:rsid w:val="00881CF5"/>
    <w:rsid w:val="00882F2C"/>
    <w:rsid w:val="00883246"/>
    <w:rsid w:val="00883DE9"/>
    <w:rsid w:val="008848F7"/>
    <w:rsid w:val="008856E8"/>
    <w:rsid w:val="00885B92"/>
    <w:rsid w:val="008861F4"/>
    <w:rsid w:val="00886980"/>
    <w:rsid w:val="00891CBB"/>
    <w:rsid w:val="00892C72"/>
    <w:rsid w:val="00893E38"/>
    <w:rsid w:val="00895080"/>
    <w:rsid w:val="0089542D"/>
    <w:rsid w:val="00895E7B"/>
    <w:rsid w:val="008976A5"/>
    <w:rsid w:val="008978E8"/>
    <w:rsid w:val="008A13A5"/>
    <w:rsid w:val="008A1409"/>
    <w:rsid w:val="008A1604"/>
    <w:rsid w:val="008A16BB"/>
    <w:rsid w:val="008A45F6"/>
    <w:rsid w:val="008A4C11"/>
    <w:rsid w:val="008A52F5"/>
    <w:rsid w:val="008A5354"/>
    <w:rsid w:val="008A64E2"/>
    <w:rsid w:val="008A6774"/>
    <w:rsid w:val="008B2015"/>
    <w:rsid w:val="008B280A"/>
    <w:rsid w:val="008B3064"/>
    <w:rsid w:val="008B5898"/>
    <w:rsid w:val="008C296B"/>
    <w:rsid w:val="008C3D73"/>
    <w:rsid w:val="008C403F"/>
    <w:rsid w:val="008C49AD"/>
    <w:rsid w:val="008C4BD3"/>
    <w:rsid w:val="008C4C81"/>
    <w:rsid w:val="008C6137"/>
    <w:rsid w:val="008C641A"/>
    <w:rsid w:val="008C7159"/>
    <w:rsid w:val="008C7F2D"/>
    <w:rsid w:val="008D05F6"/>
    <w:rsid w:val="008D1329"/>
    <w:rsid w:val="008D1E77"/>
    <w:rsid w:val="008D2B9E"/>
    <w:rsid w:val="008D2FDF"/>
    <w:rsid w:val="008D3040"/>
    <w:rsid w:val="008D3A1F"/>
    <w:rsid w:val="008D618F"/>
    <w:rsid w:val="008D767C"/>
    <w:rsid w:val="008D7751"/>
    <w:rsid w:val="008E1ACE"/>
    <w:rsid w:val="008E1D79"/>
    <w:rsid w:val="008E20DD"/>
    <w:rsid w:val="008E3157"/>
    <w:rsid w:val="008E3792"/>
    <w:rsid w:val="008E43F4"/>
    <w:rsid w:val="008E576C"/>
    <w:rsid w:val="008E5BD7"/>
    <w:rsid w:val="008E74AD"/>
    <w:rsid w:val="008E7C8A"/>
    <w:rsid w:val="008F315A"/>
    <w:rsid w:val="008F31A8"/>
    <w:rsid w:val="008F3A9A"/>
    <w:rsid w:val="008F4481"/>
    <w:rsid w:val="008F4F74"/>
    <w:rsid w:val="008F5A6D"/>
    <w:rsid w:val="008F6658"/>
    <w:rsid w:val="008F66D0"/>
    <w:rsid w:val="009000F0"/>
    <w:rsid w:val="00905838"/>
    <w:rsid w:val="00906F1E"/>
    <w:rsid w:val="00910043"/>
    <w:rsid w:val="00910C2C"/>
    <w:rsid w:val="009138A6"/>
    <w:rsid w:val="00913A1A"/>
    <w:rsid w:val="0091496D"/>
    <w:rsid w:val="00914B92"/>
    <w:rsid w:val="00916A8D"/>
    <w:rsid w:val="0092008D"/>
    <w:rsid w:val="0092063E"/>
    <w:rsid w:val="00920998"/>
    <w:rsid w:val="00921C8F"/>
    <w:rsid w:val="00921DF2"/>
    <w:rsid w:val="0092489C"/>
    <w:rsid w:val="00930CD3"/>
    <w:rsid w:val="00931EB9"/>
    <w:rsid w:val="00932D65"/>
    <w:rsid w:val="009338C6"/>
    <w:rsid w:val="009348FB"/>
    <w:rsid w:val="00934D2C"/>
    <w:rsid w:val="0093742A"/>
    <w:rsid w:val="00937DC3"/>
    <w:rsid w:val="00940C60"/>
    <w:rsid w:val="00940E36"/>
    <w:rsid w:val="0094133C"/>
    <w:rsid w:val="0094180F"/>
    <w:rsid w:val="0094248E"/>
    <w:rsid w:val="00943AF7"/>
    <w:rsid w:val="009451CE"/>
    <w:rsid w:val="009454F2"/>
    <w:rsid w:val="00946DF4"/>
    <w:rsid w:val="00951346"/>
    <w:rsid w:val="009513E7"/>
    <w:rsid w:val="009525C3"/>
    <w:rsid w:val="00953B23"/>
    <w:rsid w:val="009540D6"/>
    <w:rsid w:val="00955379"/>
    <w:rsid w:val="0095551D"/>
    <w:rsid w:val="0095574F"/>
    <w:rsid w:val="009559C0"/>
    <w:rsid w:val="0095672A"/>
    <w:rsid w:val="009570BE"/>
    <w:rsid w:val="00962A03"/>
    <w:rsid w:val="00963281"/>
    <w:rsid w:val="009640B0"/>
    <w:rsid w:val="0096484F"/>
    <w:rsid w:val="00966960"/>
    <w:rsid w:val="00971B1C"/>
    <w:rsid w:val="009720C5"/>
    <w:rsid w:val="0097395B"/>
    <w:rsid w:val="00973A5C"/>
    <w:rsid w:val="00973A65"/>
    <w:rsid w:val="0097458F"/>
    <w:rsid w:val="00974A16"/>
    <w:rsid w:val="00974C2F"/>
    <w:rsid w:val="00976960"/>
    <w:rsid w:val="00981E16"/>
    <w:rsid w:val="00983C95"/>
    <w:rsid w:val="00983F76"/>
    <w:rsid w:val="0098403A"/>
    <w:rsid w:val="00984F1C"/>
    <w:rsid w:val="009860DA"/>
    <w:rsid w:val="00986484"/>
    <w:rsid w:val="00987F42"/>
    <w:rsid w:val="00990C50"/>
    <w:rsid w:val="00991369"/>
    <w:rsid w:val="00991B0A"/>
    <w:rsid w:val="00992830"/>
    <w:rsid w:val="009931F3"/>
    <w:rsid w:val="0099349B"/>
    <w:rsid w:val="00993B45"/>
    <w:rsid w:val="009940FB"/>
    <w:rsid w:val="00994407"/>
    <w:rsid w:val="009955EF"/>
    <w:rsid w:val="0099567B"/>
    <w:rsid w:val="00996592"/>
    <w:rsid w:val="00996935"/>
    <w:rsid w:val="00997C85"/>
    <w:rsid w:val="009A0404"/>
    <w:rsid w:val="009A0912"/>
    <w:rsid w:val="009A0E1F"/>
    <w:rsid w:val="009A1A80"/>
    <w:rsid w:val="009A2D54"/>
    <w:rsid w:val="009A3517"/>
    <w:rsid w:val="009A3C18"/>
    <w:rsid w:val="009A5DF0"/>
    <w:rsid w:val="009A5EF1"/>
    <w:rsid w:val="009A6947"/>
    <w:rsid w:val="009A7323"/>
    <w:rsid w:val="009B0988"/>
    <w:rsid w:val="009B0A91"/>
    <w:rsid w:val="009B12CC"/>
    <w:rsid w:val="009B1F48"/>
    <w:rsid w:val="009B2729"/>
    <w:rsid w:val="009B4360"/>
    <w:rsid w:val="009B60D5"/>
    <w:rsid w:val="009B79CC"/>
    <w:rsid w:val="009C199F"/>
    <w:rsid w:val="009C1F79"/>
    <w:rsid w:val="009C3BB9"/>
    <w:rsid w:val="009C3FD1"/>
    <w:rsid w:val="009C413B"/>
    <w:rsid w:val="009C47F3"/>
    <w:rsid w:val="009C7CA8"/>
    <w:rsid w:val="009D1011"/>
    <w:rsid w:val="009D156D"/>
    <w:rsid w:val="009D259C"/>
    <w:rsid w:val="009D35C7"/>
    <w:rsid w:val="009D3E81"/>
    <w:rsid w:val="009D4DF5"/>
    <w:rsid w:val="009D4F3C"/>
    <w:rsid w:val="009D5834"/>
    <w:rsid w:val="009D6B62"/>
    <w:rsid w:val="009E117D"/>
    <w:rsid w:val="009E269F"/>
    <w:rsid w:val="009E2B4E"/>
    <w:rsid w:val="009E2C04"/>
    <w:rsid w:val="009E324D"/>
    <w:rsid w:val="009E4E18"/>
    <w:rsid w:val="009E5079"/>
    <w:rsid w:val="009F067B"/>
    <w:rsid w:val="009F0D30"/>
    <w:rsid w:val="009F1EC6"/>
    <w:rsid w:val="009F271D"/>
    <w:rsid w:val="009F4454"/>
    <w:rsid w:val="009F5381"/>
    <w:rsid w:val="009F5B3B"/>
    <w:rsid w:val="009F5E45"/>
    <w:rsid w:val="009F61E4"/>
    <w:rsid w:val="009F654E"/>
    <w:rsid w:val="00A0087B"/>
    <w:rsid w:val="00A04081"/>
    <w:rsid w:val="00A048A7"/>
    <w:rsid w:val="00A04AF3"/>
    <w:rsid w:val="00A0502A"/>
    <w:rsid w:val="00A0524E"/>
    <w:rsid w:val="00A07AFA"/>
    <w:rsid w:val="00A1047B"/>
    <w:rsid w:val="00A10F53"/>
    <w:rsid w:val="00A11A95"/>
    <w:rsid w:val="00A11F77"/>
    <w:rsid w:val="00A12037"/>
    <w:rsid w:val="00A121C2"/>
    <w:rsid w:val="00A1490F"/>
    <w:rsid w:val="00A15D5C"/>
    <w:rsid w:val="00A16267"/>
    <w:rsid w:val="00A20B43"/>
    <w:rsid w:val="00A21D85"/>
    <w:rsid w:val="00A21DBD"/>
    <w:rsid w:val="00A21DD1"/>
    <w:rsid w:val="00A22111"/>
    <w:rsid w:val="00A22BFC"/>
    <w:rsid w:val="00A24584"/>
    <w:rsid w:val="00A24B08"/>
    <w:rsid w:val="00A24C70"/>
    <w:rsid w:val="00A26000"/>
    <w:rsid w:val="00A27251"/>
    <w:rsid w:val="00A27A9B"/>
    <w:rsid w:val="00A27FAB"/>
    <w:rsid w:val="00A30216"/>
    <w:rsid w:val="00A306AE"/>
    <w:rsid w:val="00A31097"/>
    <w:rsid w:val="00A3319F"/>
    <w:rsid w:val="00A33D83"/>
    <w:rsid w:val="00A353C3"/>
    <w:rsid w:val="00A356C5"/>
    <w:rsid w:val="00A35B3F"/>
    <w:rsid w:val="00A36284"/>
    <w:rsid w:val="00A36625"/>
    <w:rsid w:val="00A41234"/>
    <w:rsid w:val="00A413EA"/>
    <w:rsid w:val="00A421A5"/>
    <w:rsid w:val="00A42E3B"/>
    <w:rsid w:val="00A4379E"/>
    <w:rsid w:val="00A4550A"/>
    <w:rsid w:val="00A458CA"/>
    <w:rsid w:val="00A46B08"/>
    <w:rsid w:val="00A47583"/>
    <w:rsid w:val="00A479FD"/>
    <w:rsid w:val="00A50020"/>
    <w:rsid w:val="00A504E0"/>
    <w:rsid w:val="00A50F2F"/>
    <w:rsid w:val="00A52140"/>
    <w:rsid w:val="00A52BBC"/>
    <w:rsid w:val="00A53E75"/>
    <w:rsid w:val="00A53ECE"/>
    <w:rsid w:val="00A54091"/>
    <w:rsid w:val="00A54716"/>
    <w:rsid w:val="00A54749"/>
    <w:rsid w:val="00A547B9"/>
    <w:rsid w:val="00A548F3"/>
    <w:rsid w:val="00A55205"/>
    <w:rsid w:val="00A55DD5"/>
    <w:rsid w:val="00A56416"/>
    <w:rsid w:val="00A56EEB"/>
    <w:rsid w:val="00A577CB"/>
    <w:rsid w:val="00A5781A"/>
    <w:rsid w:val="00A57C80"/>
    <w:rsid w:val="00A57FB1"/>
    <w:rsid w:val="00A62B54"/>
    <w:rsid w:val="00A62D3E"/>
    <w:rsid w:val="00A64BB9"/>
    <w:rsid w:val="00A65935"/>
    <w:rsid w:val="00A66CAB"/>
    <w:rsid w:val="00A67F81"/>
    <w:rsid w:val="00A70E44"/>
    <w:rsid w:val="00A71638"/>
    <w:rsid w:val="00A80182"/>
    <w:rsid w:val="00A801F0"/>
    <w:rsid w:val="00A80949"/>
    <w:rsid w:val="00A81AB4"/>
    <w:rsid w:val="00A824EA"/>
    <w:rsid w:val="00A82657"/>
    <w:rsid w:val="00A82C21"/>
    <w:rsid w:val="00A85FBF"/>
    <w:rsid w:val="00A867D5"/>
    <w:rsid w:val="00A869A6"/>
    <w:rsid w:val="00A86B49"/>
    <w:rsid w:val="00A870CF"/>
    <w:rsid w:val="00A903AC"/>
    <w:rsid w:val="00A90695"/>
    <w:rsid w:val="00A90D50"/>
    <w:rsid w:val="00A9174C"/>
    <w:rsid w:val="00A93524"/>
    <w:rsid w:val="00A93D5C"/>
    <w:rsid w:val="00A95226"/>
    <w:rsid w:val="00A95FD7"/>
    <w:rsid w:val="00A975C2"/>
    <w:rsid w:val="00AA0285"/>
    <w:rsid w:val="00AA0F51"/>
    <w:rsid w:val="00AA156A"/>
    <w:rsid w:val="00AA1766"/>
    <w:rsid w:val="00AA18AD"/>
    <w:rsid w:val="00AA5259"/>
    <w:rsid w:val="00AA52D4"/>
    <w:rsid w:val="00AA5974"/>
    <w:rsid w:val="00AA5AEA"/>
    <w:rsid w:val="00AA61DA"/>
    <w:rsid w:val="00AB007B"/>
    <w:rsid w:val="00AB1001"/>
    <w:rsid w:val="00AB19B9"/>
    <w:rsid w:val="00AB36B9"/>
    <w:rsid w:val="00AB420F"/>
    <w:rsid w:val="00AB4699"/>
    <w:rsid w:val="00AB543E"/>
    <w:rsid w:val="00AB5CFA"/>
    <w:rsid w:val="00AB6E69"/>
    <w:rsid w:val="00AC12E8"/>
    <w:rsid w:val="00AC1A7C"/>
    <w:rsid w:val="00AC20C0"/>
    <w:rsid w:val="00AC3065"/>
    <w:rsid w:val="00AC322E"/>
    <w:rsid w:val="00AC434C"/>
    <w:rsid w:val="00AC4369"/>
    <w:rsid w:val="00AC538B"/>
    <w:rsid w:val="00AC61B8"/>
    <w:rsid w:val="00AC6A51"/>
    <w:rsid w:val="00AC73F0"/>
    <w:rsid w:val="00AC7AF1"/>
    <w:rsid w:val="00AD029F"/>
    <w:rsid w:val="00AD02D3"/>
    <w:rsid w:val="00AD0ED0"/>
    <w:rsid w:val="00AD200C"/>
    <w:rsid w:val="00AD2252"/>
    <w:rsid w:val="00AD2988"/>
    <w:rsid w:val="00AD2F28"/>
    <w:rsid w:val="00AD3C91"/>
    <w:rsid w:val="00AD6228"/>
    <w:rsid w:val="00AD64AC"/>
    <w:rsid w:val="00AD65A6"/>
    <w:rsid w:val="00AD67DB"/>
    <w:rsid w:val="00AD729C"/>
    <w:rsid w:val="00AD7301"/>
    <w:rsid w:val="00AE14F9"/>
    <w:rsid w:val="00AE1EBF"/>
    <w:rsid w:val="00AE2D24"/>
    <w:rsid w:val="00AE308C"/>
    <w:rsid w:val="00AE351C"/>
    <w:rsid w:val="00AE4426"/>
    <w:rsid w:val="00AE49BC"/>
    <w:rsid w:val="00AE4E88"/>
    <w:rsid w:val="00AE4F87"/>
    <w:rsid w:val="00AE533D"/>
    <w:rsid w:val="00AE5423"/>
    <w:rsid w:val="00AE6AE6"/>
    <w:rsid w:val="00AF12EB"/>
    <w:rsid w:val="00AF2EB9"/>
    <w:rsid w:val="00AF4084"/>
    <w:rsid w:val="00AF453E"/>
    <w:rsid w:val="00AF6EB5"/>
    <w:rsid w:val="00AF7235"/>
    <w:rsid w:val="00B024D8"/>
    <w:rsid w:val="00B026DF"/>
    <w:rsid w:val="00B028AE"/>
    <w:rsid w:val="00B037FE"/>
    <w:rsid w:val="00B03F1D"/>
    <w:rsid w:val="00B04534"/>
    <w:rsid w:val="00B04D64"/>
    <w:rsid w:val="00B05D8B"/>
    <w:rsid w:val="00B06286"/>
    <w:rsid w:val="00B06A4B"/>
    <w:rsid w:val="00B10B6D"/>
    <w:rsid w:val="00B11638"/>
    <w:rsid w:val="00B11921"/>
    <w:rsid w:val="00B11C9D"/>
    <w:rsid w:val="00B11E1F"/>
    <w:rsid w:val="00B12E39"/>
    <w:rsid w:val="00B13A8C"/>
    <w:rsid w:val="00B13D5A"/>
    <w:rsid w:val="00B15090"/>
    <w:rsid w:val="00B15162"/>
    <w:rsid w:val="00B17302"/>
    <w:rsid w:val="00B21896"/>
    <w:rsid w:val="00B21FC7"/>
    <w:rsid w:val="00B2203D"/>
    <w:rsid w:val="00B22622"/>
    <w:rsid w:val="00B22F60"/>
    <w:rsid w:val="00B2422E"/>
    <w:rsid w:val="00B272ED"/>
    <w:rsid w:val="00B27359"/>
    <w:rsid w:val="00B32037"/>
    <w:rsid w:val="00B3441B"/>
    <w:rsid w:val="00B36186"/>
    <w:rsid w:val="00B36275"/>
    <w:rsid w:val="00B3641F"/>
    <w:rsid w:val="00B364F5"/>
    <w:rsid w:val="00B379CF"/>
    <w:rsid w:val="00B40987"/>
    <w:rsid w:val="00B41680"/>
    <w:rsid w:val="00B42379"/>
    <w:rsid w:val="00B42C09"/>
    <w:rsid w:val="00B42D1A"/>
    <w:rsid w:val="00B42F3E"/>
    <w:rsid w:val="00B45E27"/>
    <w:rsid w:val="00B47501"/>
    <w:rsid w:val="00B51B7E"/>
    <w:rsid w:val="00B51CA8"/>
    <w:rsid w:val="00B524D0"/>
    <w:rsid w:val="00B52624"/>
    <w:rsid w:val="00B52CA3"/>
    <w:rsid w:val="00B54DA7"/>
    <w:rsid w:val="00B56B9C"/>
    <w:rsid w:val="00B6007A"/>
    <w:rsid w:val="00B61D9C"/>
    <w:rsid w:val="00B62B21"/>
    <w:rsid w:val="00B654DC"/>
    <w:rsid w:val="00B6778C"/>
    <w:rsid w:val="00B7168A"/>
    <w:rsid w:val="00B722A3"/>
    <w:rsid w:val="00B724D6"/>
    <w:rsid w:val="00B72982"/>
    <w:rsid w:val="00B7407A"/>
    <w:rsid w:val="00B74247"/>
    <w:rsid w:val="00B749AD"/>
    <w:rsid w:val="00B751E9"/>
    <w:rsid w:val="00B75D08"/>
    <w:rsid w:val="00B77890"/>
    <w:rsid w:val="00B80B1D"/>
    <w:rsid w:val="00B80F4A"/>
    <w:rsid w:val="00B830A9"/>
    <w:rsid w:val="00B852B9"/>
    <w:rsid w:val="00B85A66"/>
    <w:rsid w:val="00B862DB"/>
    <w:rsid w:val="00B8790A"/>
    <w:rsid w:val="00B87A45"/>
    <w:rsid w:val="00B90019"/>
    <w:rsid w:val="00B900D8"/>
    <w:rsid w:val="00B9193E"/>
    <w:rsid w:val="00B9259D"/>
    <w:rsid w:val="00B935B0"/>
    <w:rsid w:val="00B93F79"/>
    <w:rsid w:val="00B94751"/>
    <w:rsid w:val="00B95427"/>
    <w:rsid w:val="00B96AFB"/>
    <w:rsid w:val="00B9770B"/>
    <w:rsid w:val="00B97FA2"/>
    <w:rsid w:val="00BA1F56"/>
    <w:rsid w:val="00BA2AEC"/>
    <w:rsid w:val="00BA2BD3"/>
    <w:rsid w:val="00BA2F78"/>
    <w:rsid w:val="00BA3ABC"/>
    <w:rsid w:val="00BA443D"/>
    <w:rsid w:val="00BA48B9"/>
    <w:rsid w:val="00BA4E01"/>
    <w:rsid w:val="00BA4EDC"/>
    <w:rsid w:val="00BA58A6"/>
    <w:rsid w:val="00BA6509"/>
    <w:rsid w:val="00BA68D7"/>
    <w:rsid w:val="00BA7986"/>
    <w:rsid w:val="00BB008D"/>
    <w:rsid w:val="00BB0E1F"/>
    <w:rsid w:val="00BB18CD"/>
    <w:rsid w:val="00BB1B8F"/>
    <w:rsid w:val="00BB283E"/>
    <w:rsid w:val="00BB322D"/>
    <w:rsid w:val="00BB6A01"/>
    <w:rsid w:val="00BB7D26"/>
    <w:rsid w:val="00BB7F6E"/>
    <w:rsid w:val="00BC0082"/>
    <w:rsid w:val="00BC0656"/>
    <w:rsid w:val="00BC1084"/>
    <w:rsid w:val="00BC1146"/>
    <w:rsid w:val="00BC11B3"/>
    <w:rsid w:val="00BC12AB"/>
    <w:rsid w:val="00BC1985"/>
    <w:rsid w:val="00BC2030"/>
    <w:rsid w:val="00BC271E"/>
    <w:rsid w:val="00BC2B32"/>
    <w:rsid w:val="00BC3D03"/>
    <w:rsid w:val="00BC3E55"/>
    <w:rsid w:val="00BC3EE8"/>
    <w:rsid w:val="00BC5AE9"/>
    <w:rsid w:val="00BC6058"/>
    <w:rsid w:val="00BC65E2"/>
    <w:rsid w:val="00BC6C06"/>
    <w:rsid w:val="00BC6D3E"/>
    <w:rsid w:val="00BC7582"/>
    <w:rsid w:val="00BC7B3D"/>
    <w:rsid w:val="00BC7F27"/>
    <w:rsid w:val="00BD17FD"/>
    <w:rsid w:val="00BD1B15"/>
    <w:rsid w:val="00BD22FC"/>
    <w:rsid w:val="00BD5C17"/>
    <w:rsid w:val="00BD611E"/>
    <w:rsid w:val="00BD623B"/>
    <w:rsid w:val="00BD65AB"/>
    <w:rsid w:val="00BD6BDD"/>
    <w:rsid w:val="00BD7C6E"/>
    <w:rsid w:val="00BD7CA8"/>
    <w:rsid w:val="00BD7ECF"/>
    <w:rsid w:val="00BE0182"/>
    <w:rsid w:val="00BE1DA1"/>
    <w:rsid w:val="00BE27E3"/>
    <w:rsid w:val="00BE2853"/>
    <w:rsid w:val="00BE3AD5"/>
    <w:rsid w:val="00BE50F6"/>
    <w:rsid w:val="00BE52A9"/>
    <w:rsid w:val="00BE6A60"/>
    <w:rsid w:val="00BE6D36"/>
    <w:rsid w:val="00BF04D1"/>
    <w:rsid w:val="00BF09D4"/>
    <w:rsid w:val="00BF0D12"/>
    <w:rsid w:val="00BF16BE"/>
    <w:rsid w:val="00BF3AB4"/>
    <w:rsid w:val="00BF4B14"/>
    <w:rsid w:val="00C00C0C"/>
    <w:rsid w:val="00C01AD0"/>
    <w:rsid w:val="00C0256F"/>
    <w:rsid w:val="00C02FF3"/>
    <w:rsid w:val="00C03EC0"/>
    <w:rsid w:val="00C04973"/>
    <w:rsid w:val="00C04EC8"/>
    <w:rsid w:val="00C05C9E"/>
    <w:rsid w:val="00C06604"/>
    <w:rsid w:val="00C06C97"/>
    <w:rsid w:val="00C06C9E"/>
    <w:rsid w:val="00C06D6D"/>
    <w:rsid w:val="00C10E31"/>
    <w:rsid w:val="00C117EC"/>
    <w:rsid w:val="00C11C5E"/>
    <w:rsid w:val="00C15CF6"/>
    <w:rsid w:val="00C20304"/>
    <w:rsid w:val="00C20AA8"/>
    <w:rsid w:val="00C21B6B"/>
    <w:rsid w:val="00C223DB"/>
    <w:rsid w:val="00C2249F"/>
    <w:rsid w:val="00C231AB"/>
    <w:rsid w:val="00C24306"/>
    <w:rsid w:val="00C256FC"/>
    <w:rsid w:val="00C27C25"/>
    <w:rsid w:val="00C300C9"/>
    <w:rsid w:val="00C3063C"/>
    <w:rsid w:val="00C308DC"/>
    <w:rsid w:val="00C31259"/>
    <w:rsid w:val="00C33A4A"/>
    <w:rsid w:val="00C33DE8"/>
    <w:rsid w:val="00C33F25"/>
    <w:rsid w:val="00C33F69"/>
    <w:rsid w:val="00C377CE"/>
    <w:rsid w:val="00C37FC3"/>
    <w:rsid w:val="00C40286"/>
    <w:rsid w:val="00C4071D"/>
    <w:rsid w:val="00C40CFC"/>
    <w:rsid w:val="00C40E2F"/>
    <w:rsid w:val="00C414D5"/>
    <w:rsid w:val="00C42F6A"/>
    <w:rsid w:val="00C44A90"/>
    <w:rsid w:val="00C44CCE"/>
    <w:rsid w:val="00C44CF4"/>
    <w:rsid w:val="00C44DB5"/>
    <w:rsid w:val="00C461F7"/>
    <w:rsid w:val="00C46B66"/>
    <w:rsid w:val="00C47192"/>
    <w:rsid w:val="00C47BFF"/>
    <w:rsid w:val="00C47F70"/>
    <w:rsid w:val="00C50B5C"/>
    <w:rsid w:val="00C5125F"/>
    <w:rsid w:val="00C51992"/>
    <w:rsid w:val="00C51AFA"/>
    <w:rsid w:val="00C51FF7"/>
    <w:rsid w:val="00C535FA"/>
    <w:rsid w:val="00C55137"/>
    <w:rsid w:val="00C55319"/>
    <w:rsid w:val="00C55F6E"/>
    <w:rsid w:val="00C5637F"/>
    <w:rsid w:val="00C5659C"/>
    <w:rsid w:val="00C56F6B"/>
    <w:rsid w:val="00C60AC6"/>
    <w:rsid w:val="00C61365"/>
    <w:rsid w:val="00C613DB"/>
    <w:rsid w:val="00C61BFB"/>
    <w:rsid w:val="00C6234E"/>
    <w:rsid w:val="00C62773"/>
    <w:rsid w:val="00C63157"/>
    <w:rsid w:val="00C63967"/>
    <w:rsid w:val="00C642BD"/>
    <w:rsid w:val="00C642CD"/>
    <w:rsid w:val="00C64329"/>
    <w:rsid w:val="00C64421"/>
    <w:rsid w:val="00C649F8"/>
    <w:rsid w:val="00C66600"/>
    <w:rsid w:val="00C66ADF"/>
    <w:rsid w:val="00C66B18"/>
    <w:rsid w:val="00C711D7"/>
    <w:rsid w:val="00C7182A"/>
    <w:rsid w:val="00C725A2"/>
    <w:rsid w:val="00C73949"/>
    <w:rsid w:val="00C73F8C"/>
    <w:rsid w:val="00C7444C"/>
    <w:rsid w:val="00C75291"/>
    <w:rsid w:val="00C75FA6"/>
    <w:rsid w:val="00C761EB"/>
    <w:rsid w:val="00C76BB2"/>
    <w:rsid w:val="00C775EC"/>
    <w:rsid w:val="00C8029D"/>
    <w:rsid w:val="00C809D6"/>
    <w:rsid w:val="00C8255E"/>
    <w:rsid w:val="00C84888"/>
    <w:rsid w:val="00C84C91"/>
    <w:rsid w:val="00C85B53"/>
    <w:rsid w:val="00C85E61"/>
    <w:rsid w:val="00C86C41"/>
    <w:rsid w:val="00C90B99"/>
    <w:rsid w:val="00C924AB"/>
    <w:rsid w:val="00C97EC0"/>
    <w:rsid w:val="00CA01F2"/>
    <w:rsid w:val="00CA082F"/>
    <w:rsid w:val="00CA30BB"/>
    <w:rsid w:val="00CA3163"/>
    <w:rsid w:val="00CA3C5D"/>
    <w:rsid w:val="00CA4BD9"/>
    <w:rsid w:val="00CA57C8"/>
    <w:rsid w:val="00CA57DA"/>
    <w:rsid w:val="00CA5B3B"/>
    <w:rsid w:val="00CA6674"/>
    <w:rsid w:val="00CA6D51"/>
    <w:rsid w:val="00CA71E3"/>
    <w:rsid w:val="00CB0516"/>
    <w:rsid w:val="00CB1724"/>
    <w:rsid w:val="00CB1F4F"/>
    <w:rsid w:val="00CB2FB8"/>
    <w:rsid w:val="00CB3B9D"/>
    <w:rsid w:val="00CB3C12"/>
    <w:rsid w:val="00CB49AE"/>
    <w:rsid w:val="00CB4B26"/>
    <w:rsid w:val="00CB4B46"/>
    <w:rsid w:val="00CB62A1"/>
    <w:rsid w:val="00CB6FA9"/>
    <w:rsid w:val="00CB716C"/>
    <w:rsid w:val="00CC17DD"/>
    <w:rsid w:val="00CC1ECA"/>
    <w:rsid w:val="00CC28A6"/>
    <w:rsid w:val="00CC2952"/>
    <w:rsid w:val="00CC2AFF"/>
    <w:rsid w:val="00CC2E9B"/>
    <w:rsid w:val="00CC56DD"/>
    <w:rsid w:val="00CC7A91"/>
    <w:rsid w:val="00CD10E9"/>
    <w:rsid w:val="00CD1B7E"/>
    <w:rsid w:val="00CD251F"/>
    <w:rsid w:val="00CD2B0C"/>
    <w:rsid w:val="00CD2F82"/>
    <w:rsid w:val="00CD38E6"/>
    <w:rsid w:val="00CD3D9D"/>
    <w:rsid w:val="00CD4804"/>
    <w:rsid w:val="00CD7137"/>
    <w:rsid w:val="00CD7DBC"/>
    <w:rsid w:val="00CE0F28"/>
    <w:rsid w:val="00CE15A0"/>
    <w:rsid w:val="00CE1D5B"/>
    <w:rsid w:val="00CE2884"/>
    <w:rsid w:val="00CE2D24"/>
    <w:rsid w:val="00CE3520"/>
    <w:rsid w:val="00CE3BF8"/>
    <w:rsid w:val="00CE4149"/>
    <w:rsid w:val="00CE47D0"/>
    <w:rsid w:val="00CE4FCA"/>
    <w:rsid w:val="00CE56CC"/>
    <w:rsid w:val="00CE5823"/>
    <w:rsid w:val="00CE5ED8"/>
    <w:rsid w:val="00CE6232"/>
    <w:rsid w:val="00CE6FD7"/>
    <w:rsid w:val="00CF0081"/>
    <w:rsid w:val="00CF0FAD"/>
    <w:rsid w:val="00CF1295"/>
    <w:rsid w:val="00CF160D"/>
    <w:rsid w:val="00CF172D"/>
    <w:rsid w:val="00CF1D94"/>
    <w:rsid w:val="00CF207B"/>
    <w:rsid w:val="00CF22C1"/>
    <w:rsid w:val="00CF3DB8"/>
    <w:rsid w:val="00CF3E4A"/>
    <w:rsid w:val="00CF4241"/>
    <w:rsid w:val="00CF51E0"/>
    <w:rsid w:val="00CF61BA"/>
    <w:rsid w:val="00CF782A"/>
    <w:rsid w:val="00CF7C7C"/>
    <w:rsid w:val="00D00888"/>
    <w:rsid w:val="00D0134C"/>
    <w:rsid w:val="00D01CCB"/>
    <w:rsid w:val="00D03546"/>
    <w:rsid w:val="00D04069"/>
    <w:rsid w:val="00D0795C"/>
    <w:rsid w:val="00D11ECB"/>
    <w:rsid w:val="00D128A5"/>
    <w:rsid w:val="00D13CB4"/>
    <w:rsid w:val="00D14A83"/>
    <w:rsid w:val="00D15508"/>
    <w:rsid w:val="00D16584"/>
    <w:rsid w:val="00D1703A"/>
    <w:rsid w:val="00D176B4"/>
    <w:rsid w:val="00D20B3A"/>
    <w:rsid w:val="00D2145B"/>
    <w:rsid w:val="00D21941"/>
    <w:rsid w:val="00D2199B"/>
    <w:rsid w:val="00D228AE"/>
    <w:rsid w:val="00D25CC8"/>
    <w:rsid w:val="00D266A0"/>
    <w:rsid w:val="00D27CA2"/>
    <w:rsid w:val="00D30BAE"/>
    <w:rsid w:val="00D31025"/>
    <w:rsid w:val="00D31472"/>
    <w:rsid w:val="00D32326"/>
    <w:rsid w:val="00D32714"/>
    <w:rsid w:val="00D330CD"/>
    <w:rsid w:val="00D342ED"/>
    <w:rsid w:val="00D34999"/>
    <w:rsid w:val="00D353BA"/>
    <w:rsid w:val="00D368E6"/>
    <w:rsid w:val="00D370E1"/>
    <w:rsid w:val="00D3794A"/>
    <w:rsid w:val="00D37B04"/>
    <w:rsid w:val="00D40086"/>
    <w:rsid w:val="00D403EC"/>
    <w:rsid w:val="00D41FBB"/>
    <w:rsid w:val="00D42D73"/>
    <w:rsid w:val="00D44054"/>
    <w:rsid w:val="00D44075"/>
    <w:rsid w:val="00D45041"/>
    <w:rsid w:val="00D45D68"/>
    <w:rsid w:val="00D47396"/>
    <w:rsid w:val="00D47893"/>
    <w:rsid w:val="00D50CB0"/>
    <w:rsid w:val="00D510E7"/>
    <w:rsid w:val="00D5220C"/>
    <w:rsid w:val="00D5344B"/>
    <w:rsid w:val="00D534C5"/>
    <w:rsid w:val="00D536DD"/>
    <w:rsid w:val="00D53D66"/>
    <w:rsid w:val="00D5435D"/>
    <w:rsid w:val="00D54D51"/>
    <w:rsid w:val="00D55550"/>
    <w:rsid w:val="00D55BFC"/>
    <w:rsid w:val="00D561DC"/>
    <w:rsid w:val="00D56468"/>
    <w:rsid w:val="00D56999"/>
    <w:rsid w:val="00D5711C"/>
    <w:rsid w:val="00D572BC"/>
    <w:rsid w:val="00D60801"/>
    <w:rsid w:val="00D60C95"/>
    <w:rsid w:val="00D6239C"/>
    <w:rsid w:val="00D625FC"/>
    <w:rsid w:val="00D62B18"/>
    <w:rsid w:val="00D62E8A"/>
    <w:rsid w:val="00D62F6C"/>
    <w:rsid w:val="00D63EEF"/>
    <w:rsid w:val="00D64D49"/>
    <w:rsid w:val="00D656EA"/>
    <w:rsid w:val="00D6595A"/>
    <w:rsid w:val="00D65B48"/>
    <w:rsid w:val="00D65D4B"/>
    <w:rsid w:val="00D66DEA"/>
    <w:rsid w:val="00D70B0D"/>
    <w:rsid w:val="00D71480"/>
    <w:rsid w:val="00D71AD4"/>
    <w:rsid w:val="00D7332E"/>
    <w:rsid w:val="00D74838"/>
    <w:rsid w:val="00D74EE4"/>
    <w:rsid w:val="00D759B1"/>
    <w:rsid w:val="00D76CF2"/>
    <w:rsid w:val="00D76DFD"/>
    <w:rsid w:val="00D7702C"/>
    <w:rsid w:val="00D771DE"/>
    <w:rsid w:val="00D7797F"/>
    <w:rsid w:val="00D779CA"/>
    <w:rsid w:val="00D80D96"/>
    <w:rsid w:val="00D8101C"/>
    <w:rsid w:val="00D81404"/>
    <w:rsid w:val="00D82CAC"/>
    <w:rsid w:val="00D831B8"/>
    <w:rsid w:val="00D83203"/>
    <w:rsid w:val="00D8367B"/>
    <w:rsid w:val="00D83D4D"/>
    <w:rsid w:val="00D840BB"/>
    <w:rsid w:val="00D841D0"/>
    <w:rsid w:val="00D84848"/>
    <w:rsid w:val="00D86CE7"/>
    <w:rsid w:val="00D90960"/>
    <w:rsid w:val="00D91ADE"/>
    <w:rsid w:val="00D942DF"/>
    <w:rsid w:val="00D96DD3"/>
    <w:rsid w:val="00D96F9D"/>
    <w:rsid w:val="00D9743E"/>
    <w:rsid w:val="00D97F91"/>
    <w:rsid w:val="00DA0F42"/>
    <w:rsid w:val="00DA101C"/>
    <w:rsid w:val="00DA236D"/>
    <w:rsid w:val="00DA2A09"/>
    <w:rsid w:val="00DA2F87"/>
    <w:rsid w:val="00DA3F7D"/>
    <w:rsid w:val="00DA7085"/>
    <w:rsid w:val="00DA79D5"/>
    <w:rsid w:val="00DA7E4E"/>
    <w:rsid w:val="00DA7E7A"/>
    <w:rsid w:val="00DB471C"/>
    <w:rsid w:val="00DB4F17"/>
    <w:rsid w:val="00DB587D"/>
    <w:rsid w:val="00DB6F3F"/>
    <w:rsid w:val="00DC047D"/>
    <w:rsid w:val="00DC065A"/>
    <w:rsid w:val="00DC06D5"/>
    <w:rsid w:val="00DC16E4"/>
    <w:rsid w:val="00DC1BA0"/>
    <w:rsid w:val="00DC28DD"/>
    <w:rsid w:val="00DC32B5"/>
    <w:rsid w:val="00DC3B01"/>
    <w:rsid w:val="00DC3E28"/>
    <w:rsid w:val="00DC6566"/>
    <w:rsid w:val="00DC6631"/>
    <w:rsid w:val="00DC767F"/>
    <w:rsid w:val="00DC7A26"/>
    <w:rsid w:val="00DD00AD"/>
    <w:rsid w:val="00DD0619"/>
    <w:rsid w:val="00DD1119"/>
    <w:rsid w:val="00DD1D55"/>
    <w:rsid w:val="00DD2C79"/>
    <w:rsid w:val="00DD33C8"/>
    <w:rsid w:val="00DD3959"/>
    <w:rsid w:val="00DD6464"/>
    <w:rsid w:val="00DD7078"/>
    <w:rsid w:val="00DD774B"/>
    <w:rsid w:val="00DE10F6"/>
    <w:rsid w:val="00DE45CC"/>
    <w:rsid w:val="00DE6BA1"/>
    <w:rsid w:val="00DF32D9"/>
    <w:rsid w:val="00DF4501"/>
    <w:rsid w:val="00DF4E13"/>
    <w:rsid w:val="00DF6184"/>
    <w:rsid w:val="00DF669B"/>
    <w:rsid w:val="00DF70B9"/>
    <w:rsid w:val="00DF72B3"/>
    <w:rsid w:val="00DF7777"/>
    <w:rsid w:val="00E01861"/>
    <w:rsid w:val="00E01A70"/>
    <w:rsid w:val="00E023AA"/>
    <w:rsid w:val="00E033BE"/>
    <w:rsid w:val="00E053A7"/>
    <w:rsid w:val="00E068CA"/>
    <w:rsid w:val="00E07075"/>
    <w:rsid w:val="00E10C8B"/>
    <w:rsid w:val="00E110F0"/>
    <w:rsid w:val="00E12DD2"/>
    <w:rsid w:val="00E12FCE"/>
    <w:rsid w:val="00E135B8"/>
    <w:rsid w:val="00E14594"/>
    <w:rsid w:val="00E1490B"/>
    <w:rsid w:val="00E16278"/>
    <w:rsid w:val="00E17BD1"/>
    <w:rsid w:val="00E17D42"/>
    <w:rsid w:val="00E203BA"/>
    <w:rsid w:val="00E20B4F"/>
    <w:rsid w:val="00E21C95"/>
    <w:rsid w:val="00E23DF5"/>
    <w:rsid w:val="00E252BA"/>
    <w:rsid w:val="00E308B8"/>
    <w:rsid w:val="00E30FEE"/>
    <w:rsid w:val="00E36154"/>
    <w:rsid w:val="00E36B5B"/>
    <w:rsid w:val="00E41063"/>
    <w:rsid w:val="00E41C2E"/>
    <w:rsid w:val="00E41F7C"/>
    <w:rsid w:val="00E4200C"/>
    <w:rsid w:val="00E42C2A"/>
    <w:rsid w:val="00E440E7"/>
    <w:rsid w:val="00E4424D"/>
    <w:rsid w:val="00E442BE"/>
    <w:rsid w:val="00E44359"/>
    <w:rsid w:val="00E45975"/>
    <w:rsid w:val="00E473FB"/>
    <w:rsid w:val="00E522BF"/>
    <w:rsid w:val="00E528D7"/>
    <w:rsid w:val="00E52A3C"/>
    <w:rsid w:val="00E55800"/>
    <w:rsid w:val="00E55A62"/>
    <w:rsid w:val="00E55AB4"/>
    <w:rsid w:val="00E55E88"/>
    <w:rsid w:val="00E563D3"/>
    <w:rsid w:val="00E569D1"/>
    <w:rsid w:val="00E56A7E"/>
    <w:rsid w:val="00E56EAD"/>
    <w:rsid w:val="00E61D60"/>
    <w:rsid w:val="00E6347B"/>
    <w:rsid w:val="00E64269"/>
    <w:rsid w:val="00E64AE2"/>
    <w:rsid w:val="00E65D25"/>
    <w:rsid w:val="00E667BE"/>
    <w:rsid w:val="00E67193"/>
    <w:rsid w:val="00E71761"/>
    <w:rsid w:val="00E72C7F"/>
    <w:rsid w:val="00E72D51"/>
    <w:rsid w:val="00E73F97"/>
    <w:rsid w:val="00E74637"/>
    <w:rsid w:val="00E74A46"/>
    <w:rsid w:val="00E759EB"/>
    <w:rsid w:val="00E76653"/>
    <w:rsid w:val="00E774A2"/>
    <w:rsid w:val="00E7786A"/>
    <w:rsid w:val="00E80813"/>
    <w:rsid w:val="00E81747"/>
    <w:rsid w:val="00E81C45"/>
    <w:rsid w:val="00E81CD4"/>
    <w:rsid w:val="00E82053"/>
    <w:rsid w:val="00E8212A"/>
    <w:rsid w:val="00E82321"/>
    <w:rsid w:val="00E83B1E"/>
    <w:rsid w:val="00E84D02"/>
    <w:rsid w:val="00E8712A"/>
    <w:rsid w:val="00E87E3F"/>
    <w:rsid w:val="00E87F86"/>
    <w:rsid w:val="00E927D2"/>
    <w:rsid w:val="00E92BD7"/>
    <w:rsid w:val="00E932A2"/>
    <w:rsid w:val="00E96F7E"/>
    <w:rsid w:val="00E974B9"/>
    <w:rsid w:val="00EA0142"/>
    <w:rsid w:val="00EA1AED"/>
    <w:rsid w:val="00EA41D0"/>
    <w:rsid w:val="00EA4826"/>
    <w:rsid w:val="00EA50F3"/>
    <w:rsid w:val="00EA5525"/>
    <w:rsid w:val="00EA5AB7"/>
    <w:rsid w:val="00EA5BD2"/>
    <w:rsid w:val="00EA7423"/>
    <w:rsid w:val="00EA79F9"/>
    <w:rsid w:val="00EB2BB6"/>
    <w:rsid w:val="00EB2CAB"/>
    <w:rsid w:val="00EB36CF"/>
    <w:rsid w:val="00EB3E9A"/>
    <w:rsid w:val="00EB4BA2"/>
    <w:rsid w:val="00EB6A96"/>
    <w:rsid w:val="00EB6B85"/>
    <w:rsid w:val="00EB72EB"/>
    <w:rsid w:val="00EB7C05"/>
    <w:rsid w:val="00EB7CAE"/>
    <w:rsid w:val="00EC05E9"/>
    <w:rsid w:val="00EC0C46"/>
    <w:rsid w:val="00EC1CBD"/>
    <w:rsid w:val="00EC3117"/>
    <w:rsid w:val="00EC4424"/>
    <w:rsid w:val="00EC6460"/>
    <w:rsid w:val="00EC65C1"/>
    <w:rsid w:val="00EC6DA8"/>
    <w:rsid w:val="00ED018D"/>
    <w:rsid w:val="00ED1C97"/>
    <w:rsid w:val="00ED2138"/>
    <w:rsid w:val="00ED53D6"/>
    <w:rsid w:val="00ED5459"/>
    <w:rsid w:val="00ED606B"/>
    <w:rsid w:val="00ED74DB"/>
    <w:rsid w:val="00EE0A3B"/>
    <w:rsid w:val="00EE0D8F"/>
    <w:rsid w:val="00EE493A"/>
    <w:rsid w:val="00EE4A29"/>
    <w:rsid w:val="00EE5655"/>
    <w:rsid w:val="00EE57C7"/>
    <w:rsid w:val="00EE5D96"/>
    <w:rsid w:val="00EE612F"/>
    <w:rsid w:val="00EF0891"/>
    <w:rsid w:val="00EF1DCD"/>
    <w:rsid w:val="00EF3187"/>
    <w:rsid w:val="00EF3428"/>
    <w:rsid w:val="00EF34FA"/>
    <w:rsid w:val="00EF37C7"/>
    <w:rsid w:val="00EF3807"/>
    <w:rsid w:val="00EF3A56"/>
    <w:rsid w:val="00EF3A7C"/>
    <w:rsid w:val="00EF5DFD"/>
    <w:rsid w:val="00EF5E73"/>
    <w:rsid w:val="00EF5E7D"/>
    <w:rsid w:val="00EF5EA0"/>
    <w:rsid w:val="00EF6020"/>
    <w:rsid w:val="00EF6E55"/>
    <w:rsid w:val="00EF7BD0"/>
    <w:rsid w:val="00EF7EE0"/>
    <w:rsid w:val="00F01171"/>
    <w:rsid w:val="00F016D7"/>
    <w:rsid w:val="00F016F0"/>
    <w:rsid w:val="00F018AB"/>
    <w:rsid w:val="00F02564"/>
    <w:rsid w:val="00F0268C"/>
    <w:rsid w:val="00F03215"/>
    <w:rsid w:val="00F05F50"/>
    <w:rsid w:val="00F065B7"/>
    <w:rsid w:val="00F07111"/>
    <w:rsid w:val="00F07B8D"/>
    <w:rsid w:val="00F109D8"/>
    <w:rsid w:val="00F10CC1"/>
    <w:rsid w:val="00F110F5"/>
    <w:rsid w:val="00F12EB0"/>
    <w:rsid w:val="00F15781"/>
    <w:rsid w:val="00F15C65"/>
    <w:rsid w:val="00F17677"/>
    <w:rsid w:val="00F17EF8"/>
    <w:rsid w:val="00F20183"/>
    <w:rsid w:val="00F228D9"/>
    <w:rsid w:val="00F23520"/>
    <w:rsid w:val="00F2406E"/>
    <w:rsid w:val="00F248FD"/>
    <w:rsid w:val="00F24D22"/>
    <w:rsid w:val="00F25DFD"/>
    <w:rsid w:val="00F2655A"/>
    <w:rsid w:val="00F27B76"/>
    <w:rsid w:val="00F27C2E"/>
    <w:rsid w:val="00F30345"/>
    <w:rsid w:val="00F30886"/>
    <w:rsid w:val="00F31ED2"/>
    <w:rsid w:val="00F3257D"/>
    <w:rsid w:val="00F33A95"/>
    <w:rsid w:val="00F341C0"/>
    <w:rsid w:val="00F35B7C"/>
    <w:rsid w:val="00F43354"/>
    <w:rsid w:val="00F434B0"/>
    <w:rsid w:val="00F45244"/>
    <w:rsid w:val="00F4768D"/>
    <w:rsid w:val="00F518CE"/>
    <w:rsid w:val="00F5373F"/>
    <w:rsid w:val="00F53CD6"/>
    <w:rsid w:val="00F552D6"/>
    <w:rsid w:val="00F55798"/>
    <w:rsid w:val="00F568D9"/>
    <w:rsid w:val="00F56EBF"/>
    <w:rsid w:val="00F577D2"/>
    <w:rsid w:val="00F57866"/>
    <w:rsid w:val="00F6024A"/>
    <w:rsid w:val="00F605D8"/>
    <w:rsid w:val="00F60A0F"/>
    <w:rsid w:val="00F61F6B"/>
    <w:rsid w:val="00F62286"/>
    <w:rsid w:val="00F631F2"/>
    <w:rsid w:val="00F63271"/>
    <w:rsid w:val="00F63669"/>
    <w:rsid w:val="00F650A2"/>
    <w:rsid w:val="00F65E33"/>
    <w:rsid w:val="00F7018F"/>
    <w:rsid w:val="00F70693"/>
    <w:rsid w:val="00F7269E"/>
    <w:rsid w:val="00F72AD9"/>
    <w:rsid w:val="00F7319B"/>
    <w:rsid w:val="00F7382B"/>
    <w:rsid w:val="00F74CE0"/>
    <w:rsid w:val="00F74E4F"/>
    <w:rsid w:val="00F7648D"/>
    <w:rsid w:val="00F764D3"/>
    <w:rsid w:val="00F76E05"/>
    <w:rsid w:val="00F7780B"/>
    <w:rsid w:val="00F80074"/>
    <w:rsid w:val="00F80A40"/>
    <w:rsid w:val="00F81820"/>
    <w:rsid w:val="00F8229B"/>
    <w:rsid w:val="00F82AE2"/>
    <w:rsid w:val="00F83F49"/>
    <w:rsid w:val="00F84C43"/>
    <w:rsid w:val="00F84D1D"/>
    <w:rsid w:val="00F851C1"/>
    <w:rsid w:val="00F86B14"/>
    <w:rsid w:val="00F87313"/>
    <w:rsid w:val="00F87CBF"/>
    <w:rsid w:val="00F91014"/>
    <w:rsid w:val="00F912AB"/>
    <w:rsid w:val="00F914AE"/>
    <w:rsid w:val="00F9241A"/>
    <w:rsid w:val="00F9374D"/>
    <w:rsid w:val="00F94ACE"/>
    <w:rsid w:val="00F94EF3"/>
    <w:rsid w:val="00F96971"/>
    <w:rsid w:val="00F9763B"/>
    <w:rsid w:val="00F976C7"/>
    <w:rsid w:val="00F979F4"/>
    <w:rsid w:val="00FA0127"/>
    <w:rsid w:val="00FA06A8"/>
    <w:rsid w:val="00FA0952"/>
    <w:rsid w:val="00FA2A61"/>
    <w:rsid w:val="00FA3E52"/>
    <w:rsid w:val="00FA4884"/>
    <w:rsid w:val="00FA49F3"/>
    <w:rsid w:val="00FA4B77"/>
    <w:rsid w:val="00FA5741"/>
    <w:rsid w:val="00FA68F7"/>
    <w:rsid w:val="00FA69CE"/>
    <w:rsid w:val="00FA7475"/>
    <w:rsid w:val="00FA792E"/>
    <w:rsid w:val="00FB10C3"/>
    <w:rsid w:val="00FB14FB"/>
    <w:rsid w:val="00FB18BE"/>
    <w:rsid w:val="00FB21E7"/>
    <w:rsid w:val="00FB3B8D"/>
    <w:rsid w:val="00FB3C74"/>
    <w:rsid w:val="00FB4D3B"/>
    <w:rsid w:val="00FB5097"/>
    <w:rsid w:val="00FB5C11"/>
    <w:rsid w:val="00FB69EB"/>
    <w:rsid w:val="00FC0AAD"/>
    <w:rsid w:val="00FC16ED"/>
    <w:rsid w:val="00FC2227"/>
    <w:rsid w:val="00FC3AF3"/>
    <w:rsid w:val="00FC3D8C"/>
    <w:rsid w:val="00FC5469"/>
    <w:rsid w:val="00FC56A8"/>
    <w:rsid w:val="00FC56B0"/>
    <w:rsid w:val="00FC641A"/>
    <w:rsid w:val="00FC6FCC"/>
    <w:rsid w:val="00FC7400"/>
    <w:rsid w:val="00FC7899"/>
    <w:rsid w:val="00FC7A2D"/>
    <w:rsid w:val="00FC7EBC"/>
    <w:rsid w:val="00FD0393"/>
    <w:rsid w:val="00FD1884"/>
    <w:rsid w:val="00FD19BF"/>
    <w:rsid w:val="00FD5148"/>
    <w:rsid w:val="00FD5BAE"/>
    <w:rsid w:val="00FD61D2"/>
    <w:rsid w:val="00FD6528"/>
    <w:rsid w:val="00FE0D6F"/>
    <w:rsid w:val="00FE221A"/>
    <w:rsid w:val="00FE3F71"/>
    <w:rsid w:val="00FE4957"/>
    <w:rsid w:val="00FE4C2E"/>
    <w:rsid w:val="00FE5CFA"/>
    <w:rsid w:val="00FE6160"/>
    <w:rsid w:val="00FE7BDD"/>
    <w:rsid w:val="00FE7F24"/>
    <w:rsid w:val="00FF1600"/>
    <w:rsid w:val="00FF184F"/>
    <w:rsid w:val="00FF1A96"/>
    <w:rsid w:val="00FF24CA"/>
    <w:rsid w:val="00FF2C8F"/>
    <w:rsid w:val="00FF2D90"/>
    <w:rsid w:val="00FF3DF6"/>
    <w:rsid w:val="00FF6F96"/>
    <w:rsid w:val="00FF755A"/>
    <w:rsid w:val="00FF776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DF82CE8-DDC6-44C4-8A57-0FC7F915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927D2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139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1003"/>
    <w:pPr>
      <w:spacing w:before="0" w:beforeAutospacing="0" w:after="0" w:afterAutospacing="0"/>
      <w:ind w:left="56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1139"/>
    <w:pPr>
      <w:keepNext/>
      <w:shd w:val="clear" w:color="auto" w:fill="FFFFFF"/>
      <w:spacing w:before="331" w:beforeAutospacing="0" w:after="0" w:afterAutospacing="0"/>
      <w:ind w:right="43"/>
      <w:jc w:val="center"/>
      <w:outlineLvl w:val="2"/>
    </w:pPr>
    <w:rPr>
      <w:b/>
      <w:bCs/>
      <w:i/>
      <w:iCs/>
      <w:color w:val="000000"/>
      <w:w w:val="115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61139"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1139"/>
    <w:pPr>
      <w:spacing w:before="240" w:beforeAutospacing="0" w:after="60" w:afterAutospacing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1139"/>
    <w:pPr>
      <w:keepNext/>
      <w:spacing w:before="0" w:beforeAutospacing="0" w:after="0" w:afterAutospacing="0"/>
      <w:outlineLvl w:val="5"/>
    </w:pPr>
    <w:rPr>
      <w:rFonts w:eastAsia="MS Mincho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C322E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5">
    <w:name w:val="Normal (Web)"/>
    <w:basedOn w:val="a"/>
    <w:uiPriority w:val="99"/>
    <w:pPr>
      <w:jc w:val="both"/>
    </w:pPr>
    <w:rPr>
      <w:rFonts w:ascii="Arial" w:eastAsia="Arial Unicode MS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D21941"/>
    <w:pPr>
      <w:spacing w:before="0" w:beforeAutospacing="0" w:after="0" w:afterAutospacing="0"/>
      <w:ind w:left="851" w:right="851" w:firstLine="567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B7D26"/>
    <w:pPr>
      <w:spacing w:before="0" w:beforeAutospacing="0" w:after="0" w:afterAutospacing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BB7D26"/>
    <w:rPr>
      <w:vertAlign w:val="superscript"/>
    </w:rPr>
  </w:style>
  <w:style w:type="paragraph" w:styleId="21">
    <w:name w:val="Body Text Indent 2"/>
    <w:basedOn w:val="a"/>
    <w:link w:val="22"/>
    <w:uiPriority w:val="99"/>
    <w:rsid w:val="00461139"/>
    <w:pPr>
      <w:spacing w:before="0" w:beforeAutospacing="0" w:after="120" w:afterAutospacing="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461139"/>
    <w:pPr>
      <w:spacing w:before="0" w:beforeAutospacing="0" w:after="120" w:afterAutospacing="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Block Text"/>
    <w:basedOn w:val="a"/>
    <w:uiPriority w:val="99"/>
    <w:rsid w:val="00461139"/>
    <w:pPr>
      <w:shd w:val="clear" w:color="auto" w:fill="FFFFFF"/>
      <w:spacing w:before="101" w:beforeAutospacing="0" w:after="0" w:afterAutospacing="0" w:line="206" w:lineRule="exact"/>
      <w:ind w:left="283" w:right="149" w:firstLine="298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61139"/>
    <w:pPr>
      <w:shd w:val="clear" w:color="auto" w:fill="FFFFFF"/>
      <w:spacing w:before="0" w:beforeAutospacing="0" w:after="0" w:afterAutospacing="0" w:line="240" w:lineRule="exact"/>
      <w:ind w:right="34" w:firstLine="283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e">
    <w:name w:val="Hyperlink"/>
    <w:uiPriority w:val="99"/>
    <w:rsid w:val="00072DBD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62B54"/>
    <w:pPr>
      <w:tabs>
        <w:tab w:val="right" w:leader="dot" w:pos="9720"/>
      </w:tabs>
      <w:spacing w:before="0" w:beforeAutospacing="0" w:after="0" w:afterAutospacing="0" w:line="360" w:lineRule="auto"/>
      <w:jc w:val="both"/>
    </w:pPr>
  </w:style>
  <w:style w:type="paragraph" w:styleId="af">
    <w:name w:val="header"/>
    <w:basedOn w:val="a"/>
    <w:link w:val="af0"/>
    <w:uiPriority w:val="99"/>
    <w:rsid w:val="00940E36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rsid w:val="00940E36"/>
  </w:style>
  <w:style w:type="paragraph" w:styleId="23">
    <w:name w:val="toc 2"/>
    <w:basedOn w:val="a"/>
    <w:next w:val="a"/>
    <w:autoRedefine/>
    <w:uiPriority w:val="99"/>
    <w:semiHidden/>
    <w:rsid w:val="00E83B1E"/>
    <w:pPr>
      <w:spacing w:before="0" w:beforeAutospacing="0" w:after="0" w:afterAutospacing="0"/>
      <w:ind w:left="240"/>
    </w:pPr>
  </w:style>
  <w:style w:type="paragraph" w:styleId="33">
    <w:name w:val="toc 3"/>
    <w:basedOn w:val="a"/>
    <w:next w:val="a"/>
    <w:autoRedefine/>
    <w:uiPriority w:val="99"/>
    <w:semiHidden/>
    <w:rsid w:val="00637F80"/>
    <w:pPr>
      <w:spacing w:before="0" w:beforeAutospacing="0" w:after="0" w:afterAutospacing="0"/>
      <w:ind w:left="480"/>
    </w:pPr>
  </w:style>
  <w:style w:type="character" w:styleId="af2">
    <w:name w:val="Strong"/>
    <w:uiPriority w:val="99"/>
    <w:qFormat/>
    <w:rsid w:val="00107DE4"/>
    <w:rPr>
      <w:b/>
      <w:bCs/>
    </w:rPr>
  </w:style>
  <w:style w:type="character" w:styleId="af3">
    <w:name w:val="Emphasis"/>
    <w:uiPriority w:val="99"/>
    <w:qFormat/>
    <w:rsid w:val="00EF7BD0"/>
    <w:rPr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rsid w:val="00107DE4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07DE4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a30">
    <w:name w:val="a3"/>
    <w:basedOn w:val="a"/>
    <w:uiPriority w:val="99"/>
    <w:rsid w:val="00616914"/>
  </w:style>
  <w:style w:type="character" w:customStyle="1" w:styleId="newstitle">
    <w:name w:val="news_title"/>
    <w:uiPriority w:val="99"/>
    <w:rsid w:val="00BC3E55"/>
  </w:style>
  <w:style w:type="table" w:styleId="af4">
    <w:name w:val="Table Grid"/>
    <w:basedOn w:val="a1"/>
    <w:uiPriority w:val="99"/>
    <w:rsid w:val="000F5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">
    <w:name w:val="indent"/>
    <w:basedOn w:val="a"/>
    <w:uiPriority w:val="99"/>
    <w:rsid w:val="00A54716"/>
  </w:style>
  <w:style w:type="paragraph" w:styleId="HTML">
    <w:name w:val="HTML Preformatted"/>
    <w:basedOn w:val="a"/>
    <w:link w:val="HTML0"/>
    <w:uiPriority w:val="99"/>
    <w:rsid w:val="00FC1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table" w:styleId="af5">
    <w:name w:val="Table Professional"/>
    <w:basedOn w:val="a1"/>
    <w:uiPriority w:val="99"/>
    <w:rsid w:val="00F7319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aintext1">
    <w:name w:val="maintext1"/>
    <w:uiPriority w:val="99"/>
    <w:rsid w:val="00121867"/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8861F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0D6F"/>
    <w:rPr>
      <w:rFonts w:ascii="Courier New" w:hAnsi="Courier New" w:cs="Courier New"/>
    </w:rPr>
  </w:style>
  <w:style w:type="character" w:customStyle="1" w:styleId="a4">
    <w:name w:val="Нижний колонтитул Знак"/>
    <w:link w:val="a3"/>
    <w:uiPriority w:val="99"/>
    <w:semiHidden/>
    <w:locked/>
    <w:rsid w:val="00AC3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89">
      <w:marLeft w:val="452"/>
      <w:marRight w:val="4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91">
      <w:marLeft w:val="452"/>
      <w:marRight w:val="4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0">
      <w:marLeft w:val="405"/>
      <w:marRight w:val="4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811">
      <w:marLeft w:val="405"/>
      <w:marRight w:val="4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Ольга</dc:creator>
  <cp:keywords/>
  <dc:description/>
  <cp:lastModifiedBy>admin</cp:lastModifiedBy>
  <cp:revision>2</cp:revision>
  <cp:lastPrinted>2007-05-17T16:13:00Z</cp:lastPrinted>
  <dcterms:created xsi:type="dcterms:W3CDTF">2014-03-22T01:46:00Z</dcterms:created>
  <dcterms:modified xsi:type="dcterms:W3CDTF">2014-03-22T01:46:00Z</dcterms:modified>
</cp:coreProperties>
</file>