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F80" w:rsidRPr="004C745F" w:rsidRDefault="001B1F80" w:rsidP="00804193">
      <w:pPr>
        <w:shd w:val="clear" w:color="auto" w:fill="auto"/>
        <w:ind w:firstLine="709"/>
        <w:rPr>
          <w:b/>
          <w:bCs/>
        </w:rPr>
      </w:pPr>
      <w:r w:rsidRPr="004C745F">
        <w:rPr>
          <w:b/>
          <w:bCs/>
        </w:rPr>
        <w:t>СОДЕРЖАНИЕ</w:t>
      </w:r>
    </w:p>
    <w:p w:rsidR="001B1F80" w:rsidRPr="004C745F" w:rsidRDefault="001B1F80" w:rsidP="00804193">
      <w:pPr>
        <w:shd w:val="clear" w:color="auto" w:fill="auto"/>
        <w:ind w:firstLine="709"/>
      </w:pPr>
    </w:p>
    <w:p w:rsidR="001B1F80" w:rsidRPr="004C745F" w:rsidRDefault="001B1F80" w:rsidP="00804193">
      <w:pPr>
        <w:shd w:val="clear" w:color="auto" w:fill="auto"/>
        <w:tabs>
          <w:tab w:val="left" w:pos="8931"/>
        </w:tabs>
        <w:ind w:firstLine="0"/>
        <w:jc w:val="left"/>
        <w:rPr>
          <w:caps/>
        </w:rPr>
      </w:pPr>
      <w:r w:rsidRPr="004C745F">
        <w:rPr>
          <w:caps/>
        </w:rPr>
        <w:t>Введение</w:t>
      </w:r>
    </w:p>
    <w:p w:rsidR="001B1F80" w:rsidRPr="00804193" w:rsidRDefault="001B1F80" w:rsidP="00804193">
      <w:pPr>
        <w:shd w:val="clear" w:color="auto" w:fill="auto"/>
        <w:tabs>
          <w:tab w:val="left" w:pos="8931"/>
        </w:tabs>
        <w:ind w:firstLine="0"/>
        <w:jc w:val="left"/>
        <w:rPr>
          <w:caps/>
        </w:rPr>
      </w:pPr>
      <w:r w:rsidRPr="00804193">
        <w:rPr>
          <w:caps/>
        </w:rPr>
        <w:t>1</w:t>
      </w:r>
      <w:r w:rsidR="00804193" w:rsidRPr="00804193">
        <w:rPr>
          <w:caps/>
        </w:rPr>
        <w:t>.</w:t>
      </w:r>
      <w:r w:rsidRPr="00804193">
        <w:rPr>
          <w:caps/>
        </w:rPr>
        <w:t xml:space="preserve"> Теоретические основы формирования интеграционных процессов</w:t>
      </w:r>
    </w:p>
    <w:p w:rsidR="001B1F80" w:rsidRPr="004C745F" w:rsidRDefault="001B1F80" w:rsidP="00804193">
      <w:pPr>
        <w:pStyle w:val="a4"/>
        <w:shd w:val="clear" w:color="auto" w:fill="auto"/>
        <w:tabs>
          <w:tab w:val="left" w:pos="8931"/>
        </w:tabs>
        <w:ind w:left="0" w:firstLine="0"/>
        <w:jc w:val="left"/>
      </w:pPr>
      <w:r w:rsidRPr="004C745F">
        <w:t>1.1</w:t>
      </w:r>
      <w:r w:rsidR="004C745F" w:rsidRPr="004C745F">
        <w:t xml:space="preserve"> </w:t>
      </w:r>
      <w:r w:rsidRPr="004C745F">
        <w:t>Сущность, понятие и виды МЭИ</w:t>
      </w:r>
    </w:p>
    <w:p w:rsidR="001B1F80" w:rsidRPr="004C745F" w:rsidRDefault="001B1F80" w:rsidP="00804193">
      <w:pPr>
        <w:pStyle w:val="a4"/>
        <w:shd w:val="clear" w:color="auto" w:fill="auto"/>
        <w:tabs>
          <w:tab w:val="left" w:pos="8931"/>
        </w:tabs>
        <w:ind w:left="0" w:firstLine="0"/>
        <w:jc w:val="left"/>
      </w:pPr>
      <w:r w:rsidRPr="004C745F">
        <w:t>1.2 Определяющие факторы интеграционных процессов</w:t>
      </w:r>
    </w:p>
    <w:p w:rsidR="001B1F80" w:rsidRPr="004C745F" w:rsidRDefault="001B1F80" w:rsidP="00804193">
      <w:pPr>
        <w:pStyle w:val="a4"/>
        <w:shd w:val="clear" w:color="auto" w:fill="auto"/>
        <w:tabs>
          <w:tab w:val="left" w:pos="8931"/>
        </w:tabs>
        <w:ind w:left="0" w:firstLine="0"/>
        <w:jc w:val="left"/>
      </w:pPr>
      <w:r w:rsidRPr="004C745F">
        <w:t>1.3 МЭИ как основа глобализации</w:t>
      </w:r>
    </w:p>
    <w:p w:rsidR="003862AE" w:rsidRPr="003862AE" w:rsidRDefault="001B1F80" w:rsidP="003862AE">
      <w:pPr>
        <w:shd w:val="clear" w:color="auto" w:fill="auto"/>
        <w:tabs>
          <w:tab w:val="left" w:pos="8931"/>
        </w:tabs>
        <w:ind w:firstLine="0"/>
        <w:jc w:val="left"/>
        <w:rPr>
          <w:caps/>
        </w:rPr>
      </w:pPr>
      <w:r w:rsidRPr="00804193">
        <w:rPr>
          <w:caps/>
        </w:rPr>
        <w:t>2</w:t>
      </w:r>
      <w:r w:rsidR="004C745F" w:rsidRPr="00804193">
        <w:rPr>
          <w:caps/>
        </w:rPr>
        <w:t xml:space="preserve">. </w:t>
      </w:r>
      <w:r w:rsidR="003862AE" w:rsidRPr="003862AE">
        <w:rPr>
          <w:caps/>
        </w:rPr>
        <w:t xml:space="preserve">АНАЛИЗ СТРУКТУРЫ И ДИНАМИКИ МЕЖДУНАРОДНОЙ </w:t>
      </w:r>
    </w:p>
    <w:p w:rsidR="001B1F80" w:rsidRPr="00804193" w:rsidRDefault="003862AE" w:rsidP="003862AE">
      <w:pPr>
        <w:shd w:val="clear" w:color="auto" w:fill="auto"/>
        <w:tabs>
          <w:tab w:val="left" w:pos="8931"/>
        </w:tabs>
        <w:ind w:firstLine="0"/>
        <w:jc w:val="left"/>
        <w:rPr>
          <w:caps/>
        </w:rPr>
      </w:pPr>
      <w:r w:rsidRPr="003862AE">
        <w:rPr>
          <w:caps/>
        </w:rPr>
        <w:t>ЭКОНОМИЧЕСКОЙ ИНТЕГРАЦИИ В АТР</w:t>
      </w:r>
    </w:p>
    <w:p w:rsidR="001B1F80" w:rsidRPr="004C745F" w:rsidRDefault="001B1F80" w:rsidP="00804193">
      <w:pPr>
        <w:shd w:val="clear" w:color="auto" w:fill="auto"/>
        <w:ind w:firstLine="0"/>
        <w:jc w:val="left"/>
      </w:pPr>
      <w:r w:rsidRPr="004C745F">
        <w:t>2.1 Основные структуры и их место в структуре АТР</w:t>
      </w:r>
    </w:p>
    <w:p w:rsidR="001B1F80" w:rsidRPr="003862AE" w:rsidRDefault="001B1F80" w:rsidP="00804193">
      <w:pPr>
        <w:shd w:val="clear" w:color="auto" w:fill="auto"/>
        <w:ind w:firstLine="0"/>
        <w:jc w:val="left"/>
      </w:pPr>
      <w:r w:rsidRPr="004C745F">
        <w:t>2.2</w:t>
      </w:r>
      <w:r w:rsidR="004C745F">
        <w:t xml:space="preserve"> </w:t>
      </w:r>
      <w:r w:rsidRPr="004C745F">
        <w:t>Валютный аспект интеграции в АТР</w:t>
      </w:r>
    </w:p>
    <w:p w:rsidR="003862AE" w:rsidRPr="003862AE" w:rsidRDefault="003862AE" w:rsidP="00804193">
      <w:pPr>
        <w:shd w:val="clear" w:color="auto" w:fill="auto"/>
        <w:ind w:firstLine="0"/>
        <w:jc w:val="left"/>
      </w:pPr>
      <w:r w:rsidRPr="004C745F">
        <w:t xml:space="preserve">2.3 </w:t>
      </w:r>
      <w:r w:rsidRPr="003862AE">
        <w:t>Экспортно-импортные связи стран АТЭС</w:t>
      </w:r>
    </w:p>
    <w:p w:rsidR="001B1F80" w:rsidRPr="004C745F" w:rsidRDefault="001B1F80" w:rsidP="00804193">
      <w:pPr>
        <w:shd w:val="clear" w:color="auto" w:fill="auto"/>
        <w:ind w:firstLine="0"/>
        <w:jc w:val="left"/>
      </w:pPr>
      <w:r w:rsidRPr="004C745F">
        <w:t>2.4 Место Дальнего Востока Российской Федерации в структуре АТР</w:t>
      </w:r>
    </w:p>
    <w:p w:rsidR="001B1F80" w:rsidRPr="00804193" w:rsidRDefault="001B1F80" w:rsidP="00804193">
      <w:pPr>
        <w:shd w:val="clear" w:color="auto" w:fill="auto"/>
        <w:ind w:firstLine="0"/>
        <w:jc w:val="left"/>
        <w:rPr>
          <w:caps/>
        </w:rPr>
      </w:pPr>
      <w:r w:rsidRPr="00804193">
        <w:rPr>
          <w:caps/>
        </w:rPr>
        <w:t>3</w:t>
      </w:r>
      <w:r w:rsidR="004C745F" w:rsidRPr="00804193">
        <w:rPr>
          <w:caps/>
        </w:rPr>
        <w:t>.</w:t>
      </w:r>
      <w:r w:rsidRPr="00804193">
        <w:rPr>
          <w:caps/>
        </w:rPr>
        <w:t xml:space="preserve"> Текущее состояние и прогнозирование процессов МЭИ в АТР</w:t>
      </w:r>
    </w:p>
    <w:p w:rsidR="001B1F80" w:rsidRPr="004C745F" w:rsidRDefault="001B1F80" w:rsidP="00804193">
      <w:pPr>
        <w:shd w:val="clear" w:color="auto" w:fill="auto"/>
        <w:ind w:firstLine="0"/>
        <w:jc w:val="left"/>
      </w:pPr>
      <w:r w:rsidRPr="004C745F">
        <w:t>3.1 АТР в период финансового кризиса</w:t>
      </w:r>
    </w:p>
    <w:p w:rsidR="001B1F80" w:rsidRPr="004C745F" w:rsidRDefault="001B1F80" w:rsidP="00804193">
      <w:pPr>
        <w:shd w:val="clear" w:color="auto" w:fill="auto"/>
        <w:ind w:firstLine="0"/>
        <w:jc w:val="left"/>
      </w:pPr>
      <w:r w:rsidRPr="004C745F">
        <w:t>3.2 Влияние мирового финансового кризиса на процессы МЭИ в АТР</w:t>
      </w:r>
    </w:p>
    <w:p w:rsidR="001B1F80" w:rsidRPr="004C745F" w:rsidRDefault="001B1F80" w:rsidP="00804193">
      <w:pPr>
        <w:shd w:val="clear" w:color="auto" w:fill="auto"/>
        <w:ind w:firstLine="0"/>
        <w:jc w:val="left"/>
        <w:rPr>
          <w:caps/>
        </w:rPr>
      </w:pPr>
      <w:r w:rsidRPr="004C745F">
        <w:rPr>
          <w:caps/>
        </w:rPr>
        <w:t>Заключение</w:t>
      </w:r>
    </w:p>
    <w:p w:rsidR="001B1F80" w:rsidRPr="004C745F" w:rsidRDefault="001B1F80" w:rsidP="00804193">
      <w:pPr>
        <w:shd w:val="clear" w:color="auto" w:fill="auto"/>
        <w:ind w:firstLine="0"/>
        <w:jc w:val="left"/>
        <w:rPr>
          <w:caps/>
        </w:rPr>
      </w:pPr>
      <w:r w:rsidRPr="004C745F">
        <w:rPr>
          <w:caps/>
        </w:rPr>
        <w:t>Библиографический список</w:t>
      </w:r>
    </w:p>
    <w:p w:rsidR="004C745F" w:rsidRPr="004C745F" w:rsidRDefault="001B1F80" w:rsidP="00804193">
      <w:pPr>
        <w:shd w:val="clear" w:color="auto" w:fill="auto"/>
        <w:ind w:firstLine="0"/>
        <w:jc w:val="left"/>
        <w:rPr>
          <w:caps/>
        </w:rPr>
      </w:pPr>
      <w:r w:rsidRPr="004C745F">
        <w:rPr>
          <w:caps/>
        </w:rPr>
        <w:t>Приложение А</w:t>
      </w:r>
    </w:p>
    <w:p w:rsidR="004C745F" w:rsidRPr="004C745F" w:rsidRDefault="004C745F" w:rsidP="00804193">
      <w:pPr>
        <w:shd w:val="clear" w:color="auto" w:fill="auto"/>
        <w:ind w:firstLine="709"/>
      </w:pPr>
    </w:p>
    <w:p w:rsidR="001B1F80" w:rsidRPr="004C745F" w:rsidRDefault="001B1F80" w:rsidP="00804193">
      <w:pPr>
        <w:shd w:val="clear" w:color="auto" w:fill="auto"/>
        <w:ind w:firstLine="709"/>
        <w:rPr>
          <w:b/>
          <w:bCs/>
        </w:rPr>
      </w:pPr>
      <w:r w:rsidRPr="004C745F">
        <w:br w:type="page"/>
      </w:r>
      <w:r w:rsidRPr="004C745F">
        <w:rPr>
          <w:b/>
          <w:bCs/>
        </w:rPr>
        <w:t>ВВЕДЕНИЕ</w:t>
      </w:r>
    </w:p>
    <w:p w:rsidR="001B1F80" w:rsidRPr="004C745F" w:rsidRDefault="001B1F80" w:rsidP="00804193">
      <w:pPr>
        <w:shd w:val="clear" w:color="auto" w:fill="auto"/>
        <w:ind w:firstLine="709"/>
      </w:pPr>
    </w:p>
    <w:p w:rsidR="004C745F" w:rsidRDefault="001B1F80" w:rsidP="00804193">
      <w:pPr>
        <w:shd w:val="clear" w:color="auto" w:fill="auto"/>
        <w:ind w:firstLine="709"/>
      </w:pPr>
      <w:r w:rsidRPr="004C745F">
        <w:t>Международная экономическая интеграция (МЭИ) – характерная особенность современного этапа развития мировой экономики. В конце XX века она стала мощным инструментом ускоренного развития региональных экономик и повышения конкурентоспособности на мировом рынке стран – членов интеграционных группировок. Международная экономическая интеграция – это процесс объединения экономик соседних стран в единый хозяйственный комплекс на основе устойчивых экономических связей между их компаниями. Получившая наибольшее распространение региональная экономическая интеграция, возможно, в будущем станет начальной стадией глобальной интеграции, т.е. слияния региональных интеграционных объединений. Так, обсуждается идея создания зоны свободной торговли на базе ЕС (Европейский союз) и НАФТА (</w:t>
      </w:r>
      <w:r w:rsidRPr="004C745F">
        <w:rPr>
          <w:lang w:val="en-US"/>
        </w:rPr>
        <w:t>NAFTA</w:t>
      </w:r>
      <w:r w:rsidRPr="004C745F">
        <w:t xml:space="preserve"> – North American Free Trade Agreement, Североамериканское соглашение свободной торговли).</w:t>
      </w:r>
    </w:p>
    <w:p w:rsidR="001B1F80" w:rsidRPr="004C745F" w:rsidRDefault="001B1F80" w:rsidP="00804193">
      <w:pPr>
        <w:shd w:val="clear" w:color="auto" w:fill="auto"/>
        <w:ind w:firstLine="709"/>
      </w:pPr>
      <w:r w:rsidRPr="004C745F">
        <w:t>В данной курсовой работе будут рассмотрены интеграционные процессы, протекающие в странах азиатско-тихоокеанского региона, отличающимся не только как один из наиболее быстро развивающихся в мировой экономике, но также выделяющимся высокой интенсивностью и разнонаправленностью интеграционных процессов. Сейчас этот регион вызывает особенно высокий интерес своей устойчивостью во время финансового кризиса и</w:t>
      </w:r>
      <w:r w:rsidR="004C745F">
        <w:t xml:space="preserve"> </w:t>
      </w:r>
      <w:r w:rsidRPr="004C745F">
        <w:t>наличием сразу трех крупных экономических центров – США, Китай, включающий в себя Гонконг, и Япония, традиционно поддерживающая высокий уровень экспорта и импорта. Таким образом, целью данной работы является изучение и анализ интеграционных процессов в Азиатско-Тихоокеанском регионе (АТР). Вследствие этого были сформированы следующие задачи:</w:t>
      </w:r>
    </w:p>
    <w:p w:rsidR="001B1F80" w:rsidRPr="004C745F" w:rsidRDefault="001B1F80" w:rsidP="00804193">
      <w:pPr>
        <w:shd w:val="clear" w:color="auto" w:fill="auto"/>
        <w:ind w:firstLine="709"/>
      </w:pPr>
      <w:r w:rsidRPr="004C745F">
        <w:t>– сформировать представление о сущности и особенностях интеграционных процессов, происходящих в Азиатско-Тихоокеанском регионе на базе общей интеграционной теории и конкретных примеров взаимодействия в регионе;</w:t>
      </w:r>
    </w:p>
    <w:p w:rsidR="001B1F80" w:rsidRPr="004C745F" w:rsidRDefault="001B1F80" w:rsidP="00804193">
      <w:pPr>
        <w:shd w:val="clear" w:color="auto" w:fill="auto"/>
        <w:ind w:firstLine="709"/>
      </w:pPr>
      <w:r w:rsidRPr="004C745F">
        <w:t>– провести</w:t>
      </w:r>
      <w:r w:rsidR="004C745F">
        <w:t xml:space="preserve"> </w:t>
      </w:r>
      <w:r w:rsidRPr="004C745F">
        <w:t>анализ влияния отдельных региональных объединений на процессы международной экономической интеграции региона;</w:t>
      </w:r>
    </w:p>
    <w:p w:rsidR="001B1F80" w:rsidRPr="004C745F" w:rsidRDefault="001B1F80" w:rsidP="00804193">
      <w:pPr>
        <w:shd w:val="clear" w:color="auto" w:fill="auto"/>
        <w:ind w:firstLine="709"/>
      </w:pPr>
      <w:r w:rsidRPr="004C745F">
        <w:t>– изучить текущую обстановку в странах АТР и ее возможное влияние на экономическое развитие региона;</w:t>
      </w:r>
    </w:p>
    <w:p w:rsidR="001B1F80" w:rsidRPr="004C745F" w:rsidRDefault="001B1F80" w:rsidP="00804193">
      <w:pPr>
        <w:shd w:val="clear" w:color="auto" w:fill="auto"/>
        <w:ind w:firstLine="709"/>
      </w:pPr>
      <w:r w:rsidRPr="004C745F">
        <w:t>– проанализировать влияние мирового финансового кризиса на экономику АТР.</w:t>
      </w:r>
    </w:p>
    <w:p w:rsidR="001B1F80" w:rsidRPr="004C745F" w:rsidRDefault="001B1F80" w:rsidP="00804193">
      <w:pPr>
        <w:shd w:val="clear" w:color="auto" w:fill="auto"/>
        <w:ind w:firstLine="709"/>
      </w:pPr>
      <w:r w:rsidRPr="004C745F">
        <w:t>Объект исследования – интеграционные процессы в странах Азиатско-тихоокеанского региона, предметом исследования выступают особенности интеграционных процессов и интегрированность отдельных стран в АТР. Основной информационной базой для анализа послужили периодические издания и электронные ресурсы.</w:t>
      </w:r>
    </w:p>
    <w:p w:rsidR="00804193" w:rsidRDefault="00804193" w:rsidP="00804193">
      <w:pPr>
        <w:shd w:val="clear" w:color="auto" w:fill="auto"/>
        <w:ind w:firstLine="709"/>
      </w:pPr>
    </w:p>
    <w:p w:rsidR="00804193" w:rsidRDefault="001B1F80" w:rsidP="00804193">
      <w:pPr>
        <w:shd w:val="clear" w:color="auto" w:fill="auto"/>
        <w:ind w:firstLine="709"/>
        <w:rPr>
          <w:b/>
          <w:bCs/>
        </w:rPr>
      </w:pPr>
      <w:r w:rsidRPr="004C745F">
        <w:br w:type="page"/>
      </w:r>
      <w:r w:rsidRPr="00804193">
        <w:rPr>
          <w:b/>
          <w:bCs/>
        </w:rPr>
        <w:t>1</w:t>
      </w:r>
      <w:r w:rsidR="00804193" w:rsidRPr="00804193">
        <w:rPr>
          <w:b/>
          <w:bCs/>
        </w:rPr>
        <w:t>.</w:t>
      </w:r>
      <w:r w:rsidRPr="00804193">
        <w:rPr>
          <w:b/>
          <w:bCs/>
        </w:rPr>
        <w:t xml:space="preserve"> ТЕОРЕТИЧЕСКИЕ ОСНОВЫ ИНТЕГРАЦИОННЫХ </w:t>
      </w:r>
    </w:p>
    <w:p w:rsidR="001B1F80" w:rsidRPr="00804193" w:rsidRDefault="001B1F80" w:rsidP="00804193">
      <w:pPr>
        <w:shd w:val="clear" w:color="auto" w:fill="auto"/>
        <w:ind w:firstLine="709"/>
        <w:rPr>
          <w:b/>
          <w:bCs/>
        </w:rPr>
      </w:pPr>
      <w:r w:rsidRPr="00804193">
        <w:rPr>
          <w:b/>
          <w:bCs/>
        </w:rPr>
        <w:t>ПРОЦЕССОВ</w:t>
      </w:r>
    </w:p>
    <w:p w:rsidR="001B1F80" w:rsidRPr="00804193" w:rsidRDefault="001B1F80" w:rsidP="00804193">
      <w:pPr>
        <w:shd w:val="clear" w:color="auto" w:fill="auto"/>
        <w:ind w:firstLine="709"/>
        <w:rPr>
          <w:b/>
          <w:bCs/>
        </w:rPr>
      </w:pPr>
    </w:p>
    <w:p w:rsidR="001B1F80" w:rsidRPr="00804193" w:rsidRDefault="001B1F80" w:rsidP="00804193">
      <w:pPr>
        <w:shd w:val="clear" w:color="auto" w:fill="auto"/>
        <w:ind w:firstLine="709"/>
        <w:rPr>
          <w:b/>
          <w:bCs/>
        </w:rPr>
      </w:pPr>
      <w:r w:rsidRPr="00804193">
        <w:rPr>
          <w:b/>
          <w:bCs/>
        </w:rPr>
        <w:t>1.1 Сущность, понятие и виды МЭИ</w:t>
      </w:r>
    </w:p>
    <w:p w:rsidR="00804193" w:rsidRDefault="00804193" w:rsidP="00804193">
      <w:pPr>
        <w:shd w:val="clear" w:color="auto" w:fill="auto"/>
        <w:ind w:firstLine="709"/>
      </w:pPr>
    </w:p>
    <w:p w:rsidR="001B1F80" w:rsidRPr="004C745F" w:rsidRDefault="001B1F80" w:rsidP="00804193">
      <w:pPr>
        <w:shd w:val="clear" w:color="auto" w:fill="auto"/>
        <w:ind w:firstLine="709"/>
      </w:pPr>
      <w:r w:rsidRPr="004C745F">
        <w:t>Существует множество различных подходов к понятию международной экономической интеграции, и ученые пока не смогли выявить одну, точно определенную формулировку .</w:t>
      </w:r>
    </w:p>
    <w:p w:rsidR="001B1F80" w:rsidRPr="004C745F" w:rsidRDefault="001B1F80" w:rsidP="00804193">
      <w:pPr>
        <w:shd w:val="clear" w:color="auto" w:fill="auto"/>
        <w:ind w:firstLine="709"/>
      </w:pPr>
      <w:r w:rsidRPr="004C745F">
        <w:t xml:space="preserve">Например, согласно одному </w:t>
      </w:r>
      <w:r w:rsidR="00804193">
        <w:t>из отечественных экономистов А.</w:t>
      </w:r>
      <w:r w:rsidRPr="004C745F">
        <w:t>И. Дралину, МЭИ – это процесс сращивания экономик соседних стран на основе устойчивых экономических связей между их экономическими субъектами.[4, с. 104]</w:t>
      </w:r>
    </w:p>
    <w:p w:rsidR="001B1F80" w:rsidRPr="004C745F" w:rsidRDefault="001B1F80" w:rsidP="00804193">
      <w:pPr>
        <w:shd w:val="clear" w:color="auto" w:fill="auto"/>
        <w:ind w:firstLine="709"/>
      </w:pPr>
      <w:r w:rsidRPr="004C745F">
        <w:t>По мнению же, например, Рыбалкина, Понятие "международная экономическая интеграция" гораздо шире, и его можно определить как объективный, осознанный и направленный процесс сближения, взаимоприспособления и сращивания национальных хозяйственных систем, обладающий потенциалом саморегулирования и саморазвития, и в основе которого лежит экономический интерес самостоятельных хозяйствующих субъектов и международное разделение труда. Тем самым отрицается понимание интеграции, как только сознательно регулируемого или только стихийного</w:t>
      </w:r>
      <w:r w:rsidR="004C745F">
        <w:t xml:space="preserve"> </w:t>
      </w:r>
      <w:r w:rsidRPr="004C745F">
        <w:t>рыночного процесса. Это две неразрывные стороны одного и того же процесса. Основной целью интеграции является наращивание объема товаров и услуг вследствие обеспечения эффективности хозяйственной деятельности в международных масштабах. [10, с. 135]</w:t>
      </w:r>
    </w:p>
    <w:p w:rsidR="004C745F" w:rsidRDefault="001B1F80" w:rsidP="00804193">
      <w:pPr>
        <w:shd w:val="clear" w:color="auto" w:fill="auto"/>
        <w:ind w:firstLine="709"/>
      </w:pPr>
      <w:r w:rsidRPr="004C745F">
        <w:t>Также нет единого мнения и у представителей зарубежных экономических школ. Для примера, классики экономической теории (Смит, Рикардо, Милль) были сторонниками свободной торговли (фритредерства). В их подходе к внешней торговле лежал классический принцип выгоды страны от специализации производства и обмена товарами на базе международного разделения труда. Этот подход и лежит в основе теории международной экономической интеграции, хотя в ней и существуют разные направления.</w:t>
      </w:r>
    </w:p>
    <w:p w:rsidR="001B1F80" w:rsidRPr="004C745F" w:rsidRDefault="001B1F80" w:rsidP="00804193">
      <w:pPr>
        <w:pStyle w:val="a5"/>
        <w:shd w:val="clear" w:color="auto" w:fill="auto"/>
        <w:spacing w:line="360" w:lineRule="auto"/>
        <w:ind w:firstLine="709"/>
        <w:rPr>
          <w:rFonts w:ascii="Times New Roman" w:hAnsi="Times New Roman" w:cs="Times New Roman"/>
          <w:sz w:val="28"/>
          <w:szCs w:val="28"/>
        </w:rPr>
      </w:pPr>
      <w:r w:rsidRPr="004C745F">
        <w:rPr>
          <w:rFonts w:ascii="Times New Roman" w:hAnsi="Times New Roman" w:cs="Times New Roman"/>
          <w:sz w:val="28"/>
          <w:szCs w:val="28"/>
        </w:rPr>
        <w:t>Эти направления отличаются, прежде всего, разными оценками интеграционного механизма. Так, сторонники раннего неолиберализма (В.</w:t>
      </w:r>
      <w:r w:rsidR="00804193">
        <w:rPr>
          <w:rFonts w:ascii="Times New Roman" w:hAnsi="Times New Roman" w:cs="Times New Roman"/>
          <w:sz w:val="28"/>
          <w:szCs w:val="28"/>
        </w:rPr>
        <w:t xml:space="preserve"> </w:t>
      </w:r>
      <w:r w:rsidRPr="004C745F">
        <w:rPr>
          <w:rFonts w:ascii="Times New Roman" w:hAnsi="Times New Roman" w:cs="Times New Roman"/>
          <w:sz w:val="28"/>
          <w:szCs w:val="28"/>
        </w:rPr>
        <w:t>Репке, М.</w:t>
      </w:r>
      <w:r w:rsidR="00804193">
        <w:rPr>
          <w:rFonts w:ascii="Times New Roman" w:hAnsi="Times New Roman" w:cs="Times New Roman"/>
          <w:sz w:val="28"/>
          <w:szCs w:val="28"/>
        </w:rPr>
        <w:t xml:space="preserve"> </w:t>
      </w:r>
      <w:r w:rsidRPr="004C745F">
        <w:rPr>
          <w:rFonts w:ascii="Times New Roman" w:hAnsi="Times New Roman" w:cs="Times New Roman"/>
          <w:sz w:val="28"/>
          <w:szCs w:val="28"/>
        </w:rPr>
        <w:t>Аллэ) представляли полную интеграцию как единое рыночное пространство в масштабе нескольких стран, где действуют стихийные рыночные силы независимо от политики государств и национальных и международных законодательных актов. Представители позднего неолиберализма (Б.</w:t>
      </w:r>
      <w:r w:rsidR="00804193">
        <w:rPr>
          <w:rFonts w:ascii="Times New Roman" w:hAnsi="Times New Roman" w:cs="Times New Roman"/>
          <w:sz w:val="28"/>
          <w:szCs w:val="28"/>
        </w:rPr>
        <w:t xml:space="preserve"> </w:t>
      </w:r>
      <w:r w:rsidRPr="004C745F">
        <w:rPr>
          <w:rFonts w:ascii="Times New Roman" w:hAnsi="Times New Roman" w:cs="Times New Roman"/>
          <w:sz w:val="28"/>
          <w:szCs w:val="28"/>
        </w:rPr>
        <w:t>Баласса) большое внимание уделяли эволюции интеграции, базирующейся на развитии экономических и политических процессов в разных странах.</w:t>
      </w:r>
    </w:p>
    <w:p w:rsidR="001B1F80" w:rsidRPr="004C745F" w:rsidRDefault="001B1F80" w:rsidP="00804193">
      <w:pPr>
        <w:shd w:val="clear" w:color="auto" w:fill="auto"/>
        <w:ind w:firstLine="709"/>
      </w:pPr>
      <w:r w:rsidRPr="004C745F">
        <w:t>Сторонники корпорационализма (С. Рольф, У. Ростоу) считали, что интегрирование международной экономики способны обеспечить не рыночный механизм и государственное регулирование, а международные корпорации, функционирование которых способствует рациональному и сбалансированному развитию мирохозяйственных связей.</w:t>
      </w:r>
    </w:p>
    <w:p w:rsidR="001B1F80" w:rsidRPr="004C745F" w:rsidRDefault="001B1F80" w:rsidP="00804193">
      <w:pPr>
        <w:shd w:val="clear" w:color="auto" w:fill="auto"/>
        <w:ind w:firstLine="709"/>
      </w:pPr>
      <w:r w:rsidRPr="004C745F">
        <w:t>Представителями структурализма (Г. Мюрдаль) экономическая интеграция рассматривалась как процесс структурных преобразований в экономике стран с центрами развития интеграции — крупными фирмами и целыми отраслями промышленности. Результатом этих преобразований, по их мнению, становится качественно новое интегрированное пространство с более совершенным хозяйственным механизмом.</w:t>
      </w:r>
    </w:p>
    <w:p w:rsidR="001B1F80" w:rsidRPr="004C745F" w:rsidRDefault="001B1F80" w:rsidP="00804193">
      <w:pPr>
        <w:shd w:val="clear" w:color="auto" w:fill="auto"/>
        <w:ind w:firstLine="709"/>
      </w:pPr>
      <w:r w:rsidRPr="004C745F">
        <w:t>Неокейнсианцы (Р.</w:t>
      </w:r>
      <w:r w:rsidR="00804193">
        <w:t xml:space="preserve"> </w:t>
      </w:r>
      <w:r w:rsidRPr="004C745F">
        <w:t>Купер) считали, что для использования многообразных выгод широкого международного экономического взаимодействия с сохранением в то же время максимальной для каждой страны степени свободы необходимо согласование внутренней и внешней политики интегрирующихся сторон с целью достижения оптимального сочетания двух возможных вариантов развития экономической интеграции: а объединение государств с последующей утратой ими суверенитета и взаимным согласованием экономической политики или же интеграция с максимальным сохранением национальной автономии.</w:t>
      </w:r>
    </w:p>
    <w:p w:rsidR="001B1F80" w:rsidRPr="004C745F" w:rsidRDefault="001B1F80" w:rsidP="00804193">
      <w:pPr>
        <w:shd w:val="clear" w:color="auto" w:fill="auto"/>
        <w:ind w:firstLine="709"/>
      </w:pPr>
      <w:r w:rsidRPr="004C745F">
        <w:t>Теоретики дирижизма (Я. Тинберген, Р. Санвальд, И. Штолер), отрицая решающую роль в интеграционных процессах рыночного механизма, полагали, что функционирование международных интегрированных структур возможно на основе разработки их участниками общей экономической политики и согласованного социального законодательства с целью создания оптимальной структуры международного хозяйства, устраняющей искусственные преграды и сознательно вводящей желательные элементы координации и унификации.</w:t>
      </w:r>
    </w:p>
    <w:p w:rsidR="001B1F80" w:rsidRPr="004C745F" w:rsidRDefault="001B1F80" w:rsidP="00804193">
      <w:pPr>
        <w:shd w:val="clear" w:color="auto" w:fill="auto"/>
        <w:ind w:firstLine="709"/>
      </w:pPr>
      <w:r w:rsidRPr="004C745F">
        <w:t>Накопленный опыт развития интеграционных процессов в мировом хозяйстве свидетельствует о необходимости прохождения четырех этапов в становлении и развитии экономической интеграции.</w:t>
      </w:r>
    </w:p>
    <w:p w:rsidR="001B1F80" w:rsidRPr="004C745F" w:rsidRDefault="001B1F80" w:rsidP="00804193">
      <w:pPr>
        <w:shd w:val="clear" w:color="auto" w:fill="auto"/>
        <w:ind w:firstLine="709"/>
      </w:pPr>
      <w:r w:rsidRPr="004C745F">
        <w:t>Первый этап — образование зоны свободной торговли с отменой таможенных тарифов и других ограничений между странами-участницами.</w:t>
      </w:r>
    </w:p>
    <w:p w:rsidR="001B1F80" w:rsidRPr="004C745F" w:rsidRDefault="001B1F80" w:rsidP="00804193">
      <w:pPr>
        <w:shd w:val="clear" w:color="auto" w:fill="auto"/>
        <w:ind w:firstLine="709"/>
      </w:pPr>
      <w:r w:rsidRPr="004C745F">
        <w:t>На этой стадии страны-участницы упраздняют взаимные торговые барьеры, но сохраняют полную свободу действия в экономических связях с третьими странами (например, право на отмену или введение новых таможенных пошлин либо иных ограничений, право на заключение торгово-экономических договоров, соглашений).</w:t>
      </w:r>
    </w:p>
    <w:p w:rsidR="001B1F80" w:rsidRPr="004C745F" w:rsidRDefault="001B1F80" w:rsidP="00804193">
      <w:pPr>
        <w:shd w:val="clear" w:color="auto" w:fill="auto"/>
        <w:ind w:firstLine="709"/>
      </w:pPr>
      <w:r w:rsidRPr="004C745F">
        <w:t>Вследствие этого между странами сохраняются таможенные границы и посты, контролирующие происхождение товаров, пересекающих их государственные границы, и, соответственно, препятствующие льготному ввозу товаров из третьих стран. Классическим примером такой зоны свободной торговли считается Европейская ассоциация свободной торговли, существующая с 1960 г.</w:t>
      </w:r>
    </w:p>
    <w:p w:rsidR="001B1F80" w:rsidRPr="004C745F" w:rsidRDefault="001B1F80" w:rsidP="00804193">
      <w:pPr>
        <w:shd w:val="clear" w:color="auto" w:fill="auto"/>
        <w:ind w:firstLine="709"/>
      </w:pPr>
      <w:r w:rsidRPr="004C745F">
        <w:t>Второй этап — это образование таможенного союза с установлением единых тарифов в торговле и в движении рабочей силы и капитала.</w:t>
      </w:r>
    </w:p>
    <w:p w:rsidR="001B1F80" w:rsidRPr="004C745F" w:rsidRDefault="001B1F80" w:rsidP="00804193">
      <w:pPr>
        <w:shd w:val="clear" w:color="auto" w:fill="auto"/>
        <w:ind w:firstLine="709"/>
      </w:pPr>
      <w:r w:rsidRPr="004C745F">
        <w:t>На этом уровне интеграции государства не только устраняют взаимные торговые барьеры, но и учреждают единую систему внешних торговых барьеров и общих таможенных пошлин по отношению к третьим странам. При этом таможенные службы на внутренних границах упраздняются, а их функции передаются соответствующим службам на внешних границах. Возникает единое таможенное пространство, ограниченное пределами государств, в него входящих.</w:t>
      </w:r>
    </w:p>
    <w:p w:rsidR="004C745F" w:rsidRDefault="001B1F80" w:rsidP="00804193">
      <w:pPr>
        <w:shd w:val="clear" w:color="auto" w:fill="auto"/>
        <w:ind w:firstLine="709"/>
      </w:pPr>
      <w:r w:rsidRPr="004C745F">
        <w:t>Примером такого образования является Европейское экономическое сообщество, переросшее в Европейский союз. Некоторые сложности при перехода с первого этапа на второй в ходе урегулирования таможенного законодательства всех заинтересованных сторон, а также реформирования системы торговых барьеров. Основные же проблемы образования таможенного союза – это не только преодоление некоторого политического недоверия, но и одно из желательных условий подобного преобразования – относительное равенство в экономическом развитии стран-участниц. При значительном превосходстве одного из партнеров экономика более слабой страны оказывается подавлена иностранными компаниями- производителями, свободно переправляющими свои товары на ее внутренний рынок.</w:t>
      </w:r>
    </w:p>
    <w:p w:rsidR="001B1F80" w:rsidRPr="004C745F" w:rsidRDefault="001B1F80" w:rsidP="00804193">
      <w:pPr>
        <w:shd w:val="clear" w:color="auto" w:fill="auto"/>
        <w:ind w:firstLine="709"/>
      </w:pPr>
      <w:r w:rsidRPr="004C745F">
        <w:t>Третий этап, представляющий начальную фазу реальной экономической интеграции, – возникновение экономического союза. На этой ступени государства договариваются о свободном перемещении через национальные границы не только товаров, но и всех факторов производства, включая капитал, рабочую силу, технологии, информацию. В результате формируется общее рыночное пространство, общий рынок. В данном случае особенно остро встает вопрос об уровне взаимодействия стран-членов экономического союза. Эффективность подобного союза будет зависеть от того, насколько цели стран, его составляющих, могут совпадать или дополнять друг друга.</w:t>
      </w:r>
    </w:p>
    <w:p w:rsidR="001B1F80" w:rsidRPr="004C745F" w:rsidRDefault="001B1F80" w:rsidP="00804193">
      <w:pPr>
        <w:shd w:val="clear" w:color="auto" w:fill="auto"/>
        <w:ind w:firstLine="709"/>
      </w:pPr>
      <w:r w:rsidRPr="004C745F">
        <w:t>Четвертый этап – полная интеграция с единой экономической политикой, общей валютой и органами наднационального регулирования. Достижение этого уровня интеграции (политико-экономического союза) предполагает, что вступающие в него государства с учетом достигнутых результатов прежних этапов интеграции договариваются о проведении совместной торговой, а затем и в целом экономической политики по отношению к третьим странам, а также об унификации систем регулирования экономики. Данная ступень интеграции предполагает согласование внешней политики стран-участниц, что дает еще более широкие возможности для взаимовыгодного объединения сил и средств в интересах хозяйственного развития каждой из стран-участниц и всего союза в целом.</w:t>
      </w:r>
    </w:p>
    <w:p w:rsidR="001B1F80" w:rsidRPr="004C745F" w:rsidRDefault="001B1F80" w:rsidP="00804193">
      <w:pPr>
        <w:shd w:val="clear" w:color="auto" w:fill="auto"/>
        <w:ind w:firstLine="709"/>
      </w:pPr>
      <w:r w:rsidRPr="004C745F">
        <w:t>Последние два этапа могут включать определенные подэтапы, связанные со спецификой той или иной интеграционной группировки. Большинство из существующих в мире интеграционных группировок находится пока на стадии формальной интеграции, проходит первый и второй этап интеграционного развития.</w:t>
      </w:r>
      <w:bookmarkStart w:id="0" w:name="евр_эт"/>
      <w:bookmarkEnd w:id="0"/>
    </w:p>
    <w:p w:rsidR="001B1F80" w:rsidRPr="004C745F" w:rsidRDefault="001B1F80" w:rsidP="00804193">
      <w:pPr>
        <w:shd w:val="clear" w:color="auto" w:fill="auto"/>
        <w:ind w:firstLine="709"/>
      </w:pPr>
      <w:r w:rsidRPr="004C745F">
        <w:t>Международная экономическая интеграция рассматривается (особенно в ее западноевропейском варианте) как трехуровневая модель:</w:t>
      </w:r>
    </w:p>
    <w:p w:rsidR="001B1F80" w:rsidRPr="004C745F" w:rsidRDefault="001B1F80" w:rsidP="00804193">
      <w:pPr>
        <w:numPr>
          <w:ilvl w:val="0"/>
          <w:numId w:val="17"/>
        </w:numPr>
        <w:shd w:val="clear" w:color="auto" w:fill="auto"/>
        <w:tabs>
          <w:tab w:val="left" w:pos="993"/>
        </w:tabs>
        <w:autoSpaceDE w:val="0"/>
        <w:autoSpaceDN w:val="0"/>
        <w:adjustRightInd w:val="0"/>
        <w:ind w:left="0" w:firstLine="709"/>
      </w:pPr>
      <w:r w:rsidRPr="004C745F">
        <w:t>на микроуровне, т.е. на корпоративном уровне, когда отдельные компании вступают в прямые хозяйственные связи, развертывают интеграционные процессы;</w:t>
      </w:r>
    </w:p>
    <w:p w:rsidR="001B1F80" w:rsidRPr="004C745F" w:rsidRDefault="001B1F80" w:rsidP="00804193">
      <w:pPr>
        <w:numPr>
          <w:ilvl w:val="0"/>
          <w:numId w:val="17"/>
        </w:numPr>
        <w:shd w:val="clear" w:color="auto" w:fill="auto"/>
        <w:tabs>
          <w:tab w:val="left" w:pos="993"/>
        </w:tabs>
        <w:autoSpaceDE w:val="0"/>
        <w:autoSpaceDN w:val="0"/>
        <w:adjustRightInd w:val="0"/>
        <w:ind w:left="0" w:firstLine="709"/>
      </w:pPr>
      <w:r w:rsidRPr="004C745F">
        <w:t>на межгосударственном уровне, когда целенаправленная деятельность государства (коллективная или односторонняя) способствует интеграционным процессам переплетения труда и капитала в пределах той или иной группы стран, обеспечивает функционирование особых интеграционных инструментов;</w:t>
      </w:r>
    </w:p>
    <w:p w:rsidR="001B1F80" w:rsidRPr="004C745F" w:rsidRDefault="001B1F80" w:rsidP="00804193">
      <w:pPr>
        <w:pStyle w:val="a4"/>
        <w:numPr>
          <w:ilvl w:val="1"/>
          <w:numId w:val="17"/>
        </w:numPr>
        <w:shd w:val="clear" w:color="auto" w:fill="auto"/>
        <w:tabs>
          <w:tab w:val="left" w:pos="993"/>
          <w:tab w:val="left" w:pos="1037"/>
        </w:tabs>
        <w:ind w:left="0" w:firstLine="709"/>
      </w:pPr>
      <w:r w:rsidRPr="004C745F">
        <w:t>на наднациональном уровне, когда страны-участницы добровольно</w:t>
      </w:r>
      <w:r w:rsidR="00804193">
        <w:t xml:space="preserve"> </w:t>
      </w:r>
      <w:r w:rsidRPr="004C745F">
        <w:t>передают союзу ряд политико-экономических функций, отказываясь от</w:t>
      </w:r>
      <w:r w:rsidR="00804193">
        <w:t xml:space="preserve"> </w:t>
      </w:r>
      <w:r w:rsidRPr="004C745F">
        <w:t>суверенитета в этих областях.[1, с. 270]</w:t>
      </w:r>
    </w:p>
    <w:p w:rsidR="001B1F80" w:rsidRPr="004C745F" w:rsidRDefault="001B1F80" w:rsidP="00804193">
      <w:pPr>
        <w:shd w:val="clear" w:color="auto" w:fill="auto"/>
        <w:ind w:firstLine="709"/>
      </w:pPr>
      <w:r w:rsidRPr="004C745F">
        <w:t>Таким образом, мы можем сделать вывод о том, что международная экономическая интеграция представляет собой целый комплекс сложных, многоуровневых явлений и процессов, целью которых является не столько получение определенной выгоды от экономического сотрудничества, сколько общее развитие регионов, стабилизация экономических, социальных и политических целей. Конечно, следует помнить об обратной стороне МЭИ, которую нам показал мировой финансовый кризис – о возрастающей уязвимости в случае глобальных экономических потрясений, с которыми невозможно справиться силами одного региона, а порой и объединенными усилиями всего мирового сообщества. Но, тем не менее, МЭИ представляется естественным процессом, неотъемлемым от современной мировой экономики, и решением в данном случае служит углубление интеграционных процессов, а не обособление от окружающих стран.</w:t>
      </w:r>
    </w:p>
    <w:p w:rsidR="00804193" w:rsidRDefault="00804193" w:rsidP="00804193">
      <w:pPr>
        <w:pStyle w:val="a4"/>
        <w:shd w:val="clear" w:color="auto" w:fill="auto"/>
        <w:ind w:left="0" w:firstLine="709"/>
      </w:pPr>
    </w:p>
    <w:p w:rsidR="001B1F80" w:rsidRPr="00804193" w:rsidRDefault="001B1F80" w:rsidP="00804193">
      <w:pPr>
        <w:pStyle w:val="a4"/>
        <w:shd w:val="clear" w:color="auto" w:fill="auto"/>
        <w:ind w:left="0" w:firstLine="709"/>
        <w:rPr>
          <w:b/>
          <w:bCs/>
        </w:rPr>
      </w:pPr>
      <w:r w:rsidRPr="00804193">
        <w:rPr>
          <w:b/>
          <w:bCs/>
        </w:rPr>
        <w:t>1.2 Определяющие факторы интеграционных процессов</w:t>
      </w:r>
    </w:p>
    <w:p w:rsidR="00804193" w:rsidRDefault="00804193" w:rsidP="00804193">
      <w:pPr>
        <w:pStyle w:val="a4"/>
        <w:shd w:val="clear" w:color="auto" w:fill="auto"/>
        <w:ind w:left="0" w:firstLine="709"/>
        <w:rPr>
          <w:b/>
          <w:bCs/>
        </w:rPr>
      </w:pPr>
    </w:p>
    <w:p w:rsidR="00804193" w:rsidRPr="00804193" w:rsidRDefault="00804193" w:rsidP="00804193">
      <w:pPr>
        <w:pStyle w:val="a4"/>
        <w:shd w:val="clear" w:color="auto" w:fill="auto"/>
        <w:ind w:left="0" w:firstLine="709"/>
      </w:pPr>
      <w:r w:rsidRPr="00804193">
        <w:t xml:space="preserve">Отдельно следует отметить, что первое интеграционное объединение в Европе – Европейское объединение угля и стали (ЕОУС) , положившее начало процессу европейской интеграции и созданию </w:t>
      </w:r>
      <w:r w:rsidRPr="00443D58">
        <w:t>ЕС</w:t>
      </w:r>
      <w:r w:rsidRPr="00804193">
        <w:t xml:space="preserve">. Создано 18 апреля </w:t>
      </w:r>
      <w:r w:rsidRPr="00443D58">
        <w:t>1951</w:t>
      </w:r>
      <w:r w:rsidRPr="00804193">
        <w:t xml:space="preserve"> г. Прекратило существование 23 июня 2002 г</w:t>
      </w:r>
    </w:p>
    <w:p w:rsidR="001B1F80" w:rsidRPr="00804193" w:rsidRDefault="001B1F80" w:rsidP="00804193">
      <w:pPr>
        <w:pStyle w:val="a4"/>
        <w:shd w:val="clear" w:color="auto" w:fill="auto"/>
        <w:ind w:left="0" w:firstLine="709"/>
      </w:pPr>
      <w:r w:rsidRPr="00804193">
        <w:t>Основной причиной интеграции последовало то, что западная Европа искала собственное место в Ялтинско-Потсдамской системе международных отношений, двумя полюсами которой стали СССР и США. Перед Западной Европой стояли задачи экономической и политической реконструкции, недопущения возрождения прежних антагонизмов на континенте, включение Германии (или ее части) в западный блок, все более важной становилась и задача противодействия сталинскому Советскому Союзу. Объединение Западной Европы неизбежно сталкивалось с серьезными трудностями: перепад в уровне политического и экономического развития различных стран; накопившееся недоверие в отношении Германии, в наибольшей степени со стороны Франции; англо-французское соперничество за лидерство.</w:t>
      </w:r>
    </w:p>
    <w:p w:rsidR="001B1F80" w:rsidRPr="00804193" w:rsidRDefault="001B1F80" w:rsidP="00804193">
      <w:pPr>
        <w:pStyle w:val="a4"/>
        <w:shd w:val="clear" w:color="auto" w:fill="auto"/>
        <w:ind w:left="0" w:firstLine="709"/>
      </w:pPr>
      <w:r w:rsidRPr="00804193">
        <w:t>В рамках ЕОУС и стали впервые в международную жизнь вводились элементы наднациональности через делегирование государствами-участниками части своего суверенитета.</w:t>
      </w:r>
    </w:p>
    <w:p w:rsidR="001B1F80" w:rsidRPr="00804193" w:rsidRDefault="001B1F80" w:rsidP="00804193">
      <w:pPr>
        <w:pStyle w:val="a4"/>
        <w:shd w:val="clear" w:color="auto" w:fill="auto"/>
        <w:ind w:left="0" w:firstLine="709"/>
      </w:pPr>
      <w:r w:rsidRPr="00804193">
        <w:t>В соответствии с Договором слияния, подписанным в Брюсселе 8 апреля 1965 года и вступившим в силу 1 июля 1967 года, Комиссия ЕЭС и Совет ЕЭС заменяли Комиссию и Совет Евратома, а также Высший руководящий орган и Совет министров ЕОУС. Институты трех европейских сообществ (ЕОУС, ЕЭС и Евратом) слились воедино: одна Комиссия, один Совет министров и Европейский парламент. Этот договор рассматривается некоторыми как реальное начало существования современного Европейского союза.</w:t>
      </w:r>
    </w:p>
    <w:p w:rsidR="001B1F80" w:rsidRPr="00804193" w:rsidRDefault="001B1F80" w:rsidP="00804193">
      <w:pPr>
        <w:pStyle w:val="a4"/>
        <w:shd w:val="clear" w:color="auto" w:fill="auto"/>
        <w:ind w:left="0" w:firstLine="709"/>
      </w:pPr>
      <w:r w:rsidRPr="00804193">
        <w:t>Создание ЕОУС наметило поэтапное развитие западноевропейской интеграции от отдельных отраслей ко всему хозяйству, от экономики к политике. Деятельность ЕОУС была весьма успешной, свидетельством чему стал рост добычи угля в государствах-членах до 250 млн</w:t>
      </w:r>
      <w:r w:rsidR="00804193">
        <w:t>.</w:t>
      </w:r>
      <w:r w:rsidRPr="00804193">
        <w:t xml:space="preserve"> тонн к 1955 г. и производства стали — до 60 млн</w:t>
      </w:r>
      <w:r w:rsidR="00804193">
        <w:t>.</w:t>
      </w:r>
      <w:r w:rsidRPr="00804193">
        <w:t xml:space="preserve"> тонн в год.</w:t>
      </w:r>
    </w:p>
    <w:p w:rsidR="001B1F80" w:rsidRPr="00804193" w:rsidRDefault="001B1F80" w:rsidP="00804193">
      <w:pPr>
        <w:pStyle w:val="a4"/>
        <w:shd w:val="clear" w:color="auto" w:fill="auto"/>
        <w:ind w:left="0" w:firstLine="709"/>
      </w:pPr>
      <w:r w:rsidRPr="00804193">
        <w:t>Европейское объединение угля и стали 23 июня 2002 г. прекратило свое существование в связи с истечением Договора о его создании, заключенного на 50 лет и не продлевавшегося сторонами, так как темпы развития Европейских сообществ сделали существование ЕОУС неактуальным. В этот день в Брюсселе был торжественно спущен флаг ЕОУС. Таким образом, мы находим в этом подтверждение того факта, что при потере значимости факторов и мотивации свободная экономическая зона с большой вероятностью придет к распаду, не в состоянии продолжать выполнение своих функций.</w:t>
      </w:r>
    </w:p>
    <w:p w:rsidR="001B1F80" w:rsidRPr="004C745F" w:rsidRDefault="001B1F80" w:rsidP="00804193">
      <w:pPr>
        <w:shd w:val="clear" w:color="auto" w:fill="auto"/>
        <w:ind w:firstLine="709"/>
      </w:pPr>
      <w:r w:rsidRPr="004C745F">
        <w:t>Если же говорить о теоретической стороне МИЭ, то Экономическая интеграция имеет в своей основе ряд объективных факторов, среди которых важнейшее место занимают:</w:t>
      </w:r>
    </w:p>
    <w:p w:rsidR="001B1F80" w:rsidRPr="004C745F" w:rsidRDefault="001B1F80" w:rsidP="00804193">
      <w:pPr>
        <w:shd w:val="clear" w:color="auto" w:fill="auto"/>
        <w:ind w:firstLine="709"/>
      </w:pPr>
      <w:r w:rsidRPr="004C745F">
        <w:t>– глобализация хозяйственной жизни;</w:t>
      </w:r>
    </w:p>
    <w:p w:rsidR="001B1F80" w:rsidRPr="004C745F" w:rsidRDefault="001B1F80" w:rsidP="00804193">
      <w:pPr>
        <w:shd w:val="clear" w:color="auto" w:fill="auto"/>
        <w:ind w:firstLine="709"/>
      </w:pPr>
      <w:r w:rsidRPr="004C745F">
        <w:t>– углубление международного разделения труда;</w:t>
      </w:r>
    </w:p>
    <w:p w:rsidR="001B1F80" w:rsidRPr="004C745F" w:rsidRDefault="001B1F80" w:rsidP="00804193">
      <w:pPr>
        <w:shd w:val="clear" w:color="auto" w:fill="auto"/>
        <w:ind w:firstLine="709"/>
      </w:pPr>
      <w:r w:rsidRPr="004C745F">
        <w:t>– общемировая по своему характеру научно-техническая революция;</w:t>
      </w:r>
    </w:p>
    <w:p w:rsidR="004C745F" w:rsidRDefault="001B1F80" w:rsidP="00804193">
      <w:pPr>
        <w:shd w:val="clear" w:color="auto" w:fill="auto"/>
        <w:ind w:firstLine="709"/>
      </w:pPr>
      <w:r w:rsidRPr="004C745F">
        <w:t>– повышение открытости национальных экономик.</w:t>
      </w:r>
    </w:p>
    <w:p w:rsidR="001B1F80" w:rsidRPr="004C745F" w:rsidRDefault="001B1F80" w:rsidP="00804193">
      <w:pPr>
        <w:shd w:val="clear" w:color="auto" w:fill="auto"/>
        <w:ind w:firstLine="709"/>
      </w:pPr>
      <w:r w:rsidRPr="004C745F">
        <w:t>Все эти факторы взаимообусловлены. Причины интеграционных процессов чрезвычайно многообразны, и различные исследователи выделяют разные их группы. Вот один их возможных комплексов подобных причин, с привязкой к экономико-технологическому развитию общества:</w:t>
      </w:r>
    </w:p>
    <w:p w:rsidR="001B1F80" w:rsidRPr="004C745F" w:rsidRDefault="001B1F80" w:rsidP="00804193">
      <w:pPr>
        <w:pStyle w:val="a4"/>
        <w:numPr>
          <w:ilvl w:val="0"/>
          <w:numId w:val="23"/>
        </w:numPr>
        <w:shd w:val="clear" w:color="auto" w:fill="auto"/>
        <w:tabs>
          <w:tab w:val="left" w:pos="993"/>
        </w:tabs>
        <w:ind w:left="0" w:firstLine="709"/>
      </w:pPr>
      <w:r w:rsidRPr="004C745F">
        <w:t>возрастание масштабов производства;</w:t>
      </w:r>
    </w:p>
    <w:p w:rsidR="001B1F80" w:rsidRPr="004C745F" w:rsidRDefault="001B1F80" w:rsidP="00804193">
      <w:pPr>
        <w:pStyle w:val="a4"/>
        <w:numPr>
          <w:ilvl w:val="0"/>
          <w:numId w:val="23"/>
        </w:numPr>
        <w:shd w:val="clear" w:color="auto" w:fill="auto"/>
        <w:tabs>
          <w:tab w:val="left" w:pos="993"/>
        </w:tabs>
        <w:ind w:left="0" w:firstLine="709"/>
      </w:pPr>
      <w:r w:rsidRPr="004C745F">
        <w:t>распространение новых технологий;</w:t>
      </w:r>
    </w:p>
    <w:p w:rsidR="001B1F80" w:rsidRPr="004C745F" w:rsidRDefault="001B1F80" w:rsidP="00804193">
      <w:pPr>
        <w:pStyle w:val="a4"/>
        <w:numPr>
          <w:ilvl w:val="0"/>
          <w:numId w:val="23"/>
        </w:numPr>
        <w:shd w:val="clear" w:color="auto" w:fill="auto"/>
        <w:tabs>
          <w:tab w:val="left" w:pos="993"/>
        </w:tabs>
        <w:ind w:left="0" w:firstLine="709"/>
      </w:pPr>
      <w:r w:rsidRPr="004C745F">
        <w:t>развитие инфраструктуры;</w:t>
      </w:r>
    </w:p>
    <w:p w:rsidR="001B1F80" w:rsidRPr="004C745F" w:rsidRDefault="001B1F80" w:rsidP="00804193">
      <w:pPr>
        <w:pStyle w:val="a4"/>
        <w:numPr>
          <w:ilvl w:val="0"/>
          <w:numId w:val="23"/>
        </w:numPr>
        <w:shd w:val="clear" w:color="auto" w:fill="auto"/>
        <w:tabs>
          <w:tab w:val="left" w:pos="993"/>
        </w:tabs>
        <w:ind w:left="0" w:firstLine="709"/>
      </w:pPr>
      <w:r w:rsidRPr="004C745F">
        <w:t>распространение знаний;</w:t>
      </w:r>
    </w:p>
    <w:p w:rsidR="001B1F80" w:rsidRPr="004C745F" w:rsidRDefault="001B1F80" w:rsidP="00804193">
      <w:pPr>
        <w:pStyle w:val="a4"/>
        <w:numPr>
          <w:ilvl w:val="0"/>
          <w:numId w:val="23"/>
        </w:numPr>
        <w:shd w:val="clear" w:color="auto" w:fill="auto"/>
        <w:tabs>
          <w:tab w:val="left" w:pos="993"/>
        </w:tabs>
        <w:ind w:left="0" w:firstLine="709"/>
      </w:pPr>
      <w:r w:rsidRPr="004C745F">
        <w:t>развитие ТНК, МНК;</w:t>
      </w:r>
    </w:p>
    <w:p w:rsidR="001B1F80" w:rsidRPr="004C745F" w:rsidRDefault="001B1F80" w:rsidP="00804193">
      <w:pPr>
        <w:pStyle w:val="a4"/>
        <w:numPr>
          <w:ilvl w:val="0"/>
          <w:numId w:val="23"/>
        </w:numPr>
        <w:shd w:val="clear" w:color="auto" w:fill="auto"/>
        <w:tabs>
          <w:tab w:val="left" w:pos="993"/>
        </w:tabs>
        <w:ind w:left="0" w:firstLine="709"/>
      </w:pPr>
      <w:r w:rsidRPr="004C745F">
        <w:t>увеличивающаяся роль международных экономических организаций, фондов;</w:t>
      </w:r>
    </w:p>
    <w:p w:rsidR="001B1F80" w:rsidRPr="004C745F" w:rsidRDefault="001B1F80" w:rsidP="00804193">
      <w:pPr>
        <w:pStyle w:val="a4"/>
        <w:numPr>
          <w:ilvl w:val="0"/>
          <w:numId w:val="23"/>
        </w:numPr>
        <w:shd w:val="clear" w:color="auto" w:fill="auto"/>
        <w:tabs>
          <w:tab w:val="left" w:pos="993"/>
        </w:tabs>
        <w:ind w:left="0" w:firstLine="709"/>
      </w:pPr>
      <w:r w:rsidRPr="004C745F">
        <w:t>создание интеграционных группировок;</w:t>
      </w:r>
    </w:p>
    <w:p w:rsidR="001B1F80" w:rsidRPr="004C745F" w:rsidRDefault="001B1F80" w:rsidP="00804193">
      <w:pPr>
        <w:pStyle w:val="a4"/>
        <w:numPr>
          <w:ilvl w:val="0"/>
          <w:numId w:val="23"/>
        </w:numPr>
        <w:shd w:val="clear" w:color="auto" w:fill="auto"/>
        <w:tabs>
          <w:tab w:val="left" w:pos="993"/>
        </w:tabs>
        <w:ind w:left="0" w:firstLine="709"/>
      </w:pPr>
      <w:r w:rsidRPr="004C745F">
        <w:t>либерализация торговли, других рынков;</w:t>
      </w:r>
    </w:p>
    <w:p w:rsidR="001B1F80" w:rsidRPr="004C745F" w:rsidRDefault="001B1F80" w:rsidP="00804193">
      <w:pPr>
        <w:pStyle w:val="a4"/>
        <w:numPr>
          <w:ilvl w:val="0"/>
          <w:numId w:val="23"/>
        </w:numPr>
        <w:shd w:val="clear" w:color="auto" w:fill="auto"/>
        <w:tabs>
          <w:tab w:val="left" w:pos="993"/>
        </w:tabs>
        <w:ind w:left="0" w:firstLine="709"/>
      </w:pPr>
      <w:r w:rsidRPr="004C745F">
        <w:t>достижения в информационных технологиях (управлять можно из другого региона). [4, с. 124]</w:t>
      </w:r>
    </w:p>
    <w:p w:rsidR="001B1F80" w:rsidRPr="004C745F" w:rsidRDefault="001B1F80" w:rsidP="00804193">
      <w:pPr>
        <w:shd w:val="clear" w:color="auto" w:fill="auto"/>
        <w:ind w:firstLine="709"/>
      </w:pPr>
      <w:r w:rsidRPr="004C745F">
        <w:t>В современных условиях развитие устойчивых экономических связей между странами и, особенно, между их фирмами на основе международного разделения труда приняло глобальный характер. Все большая открытость национальных экономик, деятельность ТНК (транснациональные корпорации), развернувшаяся НТР (научно-техническая революция), международная торговля, миграция капитала, современные системы транспорта, связи и информации способствовали переходу процесса интернационализации хозяйственной жизни на такой уровень, на котором образовалась глобальная сеть взаимосвязей в целостном мировом хозяйстве с активным участием в нем основной массы фирм большинства стран мира.</w:t>
      </w:r>
    </w:p>
    <w:p w:rsidR="001B1F80" w:rsidRPr="004C745F" w:rsidRDefault="001B1F80" w:rsidP="00804193">
      <w:pPr>
        <w:shd w:val="clear" w:color="auto" w:fill="auto"/>
        <w:tabs>
          <w:tab w:val="left" w:pos="993"/>
        </w:tabs>
        <w:ind w:firstLine="709"/>
      </w:pPr>
      <w:r w:rsidRPr="004C745F">
        <w:t>Если проанализировать всю теоретическую информацию, обосновывающую экономическую интеграцию, и соотнести ее с имеющимися данными по влиянию на экономику отдельных государств и регионов, то можно выделить следующие черты, характеризующие МЭИ.</w:t>
      </w:r>
    </w:p>
    <w:p w:rsidR="001B1F80" w:rsidRPr="004C745F" w:rsidRDefault="001B1F80" w:rsidP="00804193">
      <w:pPr>
        <w:shd w:val="clear" w:color="auto" w:fill="auto"/>
        <w:tabs>
          <w:tab w:val="left" w:pos="993"/>
        </w:tabs>
        <w:ind w:firstLine="709"/>
      </w:pPr>
      <w:r w:rsidRPr="004C745F">
        <w:t>Преимущества интеграции:</w:t>
      </w:r>
    </w:p>
    <w:p w:rsidR="001B1F80" w:rsidRPr="004C745F" w:rsidRDefault="001B1F80" w:rsidP="00804193">
      <w:pPr>
        <w:numPr>
          <w:ilvl w:val="0"/>
          <w:numId w:val="4"/>
        </w:numPr>
        <w:shd w:val="clear" w:color="auto" w:fill="auto"/>
        <w:tabs>
          <w:tab w:val="left" w:pos="1134"/>
        </w:tabs>
        <w:overflowPunct w:val="0"/>
        <w:autoSpaceDE w:val="0"/>
        <w:autoSpaceDN w:val="0"/>
        <w:adjustRightInd w:val="0"/>
        <w:ind w:left="0" w:firstLine="709"/>
        <w:textAlignment w:val="baseline"/>
      </w:pPr>
      <w:r w:rsidRPr="004C745F">
        <w:t>увеличение размеров рынка - эффект от масштабов производства (для стран с малой емкостью национального рынка), на этой основе необходимость определения оптимального размера предприятия;</w:t>
      </w:r>
    </w:p>
    <w:p w:rsidR="001B1F80" w:rsidRPr="004C745F" w:rsidRDefault="001B1F80" w:rsidP="00804193">
      <w:pPr>
        <w:numPr>
          <w:ilvl w:val="0"/>
          <w:numId w:val="4"/>
        </w:numPr>
        <w:shd w:val="clear" w:color="auto" w:fill="auto"/>
        <w:tabs>
          <w:tab w:val="left" w:pos="993"/>
          <w:tab w:val="left" w:pos="1134"/>
        </w:tabs>
        <w:overflowPunct w:val="0"/>
        <w:autoSpaceDE w:val="0"/>
        <w:autoSpaceDN w:val="0"/>
        <w:adjustRightInd w:val="0"/>
        <w:ind w:left="0" w:firstLine="709"/>
        <w:textAlignment w:val="baseline"/>
      </w:pPr>
      <w:r w:rsidRPr="004C745F">
        <w:t>возрастает конкуренция между странами;</w:t>
      </w:r>
    </w:p>
    <w:p w:rsidR="001B1F80" w:rsidRPr="004C745F" w:rsidRDefault="001B1F80" w:rsidP="00804193">
      <w:pPr>
        <w:numPr>
          <w:ilvl w:val="0"/>
          <w:numId w:val="4"/>
        </w:numPr>
        <w:shd w:val="clear" w:color="auto" w:fill="auto"/>
        <w:tabs>
          <w:tab w:val="left" w:pos="993"/>
          <w:tab w:val="left" w:pos="1134"/>
        </w:tabs>
        <w:overflowPunct w:val="0"/>
        <w:autoSpaceDE w:val="0"/>
        <w:autoSpaceDN w:val="0"/>
        <w:adjustRightInd w:val="0"/>
        <w:ind w:left="0" w:firstLine="709"/>
        <w:textAlignment w:val="baseline"/>
      </w:pPr>
      <w:r w:rsidRPr="004C745F">
        <w:t>обеспечение лучших условий торговли;</w:t>
      </w:r>
    </w:p>
    <w:p w:rsidR="001B1F80" w:rsidRPr="004C745F" w:rsidRDefault="001B1F80" w:rsidP="00804193">
      <w:pPr>
        <w:numPr>
          <w:ilvl w:val="0"/>
          <w:numId w:val="4"/>
        </w:numPr>
        <w:shd w:val="clear" w:color="auto" w:fill="auto"/>
        <w:tabs>
          <w:tab w:val="left" w:pos="993"/>
          <w:tab w:val="left" w:pos="1134"/>
        </w:tabs>
        <w:overflowPunct w:val="0"/>
        <w:autoSpaceDE w:val="0"/>
        <w:autoSpaceDN w:val="0"/>
        <w:adjustRightInd w:val="0"/>
        <w:ind w:left="0" w:firstLine="709"/>
        <w:textAlignment w:val="baseline"/>
      </w:pPr>
      <w:r w:rsidRPr="004C745F">
        <w:t>расширение торговли параллельно с улучшением инфраструктуры;</w:t>
      </w:r>
    </w:p>
    <w:p w:rsidR="001B1F80" w:rsidRPr="004C745F" w:rsidRDefault="001B1F80" w:rsidP="00804193">
      <w:pPr>
        <w:numPr>
          <w:ilvl w:val="0"/>
          <w:numId w:val="4"/>
        </w:numPr>
        <w:shd w:val="clear" w:color="auto" w:fill="auto"/>
        <w:tabs>
          <w:tab w:val="left" w:pos="993"/>
          <w:tab w:val="left" w:pos="1134"/>
        </w:tabs>
        <w:overflowPunct w:val="0"/>
        <w:autoSpaceDE w:val="0"/>
        <w:autoSpaceDN w:val="0"/>
        <w:adjustRightInd w:val="0"/>
        <w:ind w:left="0" w:firstLine="709"/>
        <w:textAlignment w:val="baseline"/>
      </w:pPr>
      <w:r w:rsidRPr="004C745F">
        <w:t>распространение передовой технологии;</w:t>
      </w:r>
    </w:p>
    <w:p w:rsidR="001B1F80" w:rsidRPr="004C745F" w:rsidRDefault="001B1F80" w:rsidP="00804193">
      <w:pPr>
        <w:shd w:val="clear" w:color="auto" w:fill="auto"/>
        <w:tabs>
          <w:tab w:val="left" w:pos="993"/>
          <w:tab w:val="left" w:pos="1134"/>
        </w:tabs>
        <w:ind w:firstLine="709"/>
      </w:pPr>
      <w:r w:rsidRPr="004C745F">
        <w:t>Отрицательные последствия:</w:t>
      </w:r>
    </w:p>
    <w:p w:rsidR="001B1F80" w:rsidRPr="004C745F" w:rsidRDefault="001B1F80" w:rsidP="00804193">
      <w:pPr>
        <w:numPr>
          <w:ilvl w:val="0"/>
          <w:numId w:val="5"/>
        </w:numPr>
        <w:shd w:val="clear" w:color="auto" w:fill="auto"/>
        <w:tabs>
          <w:tab w:val="left" w:pos="993"/>
          <w:tab w:val="left" w:pos="1134"/>
        </w:tabs>
        <w:overflowPunct w:val="0"/>
        <w:autoSpaceDE w:val="0"/>
        <w:autoSpaceDN w:val="0"/>
        <w:adjustRightInd w:val="0"/>
        <w:ind w:left="0" w:firstLine="709"/>
        <w:textAlignment w:val="baseline"/>
      </w:pPr>
      <w:r w:rsidRPr="004C745F">
        <w:t>для более отсталых стран это приводит к оттоку ресурсов (факторов производства), идет перераспределение в пользу более сильных партнеров;</w:t>
      </w:r>
    </w:p>
    <w:p w:rsidR="001B1F80" w:rsidRPr="004C745F" w:rsidRDefault="001B1F80" w:rsidP="00804193">
      <w:pPr>
        <w:numPr>
          <w:ilvl w:val="0"/>
          <w:numId w:val="5"/>
        </w:numPr>
        <w:shd w:val="clear" w:color="auto" w:fill="auto"/>
        <w:tabs>
          <w:tab w:val="left" w:pos="993"/>
          <w:tab w:val="left" w:pos="1134"/>
        </w:tabs>
        <w:overflowPunct w:val="0"/>
        <w:autoSpaceDE w:val="0"/>
        <w:autoSpaceDN w:val="0"/>
        <w:adjustRightInd w:val="0"/>
        <w:ind w:left="0" w:firstLine="709"/>
        <w:textAlignment w:val="baseline"/>
      </w:pPr>
      <w:r w:rsidRPr="004C745F">
        <w:t>олигопольный сговор между ТНК стран-участниц, что приводит к повышению цен;</w:t>
      </w:r>
    </w:p>
    <w:p w:rsidR="001B1F80" w:rsidRPr="004C745F" w:rsidRDefault="001B1F80" w:rsidP="00804193">
      <w:pPr>
        <w:numPr>
          <w:ilvl w:val="0"/>
          <w:numId w:val="5"/>
        </w:numPr>
        <w:shd w:val="clear" w:color="auto" w:fill="auto"/>
        <w:tabs>
          <w:tab w:val="left" w:pos="993"/>
          <w:tab w:val="left" w:pos="1134"/>
        </w:tabs>
        <w:overflowPunct w:val="0"/>
        <w:autoSpaceDE w:val="0"/>
        <w:autoSpaceDN w:val="0"/>
        <w:adjustRightInd w:val="0"/>
        <w:ind w:left="0" w:firstLine="709"/>
        <w:textAlignment w:val="baseline"/>
      </w:pPr>
      <w:r w:rsidRPr="004C745F">
        <w:t>эффект потерь от увеличения масштабов производства</w:t>
      </w:r>
      <w:r w:rsidR="00804193">
        <w:t xml:space="preserve"> при очень сильной концентрации</w:t>
      </w:r>
      <w:r w:rsidRPr="004C745F">
        <w:t>;</w:t>
      </w:r>
    </w:p>
    <w:p w:rsidR="001B1F80" w:rsidRPr="004C745F" w:rsidRDefault="001B1F80" w:rsidP="00804193">
      <w:pPr>
        <w:shd w:val="clear" w:color="auto" w:fill="auto"/>
        <w:tabs>
          <w:tab w:val="left" w:pos="993"/>
        </w:tabs>
        <w:ind w:firstLine="709"/>
      </w:pPr>
      <w:r w:rsidRPr="004C745F">
        <w:t>Признаки интеграции:</w:t>
      </w:r>
    </w:p>
    <w:p w:rsidR="001B1F80" w:rsidRPr="004C745F" w:rsidRDefault="001B1F80" w:rsidP="00804193">
      <w:pPr>
        <w:numPr>
          <w:ilvl w:val="0"/>
          <w:numId w:val="6"/>
        </w:numPr>
        <w:shd w:val="clear" w:color="auto" w:fill="auto"/>
        <w:tabs>
          <w:tab w:val="left" w:pos="993"/>
        </w:tabs>
        <w:overflowPunct w:val="0"/>
        <w:autoSpaceDE w:val="0"/>
        <w:autoSpaceDN w:val="0"/>
        <w:adjustRightInd w:val="0"/>
        <w:ind w:left="0" w:firstLine="709"/>
        <w:textAlignment w:val="baseline"/>
      </w:pPr>
      <w:r w:rsidRPr="004C745F">
        <w:t>взаимопроникновение и переплетение национальных производственных процессов;</w:t>
      </w:r>
    </w:p>
    <w:p w:rsidR="001B1F80" w:rsidRPr="004C745F" w:rsidRDefault="001B1F80" w:rsidP="00804193">
      <w:pPr>
        <w:numPr>
          <w:ilvl w:val="0"/>
          <w:numId w:val="6"/>
        </w:numPr>
        <w:shd w:val="clear" w:color="auto" w:fill="auto"/>
        <w:tabs>
          <w:tab w:val="left" w:pos="993"/>
        </w:tabs>
        <w:overflowPunct w:val="0"/>
        <w:autoSpaceDE w:val="0"/>
        <w:autoSpaceDN w:val="0"/>
        <w:adjustRightInd w:val="0"/>
        <w:ind w:left="0" w:firstLine="709"/>
        <w:textAlignment w:val="baseline"/>
      </w:pPr>
      <w:r w:rsidRPr="004C745F">
        <w:t>на этой основе происходят глубокие структурные изменения в экономике стран-участниц;</w:t>
      </w:r>
    </w:p>
    <w:p w:rsidR="001B1F80" w:rsidRPr="004C745F" w:rsidRDefault="001B1F80" w:rsidP="00804193">
      <w:pPr>
        <w:numPr>
          <w:ilvl w:val="0"/>
          <w:numId w:val="6"/>
        </w:numPr>
        <w:shd w:val="clear" w:color="auto" w:fill="auto"/>
        <w:tabs>
          <w:tab w:val="left" w:pos="993"/>
        </w:tabs>
        <w:overflowPunct w:val="0"/>
        <w:autoSpaceDE w:val="0"/>
        <w:autoSpaceDN w:val="0"/>
        <w:adjustRightInd w:val="0"/>
        <w:ind w:left="0" w:firstLine="709"/>
        <w:textAlignment w:val="baseline"/>
      </w:pPr>
      <w:r w:rsidRPr="004C745F">
        <w:t>необходимость и целенаправленное регулирование интеграционных процессов; возникновение межгосударственных</w:t>
      </w:r>
      <w:r w:rsidR="004C745F">
        <w:t xml:space="preserve"> </w:t>
      </w:r>
      <w:r w:rsidRPr="004C745F">
        <w:t>(наднациональных или надгосударственных) структур (институциональные структуры).</w:t>
      </w:r>
    </w:p>
    <w:p w:rsidR="001B1F80" w:rsidRPr="004C745F" w:rsidRDefault="001B1F80" w:rsidP="00804193">
      <w:pPr>
        <w:shd w:val="clear" w:color="auto" w:fill="auto"/>
        <w:tabs>
          <w:tab w:val="left" w:pos="993"/>
        </w:tabs>
        <w:ind w:firstLine="709"/>
      </w:pPr>
      <w:r w:rsidRPr="004C745F">
        <w:t>Условия интеграции:</w:t>
      </w:r>
    </w:p>
    <w:p w:rsidR="001B1F80" w:rsidRPr="004C745F" w:rsidRDefault="001B1F80" w:rsidP="00804193">
      <w:pPr>
        <w:numPr>
          <w:ilvl w:val="0"/>
          <w:numId w:val="8"/>
        </w:numPr>
        <w:shd w:val="clear" w:color="auto" w:fill="auto"/>
        <w:tabs>
          <w:tab w:val="left" w:pos="1036"/>
        </w:tabs>
        <w:overflowPunct w:val="0"/>
        <w:autoSpaceDE w:val="0"/>
        <w:autoSpaceDN w:val="0"/>
        <w:adjustRightInd w:val="0"/>
        <w:ind w:left="0" w:firstLine="709"/>
        <w:textAlignment w:val="baseline"/>
      </w:pPr>
      <w:r w:rsidRPr="004C745F">
        <w:t>развитая инфраструктура;</w:t>
      </w:r>
    </w:p>
    <w:p w:rsidR="001B1F80" w:rsidRPr="004C745F" w:rsidRDefault="001B1F80" w:rsidP="00804193">
      <w:pPr>
        <w:numPr>
          <w:ilvl w:val="0"/>
          <w:numId w:val="8"/>
        </w:numPr>
        <w:shd w:val="clear" w:color="auto" w:fill="auto"/>
        <w:tabs>
          <w:tab w:val="left" w:pos="1036"/>
        </w:tabs>
        <w:overflowPunct w:val="0"/>
        <w:autoSpaceDE w:val="0"/>
        <w:autoSpaceDN w:val="0"/>
        <w:adjustRightInd w:val="0"/>
        <w:ind w:left="0" w:firstLine="709"/>
        <w:textAlignment w:val="baseline"/>
      </w:pPr>
      <w:r w:rsidRPr="004C745F">
        <w:t>наличие политических решений правительства (создание условий для интеграции – политическая и экономическая база).</w:t>
      </w:r>
    </w:p>
    <w:p w:rsidR="001B1F80" w:rsidRPr="004C745F" w:rsidRDefault="001B1F80" w:rsidP="00804193">
      <w:pPr>
        <w:shd w:val="clear" w:color="auto" w:fill="auto"/>
        <w:ind w:firstLine="709"/>
      </w:pPr>
      <w:r w:rsidRPr="004C745F">
        <w:t>Уровни интеграции:</w:t>
      </w:r>
    </w:p>
    <w:p w:rsidR="001B1F80" w:rsidRPr="004C745F" w:rsidRDefault="001B1F80" w:rsidP="00804193">
      <w:pPr>
        <w:pStyle w:val="a4"/>
        <w:numPr>
          <w:ilvl w:val="0"/>
          <w:numId w:val="7"/>
        </w:numPr>
        <w:shd w:val="clear" w:color="auto" w:fill="auto"/>
        <w:tabs>
          <w:tab w:val="left" w:pos="993"/>
        </w:tabs>
        <w:overflowPunct w:val="0"/>
        <w:autoSpaceDE w:val="0"/>
        <w:autoSpaceDN w:val="0"/>
        <w:adjustRightInd w:val="0"/>
        <w:ind w:left="0" w:firstLine="709"/>
        <w:textAlignment w:val="baseline"/>
      </w:pPr>
      <w:r w:rsidRPr="004C745F">
        <w:t>макроэкономический (государственный уровень);</w:t>
      </w:r>
    </w:p>
    <w:p w:rsidR="001B1F80" w:rsidRPr="004C745F" w:rsidRDefault="001B1F80" w:rsidP="00804193">
      <w:pPr>
        <w:pStyle w:val="a4"/>
        <w:numPr>
          <w:ilvl w:val="0"/>
          <w:numId w:val="7"/>
        </w:numPr>
        <w:shd w:val="clear" w:color="auto" w:fill="auto"/>
        <w:tabs>
          <w:tab w:val="left" w:pos="993"/>
        </w:tabs>
        <w:ind w:left="0" w:firstLine="709"/>
      </w:pPr>
      <w:r w:rsidRPr="004C745F">
        <w:t>микроэкономический (межфирменный – ТНК).</w:t>
      </w:r>
    </w:p>
    <w:p w:rsidR="001B1F80" w:rsidRPr="004C745F" w:rsidRDefault="001B1F80" w:rsidP="00804193">
      <w:pPr>
        <w:shd w:val="clear" w:color="auto" w:fill="auto"/>
        <w:ind w:firstLine="709"/>
      </w:pPr>
      <w:r w:rsidRPr="004C745F">
        <w:t>Глобализация хозяйственной жизни наиболее интенсивно идет на региональном уровне, так как большая часть фирм имеет контакты с фирмами соседних стран. Поэтому одна из основных тенденций глобализации мирового хозяйства – образование вокруг той или иной страны или группы наиболее развитых стран интеграционных зон, крупных экономических мегаблоков (США – на американском континенте, Япония и США – в Тихоокеанском регионе, ведущие западноевропейские страны – в Западной Европе). В свою очередь, в рамках региональных интеграционных блоков иногда формируются субрегиональные очаги интеграции, что особенно характерно для Тихоокеанского региона. Продолжается углубление международного разделения труда. Под влиянием НТП (научно-технический прогресс) усиливается предметное, детальное, технологическое разделение труда на внутрифирменном и межгосударственном уровнях. Возрастает взаимосвязь (взаимозависимость) производителей отдельных стран на основе не только обмена результатами труда, но и организации совместного производства на базе кооперирования, комбинирования, взаимодополняемости производственно-технологических процессов. Интенсивное развитие кооперирования между фирмами разных стран привело к появлению крупных международных производственно-инвестиционных комплексов, инициаторами создания которых чаще всего являются ТНК.</w:t>
      </w:r>
    </w:p>
    <w:p w:rsidR="001B1F80" w:rsidRPr="004C745F" w:rsidRDefault="001B1F80" w:rsidP="00804193">
      <w:pPr>
        <w:shd w:val="clear" w:color="auto" w:fill="auto"/>
        <w:ind w:firstLine="709"/>
      </w:pPr>
      <w:r w:rsidRPr="004C745F">
        <w:t>Фактор, стимулирующий интеграционные процессы – повышение открытости национальных экономик. Характерными чертами открытой экономики являются:</w:t>
      </w:r>
    </w:p>
    <w:p w:rsidR="001B1F80" w:rsidRPr="004C745F" w:rsidRDefault="001B1F80" w:rsidP="00804193">
      <w:pPr>
        <w:shd w:val="clear" w:color="auto" w:fill="auto"/>
        <w:ind w:firstLine="709"/>
      </w:pPr>
      <w:r w:rsidRPr="004C745F">
        <w:t>– глубокая степень взаимопроникновения экономики страны в систему мирохозяйственных отношений (об этом косвенно свидетельствует большая и продолжающая расти экспортная квота по товарам и услугам в ВВП большинства стран мира);</w:t>
      </w:r>
    </w:p>
    <w:p w:rsidR="004C745F" w:rsidRDefault="001B1F80" w:rsidP="00804193">
      <w:pPr>
        <w:shd w:val="clear" w:color="auto" w:fill="auto"/>
        <w:ind w:firstLine="709"/>
      </w:pPr>
      <w:r w:rsidRPr="004C745F">
        <w:t>– ослабление или же полная ликвидация ограничений на различные межгосударственные перемещения товаров, капитала, рабочей силы;</w:t>
      </w:r>
    </w:p>
    <w:p w:rsidR="001B1F80" w:rsidRPr="004C745F" w:rsidRDefault="001B1F80" w:rsidP="00804193">
      <w:pPr>
        <w:shd w:val="clear" w:color="auto" w:fill="auto"/>
        <w:ind w:firstLine="709"/>
      </w:pPr>
      <w:r w:rsidRPr="004C745F">
        <w:t>– конвертируемость национальных валют. [10, с. 134]</w:t>
      </w:r>
    </w:p>
    <w:p w:rsidR="004C745F" w:rsidRDefault="001B1F80" w:rsidP="00804193">
      <w:pPr>
        <w:shd w:val="clear" w:color="auto" w:fill="auto"/>
        <w:ind w:firstLine="709"/>
      </w:pPr>
      <w:r w:rsidRPr="004C745F">
        <w:t>В общем и целом, развитию межгосударственной экономической интеграции способствует наличие целого ряда предпосылок. Так, интеграционные процессы наиболее продуктивно происходят между странами, находящимися примерно на одинаковом уровне экономического развития и имеющими однородные хозяйственные системы. Другая, не менее важная предпосылка – географическая близость интегрирующихся стран, расположенных в одном регионе и имеющих общую границу. Возможность и целесообразность интегрирования во многом определяется наличием между странами исторически сложившихся и достаточно прочных экономических связей, и не менее значима в этом отношении может быть общность экономических интересов и проблем, решение которых совместными усилиями может быть значительно эффективнее, чем порознь.</w:t>
      </w:r>
    </w:p>
    <w:p w:rsidR="00804193" w:rsidRDefault="00804193" w:rsidP="00804193">
      <w:pPr>
        <w:shd w:val="clear" w:color="auto" w:fill="auto"/>
        <w:ind w:firstLine="709"/>
      </w:pPr>
    </w:p>
    <w:p w:rsidR="001B1F80" w:rsidRPr="00804193" w:rsidRDefault="001B1F80" w:rsidP="00804193">
      <w:pPr>
        <w:shd w:val="clear" w:color="auto" w:fill="auto"/>
        <w:ind w:firstLine="709"/>
        <w:rPr>
          <w:b/>
          <w:bCs/>
        </w:rPr>
      </w:pPr>
      <w:r w:rsidRPr="00804193">
        <w:rPr>
          <w:b/>
          <w:bCs/>
        </w:rPr>
        <w:t>1.3 МЭИ как основа глобализации</w:t>
      </w:r>
    </w:p>
    <w:p w:rsidR="00804193" w:rsidRDefault="00804193" w:rsidP="00804193">
      <w:pPr>
        <w:shd w:val="clear" w:color="auto" w:fill="auto"/>
        <w:ind w:firstLine="709"/>
      </w:pPr>
    </w:p>
    <w:p w:rsidR="001B1F80" w:rsidRPr="004C745F" w:rsidRDefault="001B1F80" w:rsidP="00804193">
      <w:pPr>
        <w:shd w:val="clear" w:color="auto" w:fill="auto"/>
        <w:ind w:firstLine="709"/>
      </w:pPr>
      <w:r w:rsidRPr="004C745F">
        <w:t>Движение по всему миру гигантских потоков капитала, товаров, людей, технологий, информации характеризует современную МЭ и «глобализацию». Если интеграцию можно представить как сближение хозяйственных механизмов стран, то глобализацию – как глубокие интенсивные изменения системы МЭО, особенно с появлением новых транспортных и телекоммуникационных технологий. В целом же глобализация может быть представлена как итог процесса интернационализации мирового хозяйства, а интеграция – промежуточный путь между интернационализацией и глобализацией (рис. 1).[4, с. 123]</w:t>
      </w:r>
    </w:p>
    <w:p w:rsidR="001B1F80" w:rsidRPr="004C745F" w:rsidRDefault="00360A2A" w:rsidP="00804193">
      <w:pPr>
        <w:shd w:val="clear" w:color="auto" w:fill="auto"/>
        <w:ind w:firstLine="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8" o:spid="_x0000_i1025" type="#_x0000_t75" style="width:328.5pt;height:180pt;visibility:visible">
            <v:imagedata r:id="rId7" o:title="" cropleft="-15379f" cropright="-15279f"/>
            <o:lock v:ext="edit" aspectratio="f"/>
          </v:shape>
        </w:pict>
      </w:r>
    </w:p>
    <w:p w:rsidR="004C745F" w:rsidRDefault="001B1F80" w:rsidP="00804193">
      <w:pPr>
        <w:shd w:val="clear" w:color="auto" w:fill="auto"/>
        <w:ind w:firstLine="709"/>
      </w:pPr>
      <w:r w:rsidRPr="004C745F">
        <w:t>Рисунок 1 – Этапы процесса интернационализации мирового хозяйства</w:t>
      </w:r>
    </w:p>
    <w:p w:rsidR="00804193" w:rsidRDefault="00804193" w:rsidP="00804193">
      <w:pPr>
        <w:shd w:val="clear" w:color="auto" w:fill="auto"/>
        <w:ind w:firstLine="709"/>
      </w:pPr>
    </w:p>
    <w:p w:rsidR="004C745F" w:rsidRDefault="001B1F80" w:rsidP="00804193">
      <w:pPr>
        <w:shd w:val="clear" w:color="auto" w:fill="auto"/>
        <w:ind w:firstLine="709"/>
      </w:pPr>
      <w:r w:rsidRPr="004C745F">
        <w:t>Согласно преобладающей точке зрения, ни одно действие, ни один процесс в обществе (экономическое, политическое, юридическое, социальное и т.д.) нельзя рассматривать ограниченно только как таковое. Взаимосвязь, взаимозависимость отдельных акций и процессов усиливаются, необходимы учет и оценка обратного эффекта, всех последствий как в близких, так и в более отдаленных сферах. Это означает, что коммерческая трансакция в области мирохозяйственных связей неизбежно затрагивает внутреннюю экономику, производство, социальные отношения, демографию, экологию, политику и т.п. При этом степень такого охвата различна, как не одинаков и обратный эффект. Из такого подхода вытекает, что простая и даже комплексная, но лишь экономическая оценка данной трансакции недостаточна. Необходим учет ее последствий хотя бы в названных сферах.</w:t>
      </w:r>
    </w:p>
    <w:p w:rsidR="004C745F" w:rsidRDefault="001B1F80" w:rsidP="00804193">
      <w:pPr>
        <w:shd w:val="clear" w:color="auto" w:fill="auto"/>
        <w:ind w:firstLine="709"/>
      </w:pPr>
      <w:r w:rsidRPr="004C745F">
        <w:t>Тогда решение о трансакции потребует корректировки, и возможно, окажется нецелесообразным. Несколько иная, ограничительная трактовка глобализации, которая кажется пока более или менее приемлемой, рассматривает взаимовлияния и обратные эффекты только в пределах определенной сферы, в данном случае экономики, хотя обязательна во всех ее секторах (внутренняя, внешняя, НИОКР, внедрение, производство, обращение, потребление). Понятно, что процесс глобализации даже в таком понимании, а тем более в широком, вносит новые серьезные моменты в МЭИ, в оценку ее роли и места в современном мире. Глобализация и в узком смысле понятия — это не однозначный процесс. В мирохозяйственных связях, МЭО, он проявляется в постепенном втягивании в эту сферу отдельных их видов: внешней торговли, движения капиталов, перемещения трудовых ресурсов и других факторов производства, производственного, научного, технико-технологического,</w:t>
      </w:r>
      <w:r w:rsidR="004C745F">
        <w:t xml:space="preserve"> </w:t>
      </w:r>
      <w:r w:rsidRPr="004C745F">
        <w:t>инжинирингового и информационного сотрудничества.</w:t>
      </w:r>
    </w:p>
    <w:p w:rsidR="001B1F80" w:rsidRPr="004C745F" w:rsidRDefault="001B1F80" w:rsidP="00804193">
      <w:pPr>
        <w:shd w:val="clear" w:color="auto" w:fill="auto"/>
        <w:ind w:firstLine="709"/>
      </w:pPr>
      <w:r w:rsidRPr="004C745F">
        <w:t>МЭИ означает продвижение всех этих блоков, их более тесное переплетение в международных масштабах. В то же время МЭИ приобретает основополагающее значение по отношению к другим сферам. Масштабное, устойчивое и постоянное международное деловое сотрудничество предопределяет заинтересованное, взаимовыгодное, открытое человеческое общение, усиливает необходимость преодоления национальной замкнутости и эгоизма. Создаются дополнительные предпосылки прозрачности государственных</w:t>
      </w:r>
      <w:r w:rsidR="004C745F">
        <w:t xml:space="preserve"> </w:t>
      </w:r>
      <w:r w:rsidRPr="004C745F">
        <w:t>границ,</w:t>
      </w:r>
      <w:r w:rsidR="004C745F">
        <w:t xml:space="preserve"> </w:t>
      </w:r>
      <w:r w:rsidRPr="004C745F">
        <w:t>особенно в части формально-бюрократических и фискальных процедур. Настоятельной потребностью становится формирование единого экономического, правового, информационного пространства для свободной и эффективной предпринимательской деятельности всех субъектов хозяйствования. Тем самым</w:t>
      </w:r>
      <w:r w:rsidR="004C745F">
        <w:t xml:space="preserve"> </w:t>
      </w:r>
      <w:r w:rsidRPr="004C745F">
        <w:t>имеются</w:t>
      </w:r>
      <w:r w:rsidR="004C745F">
        <w:t xml:space="preserve"> </w:t>
      </w:r>
      <w:r w:rsidRPr="004C745F">
        <w:t>все</w:t>
      </w:r>
      <w:r w:rsidR="004C745F">
        <w:t xml:space="preserve"> </w:t>
      </w:r>
      <w:r w:rsidRPr="004C745F">
        <w:t>основания</w:t>
      </w:r>
      <w:r w:rsidR="004C745F">
        <w:t xml:space="preserve"> </w:t>
      </w:r>
      <w:r w:rsidRPr="004C745F">
        <w:t>утверждать,</w:t>
      </w:r>
      <w:r w:rsidR="004C745F">
        <w:t xml:space="preserve"> </w:t>
      </w:r>
      <w:r w:rsidRPr="004C745F">
        <w:t>что МЭИ вполне вписывается в процесс глобализации, составляя его важное ядро. Однако МЭИ, означающее взаимное приспособление национальных экономик, встраивание их в единый воспроизводственный процесс, не может не затрагивать и не видоизменять другие сферы международных отношений: развивается практика межгосударственных (многосторонних и двусторонних) соглашений, создаются надгосударственные структуры и органы согласованной международной системы регулирования, применяются специальные механизмы, инструменты.</w:t>
      </w:r>
    </w:p>
    <w:p w:rsidR="001B1F80" w:rsidRPr="004C745F" w:rsidRDefault="001B1F80" w:rsidP="00804193">
      <w:pPr>
        <w:shd w:val="clear" w:color="auto" w:fill="auto"/>
        <w:ind w:firstLine="709"/>
      </w:pPr>
      <w:r w:rsidRPr="004C745F">
        <w:t>Изменяется также понимание места и роли МЭИ при расширительной трактовке процесса глобализации, предполагающей учет и оценку взаимовлияний и обратных эффектов всех сфер общественной, международной жизни. В этом случае МЭИ становится действенным методом данного процесса, способствующим решению вечной, всемирно-исторической задачи – возможно полного удовлетворения духовных и материальных потребностей мирового сообщества. [10, с. 286]</w:t>
      </w:r>
    </w:p>
    <w:p w:rsidR="001B1F80" w:rsidRPr="004C745F" w:rsidRDefault="001B1F80" w:rsidP="00804193">
      <w:pPr>
        <w:shd w:val="clear" w:color="auto" w:fill="auto"/>
        <w:ind w:firstLine="709"/>
      </w:pPr>
      <w:r w:rsidRPr="004C745F">
        <w:t>Таким образом, мы можем сделать вывод об огромной значимости процессов международной экономической интеграции для развития современной мировой экономики. МЭИ выводит экономику на совершенно новый уровень; плавно, в несколько этапов, встраивает экономику отдельного региона и государства в одну, общемировую систему, являясь основным элементом, базовой структурой процесса глобализации.</w:t>
      </w:r>
    </w:p>
    <w:p w:rsidR="00804193" w:rsidRDefault="00804193" w:rsidP="00804193">
      <w:pPr>
        <w:shd w:val="clear" w:color="auto" w:fill="auto"/>
        <w:ind w:firstLine="709"/>
      </w:pPr>
    </w:p>
    <w:p w:rsidR="00804193" w:rsidRDefault="001B1F80" w:rsidP="00804193">
      <w:pPr>
        <w:shd w:val="clear" w:color="auto" w:fill="auto"/>
        <w:ind w:firstLine="709"/>
        <w:rPr>
          <w:b/>
          <w:bCs/>
        </w:rPr>
      </w:pPr>
      <w:r w:rsidRPr="004C745F">
        <w:br w:type="page"/>
      </w:r>
      <w:r w:rsidRPr="00804193">
        <w:rPr>
          <w:b/>
          <w:bCs/>
        </w:rPr>
        <w:t>2</w:t>
      </w:r>
      <w:r w:rsidR="00804193">
        <w:rPr>
          <w:b/>
          <w:bCs/>
        </w:rPr>
        <w:t>.</w:t>
      </w:r>
      <w:r w:rsidRPr="00804193">
        <w:rPr>
          <w:b/>
          <w:bCs/>
        </w:rPr>
        <w:t xml:space="preserve"> АНАЛИЗ СТРУКТУРЫ И ДИНАМИКИ МЕЖДУНАРОДНОЙ </w:t>
      </w:r>
    </w:p>
    <w:p w:rsidR="001B1F80" w:rsidRPr="00804193" w:rsidRDefault="001B1F80" w:rsidP="00804193">
      <w:pPr>
        <w:shd w:val="clear" w:color="auto" w:fill="auto"/>
        <w:ind w:firstLine="709"/>
        <w:rPr>
          <w:b/>
          <w:bCs/>
        </w:rPr>
      </w:pPr>
      <w:r w:rsidRPr="00804193">
        <w:rPr>
          <w:b/>
          <w:bCs/>
        </w:rPr>
        <w:t>ЭКОНОМИЧЕСКОЙ ИНТЕГРАЦИИ В АТР</w:t>
      </w:r>
    </w:p>
    <w:p w:rsidR="001B1F80" w:rsidRPr="00804193" w:rsidRDefault="001B1F80" w:rsidP="00804193">
      <w:pPr>
        <w:shd w:val="clear" w:color="auto" w:fill="auto"/>
        <w:ind w:firstLine="709"/>
        <w:rPr>
          <w:b/>
          <w:bCs/>
        </w:rPr>
      </w:pPr>
    </w:p>
    <w:p w:rsidR="001B1F80" w:rsidRPr="00804193" w:rsidRDefault="001B1F80" w:rsidP="00804193">
      <w:pPr>
        <w:shd w:val="clear" w:color="auto" w:fill="auto"/>
        <w:ind w:firstLine="709"/>
        <w:rPr>
          <w:b/>
          <w:bCs/>
        </w:rPr>
      </w:pPr>
      <w:r w:rsidRPr="00804193">
        <w:rPr>
          <w:b/>
          <w:bCs/>
        </w:rPr>
        <w:t>2.1 Основные структуры и их место в структуре АТР</w:t>
      </w:r>
    </w:p>
    <w:p w:rsidR="00804193" w:rsidRDefault="00804193" w:rsidP="00804193">
      <w:pPr>
        <w:pStyle w:val="a3"/>
        <w:spacing w:before="0" w:beforeAutospacing="0" w:after="0" w:afterAutospacing="0" w:line="360" w:lineRule="auto"/>
        <w:ind w:firstLine="709"/>
        <w:jc w:val="both"/>
        <w:rPr>
          <w:color w:val="000000"/>
          <w:sz w:val="28"/>
          <w:szCs w:val="28"/>
        </w:rPr>
      </w:pPr>
    </w:p>
    <w:p w:rsid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Особенность интеграционной ситуации в АТР состоит в том, что здесь отсутствует межгосударственная структура типа ЕС. В данном случае присутствует разделение региона на нескольких уровнях – в первую очередь, это страны азиатского региона и Северная Америка. Интеграционное взаимодействие азиатских стран происходит на трех уровнях. Во-первых, на уровне форума Азиатско-Тихоокеанского экономического сотрудничества (АТЭС, APEC – Asia-Pacific Economic Cooperation). Во-вторых, на уровне субрегиональных интеграционных группировок – например АСЕАН (Ассоциация государств Юго-Восточной Азии, ASEAN – Association of Southeast Asian Nations), которая была учреждена в 1967 году с целью содействия социально-экономическому развитию стран-членов, сотрудничеству в промышленности и сельском хозяйстве, проведению научно-исследовательских работ. В ее состав входят все десять стран субрегиона: Индонезия, Малайзия, Сингапур, Таиланд и Филиппины (со дня основания), впоследствии к ней присоединились Бруней, Вьетнам, Лаос, Мьянма и Камбоджа. Ежегодно в рамках АСЕАН проводятся встречи на высшем уровне и на уровне ключевых министров. В настоящее момент усилия Ассоциации сосредоточены на поддержке региональной безопасности и стимулировании экономического сотрудничества в регионе (АСЕАН подписывает соглашение о создании зоны свободной торговли отдельно с Японией, Южной Кореей и Китаем). И, наконец, третий уровень интеграции – это уровень двусторонних отношений (например, зона свободной торговли Япония-Сингапур или переговоры о таможенном союзе Южной Кореи и Японии).</w:t>
      </w:r>
    </w:p>
    <w:p w:rsidR="001B1F80" w:rsidRP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Что же касается Северной Америки, то в данном случае ритм экономической интеграции целиком и полностью задается США. Основное взаимодействие внутри этой части региона происходит посредством Североамериканской ассоциации свободной торговли. Соглашение между США, Канадой и Мексикой вступило в силу с 1 января 1994 года. Если проанализировать суть этого соглашения, а также последствия его принятия, становится очевидно, что его целью было достигнуть создания единого континентального рынка для свободного передвижения товаров, услуг, капитала и рабочей силы. И можно сказать, что данная цель была достигнута, хотя наибольшую выгоду от этого так или иначе получили США.</w:t>
      </w:r>
    </w:p>
    <w:p w:rsidR="001B1F80" w:rsidRP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Но если в Северной Америке экономическая ситуация относительно ясная – ведь США является мировым лидером в области экономики, то в азиатском регионе их влияние несколько ослабевает, и поэтому ситуация требует более тщательного рассмотрения.</w:t>
      </w:r>
    </w:p>
    <w:p w:rsidR="001B1F80" w:rsidRP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Азиатский регион испытывает влияние множества интеграционных объединений, в частности:</w:t>
      </w:r>
    </w:p>
    <w:p w:rsidR="001B1F80" w:rsidRPr="004C745F" w:rsidRDefault="001B1F80" w:rsidP="00804193">
      <w:pPr>
        <w:numPr>
          <w:ilvl w:val="0"/>
          <w:numId w:val="25"/>
        </w:numPr>
        <w:shd w:val="clear" w:color="auto" w:fill="auto"/>
        <w:tabs>
          <w:tab w:val="clear" w:pos="720"/>
          <w:tab w:val="num" w:pos="993"/>
        </w:tabs>
        <w:ind w:left="0" w:firstLine="709"/>
      </w:pPr>
      <w:r w:rsidRPr="004C745F">
        <w:t>Межправительственный форум "Азиатско-Тихоокеанское экономическое сотрудничество" (АТЭС) ;</w:t>
      </w:r>
    </w:p>
    <w:p w:rsidR="001B1F80" w:rsidRPr="004C745F" w:rsidRDefault="001B1F80" w:rsidP="00804193">
      <w:pPr>
        <w:numPr>
          <w:ilvl w:val="0"/>
          <w:numId w:val="25"/>
        </w:numPr>
        <w:shd w:val="clear" w:color="auto" w:fill="auto"/>
        <w:tabs>
          <w:tab w:val="clear" w:pos="720"/>
          <w:tab w:val="num" w:pos="993"/>
        </w:tabs>
        <w:ind w:left="0" w:firstLine="709"/>
      </w:pPr>
      <w:r w:rsidRPr="004C745F">
        <w:t>Тихоокеанский Экономический Совет (ТЭС) ;</w:t>
      </w:r>
    </w:p>
    <w:p w:rsidR="001B1F80" w:rsidRPr="004C745F" w:rsidRDefault="001B1F80" w:rsidP="00804193">
      <w:pPr>
        <w:numPr>
          <w:ilvl w:val="0"/>
          <w:numId w:val="25"/>
        </w:numPr>
        <w:shd w:val="clear" w:color="auto" w:fill="auto"/>
        <w:tabs>
          <w:tab w:val="clear" w:pos="720"/>
          <w:tab w:val="num" w:pos="993"/>
        </w:tabs>
        <w:ind w:left="0" w:firstLine="709"/>
      </w:pPr>
      <w:r w:rsidRPr="004C745F">
        <w:t>Совет по Тихоокеанскому Экономическому Сотрудничеству (СТЭС);</w:t>
      </w:r>
    </w:p>
    <w:p w:rsidR="004C745F" w:rsidRDefault="001B1F80" w:rsidP="00804193">
      <w:pPr>
        <w:numPr>
          <w:ilvl w:val="0"/>
          <w:numId w:val="25"/>
        </w:numPr>
        <w:shd w:val="clear" w:color="auto" w:fill="auto"/>
        <w:tabs>
          <w:tab w:val="clear" w:pos="720"/>
          <w:tab w:val="num" w:pos="993"/>
        </w:tabs>
        <w:ind w:left="0" w:firstLine="709"/>
      </w:pPr>
      <w:r w:rsidRPr="004C745F">
        <w:t>Тихоокеанская конференция по торговле и развитию (ПАФТАД);</w:t>
      </w:r>
    </w:p>
    <w:p w:rsidR="001B1F80" w:rsidRPr="004C745F" w:rsidRDefault="001B1F80" w:rsidP="00804193">
      <w:pPr>
        <w:numPr>
          <w:ilvl w:val="0"/>
          <w:numId w:val="25"/>
        </w:numPr>
        <w:shd w:val="clear" w:color="auto" w:fill="auto"/>
        <w:tabs>
          <w:tab w:val="clear" w:pos="720"/>
          <w:tab w:val="num" w:pos="993"/>
        </w:tabs>
        <w:ind w:left="0" w:firstLine="709"/>
      </w:pPr>
      <w:r w:rsidRPr="004C745F">
        <w:t>Российский Национальный Комитет по Тихоокеанскому Экономическому Сотрудничеству (РНКТЭС) ;</w:t>
      </w:r>
    </w:p>
    <w:p w:rsidR="001B1F80" w:rsidRPr="004C745F" w:rsidRDefault="001B1F80" w:rsidP="00804193">
      <w:pPr>
        <w:numPr>
          <w:ilvl w:val="0"/>
          <w:numId w:val="25"/>
        </w:numPr>
        <w:shd w:val="clear" w:color="auto" w:fill="auto"/>
        <w:tabs>
          <w:tab w:val="clear" w:pos="720"/>
          <w:tab w:val="num" w:pos="993"/>
        </w:tabs>
        <w:ind w:left="0" w:firstLine="709"/>
      </w:pPr>
      <w:r w:rsidRPr="004C745F">
        <w:t>Ассоциация Региональных Администраций Стран Северо-Восточной Азии (АРАССВА);</w:t>
      </w:r>
    </w:p>
    <w:p w:rsidR="004C745F" w:rsidRDefault="001B1F80" w:rsidP="00804193">
      <w:pPr>
        <w:numPr>
          <w:ilvl w:val="0"/>
          <w:numId w:val="25"/>
        </w:numPr>
        <w:shd w:val="clear" w:color="auto" w:fill="auto"/>
        <w:tabs>
          <w:tab w:val="clear" w:pos="720"/>
          <w:tab w:val="num" w:pos="993"/>
        </w:tabs>
        <w:ind w:left="0" w:firstLine="709"/>
      </w:pPr>
      <w:r w:rsidRPr="004C745F">
        <w:t>Ассоциация стран Юго-Восточной Азии (АСЕАН);</w:t>
      </w:r>
    </w:p>
    <w:p w:rsidR="004C745F" w:rsidRDefault="001B1F80" w:rsidP="00804193">
      <w:pPr>
        <w:numPr>
          <w:ilvl w:val="0"/>
          <w:numId w:val="25"/>
        </w:numPr>
        <w:shd w:val="clear" w:color="auto" w:fill="auto"/>
        <w:tabs>
          <w:tab w:val="clear" w:pos="720"/>
          <w:tab w:val="num" w:pos="993"/>
        </w:tabs>
        <w:ind w:left="0" w:firstLine="709"/>
      </w:pPr>
      <w:r w:rsidRPr="004C745F">
        <w:t>Саммит Восточноазиатского сообщества (ВАС);</w:t>
      </w:r>
    </w:p>
    <w:p w:rsidR="004C745F" w:rsidRDefault="001B1F80" w:rsidP="00804193">
      <w:pPr>
        <w:numPr>
          <w:ilvl w:val="0"/>
          <w:numId w:val="25"/>
        </w:numPr>
        <w:shd w:val="clear" w:color="auto" w:fill="auto"/>
        <w:tabs>
          <w:tab w:val="clear" w:pos="720"/>
          <w:tab w:val="num" w:pos="993"/>
        </w:tabs>
        <w:ind w:left="0" w:firstLine="709"/>
      </w:pPr>
      <w:r w:rsidRPr="004C745F">
        <w:t>Евразийское Экономическое Сообщество (ЕврАзЭС);</w:t>
      </w:r>
    </w:p>
    <w:p w:rsidR="004C745F" w:rsidRDefault="001B1F80" w:rsidP="00804193">
      <w:pPr>
        <w:numPr>
          <w:ilvl w:val="0"/>
          <w:numId w:val="25"/>
        </w:numPr>
        <w:shd w:val="clear" w:color="auto" w:fill="auto"/>
        <w:tabs>
          <w:tab w:val="clear" w:pos="720"/>
          <w:tab w:val="num" w:pos="993"/>
        </w:tabs>
        <w:ind w:left="0" w:firstLine="709"/>
      </w:pPr>
      <w:r w:rsidRPr="004C745F">
        <w:t>Шанхайская Организация Сотрудничества (ШОС);</w:t>
      </w:r>
    </w:p>
    <w:p w:rsidR="001B1F80" w:rsidRPr="004C745F" w:rsidRDefault="001B1F80" w:rsidP="00804193">
      <w:pPr>
        <w:numPr>
          <w:ilvl w:val="0"/>
          <w:numId w:val="25"/>
        </w:numPr>
        <w:shd w:val="clear" w:color="auto" w:fill="auto"/>
        <w:tabs>
          <w:tab w:val="clear" w:pos="720"/>
          <w:tab w:val="num" w:pos="993"/>
        </w:tabs>
        <w:ind w:left="0" w:firstLine="709"/>
      </w:pPr>
      <w:r w:rsidRPr="004C745F">
        <w:t>Азиатский Банк Развития (АзБР) ;</w:t>
      </w:r>
    </w:p>
    <w:p w:rsidR="001B1F80" w:rsidRP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Итак, каждая из этих организаций имеет определенное влияние в Азиатско-Тихоокеанском регионе.</w:t>
      </w:r>
    </w:p>
    <w:p w:rsidR="001B1F80" w:rsidRPr="004C745F" w:rsidRDefault="001B1F80" w:rsidP="00804193">
      <w:pPr>
        <w:shd w:val="clear" w:color="auto" w:fill="auto"/>
        <w:ind w:firstLine="709"/>
      </w:pPr>
      <w:r w:rsidRPr="004C745F">
        <w:t>Азиатский Банк Развития (</w:t>
      </w:r>
      <w:r w:rsidRPr="004C745F">
        <w:rPr>
          <w:rStyle w:val="af1"/>
          <w:i w:val="0"/>
          <w:iCs w:val="0"/>
          <w:lang w:val="en-US"/>
        </w:rPr>
        <w:t>Asian</w:t>
      </w:r>
      <w:r w:rsidRPr="004C745F">
        <w:rPr>
          <w:rStyle w:val="af1"/>
          <w:i w:val="0"/>
          <w:iCs w:val="0"/>
        </w:rPr>
        <w:t xml:space="preserve"> </w:t>
      </w:r>
      <w:r w:rsidRPr="004C745F">
        <w:rPr>
          <w:rStyle w:val="af1"/>
          <w:i w:val="0"/>
          <w:iCs w:val="0"/>
          <w:lang w:val="en-US"/>
        </w:rPr>
        <w:t>Development</w:t>
      </w:r>
      <w:r w:rsidRPr="004C745F">
        <w:rPr>
          <w:rStyle w:val="af1"/>
          <w:i w:val="0"/>
          <w:iCs w:val="0"/>
        </w:rPr>
        <w:t xml:space="preserve"> </w:t>
      </w:r>
      <w:r w:rsidRPr="004C745F">
        <w:rPr>
          <w:rStyle w:val="af1"/>
          <w:i w:val="0"/>
          <w:iCs w:val="0"/>
          <w:lang w:val="en-US"/>
        </w:rPr>
        <w:t>Bank</w:t>
      </w:r>
      <w:r w:rsidRPr="004C745F">
        <w:t>) - региональный межгосударственный банк по долгосрочному кредитованию проектов развития в странах Азии и Тихоокеанского бассейна. Основан в 1965 году. Штаб-квартира в Маниле (Филиппины). В АзБР входит 64 государства. Крупнейшие акционеры АзБР - Япония, США, Китай, Индия, Австралия, Индонезия, Канада (доля в пакете акций более 5%). Основные заемщики – Индия, КНР, Пакистан, Индонезия, Бангладеш. Основные сферы финансирования: транспорт и коммуникации, энергетические проекты, сельское хозяйство и природные ресурсы, финансы, социальная инфраструктура. Ежегодные объемы выдаваемых АзБР займов составляют около 6 млрд. долл. США, объемы оказываемой технической помощи – около 180 млн. долл. США.</w:t>
      </w:r>
    </w:p>
    <w:p w:rsidR="001B1F80" w:rsidRPr="004C745F" w:rsidRDefault="001B1F80" w:rsidP="00804193">
      <w:pPr>
        <w:shd w:val="clear" w:color="auto" w:fill="auto"/>
        <w:ind w:firstLine="709"/>
      </w:pPr>
      <w:r w:rsidRPr="004C745F">
        <w:t>Стратегической целью функционирования АзБР является сокращение бедности в развивающихся странах. АзБР также продолжает выполнение программ по продвижению экономического роста, развитию человеческих ресурсов, изменению социального статуса женщин и защите окружающей среды, но сегодня эти цели служат реализации программы по сокращению бедности. Прочие цели, такие как реформирование законодательства и политики, региональное сотрудничество, развитие частного сектора и социальной сферы также в большой степени содействуют достижению основной стратегической цели.</w:t>
      </w:r>
    </w:p>
    <w:p w:rsidR="004C745F" w:rsidRDefault="001B1F80" w:rsidP="00804193">
      <w:pPr>
        <w:shd w:val="clear" w:color="auto" w:fill="auto"/>
        <w:ind w:firstLine="709"/>
      </w:pPr>
      <w:r w:rsidRPr="004C745F">
        <w:t>В задачу банка входит стимулирование экономического роста и участие в ускорении экономического развития развивающихся государств - членов АзБР, как коллективно, так и индивидуально. Соглашение о создании АзБР вступило в силу 22 августа 1966 г., когда оно было ратифицировано 15 правительствами. Банк начал свои операции 19 декабря 1966 г.</w:t>
      </w:r>
    </w:p>
    <w:p w:rsidR="001B1F80" w:rsidRPr="004C745F" w:rsidRDefault="001B1F80" w:rsidP="00804193">
      <w:pPr>
        <w:shd w:val="clear" w:color="auto" w:fill="auto"/>
        <w:ind w:firstLine="709"/>
      </w:pPr>
      <w:r w:rsidRPr="004C745F">
        <w:t>В 1973 г. Банк создал Азиатский Фонд Развития (</w:t>
      </w:r>
      <w:r w:rsidRPr="004C745F">
        <w:rPr>
          <w:lang w:val="en-US"/>
        </w:rPr>
        <w:t>Asian</w:t>
      </w:r>
      <w:r w:rsidRPr="004C745F">
        <w:t xml:space="preserve"> </w:t>
      </w:r>
      <w:r w:rsidRPr="004C745F">
        <w:rPr>
          <w:lang w:val="en-US"/>
        </w:rPr>
        <w:t>Development</w:t>
      </w:r>
      <w:r w:rsidRPr="004C745F">
        <w:t xml:space="preserve"> </w:t>
      </w:r>
      <w:r w:rsidRPr="004C745F">
        <w:rPr>
          <w:lang w:val="en-US"/>
        </w:rPr>
        <w:t>Fund</w:t>
      </w:r>
      <w:r w:rsidRPr="004C745F">
        <w:t>) для консолидации источников специальных средств на организованной и постоянной основе. Однако продолжает существовать отдельный фонд для финансирования операций по технической помощи.</w:t>
      </w:r>
    </w:p>
    <w:p w:rsidR="001B1F80" w:rsidRPr="004C745F" w:rsidRDefault="001B1F80" w:rsidP="00804193">
      <w:pPr>
        <w:shd w:val="clear" w:color="auto" w:fill="auto"/>
        <w:ind w:firstLine="709"/>
      </w:pPr>
      <w:r w:rsidRPr="004C745F">
        <w:t>Азиатский Фонд Развития (АФР) обеспечивает поддержку устойчивого социального и экономического развития бедных стран, расположенных в Азии и на островах Тихоокеанского бассейна. АФР предоставляет «льготные ссуды» развивающимся странам-участницам с низким ВНП на душу населения и низкой вероятностью возврата долга.</w:t>
      </w:r>
    </w:p>
    <w:p w:rsidR="001B1F80" w:rsidRPr="004C745F" w:rsidRDefault="001B1F80" w:rsidP="00804193">
      <w:pPr>
        <w:shd w:val="clear" w:color="auto" w:fill="auto"/>
        <w:ind w:firstLine="709"/>
      </w:pPr>
      <w:r w:rsidRPr="004C745F">
        <w:t>Сегодня АзБР концентрируется не на реализации проекта или развитии отдельного сектора экономики, а на развитии страны в целом. Новые региональные отделения АзБР способствуют интеграционному развитию через выполнение программ, составленных согласно потребностям участвующей страны. Каждое отделение ведет определенную группу граничащих друг с другом стран, что позволяет АзБР более точно концентрироваться на отдельных странах и оказывать поддержку субрегиональному сотрудничеству во всех случаях, когда это возможно.</w:t>
      </w:r>
    </w:p>
    <w:p w:rsidR="001B1F80" w:rsidRPr="004C745F" w:rsidRDefault="001B1F80" w:rsidP="00804193">
      <w:pPr>
        <w:shd w:val="clear" w:color="auto" w:fill="auto"/>
        <w:ind w:firstLine="709"/>
      </w:pPr>
      <w:r w:rsidRPr="004C745F">
        <w:t>Выбор географических регионов для включения в создаваемые региональные отделения был основан на выполнении следующих требований: географическая близость; сходность культур, экономических систем и социального строя; стадия развития; пригодность к внедрению программы; границы субрегионального сотрудничества и связи с существующими субрегиональными группами; и минимальное изменение существующих условий для реализации программ АзБР.</w:t>
      </w:r>
    </w:p>
    <w:p w:rsidR="001B1F80" w:rsidRPr="004C745F" w:rsidRDefault="001B1F80" w:rsidP="00804193">
      <w:pPr>
        <w:shd w:val="clear" w:color="auto" w:fill="auto"/>
        <w:ind w:firstLine="709"/>
      </w:pPr>
      <w:r w:rsidRPr="004C745F">
        <w:t>Региональные проекты:</w:t>
      </w:r>
    </w:p>
    <w:p w:rsidR="001B1F80" w:rsidRPr="004C745F" w:rsidRDefault="001B1F80" w:rsidP="00804193">
      <w:pPr>
        <w:pStyle w:val="a4"/>
        <w:numPr>
          <w:ilvl w:val="0"/>
          <w:numId w:val="26"/>
        </w:numPr>
        <w:shd w:val="clear" w:color="auto" w:fill="auto"/>
        <w:tabs>
          <w:tab w:val="left" w:pos="993"/>
        </w:tabs>
        <w:ind w:left="0" w:firstLine="709"/>
      </w:pPr>
      <w:r w:rsidRPr="004C745F">
        <w:t>Субрегион Большой Меконг (СБМ);</w:t>
      </w:r>
    </w:p>
    <w:p w:rsidR="001B1F80" w:rsidRPr="004C745F" w:rsidRDefault="001B1F80" w:rsidP="00804193">
      <w:pPr>
        <w:pStyle w:val="a4"/>
        <w:numPr>
          <w:ilvl w:val="0"/>
          <w:numId w:val="26"/>
        </w:numPr>
        <w:shd w:val="clear" w:color="auto" w:fill="auto"/>
        <w:tabs>
          <w:tab w:val="left" w:pos="993"/>
        </w:tabs>
        <w:ind w:left="0" w:firstLine="709"/>
      </w:pPr>
      <w:r w:rsidRPr="004C745F">
        <w:t>Южно-Азиатское Субрегиональное Экономическое Сотрудничество (ЮАСЭС);</w:t>
      </w:r>
    </w:p>
    <w:p w:rsidR="001B1F80" w:rsidRPr="004C745F" w:rsidRDefault="001B1F80" w:rsidP="00804193">
      <w:pPr>
        <w:pStyle w:val="a4"/>
        <w:numPr>
          <w:ilvl w:val="0"/>
          <w:numId w:val="26"/>
        </w:numPr>
        <w:shd w:val="clear" w:color="auto" w:fill="auto"/>
        <w:tabs>
          <w:tab w:val="left" w:pos="993"/>
        </w:tabs>
        <w:ind w:left="0" w:firstLine="709"/>
      </w:pPr>
      <w:r w:rsidRPr="004C745F">
        <w:t>Треугольник роста «Индонезия – Малайзия – Таиланд» (ТР – ИМТ);</w:t>
      </w:r>
    </w:p>
    <w:p w:rsidR="001B1F80" w:rsidRPr="004C745F" w:rsidRDefault="001B1F80" w:rsidP="00804193">
      <w:pPr>
        <w:pStyle w:val="a4"/>
        <w:numPr>
          <w:ilvl w:val="0"/>
          <w:numId w:val="26"/>
        </w:numPr>
        <w:shd w:val="clear" w:color="auto" w:fill="auto"/>
        <w:tabs>
          <w:tab w:val="left" w:pos="993"/>
        </w:tabs>
        <w:ind w:left="0" w:firstLine="709"/>
      </w:pPr>
      <w:r w:rsidRPr="004C745F">
        <w:t>Область Роста Восточной части АСЕАН «Бруней – Индонезия – Малайзия – Филиппины» (ОРВА – БИМФ);</w:t>
      </w:r>
    </w:p>
    <w:p w:rsidR="001B1F80" w:rsidRPr="004C745F" w:rsidRDefault="001B1F80" w:rsidP="00804193">
      <w:pPr>
        <w:pStyle w:val="a4"/>
        <w:numPr>
          <w:ilvl w:val="0"/>
          <w:numId w:val="26"/>
        </w:numPr>
        <w:shd w:val="clear" w:color="auto" w:fill="auto"/>
        <w:tabs>
          <w:tab w:val="left" w:pos="993"/>
        </w:tabs>
        <w:ind w:left="0" w:firstLine="709"/>
      </w:pPr>
      <w:r w:rsidRPr="004C745F">
        <w:t>Центрально-Азиатское Региональное Экономическое Сотрудничество (ЦАРЭК).</w:t>
      </w:r>
    </w:p>
    <w:p w:rsidR="001B1F80" w:rsidRPr="004C745F" w:rsidRDefault="001B1F80" w:rsidP="00804193">
      <w:pPr>
        <w:shd w:val="clear" w:color="auto" w:fill="auto"/>
        <w:ind w:firstLine="709"/>
      </w:pPr>
      <w:r w:rsidRPr="004C745F">
        <w:t>Следующее интеграционное объединение – Шанхайская организация сотрудничества (ШОС), возникла на базе «Шанхайской пятерки» (Россия, Казахстан, Киргизия, Китай и Таджикистан), образованной в соответствии с Соглашением об укреплении доверия в военной области в районе границы (1996 год) и Соглашения о взаимном сокращении вооруженных сил в районе границы (1997 год). В 2000 году к «Шанхайской пятерке» присоединился Узбекистан. Население стран-членов ШОС составляет 1,5 млрд. человек, а территория занимает 3/5 Евразийского континента.</w:t>
      </w:r>
    </w:p>
    <w:p w:rsidR="001B1F80" w:rsidRPr="004C745F" w:rsidRDefault="001B1F80" w:rsidP="00804193">
      <w:pPr>
        <w:shd w:val="clear" w:color="auto" w:fill="auto"/>
        <w:ind w:firstLine="709"/>
      </w:pPr>
      <w:r w:rsidRPr="004C745F">
        <w:t>Высшим органом для принятия решений в ШОС является Совет глав государств-членов. Механизмом координации в рамках ШОС служит Совет национальных координаторов государств-членов ШОС. Шанхайская организация сотрудничества имеет два постоянно действующих органа - Секретариат в Пекине, Региональная антитеррористическая структура в Ташкенте. Исполнительный секретарь и Директор исполнительного комитета назначаются Советом Глав государств сроком на три года.</w:t>
      </w:r>
    </w:p>
    <w:p w:rsidR="001B1F80" w:rsidRPr="004C745F" w:rsidRDefault="001B1F80" w:rsidP="00804193">
      <w:pPr>
        <w:shd w:val="clear" w:color="auto" w:fill="auto"/>
        <w:ind w:firstLine="709"/>
      </w:pPr>
      <w:r w:rsidRPr="004C745F">
        <w:t>В Организации ведется активная работа по налаживанию практического взаимодействия по различным направлениям. В апреле 2003 года в Алма-Ате прошло совещание министров иностранных дел государств-учредителей Шанхайской организации сотрудничества. Оно предшествовало встрече глав государств-членов ШОС, которая состоялась 28-29 мая 2003 г. в Москве. Министры подготовили целый пакет документов, определяющих порядок работы уставных органов ШОС, формирование и исполнение бюджета организации: положений о Советах глав государств, глав правительства, министров иностранных дел, национальных координаторов, о совещаниях руководителей министерств и ведомств, о Секретариате ШОС и других механизмов, предусмотренных Хартией организации. На совещании министры подтвердили, что удалось продвинуться на пути дальнейшего создания каркаса организации, и ШОС должна стать полноценной международной организацией с хорошо отлаженной структурой, способной адекватно и в самые кратчайшие сроки находить верные ответы на новые вызовы и угрозы региону.</w:t>
      </w:r>
    </w:p>
    <w:p w:rsidR="004C745F" w:rsidRDefault="001B1F80" w:rsidP="00804193">
      <w:pPr>
        <w:shd w:val="clear" w:color="auto" w:fill="auto"/>
        <w:ind w:firstLine="709"/>
      </w:pPr>
      <w:r w:rsidRPr="004C745F">
        <w:t>ШОС - не военный блок и не замкнутый альянс, а открытая организация, ориентированная на широкое международное сотрудничество, включая возможность расширения её состава. Основные задачи ШОС – это поддержание мира и стабильности в регионе, развитие торгово-экономического сотрудничества. Уже сейчас значительный интерес к деятельности Шанхайской организации сотрудничества проявляют Индия, Иран, Пакистан, Шри-Ланка, Монголия, США, Япония, АСЕАН, ЕС и другие государства и организации.</w:t>
      </w:r>
    </w:p>
    <w:p w:rsidR="004C745F" w:rsidRDefault="001B1F80" w:rsidP="00804193">
      <w:pPr>
        <w:shd w:val="clear" w:color="auto" w:fill="auto"/>
        <w:ind w:firstLine="709"/>
      </w:pPr>
      <w:r w:rsidRPr="004C745F">
        <w:t>Одним из главных достижений «шанхайского процесса» за эти годы стало ослабление напряженности вдоль границы с Китаем, включая создание с обеих её сторон зон глубиной в 100 км, где осуществляются взаимные военные инспекции. Таким образом, обеспечиваются меры доверия, которые позволяют снимать любые сомнения и недоразумения.</w:t>
      </w:r>
    </w:p>
    <w:p w:rsidR="001B1F80" w:rsidRPr="004C745F" w:rsidRDefault="001B1F80" w:rsidP="00804193">
      <w:pPr>
        <w:shd w:val="clear" w:color="auto" w:fill="auto"/>
        <w:ind w:firstLine="709"/>
      </w:pPr>
      <w:r w:rsidRPr="004C745F">
        <w:t>Создание Шанхайской организации сотрудничества убедительно свидетельствует, что в центре континента Евразии появляется новое динамичное объединение, охватывающее около пятой части населения планеты и включающее в себя такие глобальные величины, как Россия и Китай, которые вошли в новый век стратегическими партнёрами. Можно сказать, что, с одной стороны, провозглашение ШОС - это своеобразный «промежуточный финиш», но вместе с тем - и старт на новой большой и ответственной дистанции.</w:t>
      </w:r>
    </w:p>
    <w:p w:rsidR="001B1F80" w:rsidRPr="004C745F" w:rsidRDefault="001B1F80" w:rsidP="00804193">
      <w:pPr>
        <w:shd w:val="clear" w:color="auto" w:fill="auto"/>
        <w:ind w:firstLine="709"/>
      </w:pPr>
      <w:r w:rsidRPr="004C745F">
        <w:t>Саммит Восточноазиатского сообщества (ВАС) – паназиатский форум, который проводится ежегодно лидерами 16 стран Восточной Азии, лидирующие позиции в котором занимает АСЕАН. Учредительный саммит ВАС состоялся 14 декабря 2005 г. в г. Куала-Лумпур (Малайзия). Саммиты ВАС планируются</w:t>
      </w:r>
      <w:r w:rsidR="004C745F">
        <w:t xml:space="preserve"> </w:t>
      </w:r>
      <w:r w:rsidRPr="004C745F">
        <w:t>к проведению после завершения саммитов АСЕАН.</w:t>
      </w:r>
    </w:p>
    <w:p w:rsidR="001B1F80" w:rsidRPr="004C745F" w:rsidRDefault="001B1F80" w:rsidP="00804193">
      <w:pPr>
        <w:shd w:val="clear" w:color="auto" w:fill="auto"/>
        <w:ind w:firstLine="709"/>
      </w:pPr>
      <w:r w:rsidRPr="004C745F">
        <w:t>Учредителями ВАС стали 16 стран – 10 членов АСЕАН, Китай, Япония, Республика Корея, Индия, Австралия и Новая Зеландия. Соединенные Штаты Америки отказались присоединиться к Саммиту, поскольку не стали подписывать договор о дружбе и сотрудничестве, по которому страны-участницы Саммита обязуются не применять силы в регионе. Россия и Австралия поставили свои подписи под этим договором.</w:t>
      </w:r>
    </w:p>
    <w:p w:rsidR="001B1F80" w:rsidRPr="004C745F" w:rsidRDefault="001B1F80" w:rsidP="00804193">
      <w:pPr>
        <w:shd w:val="clear" w:color="auto" w:fill="auto"/>
        <w:ind w:firstLine="709"/>
      </w:pPr>
      <w:r w:rsidRPr="004C745F">
        <w:t>Деятельность Саммита нацелена на решение следующих проблем:</w:t>
      </w:r>
    </w:p>
    <w:p w:rsidR="001B1F80" w:rsidRPr="004C745F" w:rsidRDefault="001B1F80" w:rsidP="00804193">
      <w:pPr>
        <w:pStyle w:val="a4"/>
        <w:numPr>
          <w:ilvl w:val="1"/>
          <w:numId w:val="28"/>
        </w:numPr>
        <w:shd w:val="clear" w:color="auto" w:fill="auto"/>
        <w:tabs>
          <w:tab w:val="left" w:pos="993"/>
        </w:tabs>
        <w:ind w:left="0" w:firstLine="709"/>
      </w:pPr>
      <w:r w:rsidRPr="004C745F">
        <w:t>стимулирование стратегического диалога и продвижение сотрудничества в решении вопросов политики и безопасности, для того, чтобы увериться в том, что страны-члены могут жить в мире друг с другом и остальным миром на принципах справедливости, демократии и гармонии;</w:t>
      </w:r>
    </w:p>
    <w:p w:rsidR="001B1F80" w:rsidRPr="004C745F" w:rsidRDefault="001B1F80" w:rsidP="00804193">
      <w:pPr>
        <w:pStyle w:val="a4"/>
        <w:numPr>
          <w:ilvl w:val="1"/>
          <w:numId w:val="28"/>
        </w:numPr>
        <w:shd w:val="clear" w:color="auto" w:fill="auto"/>
        <w:tabs>
          <w:tab w:val="left" w:pos="993"/>
        </w:tabs>
        <w:ind w:left="0" w:firstLine="709"/>
      </w:pPr>
      <w:r w:rsidRPr="004C745F">
        <w:t>продвижение развития, финансовой стабильности, энергетической безопасности, экономической интеграции и роста, искоренения бедности и сокращение разрыва в развитии между странами Восточной Азии, посредством передачи технологий и развития инфраструктуры, создания новых мощностей, качественного управления и гуманитарной помощи, развития финансовых связей, расширения и либерализации торговли и инвестиций и т.д.;</w:t>
      </w:r>
    </w:p>
    <w:p w:rsidR="001B1F80" w:rsidRPr="004C745F" w:rsidRDefault="001B1F80" w:rsidP="00804193">
      <w:pPr>
        <w:pStyle w:val="a4"/>
        <w:numPr>
          <w:ilvl w:val="1"/>
          <w:numId w:val="28"/>
        </w:numPr>
        <w:shd w:val="clear" w:color="auto" w:fill="auto"/>
        <w:tabs>
          <w:tab w:val="left" w:pos="993"/>
        </w:tabs>
        <w:ind w:left="0" w:firstLine="709"/>
      </w:pPr>
      <w:r w:rsidRPr="004C745F">
        <w:t>продвижение более глубокого межкультурного понимания, увеличение количества непосредственных контактов и усиление сотрудничества в области повышения уровня жизни и благополучия жителей региона с целью стимулирования обоюдного доверия и солидарности; а также продвижение решения иных вопросов, таких как защита окружающей среды, предотвращение инфекционных заболеваний и сокращение последствий природных катастроф.</w:t>
      </w:r>
    </w:p>
    <w:p w:rsidR="004C745F" w:rsidRDefault="001B1F80" w:rsidP="00804193">
      <w:pPr>
        <w:shd w:val="clear" w:color="auto" w:fill="auto"/>
        <w:ind w:firstLine="709"/>
      </w:pPr>
      <w:r w:rsidRPr="004C745F">
        <w:t>Сегодня Саммит рассматривается как предшественник Паназиатского саммита. ВАС должен стать «открытым, всеобъемлющим, прозрачным и нацеленным на дальнейшее развитие».</w:t>
      </w:r>
    </w:p>
    <w:p w:rsidR="001B1F80" w:rsidRPr="004C745F" w:rsidRDefault="001B1F80" w:rsidP="00804193">
      <w:pPr>
        <w:shd w:val="clear" w:color="auto" w:fill="auto"/>
        <w:ind w:firstLine="709"/>
      </w:pPr>
      <w:r w:rsidRPr="004C745F">
        <w:t>Россия принимала участие в первом саммите ВАС в качестве наблюдателя и подала заявку на участие в деятельности сообщества. Президент Российской Федерации В.В. Путин, принявший участие в работе Саммита, отметил, что «Восточноазиатский саммит мы рассматриваем как еще один значимый фактор продвижения позитивных объединительных тенденций. Новое сообщество формируется как открытое региональное образование. Его главные цели – укрепление безопасности и развитие равноправного диалога».</w:t>
      </w:r>
    </w:p>
    <w:p w:rsidR="001B1F80" w:rsidRPr="004C745F" w:rsidRDefault="001B1F80" w:rsidP="00804193">
      <w:pPr>
        <w:shd w:val="clear" w:color="auto" w:fill="auto"/>
        <w:ind w:firstLine="709"/>
      </w:pPr>
      <w:r w:rsidRPr="004C745F">
        <w:t>15 января 2007 года на филиппинском острове Себу состоялся Второй Саммит, где обсуждался более широкий круг проблем по сравнению с Первым саммитом в Малайзии. Несмотря на то, что 16 глав государств и правительств участвующих стран сосредоточили свое внимание на вопросах энергетической безопасности в Азии и в мире, Россия в Саммите не участвовала в связи с тем, что всё-таки было принято решение придерживаться существующего формата и не торопиться с расширением организации.</w:t>
      </w:r>
    </w:p>
    <w:p w:rsidR="001B1F80" w:rsidRPr="004C745F" w:rsidRDefault="001B1F80" w:rsidP="00804193">
      <w:pPr>
        <w:shd w:val="clear" w:color="auto" w:fill="auto"/>
        <w:ind w:firstLine="709"/>
      </w:pPr>
      <w:r w:rsidRPr="004C745F">
        <w:t>По итогам были приняты несколько деклараций, в том числе по энергетической безопасности в Восточной Азии, об ускорении формирования АСЕАНовского Сообщества к 2015 г.</w:t>
      </w:r>
    </w:p>
    <w:p w:rsidR="001B1F80" w:rsidRPr="004C745F" w:rsidRDefault="001B1F80" w:rsidP="00804193">
      <w:pPr>
        <w:shd w:val="clear" w:color="auto" w:fill="auto"/>
        <w:ind w:firstLine="709"/>
      </w:pPr>
      <w:r w:rsidRPr="004C745F">
        <w:t>Ассоциация Стран Юго-Восточной Азии (</w:t>
      </w:r>
      <w:r w:rsidRPr="004C745F">
        <w:rPr>
          <w:lang w:val="en-GB"/>
        </w:rPr>
        <w:t>Association</w:t>
      </w:r>
      <w:r w:rsidRPr="004C745F">
        <w:t xml:space="preserve"> </w:t>
      </w:r>
      <w:r w:rsidRPr="004C745F">
        <w:rPr>
          <w:lang w:val="en-GB"/>
        </w:rPr>
        <w:t>of</w:t>
      </w:r>
      <w:r w:rsidRPr="004C745F">
        <w:t xml:space="preserve"> </w:t>
      </w:r>
      <w:r w:rsidRPr="004C745F">
        <w:rPr>
          <w:lang w:val="en-GB"/>
        </w:rPr>
        <w:t>Southeast</w:t>
      </w:r>
      <w:r w:rsidRPr="004C745F">
        <w:t xml:space="preserve"> </w:t>
      </w:r>
      <w:r w:rsidRPr="004C745F">
        <w:rPr>
          <w:lang w:val="en-GB"/>
        </w:rPr>
        <w:t>Asian</w:t>
      </w:r>
      <w:r w:rsidRPr="004C745F">
        <w:t xml:space="preserve"> </w:t>
      </w:r>
      <w:r w:rsidRPr="004C745F">
        <w:rPr>
          <w:lang w:val="en-GB"/>
        </w:rPr>
        <w:t>Nations</w:t>
      </w:r>
      <w:r w:rsidRPr="004C745F">
        <w:t xml:space="preserve"> – </w:t>
      </w:r>
      <w:r w:rsidRPr="004C745F">
        <w:rPr>
          <w:lang w:val="en-GB"/>
        </w:rPr>
        <w:t>ASEAN</w:t>
      </w:r>
      <w:r w:rsidRPr="004C745F">
        <w:t>) была основана 8 августа 1967 года в Бангкоке пятью странами: Индонезией, Малайзией, Сингапуром, Таиландом и Филиппинами. В 1984 г. к организации присоединился Бруней, в 1995 – Вьетнам, в 1997 – Лаос и Мьянма, в 1999 – Камбоджа. Таким, образом, в настоящее время в АСЕАН насчитывается 10 государств-членов. Статус специального наблюдателя имеет Папуа-Новая Гвинея.</w:t>
      </w:r>
    </w:p>
    <w:p w:rsidR="001B1F80" w:rsidRPr="004C745F" w:rsidRDefault="001B1F80" w:rsidP="00804193">
      <w:pPr>
        <w:shd w:val="clear" w:color="auto" w:fill="auto"/>
        <w:ind w:firstLine="709"/>
      </w:pPr>
      <w:r w:rsidRPr="004C745F">
        <w:t>Первоначальная роль Ассоциации была, скорее, политической, нежели экономической. С начала ее существования наиболее значительные соглашения заключались странами-членами именно в области политического сотрудничества и сотрудничества в сфере безопасности, включая Декларацию 1971 года, определяющую Юго-Восточную Азию как Зону мира, свободы и нейтралитета, Договор о дружбе и сотрудничестве в Юго-Восточной Азии и Декларацию АСЕАНовского соглашения..</w:t>
      </w:r>
    </w:p>
    <w:p w:rsidR="004C745F" w:rsidRDefault="001B1F80" w:rsidP="00804193">
      <w:pPr>
        <w:shd w:val="clear" w:color="auto" w:fill="auto"/>
        <w:ind w:firstLine="709"/>
      </w:pPr>
      <w:r w:rsidRPr="004C745F">
        <w:t>В экономической сфере страны Ассоциации проводят линию на тесное взаимодействие и либерализацию в субрегионе ЮВА на базе вступившего в силу с 1 января 2002 г. Соглашения о создании Зоны свободной торговли АСЕАН (АФТА), рамочного соглашения о Зоне инвестиций АСЕАН (АИА) и схемы Промышленного сотрудничества АСЕАН (АИКО).</w:t>
      </w:r>
    </w:p>
    <w:p w:rsidR="004C745F" w:rsidRDefault="001B1F80" w:rsidP="00804193">
      <w:pPr>
        <w:shd w:val="clear" w:color="auto" w:fill="auto"/>
        <w:ind w:firstLine="709"/>
      </w:pPr>
      <w:r w:rsidRPr="004C745F">
        <w:t>В ходе 13-го саммита АСЕАН 20 ноября в Сингапуре подписан План создания Экономического сообщества АСЕАН К 2015 г. Документом предусмотрен комплекс мер по либерализации и гармонизации политики стран "десятки" в торговой, таможенно-тарифной, инвестиционной, финансовой, конкурентной, производственной сферах, а также в сфере услуг и занятости.</w:t>
      </w:r>
    </w:p>
    <w:p w:rsidR="004C745F" w:rsidRDefault="001B1F80" w:rsidP="00804193">
      <w:pPr>
        <w:shd w:val="clear" w:color="auto" w:fill="auto"/>
        <w:ind w:firstLine="709"/>
      </w:pPr>
      <w:r w:rsidRPr="004C745F">
        <w:t>Сегодня АСЕАН с её 570-миллионным населением, совокупным ВВП в 1,1 трлн. долл. США, внешнеторговым оборотом в 1,4 трлн. долл. США и темпами экономического роста, опережающими среднемировые, представляет собой центр интеграционных процессов в АТР и складывающейся там новой расстановки сил.</w:t>
      </w:r>
    </w:p>
    <w:p w:rsidR="004C745F" w:rsidRDefault="001B1F80" w:rsidP="00804193">
      <w:pPr>
        <w:shd w:val="clear" w:color="auto" w:fill="auto"/>
        <w:ind w:firstLine="709"/>
      </w:pPr>
      <w:r w:rsidRPr="004C745F">
        <w:t>Важное место во внешнеполитической деятельности Ассоциации занимает работа по созданию в ЮВА зоны, свободной от ядерного оружия. Соответствующий договор был подписан в Бангкоке в 1995 г. и вступил в силу в 1997 г. Страны АСЕАН добиваются его признания ядерными державами и в настоящее время ведут консультации с «пятеркой», включая Россию, по доработке текста Протокола об их присоединении к Договору.</w:t>
      </w:r>
    </w:p>
    <w:p w:rsidR="004C745F" w:rsidRDefault="001B1F80" w:rsidP="00804193">
      <w:pPr>
        <w:shd w:val="clear" w:color="auto" w:fill="auto"/>
        <w:ind w:firstLine="709"/>
      </w:pPr>
      <w:r w:rsidRPr="004C745F">
        <w:t>Основная цель Ассоциации Региональных Администраций стран Северо-Восточной Азии (</w:t>
      </w:r>
      <w:r w:rsidRPr="004C745F">
        <w:rPr>
          <w:rStyle w:val="af1"/>
          <w:i w:val="0"/>
          <w:iCs w:val="0"/>
          <w:lang w:val="en-US"/>
        </w:rPr>
        <w:t>The</w:t>
      </w:r>
      <w:r w:rsidRPr="004C745F">
        <w:rPr>
          <w:rStyle w:val="af1"/>
          <w:i w:val="0"/>
          <w:iCs w:val="0"/>
        </w:rPr>
        <w:t xml:space="preserve"> </w:t>
      </w:r>
      <w:r w:rsidRPr="004C745F">
        <w:rPr>
          <w:rStyle w:val="af1"/>
          <w:i w:val="0"/>
          <w:iCs w:val="0"/>
          <w:lang w:val="en-US"/>
        </w:rPr>
        <w:t>Association</w:t>
      </w:r>
      <w:r w:rsidRPr="004C745F">
        <w:rPr>
          <w:rStyle w:val="af1"/>
          <w:i w:val="0"/>
          <w:iCs w:val="0"/>
        </w:rPr>
        <w:t xml:space="preserve"> </w:t>
      </w:r>
      <w:r w:rsidRPr="004C745F">
        <w:rPr>
          <w:rStyle w:val="af1"/>
          <w:i w:val="0"/>
          <w:iCs w:val="0"/>
          <w:lang w:val="en-US"/>
        </w:rPr>
        <w:t>of</w:t>
      </w:r>
      <w:r w:rsidRPr="004C745F">
        <w:rPr>
          <w:rStyle w:val="af1"/>
          <w:i w:val="0"/>
          <w:iCs w:val="0"/>
        </w:rPr>
        <w:t xml:space="preserve"> </w:t>
      </w:r>
      <w:r w:rsidRPr="004C745F">
        <w:rPr>
          <w:rStyle w:val="af1"/>
          <w:i w:val="0"/>
          <w:iCs w:val="0"/>
          <w:lang w:val="en-US"/>
        </w:rPr>
        <w:t>North</w:t>
      </w:r>
      <w:r w:rsidRPr="004C745F">
        <w:rPr>
          <w:rStyle w:val="af1"/>
          <w:i w:val="0"/>
          <w:iCs w:val="0"/>
        </w:rPr>
        <w:t xml:space="preserve"> </w:t>
      </w:r>
      <w:r w:rsidRPr="004C745F">
        <w:rPr>
          <w:rStyle w:val="af1"/>
          <w:i w:val="0"/>
          <w:iCs w:val="0"/>
          <w:lang w:val="en-US"/>
        </w:rPr>
        <w:t>East</w:t>
      </w:r>
      <w:r w:rsidRPr="004C745F">
        <w:rPr>
          <w:rStyle w:val="af1"/>
          <w:i w:val="0"/>
          <w:iCs w:val="0"/>
        </w:rPr>
        <w:t xml:space="preserve"> </w:t>
      </w:r>
      <w:r w:rsidRPr="004C745F">
        <w:rPr>
          <w:rStyle w:val="af1"/>
          <w:i w:val="0"/>
          <w:iCs w:val="0"/>
          <w:lang w:val="en-US"/>
        </w:rPr>
        <w:t>Asia</w:t>
      </w:r>
      <w:r w:rsidRPr="004C745F">
        <w:rPr>
          <w:rStyle w:val="af1"/>
          <w:i w:val="0"/>
          <w:iCs w:val="0"/>
        </w:rPr>
        <w:t xml:space="preserve"> </w:t>
      </w:r>
      <w:r w:rsidRPr="004C745F">
        <w:rPr>
          <w:rStyle w:val="af1"/>
          <w:i w:val="0"/>
          <w:iCs w:val="0"/>
          <w:lang w:val="en-US"/>
        </w:rPr>
        <w:t>Regional</w:t>
      </w:r>
      <w:r w:rsidRPr="004C745F">
        <w:rPr>
          <w:rStyle w:val="af1"/>
          <w:i w:val="0"/>
          <w:iCs w:val="0"/>
        </w:rPr>
        <w:t xml:space="preserve"> </w:t>
      </w:r>
      <w:r w:rsidRPr="004C745F">
        <w:rPr>
          <w:rStyle w:val="af1"/>
          <w:i w:val="0"/>
          <w:iCs w:val="0"/>
          <w:lang w:val="en-US"/>
        </w:rPr>
        <w:t>Governments</w:t>
      </w:r>
      <w:r w:rsidRPr="004C745F">
        <w:rPr>
          <w:rStyle w:val="af1"/>
          <w:i w:val="0"/>
          <w:iCs w:val="0"/>
        </w:rPr>
        <w:t xml:space="preserve"> –</w:t>
      </w:r>
      <w:r w:rsidRPr="004C745F">
        <w:rPr>
          <w:rStyle w:val="af1"/>
          <w:i w:val="0"/>
          <w:iCs w:val="0"/>
          <w:lang w:val="en-US"/>
        </w:rPr>
        <w:t> NEAR</w:t>
      </w:r>
      <w:r w:rsidRPr="004C745F">
        <w:t>) – содействие формированию системы доверительных отношений и всестороннему развитию региона СВА посредством формирования механизмов сотрудничества между администрациями территорий стран этого региона на основе принципов взаимопонимания, равноправия и взаимной выгоды.</w:t>
      </w:r>
    </w:p>
    <w:p w:rsidR="001B1F80" w:rsidRPr="004C745F" w:rsidRDefault="001B1F80" w:rsidP="00804193">
      <w:pPr>
        <w:pStyle w:val="a4"/>
        <w:shd w:val="clear" w:color="auto" w:fill="auto"/>
        <w:tabs>
          <w:tab w:val="left" w:pos="1134"/>
        </w:tabs>
        <w:ind w:left="0" w:firstLine="709"/>
      </w:pPr>
      <w:r w:rsidRPr="004C745F">
        <w:t>Основные виды деятельности Ассоциации следующие:</w:t>
      </w:r>
    </w:p>
    <w:p w:rsidR="001B1F80" w:rsidRPr="004C745F" w:rsidRDefault="001B1F80" w:rsidP="00804193">
      <w:pPr>
        <w:pStyle w:val="a4"/>
        <w:numPr>
          <w:ilvl w:val="0"/>
          <w:numId w:val="30"/>
        </w:numPr>
        <w:shd w:val="clear" w:color="auto" w:fill="auto"/>
        <w:tabs>
          <w:tab w:val="left" w:pos="1134"/>
        </w:tabs>
        <w:ind w:left="0" w:firstLine="709"/>
      </w:pPr>
      <w:r w:rsidRPr="004C745F">
        <w:t>регулярное проведение Конференции региональных администраций стран Северо-Восточной Азии;</w:t>
      </w:r>
    </w:p>
    <w:p w:rsidR="001B1F80" w:rsidRPr="004C745F" w:rsidRDefault="001B1F80" w:rsidP="00804193">
      <w:pPr>
        <w:pStyle w:val="a4"/>
        <w:numPr>
          <w:ilvl w:val="0"/>
          <w:numId w:val="30"/>
        </w:numPr>
        <w:shd w:val="clear" w:color="auto" w:fill="auto"/>
        <w:tabs>
          <w:tab w:val="left" w:pos="1134"/>
        </w:tabs>
        <w:ind w:left="0" w:firstLine="709"/>
      </w:pPr>
      <w:r w:rsidRPr="004C745F">
        <w:t>сбор и предоставление членам Ассоциации информации об экономике, технологии и ходе развития территорий, входящих в Ассоциацию;</w:t>
      </w:r>
    </w:p>
    <w:p w:rsidR="001B1F80" w:rsidRPr="004C745F" w:rsidRDefault="001B1F80" w:rsidP="00804193">
      <w:pPr>
        <w:pStyle w:val="a4"/>
        <w:numPr>
          <w:ilvl w:val="0"/>
          <w:numId w:val="30"/>
        </w:numPr>
        <w:shd w:val="clear" w:color="auto" w:fill="auto"/>
        <w:tabs>
          <w:tab w:val="left" w:pos="1134"/>
        </w:tabs>
        <w:ind w:left="0" w:firstLine="709"/>
      </w:pPr>
      <w:r w:rsidRPr="004C745F">
        <w:t>оказание содействия мероприятиям, направленным на развитие сотрудничества и расширение взаимодействия регионов СВА, в числе которых выставки, ярмарки, обмены делегациями и пр.</w:t>
      </w:r>
    </w:p>
    <w:p w:rsidR="001B1F80" w:rsidRPr="004C745F" w:rsidRDefault="001B1F80" w:rsidP="00804193">
      <w:pPr>
        <w:shd w:val="clear" w:color="auto" w:fill="auto"/>
        <w:ind w:firstLine="709"/>
      </w:pPr>
      <w:r w:rsidRPr="004C745F">
        <w:t>В настоящее время членами АРАССВА являются 65 регионов из 6-ти стран Северо-Восточной Азии.</w:t>
      </w:r>
    </w:p>
    <w:p w:rsidR="004C745F" w:rsidRDefault="001B1F80" w:rsidP="00804193">
      <w:pPr>
        <w:shd w:val="clear" w:color="auto" w:fill="auto"/>
        <w:ind w:firstLine="709"/>
      </w:pPr>
      <w:r w:rsidRPr="004C745F">
        <w:t>АРАССВА происходит от Региональной Конференции стран СВА, проводившейся в течение 3 лет – с 1993 по 1996 гг. Главы органов местного управления впервые собрались для разработки совместной политики развития Северо-Восточной Азии на Первой Конференции стран СВА, которая прошла 8 октября 1993 г. в г. Мацу, префектура Симане, Япония. В Конференции принимали участие представители 11-ти администраций из 4-х стран.</w:t>
      </w:r>
    </w:p>
    <w:p w:rsidR="001B1F80" w:rsidRPr="004C745F" w:rsidRDefault="001B1F80" w:rsidP="00804193">
      <w:pPr>
        <w:shd w:val="clear" w:color="auto" w:fill="auto"/>
        <w:ind w:firstLine="709"/>
      </w:pPr>
      <w:r w:rsidRPr="004C745F">
        <w:t>Шестая Конференция АРАССВА состоялась 12-15 сентября 2006 г. в г. Пусан (Республика Корея). В Конференции приняли участие 87 представителей из 24 регионов СВА. На конференции был заслушан отчет о деятельности АРАССВА и подкомиссий, принята эмблема АРАССВА. По предложению провинции Кенги-до принято решение о создании подкомиссии по науке и технологиям. Провинция Кенги-до взяла на себя обязанности постоянного координатора вновь созданной подкомиссии. В связи с окончанием у Хабаровского края срока полномочий координатора подкомиссии АРАССВА по приграничному сотрудничеству, обязанности координатора подкомиссии на 2007-2008 гг. были переданы Амурской области.</w:t>
      </w:r>
    </w:p>
    <w:p w:rsidR="004C745F" w:rsidRDefault="001B1F80" w:rsidP="00804193">
      <w:pPr>
        <w:shd w:val="clear" w:color="auto" w:fill="auto"/>
        <w:ind w:firstLine="709"/>
      </w:pPr>
      <w:r w:rsidRPr="004C745F">
        <w:t>На заседании было принято решение принять в члены АРАССВА 27 новых членов: 20 региональных администраций из Монголии, 4 – из России, 1 – из Республики Корея и 2 – из КНР.</w:t>
      </w:r>
    </w:p>
    <w:p w:rsidR="001B1F80" w:rsidRPr="004C745F" w:rsidRDefault="001B1F80" w:rsidP="00804193">
      <w:pPr>
        <w:shd w:val="clear" w:color="auto" w:fill="auto"/>
        <w:ind w:firstLine="709"/>
      </w:pPr>
      <w:r w:rsidRPr="004C745F">
        <w:t>Тихоокеанская конференция по торговле и развитию (Pacific Trade and Development Conference), была основана в 1968 году как серия академических конференций, проводимых с целью продвижения вопросов исследования и обсуждения вопросов экономической политики, касающихся Тихоокеанского региона. С 1968 года ПАФТАД был движущей силой развития мысли по вопросам торговли и развития Тихоокеанского региона, а также по важным вопросам экономической политики, с которыми сталкивается регион. Тем не менее, сегодня ПАФТАД это не просто ряд конференций, но все в большей степени движущей силой становится структура частной, неформальной неправительственной организации – сеть ведущих экономистов АТР.</w:t>
      </w:r>
    </w:p>
    <w:p w:rsidR="001B1F80" w:rsidRPr="004C745F" w:rsidRDefault="001B1F80" w:rsidP="00804193">
      <w:pPr>
        <w:shd w:val="clear" w:color="auto" w:fill="auto"/>
        <w:ind w:firstLine="709"/>
      </w:pPr>
      <w:r w:rsidRPr="004C745F">
        <w:t>Цели организации:</w:t>
      </w:r>
    </w:p>
    <w:p w:rsidR="001B1F80" w:rsidRPr="004C745F" w:rsidRDefault="001B1F80" w:rsidP="00804193">
      <w:pPr>
        <w:pStyle w:val="a4"/>
        <w:numPr>
          <w:ilvl w:val="0"/>
          <w:numId w:val="33"/>
        </w:numPr>
        <w:shd w:val="clear" w:color="auto" w:fill="auto"/>
        <w:tabs>
          <w:tab w:val="left" w:pos="993"/>
        </w:tabs>
        <w:ind w:left="0" w:firstLine="709"/>
      </w:pPr>
      <w:r w:rsidRPr="004C745F">
        <w:t>увеличение экономического роста и развитие экономик АТР;</w:t>
      </w:r>
    </w:p>
    <w:p w:rsidR="001B1F80" w:rsidRPr="004C745F" w:rsidRDefault="001B1F80" w:rsidP="00804193">
      <w:pPr>
        <w:pStyle w:val="a4"/>
        <w:numPr>
          <w:ilvl w:val="0"/>
          <w:numId w:val="33"/>
        </w:numPr>
        <w:shd w:val="clear" w:color="auto" w:fill="auto"/>
        <w:tabs>
          <w:tab w:val="left" w:pos="993"/>
        </w:tabs>
        <w:ind w:left="0" w:firstLine="709"/>
      </w:pPr>
      <w:r w:rsidRPr="004C745F">
        <w:t>достижение более результативных и эффективных экономических отношений друг с другом и со всем миром, посредством проведения экономического анализа и рассмотрения политических вопросов по торговле и связанных с ними вопросов.</w:t>
      </w:r>
    </w:p>
    <w:p w:rsidR="001B1F80" w:rsidRPr="004C745F" w:rsidRDefault="001B1F80" w:rsidP="00804193">
      <w:pPr>
        <w:shd w:val="clear" w:color="auto" w:fill="auto"/>
        <w:ind w:firstLine="709"/>
      </w:pPr>
      <w:r w:rsidRPr="004C745F">
        <w:t>Финансирование организации осуществляется через целый ряд фондов, высших учебных заведений, научно-исследовательских учреждений и экономических ассоциаций стран АТР. Среди многочисленных спонсоров ПАФТАД – Фонды Форда и братьев Рокфеллеров, Ассоциации Кейданрен и Канкейрен, Университет Торонто и Австралийский Национальный Университет, другие известные организации.</w:t>
      </w:r>
    </w:p>
    <w:p w:rsidR="004C745F" w:rsidRDefault="001B1F80" w:rsidP="00804193">
      <w:pPr>
        <w:shd w:val="clear" w:color="auto" w:fill="auto"/>
        <w:ind w:firstLine="709"/>
      </w:pPr>
      <w:r w:rsidRPr="004C745F">
        <w:t>Тихоокеанский экономический совет (</w:t>
      </w:r>
      <w:r w:rsidRPr="004C745F">
        <w:rPr>
          <w:lang w:val="en-US"/>
        </w:rPr>
        <w:t>Pacific</w:t>
      </w:r>
      <w:r w:rsidRPr="004C745F">
        <w:t xml:space="preserve"> </w:t>
      </w:r>
      <w:r w:rsidRPr="004C745F">
        <w:rPr>
          <w:lang w:val="en-US"/>
        </w:rPr>
        <w:t>Basin</w:t>
      </w:r>
      <w:r w:rsidRPr="004C745F">
        <w:t xml:space="preserve"> </w:t>
      </w:r>
      <w:r w:rsidRPr="004C745F">
        <w:rPr>
          <w:lang w:val="en-US"/>
        </w:rPr>
        <w:t>Economic</w:t>
      </w:r>
      <w:r w:rsidRPr="004C745F">
        <w:t xml:space="preserve"> </w:t>
      </w:r>
      <w:r w:rsidRPr="004C745F">
        <w:rPr>
          <w:lang w:val="en-US"/>
        </w:rPr>
        <w:t>Council</w:t>
      </w:r>
      <w:r w:rsidRPr="004C745F">
        <w:t xml:space="preserve"> – </w:t>
      </w:r>
      <w:r w:rsidRPr="004C745F">
        <w:rPr>
          <w:lang w:val="en-US"/>
        </w:rPr>
        <w:t>PBEC</w:t>
      </w:r>
      <w:r w:rsidRPr="004C745F">
        <w:t>) создан в 1967 г. и является международной неправительственной организацией, объединяющей крупные компании, деятельность которых охватывает весь Азиатско-Тихоокеанский регион.</w:t>
      </w:r>
    </w:p>
    <w:p w:rsidR="004C745F" w:rsidRDefault="001B1F80" w:rsidP="00804193">
      <w:pPr>
        <w:shd w:val="clear" w:color="auto" w:fill="auto"/>
        <w:ind w:firstLine="709"/>
      </w:pPr>
      <w:r w:rsidRPr="004C745F">
        <w:t>Инициаторами создания и основателями ТЭС стали 5 стран АТР – Австралия, Канада, Япония, Новая Зеландия и США, чей суммарный ВНП к тому времени уже сравнялся с Европейским экономическим сообществом.</w:t>
      </w:r>
      <w:r w:rsidR="004C745F">
        <w:t xml:space="preserve"> </w:t>
      </w:r>
      <w:r w:rsidRPr="004C745F">
        <w:t>В этом же году 5 стран ЮВА (Индонезия, Малайзия, Филиппины, Сингапур и Таиланд) учредили АСЕАН – первую в АТР региональную экономическую организацию развивающихся стран.</w:t>
      </w:r>
    </w:p>
    <w:p w:rsidR="001B1F80" w:rsidRPr="004C745F" w:rsidRDefault="001B1F80" w:rsidP="00804193">
      <w:pPr>
        <w:shd w:val="clear" w:color="auto" w:fill="auto"/>
        <w:ind w:firstLine="709"/>
      </w:pPr>
      <w:r w:rsidRPr="004C745F">
        <w:t>Бурное экономическое развитие АТР обуславливало необходимость в создании механизмов взаимодействия между странами региона, значительно отличавшихся по своему социально-экономическому развитию и культуре.</w:t>
      </w:r>
      <w:r w:rsidR="004C745F">
        <w:t xml:space="preserve"> </w:t>
      </w:r>
      <w:r w:rsidRPr="004C745F">
        <w:t>ТЭС и стал одним из таких механизмов.</w:t>
      </w:r>
    </w:p>
    <w:p w:rsidR="004C745F" w:rsidRDefault="001B1F80" w:rsidP="00804193">
      <w:pPr>
        <w:shd w:val="clear" w:color="auto" w:fill="auto"/>
        <w:ind w:firstLine="709"/>
      </w:pPr>
      <w:r w:rsidRPr="004C745F">
        <w:t>Число стран-участниц ТЭС постепенно увеличивалось, в 1970-х годах в ТЭС вступили Республика Корея, Гонконг, Сингапур, Филиппины и Чили. В конце 1980-х годов к ТЭС присоединились еще семь стран. В начале 1990-х годов к ТЭС присоединились СССР и КНР. Общее число стран-участниц ТЭС достигло 20. По состоянию на 2005 год, ТЭС объединял через национальные комитеты около 700 компаний Азиатско-Тихоокеанского региона.</w:t>
      </w:r>
    </w:p>
    <w:p w:rsidR="004C745F" w:rsidRDefault="001B1F80" w:rsidP="00804193">
      <w:pPr>
        <w:shd w:val="clear" w:color="auto" w:fill="auto"/>
        <w:ind w:firstLine="709"/>
      </w:pPr>
      <w:r w:rsidRPr="004C745F">
        <w:t>Уникальность ТЭС как организации заключалась в том, что все страны-участницы (как развитые, так и развивающиеся, а также страны с переходными экономиками) имели равное право голоса. Аналогичной организации в АТР не существовало.</w:t>
      </w:r>
    </w:p>
    <w:p w:rsidR="004C745F" w:rsidRDefault="001B1F80" w:rsidP="00804193">
      <w:pPr>
        <w:shd w:val="clear" w:color="auto" w:fill="auto"/>
        <w:ind w:firstLine="709"/>
      </w:pPr>
      <w:r w:rsidRPr="004C745F">
        <w:t>В сентябре 2005 года ТЭС перешёл на модель прямого корпоративного участия, практически отказавшись от системы национальных комитетов. Данная модель предусматривает непосредственное участие компаний в работе Совета, без необходимости вступления в национальные комитеты стран-участниц. Исключение было сделано для России и КНР, чьи национальные комитеты, согласно Уставу ТЭС, пока продолжают свое существование.</w:t>
      </w:r>
    </w:p>
    <w:p w:rsidR="001B1F80" w:rsidRPr="004C745F" w:rsidRDefault="001B1F80" w:rsidP="00804193">
      <w:pPr>
        <w:shd w:val="clear" w:color="auto" w:fill="auto"/>
        <w:ind w:firstLine="709"/>
      </w:pPr>
      <w:r w:rsidRPr="004C745F">
        <w:t>Отказавшись от системы национальных комитетов, ТЭС лишился многих компаний-участниц. По состоянию на настоящий момент, в ТЭС напрямую участвуют чуть больше 100 компаний, не считая 174 компании в рамках национальных комитетов России и КНР.</w:t>
      </w:r>
    </w:p>
    <w:p w:rsidR="001B1F80" w:rsidRPr="004C745F" w:rsidRDefault="001B1F80" w:rsidP="00804193">
      <w:pPr>
        <w:shd w:val="clear" w:color="auto" w:fill="auto"/>
        <w:ind w:firstLine="709"/>
      </w:pPr>
      <w:r w:rsidRPr="004C745F">
        <w:t>В центре внимания ТЭС продолжает оставаться блок важных экономических и социальных вопросов, разрабатываются новые инициативы совместно с другими международными организациями региона.</w:t>
      </w:r>
    </w:p>
    <w:p w:rsidR="001B1F80" w:rsidRPr="004C745F" w:rsidRDefault="001B1F80" w:rsidP="00804193">
      <w:pPr>
        <w:shd w:val="clear" w:color="auto" w:fill="auto"/>
        <w:ind w:firstLine="709"/>
      </w:pPr>
      <w:r w:rsidRPr="004C745F">
        <w:t>Неправительственная организация Совет по Тихоокеанскому Экономическому Сотрудничеству (СТЭС) была создана в 1980 году по инициативе бывшего премьер-министра Японии Охира и премьер-министра Австралии Фразера с целью определения и координации составляющих Тихоокеанского экономического сотрудничества.</w:t>
      </w:r>
    </w:p>
    <w:p w:rsidR="001B1F80" w:rsidRPr="004C745F" w:rsidRDefault="001B1F80" w:rsidP="00804193">
      <w:pPr>
        <w:shd w:val="clear" w:color="auto" w:fill="auto"/>
        <w:ind w:firstLine="709"/>
      </w:pPr>
      <w:r w:rsidRPr="004C745F">
        <w:t>Начав работу как организация с 12 членами, СТЭС превратился в одну из крупнейших организаций региона, включающих как государства Северо-Восточной Азии, Океании, так и государства Тихоокеанского побережья Южной Америки. Всего в организации насчитывается 26 членов: Австралия, Бруней, Вьетнам, Гонконг, Индонезия, Канада, Китай, Колумбия, Малайзия, Мексика, Новая Зеландия, Форум островных государств южной части Тихого океана, Перу, Сингапур, США, Таиланд, Тайвань (Китайский Тайбэй), Филиппины, Чили, Эквадор, Южная Корея, Япония, а также два ассоциированных члена (Тихоокеанские территории Франции и Монгольский национальный комитет по Тихоокеанскому экономическому сотрудничеству) и два члена с правом совещательного голоса – Тихоокеанский экономический совет (ТЭС) и Тихоокеанская конференция по торговле и развитию (ПАФТАД).</w:t>
      </w:r>
    </w:p>
    <w:p w:rsidR="001B1F80" w:rsidRPr="004C745F" w:rsidRDefault="00804193" w:rsidP="00804193">
      <w:pPr>
        <w:shd w:val="clear" w:color="auto" w:fill="auto"/>
        <w:ind w:firstLine="709"/>
      </w:pPr>
      <w:r>
        <w:br w:type="page"/>
      </w:r>
      <w:r w:rsidR="001B1F80" w:rsidRPr="004C745F">
        <w:t>Таблица 1 – Взаимоотношения АТЭС и СТЭС</w:t>
      </w:r>
    </w:p>
    <w:tbl>
      <w:tblPr>
        <w:tblW w:w="4803" w:type="pct"/>
        <w:tblInd w:w="2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A0" w:firstRow="1" w:lastRow="0" w:firstColumn="1" w:lastColumn="0" w:noHBand="0" w:noVBand="0"/>
      </w:tblPr>
      <w:tblGrid>
        <w:gridCol w:w="3406"/>
        <w:gridCol w:w="1889"/>
        <w:gridCol w:w="3778"/>
      </w:tblGrid>
      <w:tr w:rsidR="00804193" w:rsidRPr="00804193">
        <w:trPr>
          <w:trHeight w:val="600"/>
        </w:trPr>
        <w:tc>
          <w:tcPr>
            <w:tcW w:w="1877" w:type="pct"/>
            <w:vAlign w:val="center"/>
          </w:tcPr>
          <w:p w:rsidR="001B1F80" w:rsidRPr="00804193" w:rsidRDefault="001B1F80" w:rsidP="00804193">
            <w:pPr>
              <w:shd w:val="clear" w:color="auto" w:fill="auto"/>
              <w:ind w:firstLine="0"/>
              <w:jc w:val="left"/>
              <w:rPr>
                <w:sz w:val="20"/>
                <w:szCs w:val="20"/>
              </w:rPr>
            </w:pPr>
            <w:r w:rsidRPr="00804193">
              <w:rPr>
                <w:sz w:val="20"/>
                <w:szCs w:val="20"/>
              </w:rPr>
              <w:t>Характеристика АТЭС</w:t>
            </w:r>
          </w:p>
        </w:tc>
        <w:tc>
          <w:tcPr>
            <w:tcW w:w="0" w:type="auto"/>
            <w:vAlign w:val="center"/>
          </w:tcPr>
          <w:p w:rsidR="001B1F80" w:rsidRPr="00804193" w:rsidRDefault="001B1F80" w:rsidP="00804193">
            <w:pPr>
              <w:shd w:val="clear" w:color="auto" w:fill="auto"/>
              <w:ind w:firstLine="0"/>
              <w:jc w:val="left"/>
              <w:rPr>
                <w:sz w:val="20"/>
                <w:szCs w:val="20"/>
              </w:rPr>
            </w:pPr>
            <w:r w:rsidRPr="00804193">
              <w:rPr>
                <w:sz w:val="20"/>
                <w:szCs w:val="20"/>
              </w:rPr>
              <w:t>Общие черты</w:t>
            </w:r>
          </w:p>
        </w:tc>
        <w:tc>
          <w:tcPr>
            <w:tcW w:w="2082" w:type="pct"/>
            <w:vAlign w:val="center"/>
          </w:tcPr>
          <w:p w:rsidR="001B1F80" w:rsidRPr="00804193" w:rsidRDefault="001B1F80" w:rsidP="00804193">
            <w:pPr>
              <w:shd w:val="clear" w:color="auto" w:fill="auto"/>
              <w:ind w:firstLine="0"/>
              <w:jc w:val="left"/>
              <w:rPr>
                <w:sz w:val="20"/>
                <w:szCs w:val="20"/>
              </w:rPr>
            </w:pPr>
            <w:r w:rsidRPr="00804193">
              <w:rPr>
                <w:sz w:val="20"/>
                <w:szCs w:val="20"/>
              </w:rPr>
              <w:t>Характеристика СТЭС</w:t>
            </w:r>
          </w:p>
        </w:tc>
      </w:tr>
      <w:tr w:rsidR="00804193" w:rsidRPr="00804193">
        <w:trPr>
          <w:trHeight w:val="198"/>
        </w:trPr>
        <w:tc>
          <w:tcPr>
            <w:tcW w:w="1877" w:type="pct"/>
            <w:vAlign w:val="center"/>
          </w:tcPr>
          <w:p w:rsidR="001B1F80" w:rsidRPr="00804193" w:rsidRDefault="001B1F80" w:rsidP="00804193">
            <w:pPr>
              <w:shd w:val="clear" w:color="auto" w:fill="auto"/>
              <w:ind w:firstLine="0"/>
              <w:jc w:val="left"/>
              <w:rPr>
                <w:sz w:val="20"/>
                <w:szCs w:val="20"/>
              </w:rPr>
            </w:pPr>
            <w:r w:rsidRPr="00804193">
              <w:rPr>
                <w:sz w:val="20"/>
                <w:szCs w:val="20"/>
              </w:rPr>
              <w:t>1</w:t>
            </w:r>
          </w:p>
        </w:tc>
        <w:tc>
          <w:tcPr>
            <w:tcW w:w="0" w:type="auto"/>
            <w:vAlign w:val="center"/>
          </w:tcPr>
          <w:p w:rsidR="001B1F80" w:rsidRPr="00804193" w:rsidRDefault="001B1F80" w:rsidP="00804193">
            <w:pPr>
              <w:shd w:val="clear" w:color="auto" w:fill="auto"/>
              <w:ind w:firstLine="0"/>
              <w:jc w:val="left"/>
              <w:rPr>
                <w:sz w:val="20"/>
                <w:szCs w:val="20"/>
              </w:rPr>
            </w:pPr>
            <w:r w:rsidRPr="00804193">
              <w:rPr>
                <w:sz w:val="20"/>
                <w:szCs w:val="20"/>
              </w:rPr>
              <w:t>2</w:t>
            </w:r>
          </w:p>
        </w:tc>
        <w:tc>
          <w:tcPr>
            <w:tcW w:w="2082" w:type="pct"/>
            <w:vAlign w:val="center"/>
          </w:tcPr>
          <w:p w:rsidR="001B1F80" w:rsidRPr="00804193" w:rsidRDefault="001B1F80" w:rsidP="00804193">
            <w:pPr>
              <w:shd w:val="clear" w:color="auto" w:fill="auto"/>
              <w:ind w:firstLine="0"/>
              <w:jc w:val="left"/>
              <w:rPr>
                <w:sz w:val="20"/>
                <w:szCs w:val="20"/>
              </w:rPr>
            </w:pPr>
            <w:r w:rsidRPr="00804193">
              <w:rPr>
                <w:sz w:val="20"/>
                <w:szCs w:val="20"/>
              </w:rPr>
              <w:t>3</w:t>
            </w:r>
          </w:p>
        </w:tc>
      </w:tr>
      <w:tr w:rsidR="00804193" w:rsidRPr="00804193">
        <w:trPr>
          <w:trHeight w:val="600"/>
        </w:trPr>
        <w:tc>
          <w:tcPr>
            <w:tcW w:w="1877" w:type="pct"/>
            <w:vAlign w:val="center"/>
          </w:tcPr>
          <w:p w:rsidR="001B1F80" w:rsidRPr="00804193" w:rsidRDefault="001B1F80" w:rsidP="00804193">
            <w:pPr>
              <w:shd w:val="clear" w:color="auto" w:fill="auto"/>
              <w:ind w:firstLine="0"/>
              <w:jc w:val="left"/>
              <w:rPr>
                <w:sz w:val="20"/>
                <w:szCs w:val="20"/>
              </w:rPr>
            </w:pPr>
            <w:r w:rsidRPr="00804193">
              <w:rPr>
                <w:sz w:val="20"/>
                <w:szCs w:val="20"/>
              </w:rPr>
              <w:t>АТЭС представляет собой сеть правительственных министерств стран-экономик</w:t>
            </w:r>
          </w:p>
        </w:tc>
        <w:tc>
          <w:tcPr>
            <w:tcW w:w="0" w:type="auto"/>
            <w:vAlign w:val="center"/>
          </w:tcPr>
          <w:p w:rsidR="001B1F80" w:rsidRPr="00804193" w:rsidRDefault="001B1F80" w:rsidP="00804193">
            <w:pPr>
              <w:shd w:val="clear" w:color="auto" w:fill="auto"/>
              <w:ind w:firstLine="0"/>
              <w:jc w:val="left"/>
              <w:rPr>
                <w:sz w:val="20"/>
                <w:szCs w:val="20"/>
              </w:rPr>
            </w:pPr>
            <w:r w:rsidRPr="00804193">
              <w:rPr>
                <w:sz w:val="20"/>
                <w:szCs w:val="20"/>
              </w:rPr>
              <w:t>Секретариаты АТЭС и СТЭС располагаются в Сингапуре</w:t>
            </w:r>
          </w:p>
        </w:tc>
        <w:tc>
          <w:tcPr>
            <w:tcW w:w="2082" w:type="pct"/>
            <w:vAlign w:val="center"/>
          </w:tcPr>
          <w:p w:rsidR="001B1F80" w:rsidRPr="00804193" w:rsidRDefault="001B1F80" w:rsidP="00804193">
            <w:pPr>
              <w:shd w:val="clear" w:color="auto" w:fill="auto"/>
              <w:ind w:firstLine="0"/>
              <w:jc w:val="left"/>
              <w:rPr>
                <w:sz w:val="20"/>
                <w:szCs w:val="20"/>
              </w:rPr>
            </w:pPr>
            <w:r w:rsidRPr="00804193">
              <w:rPr>
                <w:sz w:val="20"/>
                <w:szCs w:val="20"/>
              </w:rPr>
              <w:t>СТЭС представляет собой сеть правительственных министерств, деловых кругов и научных институтов</w:t>
            </w:r>
          </w:p>
        </w:tc>
      </w:tr>
      <w:tr w:rsidR="00804193" w:rsidRPr="00804193">
        <w:trPr>
          <w:trHeight w:val="600"/>
        </w:trPr>
        <w:tc>
          <w:tcPr>
            <w:tcW w:w="1877" w:type="pct"/>
            <w:vAlign w:val="center"/>
          </w:tcPr>
          <w:p w:rsidR="00804193" w:rsidRDefault="001B1F80" w:rsidP="00804193">
            <w:pPr>
              <w:shd w:val="clear" w:color="auto" w:fill="auto"/>
              <w:ind w:firstLine="0"/>
              <w:jc w:val="left"/>
              <w:rPr>
                <w:sz w:val="20"/>
                <w:szCs w:val="20"/>
              </w:rPr>
            </w:pPr>
            <w:r w:rsidRPr="00804193">
              <w:rPr>
                <w:sz w:val="20"/>
                <w:szCs w:val="20"/>
              </w:rPr>
              <w:t>Встречи Министров</w:t>
            </w:r>
          </w:p>
          <w:p w:rsidR="001B1F80" w:rsidRPr="00804193" w:rsidRDefault="001B1F80" w:rsidP="00804193">
            <w:pPr>
              <w:shd w:val="clear" w:color="auto" w:fill="auto"/>
              <w:ind w:firstLine="0"/>
              <w:jc w:val="left"/>
              <w:rPr>
                <w:sz w:val="20"/>
                <w:szCs w:val="20"/>
              </w:rPr>
            </w:pPr>
            <w:r w:rsidRPr="00804193">
              <w:rPr>
                <w:sz w:val="20"/>
                <w:szCs w:val="20"/>
              </w:rPr>
              <w:t>Встречи Старших Должностных Лиц</w:t>
            </w:r>
          </w:p>
        </w:tc>
        <w:tc>
          <w:tcPr>
            <w:tcW w:w="0" w:type="auto"/>
            <w:vAlign w:val="center"/>
          </w:tcPr>
          <w:p w:rsidR="001B1F80" w:rsidRPr="00804193" w:rsidRDefault="001B1F80" w:rsidP="00804193">
            <w:pPr>
              <w:shd w:val="clear" w:color="auto" w:fill="auto"/>
              <w:ind w:firstLine="0"/>
              <w:jc w:val="left"/>
              <w:rPr>
                <w:sz w:val="20"/>
                <w:szCs w:val="20"/>
              </w:rPr>
            </w:pPr>
            <w:r w:rsidRPr="00804193">
              <w:rPr>
                <w:sz w:val="20"/>
                <w:szCs w:val="20"/>
              </w:rPr>
              <w:t>Встречи Министров и Лидеров Промышленности</w:t>
            </w:r>
          </w:p>
        </w:tc>
        <w:tc>
          <w:tcPr>
            <w:tcW w:w="2082" w:type="pct"/>
            <w:vAlign w:val="center"/>
          </w:tcPr>
          <w:p w:rsidR="00804193" w:rsidRDefault="001B1F80" w:rsidP="00804193">
            <w:pPr>
              <w:shd w:val="clear" w:color="auto" w:fill="auto"/>
              <w:ind w:firstLine="0"/>
              <w:jc w:val="left"/>
              <w:rPr>
                <w:sz w:val="20"/>
                <w:szCs w:val="20"/>
              </w:rPr>
            </w:pPr>
            <w:r w:rsidRPr="00804193">
              <w:rPr>
                <w:sz w:val="20"/>
                <w:szCs w:val="20"/>
              </w:rPr>
              <w:t>Постоянный Комитет</w:t>
            </w:r>
          </w:p>
          <w:p w:rsidR="001B1F80" w:rsidRPr="00804193" w:rsidRDefault="001B1F80" w:rsidP="00804193">
            <w:pPr>
              <w:shd w:val="clear" w:color="auto" w:fill="auto"/>
              <w:ind w:firstLine="0"/>
              <w:jc w:val="left"/>
              <w:rPr>
                <w:sz w:val="20"/>
                <w:szCs w:val="20"/>
              </w:rPr>
            </w:pPr>
            <w:r w:rsidRPr="00804193">
              <w:rPr>
                <w:sz w:val="20"/>
                <w:szCs w:val="20"/>
              </w:rPr>
              <w:t>Координационная Группа</w:t>
            </w:r>
          </w:p>
        </w:tc>
      </w:tr>
      <w:tr w:rsidR="00804193" w:rsidRPr="00804193">
        <w:trPr>
          <w:trHeight w:val="600"/>
        </w:trPr>
        <w:tc>
          <w:tcPr>
            <w:tcW w:w="1877" w:type="pct"/>
            <w:vAlign w:val="center"/>
          </w:tcPr>
          <w:p w:rsidR="00804193" w:rsidRDefault="001B1F80" w:rsidP="00804193">
            <w:pPr>
              <w:shd w:val="clear" w:color="auto" w:fill="auto"/>
              <w:ind w:firstLine="0"/>
              <w:jc w:val="left"/>
              <w:rPr>
                <w:sz w:val="20"/>
                <w:szCs w:val="20"/>
              </w:rPr>
            </w:pPr>
            <w:r w:rsidRPr="00804193">
              <w:rPr>
                <w:sz w:val="20"/>
                <w:szCs w:val="20"/>
              </w:rPr>
              <w:t>Специальные Комитеты</w:t>
            </w:r>
          </w:p>
          <w:p w:rsidR="00804193" w:rsidRDefault="001B1F80" w:rsidP="00804193">
            <w:pPr>
              <w:shd w:val="clear" w:color="auto" w:fill="auto"/>
              <w:ind w:firstLine="0"/>
              <w:jc w:val="left"/>
              <w:rPr>
                <w:sz w:val="20"/>
                <w:szCs w:val="20"/>
              </w:rPr>
            </w:pPr>
            <w:r w:rsidRPr="00804193">
              <w:rPr>
                <w:sz w:val="20"/>
                <w:szCs w:val="20"/>
              </w:rPr>
              <w:t>Рабочие Группы</w:t>
            </w:r>
          </w:p>
          <w:p w:rsidR="001B1F80" w:rsidRPr="00804193" w:rsidRDefault="001B1F80" w:rsidP="00804193">
            <w:pPr>
              <w:shd w:val="clear" w:color="auto" w:fill="auto"/>
              <w:ind w:firstLine="0"/>
              <w:jc w:val="left"/>
              <w:rPr>
                <w:sz w:val="20"/>
                <w:szCs w:val="20"/>
              </w:rPr>
            </w:pPr>
            <w:r w:rsidRPr="00804193">
              <w:rPr>
                <w:sz w:val="20"/>
                <w:szCs w:val="20"/>
              </w:rPr>
              <w:t>Экспертные Группы</w:t>
            </w:r>
          </w:p>
        </w:tc>
        <w:tc>
          <w:tcPr>
            <w:tcW w:w="0" w:type="auto"/>
            <w:vAlign w:val="center"/>
          </w:tcPr>
          <w:p w:rsidR="001B1F80" w:rsidRPr="00804193" w:rsidRDefault="001B1F80" w:rsidP="00804193">
            <w:pPr>
              <w:shd w:val="clear" w:color="auto" w:fill="auto"/>
              <w:ind w:firstLine="0"/>
              <w:jc w:val="left"/>
              <w:rPr>
                <w:sz w:val="20"/>
                <w:szCs w:val="20"/>
              </w:rPr>
            </w:pPr>
            <w:r w:rsidRPr="00804193">
              <w:rPr>
                <w:sz w:val="20"/>
                <w:szCs w:val="20"/>
              </w:rPr>
              <w:t>Проекты и Встречи</w:t>
            </w:r>
          </w:p>
        </w:tc>
        <w:tc>
          <w:tcPr>
            <w:tcW w:w="2082" w:type="pct"/>
            <w:vAlign w:val="center"/>
          </w:tcPr>
          <w:p w:rsidR="00804193" w:rsidRDefault="001B1F80" w:rsidP="00804193">
            <w:pPr>
              <w:shd w:val="clear" w:color="auto" w:fill="auto"/>
              <w:ind w:firstLine="0"/>
              <w:jc w:val="left"/>
              <w:rPr>
                <w:sz w:val="20"/>
                <w:szCs w:val="20"/>
              </w:rPr>
            </w:pPr>
            <w:r w:rsidRPr="00804193">
              <w:rPr>
                <w:sz w:val="20"/>
                <w:szCs w:val="20"/>
              </w:rPr>
              <w:t xml:space="preserve">Специальные Группы и Форумы </w:t>
            </w:r>
          </w:p>
          <w:p w:rsidR="001B1F80" w:rsidRPr="00804193" w:rsidRDefault="001B1F80" w:rsidP="00804193">
            <w:pPr>
              <w:shd w:val="clear" w:color="auto" w:fill="auto"/>
              <w:ind w:firstLine="0"/>
              <w:jc w:val="left"/>
              <w:rPr>
                <w:sz w:val="20"/>
                <w:szCs w:val="20"/>
              </w:rPr>
            </w:pPr>
            <w:r w:rsidRPr="00804193">
              <w:rPr>
                <w:sz w:val="20"/>
                <w:szCs w:val="20"/>
              </w:rPr>
              <w:t>Экспертные Группы</w:t>
            </w:r>
          </w:p>
        </w:tc>
      </w:tr>
      <w:tr w:rsidR="00804193" w:rsidRPr="00804193">
        <w:trPr>
          <w:trHeight w:val="600"/>
        </w:trPr>
        <w:tc>
          <w:tcPr>
            <w:tcW w:w="1877" w:type="pct"/>
            <w:vAlign w:val="center"/>
          </w:tcPr>
          <w:p w:rsidR="001B1F80" w:rsidRPr="00804193" w:rsidRDefault="001B1F80" w:rsidP="00804193">
            <w:pPr>
              <w:shd w:val="clear" w:color="auto" w:fill="auto"/>
              <w:ind w:firstLine="0"/>
              <w:jc w:val="left"/>
              <w:rPr>
                <w:sz w:val="20"/>
                <w:szCs w:val="20"/>
              </w:rPr>
            </w:pPr>
            <w:r w:rsidRPr="00804193">
              <w:rPr>
                <w:sz w:val="20"/>
                <w:szCs w:val="20"/>
              </w:rPr>
              <w:t>Ежегодные встречи лидеров АТЭС</w:t>
            </w:r>
          </w:p>
        </w:tc>
        <w:tc>
          <w:tcPr>
            <w:tcW w:w="0" w:type="auto"/>
            <w:vAlign w:val="center"/>
          </w:tcPr>
          <w:p w:rsidR="001B1F80" w:rsidRPr="00804193" w:rsidRDefault="001B1F80" w:rsidP="00804193">
            <w:pPr>
              <w:shd w:val="clear" w:color="auto" w:fill="auto"/>
              <w:ind w:firstLine="0"/>
              <w:jc w:val="left"/>
              <w:rPr>
                <w:sz w:val="20"/>
                <w:szCs w:val="20"/>
              </w:rPr>
            </w:pPr>
            <w:r w:rsidRPr="00804193">
              <w:rPr>
                <w:sz w:val="20"/>
                <w:szCs w:val="20"/>
              </w:rPr>
              <w:t>взаимодействие</w:t>
            </w:r>
          </w:p>
        </w:tc>
        <w:tc>
          <w:tcPr>
            <w:tcW w:w="2082" w:type="pct"/>
            <w:vAlign w:val="center"/>
          </w:tcPr>
          <w:p w:rsidR="001B1F80" w:rsidRPr="00804193" w:rsidRDefault="001B1F80" w:rsidP="00804193">
            <w:pPr>
              <w:shd w:val="clear" w:color="auto" w:fill="auto"/>
              <w:ind w:firstLine="0"/>
              <w:jc w:val="left"/>
              <w:rPr>
                <w:sz w:val="20"/>
                <w:szCs w:val="20"/>
              </w:rPr>
            </w:pPr>
            <w:r w:rsidRPr="00804193">
              <w:rPr>
                <w:sz w:val="20"/>
                <w:szCs w:val="20"/>
              </w:rPr>
              <w:t>Деловой Консультативный Совет АТЭС:</w:t>
            </w:r>
            <w:r w:rsidR="00804193">
              <w:rPr>
                <w:sz w:val="20"/>
                <w:szCs w:val="20"/>
              </w:rPr>
              <w:t xml:space="preserve"> </w:t>
            </w:r>
            <w:r w:rsidRPr="00804193">
              <w:rPr>
                <w:sz w:val="20"/>
                <w:szCs w:val="20"/>
              </w:rPr>
              <w:t>Состоит из трех представителей деловых кругов из каждой экономики. Консультативный Совет представляет ежегодные доклады лидерам и министрам АТЭС</w:t>
            </w:r>
          </w:p>
        </w:tc>
      </w:tr>
    </w:tbl>
    <w:p w:rsidR="004C745F" w:rsidRDefault="004C745F" w:rsidP="00804193">
      <w:pPr>
        <w:shd w:val="clear" w:color="auto" w:fill="auto"/>
        <w:ind w:firstLine="709"/>
      </w:pPr>
    </w:p>
    <w:p w:rsidR="001B1F80" w:rsidRPr="004C745F" w:rsidRDefault="001B1F80" w:rsidP="00804193">
      <w:pPr>
        <w:shd w:val="clear" w:color="auto" w:fill="auto"/>
        <w:ind w:firstLine="709"/>
      </w:pPr>
      <w:r w:rsidRPr="004C745F">
        <w:t>Через данную модель сотрудничества СТЭС намерен обеспечить Азиатско-Тихоокеанскому региону мощное лидерство и сформировать глобальную экономическую систему XXI века.</w:t>
      </w:r>
    </w:p>
    <w:p w:rsidR="001B1F80" w:rsidRPr="004C745F" w:rsidRDefault="001B1F80" w:rsidP="00804193">
      <w:pPr>
        <w:shd w:val="clear" w:color="auto" w:fill="auto"/>
        <w:ind w:firstLine="709"/>
      </w:pPr>
      <w:r w:rsidRPr="004C745F">
        <w:t>Концепция "открытого региона" была выдвинута в Канберре в 1980 г. в период создания СТЭС. Ванкуверская декларация развила эту концепцию, определив условия и методы взаимодействия членов СТЭС в процессе создания "открытого Тихоокеанского региона". Укреплению концепции послужило создание межправительственной организации Азиатско-Тихоокеанского экономического сотрудничества (АТЭС). Сеульская декларация 1991 г. зафиксировала принятие АТЭС концепции открытого региона и открыла возможности плодотворного сотрудничества рабочих групп СТЭС и ATЭC. По сравнению с другими главными регионами мира Тихоокеанский бассейн находится в более выгодных условиях. Здесь экономическая инициатива бизнеса превалирует над политикой. В результате этого в настоящее время происходит открытый и приносящий выгоды процесс экономической интеграции. Страны АСЕАН приняли соглашение о свободной торговле. Подписано Северо-Американское соглашение о свободной торговле, снявшее торговые барьеры между США, Канадой и Мексикой.</w:t>
      </w:r>
    </w:p>
    <w:p w:rsidR="004C745F" w:rsidRDefault="001B1F80" w:rsidP="00804193">
      <w:pPr>
        <w:shd w:val="clear" w:color="auto" w:fill="auto"/>
        <w:ind w:firstLine="709"/>
      </w:pPr>
      <w:r w:rsidRPr="004C745F">
        <w:t>Важной характеристикой конференции СТЭС является ее независимый, неофициальный статус, который позволяет работать без сдерживания со стороны правительства, а также ее трехсторонняя природа, т.е. взаимодействие трех сил: правительственных, деловых и научных. СТЭС – это консультативная организация.</w:t>
      </w:r>
    </w:p>
    <w:p w:rsidR="001B1F80" w:rsidRPr="004C745F" w:rsidRDefault="001B1F80" w:rsidP="00804193">
      <w:pPr>
        <w:shd w:val="clear" w:color="auto" w:fill="auto"/>
        <w:ind w:firstLine="709"/>
      </w:pPr>
      <w:r w:rsidRPr="004C745F">
        <w:t>В 2003 году в международных секретариатах ТЭС и СТЭС активно обсуждалась идея совместного размещения секретариатов ТЭС и СТЭС в Гонконге, а также проведение этими международными организациями объединенных Генсессий. Россия поддерживала идею объединения международных секретариатов, это позволило бы существенно снизить финансовое бремя на участников Советов и усилить прямое сотрудничество по ряду направлений. Недавно СТЭС перенёс офис Секретариата в новое здание рядом с Секретариатом АТЭС в кампусе Национального Университета Сингапура. В связи с этим, идея об объединении Секретариатов вновь активно обсуждается представителями ТЭС и СТЭС, но уже с упором на размещение в Сингапуре. На сегодняшний день СТЭС сконцентрировался на оказании поддержки АТЭС, а ТЭС – на развитии бизнес-контактов в регионе АТР.</w:t>
      </w:r>
    </w:p>
    <w:p w:rsidR="004C745F" w:rsidRDefault="001B1F80" w:rsidP="00804193">
      <w:pPr>
        <w:shd w:val="clear" w:color="auto" w:fill="auto"/>
        <w:ind w:firstLine="709"/>
      </w:pPr>
      <w:r w:rsidRPr="004C745F">
        <w:t>Российское участие в Тихоокеанском экономическом совете (ТЭС) осуществлялось через Российский национальный ко</w:t>
      </w:r>
      <w:bookmarkStart w:id="1" w:name="OCRUncertain001"/>
      <w:r w:rsidRPr="004C745F">
        <w:t>м</w:t>
      </w:r>
      <w:bookmarkEnd w:id="1"/>
      <w:r w:rsidRPr="004C745F">
        <w:t>итет по Тихоокеанскому экономическому сотрудничеству (РНКТЭС). Россия вышла из состава СТЭС в связи с отсутствием у РНКТЭС средств для оплаты ежегодных членских взносов. Сегодня РНКТЭС стремится развивать экономическое сотрудничество между странами АТР путем стимулирования прямых, неопосредованных контактов представителей бизнеса и региональных лидеров.</w:t>
      </w:r>
    </w:p>
    <w:p w:rsid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Итак, как мы уже упоминали выше, высший уровень интеграционных процессов в азиатском регионе проявляется в деятельности АТЭС. Первоначально в АТЭС вошли 12 стран – 6 развитых государств бассейна Тихого океана (Австралия, Южная Корея, Новая Зеландия, США, Япония, Канада) и 6 развивающихся государств Ассоциации государств Юго-Восточной Азии (Бруней, Индонезия, Малайзия, Сингапур, Таиланд, Филиппины). К 1997 г в АТЭС входили уже почти все основные страны тихоокеанского региона: новыми членами стали Гонконг (1993), КНР (1993), Мексика (1994), Папуа-Новая Гвинея (1994), Тайвань (1993), Чили (1995). В 1998, одновременно с приемом в АТЭС трех новых членов – России, Вьетнама и Перу – введен десятилетний мораторий на дальнейшее расширение состава членов Форума. На долю АТЭС приходится свыше 60 процентов мирового ВНП и около половины мирового экспорта, здесь сосредоточено около 2/5 населения мира. В регионе АТЭС находятся три из пяти постоянных членов Совета Безопасности ООН (США, Китай, Россия), а также Япония [14, раздел путеводитель].</w:t>
      </w:r>
    </w:p>
    <w:p w:rsidR="001B1F80" w:rsidRP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Формирование форума АТЭС началось в ноябре 1989 года, когда в Канберре состоялась встреча министров иностранных дел и торговли десяти стран АТР. Правильнее сказать, что тогда произошел скорее обмен мнениями между государствами региона, имевшими сходные взгляды на то, в каком направлении развивать региональное экономическое сотрудничество.</w:t>
      </w:r>
    </w:p>
    <w:p w:rsid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США, Япония, Южная Корея и Австралия, принимавшие наиболее активное участие в подготовке этой встречи, ближе других государств подошли к пониманию того, что в регионе необходимо установить межправительственное взаимодействие по вопросам международных экономических отношений. В Канберре было решено, что новая организация будет иметь консультативный статус, а ее участники будут добиваться своевременного завершения Уругвайского раунда ГАТТ. Также предполагалось, что АТЭС, работая в тесном контакте с деловыми кругами стран АТР, будет определять главные направления и сферы экономического сотрудничества в регионе в 21 веке и содействовать частному капиталу как главной движущей силе регионального экономического развития.</w:t>
      </w:r>
    </w:p>
    <w:p w:rsidR="001B1F80" w:rsidRP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Была утверждена и программа сотрудничества, основу которого составили такие принципы, как либерализация торговли и инвестиций, содействие торговле, экономическое и техническое сотрудничество. Было также определено, что в мероприятиях АТЭС могут участвовать международные региональные организации, и представители Секретариата АСЕАН, Секретариата Совета по тихоокеанскому экономическому сотрудничеству (СТЭС) и Южно-тихоокеанского форума (ЮТФ) стали подключаться к деятельности АТЭС уже на ранних этапах существования форума. Было решено, что все решения в АТЭС (в том числе и по приему новых участников) принимаются на основе консенсуса.</w:t>
      </w:r>
    </w:p>
    <w:p w:rsid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Новый этап развития АТЭС начался в 1993 году, когда после прихода к власти в США администрации Б. Клинтона высшим органом АТЭС по предложению Вашингтона стала неформальная встреча глав государств и правительств (саммит) стран АТЭС, а США стали играть главенствующую роль в деятельности АТЭС. По рекомендации США довольно быстро выработался «клубный» характер этой встречи, и сразу стало ясно, что дело не только в том, что быть членом клуба престижно, и что это позволяет пользоваться такими привилегиями, которые недоступны другим. Участники АТЭС взяли на себя выработку новых правил международного экономического взаимодействия и стали говорить о «видении АТЭС» (APEC vision), которое подразумевало некое новое, вне политических рамок, восприятие сложившихся в АТР реалий. Неполитический характер форума подчеркивает и то обстоятельство, что в его рамках участники АТЭС называют себя «экономиками» – что позволяет им, в частности, не втягиваться в дискуссию о статусе Тайваня (как известно, КНР и Тайвань по-разному подходят к этому вопросу).</w:t>
      </w:r>
    </w:p>
    <w:p w:rsid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Саммиты АТЭС стали проводиться ежегодно (в ноябре). В их ходе обсуждаются актуальные проблемы мировой экономики, рассматриваются основные итоги деятельности форума и принимаются документы, определяющие перспективные долгосрочные направления его деятельности. К 1998 году проведено пять таких саммитов (Сиэтл, Богор, Осака, Манила, Ванкувер), каждый из которых дал мощный импульс интеграционному процессу в АТР.</w:t>
      </w:r>
    </w:p>
    <w:p w:rsidR="001B1F80" w:rsidRPr="004C745F" w:rsidRDefault="001B1F80" w:rsidP="00804193">
      <w:pPr>
        <w:shd w:val="clear" w:color="auto" w:fill="auto"/>
        <w:ind w:firstLine="709"/>
      </w:pPr>
      <w:r w:rsidRPr="004C745F">
        <w:t>В 2001 году, в Шанхае, лидерами АТЭС было принято так называемое «Шанхайское соглашение» о подведении в 2005 году промежуточных итогов процесса либерализации торговли и инвестиций и отдельное заявление по борьбе с международным терроризмом. Также в этом документе уделяется повышенное внимание активности в рамках ЭКОТЕК.</w:t>
      </w:r>
    </w:p>
    <w:p w:rsidR="004C745F" w:rsidRDefault="001B1F80" w:rsidP="00804193">
      <w:pPr>
        <w:shd w:val="clear" w:color="auto" w:fill="auto"/>
        <w:ind w:firstLine="709"/>
      </w:pPr>
      <w:r w:rsidRPr="004C745F">
        <w:t>Одна из важнейших основ деятельности АТЭС – заявленная его участниками приверженность принципам «открытого регионализма», что подразумевает постепенную ликвидацию ограничений на перемещение товаров, капиталов, технологий, рабочей силы и услуг внутри этого региона, защиту свободной торговли и противодействие формированию закрытых экономических блоков, соблюдение принципов и правил, выработанных в рамках ГАТТ / ВТО. Не менее важно, что участники АТЭС отказались от протекционизма, и выразили готовность не ограничивать развитие своих экономических связей рамками региона. Ожидается, что все это позволит обеспечить экономический рост стран АТР и будет содействовать развитию всего АТР. Многие практические вопросы работы АТЭС обычно рассматриваются в ходе многочисленных семинаров, симпозиумов, встреч для обмена опытом и других мероприятий, на которых страны-участницы представлены экспертами – сотрудниками министерств и других государственных ведомств, учеными, руководителями крупных корпораций.</w:t>
      </w:r>
    </w:p>
    <w:p w:rsid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Основные направления деятельности форума определяются на ежегодных саммитах АТЭС и на совещаниях министров иностранных дел, а также в ходе встреч ряда отраслевых министров, возглавляющих приоритетные для АТЭС направления деятельности (министры финансов, по развитию людских ресурсов, энергетики и некоторые другие). Практическая деятельность форума осуществляется через рабочие группы и некоторые другие подразделения АТЭС.</w:t>
      </w:r>
    </w:p>
    <w:p w:rsid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Главное содержание деловой активности рабочих групп АТЭС состоит в том, чтобы действовать, исходя из решений и документов, принимаемых в ходе саммита стран АТЭС, и намечать основные конкретные направления сотрудничества на ближайшую перспективу. Разработкой таких направлений деятельности рабочих групп занимаются Секретариат АТЭС и руководство рабочей группы; предлагаемые ими рекомендации обсуждаются и утверждаются на пленарных заседаниях рабочих групп в присутствии делегаций всех стран-участниц, обозревателей и гостей.</w:t>
      </w:r>
    </w:p>
    <w:p w:rsidR="001B1F80" w:rsidRPr="004C745F" w:rsidRDefault="001B1F80" w:rsidP="00804193">
      <w:pPr>
        <w:shd w:val="clear" w:color="auto" w:fill="auto"/>
        <w:ind w:firstLine="709"/>
      </w:pPr>
      <w:r w:rsidRPr="004C745F">
        <w:t>Возникновение форума АТЭС было обусловлено желанием стран - основателей содействовать экономическому росту, стимулировать и укреплять торговлю, и повысить жизненный уровень в азиатско-тихоокеанском регионе.</w:t>
      </w:r>
    </w:p>
    <w:p w:rsidR="001B1F80" w:rsidRPr="004C745F" w:rsidRDefault="001B1F80" w:rsidP="00804193">
      <w:pPr>
        <w:shd w:val="clear" w:color="auto" w:fill="auto"/>
        <w:ind w:firstLine="709"/>
      </w:pPr>
      <w:r w:rsidRPr="004C745F">
        <w:t>АТЭС работает на основе консультаций и достижения консенсуса. Новая политика, выработанная на встречах АТЭС, выработана добровольно, и большая часть достигнутого АТЭС прогресса обязана тем примерам, который подают друг другу члены АТЭС, а также давлению со стороны членов «своего круга». Основным элементом процесса является открытый обмен информации между членами АТЭС и общественностью, в том числе созданной системой коллективных и индивидуальных планов действий, детализирующих пути достижения определенных Форумом целей каждой из стран. Сохраняя формально консультативный статус, АТЭС фактически превратился в механизм выработки региональных правил ведения торговли и инвестиционной деятельности. С помощью АТЭС страны активно вовлечены в процессы интеграции, создания зон свободной торговли, формулирования принципов ведения бизнеса, которые должны стать общеобязательными для всех стран. Работа ведется в соответствии с Индивидуальными Планами Действий по либерализации торговли и инвестиций (</w:t>
      </w:r>
      <w:r w:rsidRPr="004C745F">
        <w:rPr>
          <w:lang w:val="en-US"/>
        </w:rPr>
        <w:t>Individual</w:t>
      </w:r>
      <w:r w:rsidRPr="004C745F">
        <w:t xml:space="preserve"> </w:t>
      </w:r>
      <w:r w:rsidRPr="004C745F">
        <w:rPr>
          <w:lang w:val="en-US"/>
        </w:rPr>
        <w:t>Action</w:t>
      </w:r>
      <w:r w:rsidRPr="004C745F">
        <w:t xml:space="preserve"> </w:t>
      </w:r>
      <w:r w:rsidRPr="004C745F">
        <w:rPr>
          <w:lang w:val="en-US"/>
        </w:rPr>
        <w:t>Plan</w:t>
      </w:r>
      <w:r w:rsidRPr="004C745F">
        <w:t>), которые подготовлены участниками АТЭС по единой схеме, и которые продолжают постоянно дорабатываться и корректироваться.</w:t>
      </w:r>
    </w:p>
    <w:p w:rsidR="001B1F80" w:rsidRPr="004C745F" w:rsidRDefault="001B1F80" w:rsidP="00804193">
      <w:pPr>
        <w:shd w:val="clear" w:color="auto" w:fill="auto"/>
        <w:ind w:firstLine="709"/>
      </w:pPr>
      <w:r w:rsidRPr="004C745F">
        <w:t>В отличие от ЕС и НАФТА эта интеграционная группировка представляет более аморфное и многослойное образование. Формально АТЭС имеет консультативный статус, но фактически в рамках его рабочих органов ведется выработка региональных правил ведения торговли, инвестиционной и финансовой деятельности, проводятся встречи отраслевых министров и экспертов по вопросам сотрудничества в тех или иных областях. Все решения принимаются на основе консенсуса. Для АТЭС характерна ориентация на гибкие, сетевые по своему характеру формы сотрудничества, когда каждый из участников берет на себя обеспечение той стороны деятельности объединения, где он располагает наилучшими возможностями, и координирует деятельность в этой “своей” области. Концепция АТЭС нацелена на поощрение взаимодействия в первую очередь в частнопредпринимательском секторе, на уровне фирм.</w:t>
      </w:r>
    </w:p>
    <w:p w:rsidR="001B1F80" w:rsidRPr="004C745F" w:rsidRDefault="001B1F80" w:rsidP="00804193">
      <w:pPr>
        <w:shd w:val="clear" w:color="auto" w:fill="auto"/>
        <w:ind w:firstLine="709"/>
      </w:pPr>
      <w:r w:rsidRPr="004C745F">
        <w:t>АТЭС функционирует как коллективный, многосторонний, экономический и торговый форум. Экономики АТЭС принимают как индивидуальные, так и коллективные действия, направленные на то, чтобы сделать свои рынки доступными и открытыми, а также поддержку экономического роста.</w:t>
      </w:r>
    </w:p>
    <w:p w:rsidR="00804193" w:rsidRDefault="00804193" w:rsidP="00804193">
      <w:pPr>
        <w:shd w:val="clear" w:color="auto" w:fill="auto"/>
        <w:ind w:firstLine="709"/>
      </w:pPr>
    </w:p>
    <w:p w:rsidR="001B1F80" w:rsidRPr="00804193" w:rsidRDefault="001B1F80" w:rsidP="00804193">
      <w:pPr>
        <w:shd w:val="clear" w:color="auto" w:fill="auto"/>
        <w:ind w:firstLine="709"/>
        <w:rPr>
          <w:b/>
          <w:bCs/>
        </w:rPr>
      </w:pPr>
      <w:r w:rsidRPr="00804193">
        <w:rPr>
          <w:b/>
          <w:bCs/>
        </w:rPr>
        <w:t>2.2 Валютный аспект интеграции в АТР</w:t>
      </w:r>
    </w:p>
    <w:p w:rsidR="00804193" w:rsidRDefault="00804193" w:rsidP="00804193">
      <w:pPr>
        <w:shd w:val="clear" w:color="auto" w:fill="auto"/>
        <w:ind w:firstLine="709"/>
      </w:pPr>
    </w:p>
    <w:p w:rsidR="001B1F80" w:rsidRPr="004C745F" w:rsidRDefault="001B1F80" w:rsidP="00804193">
      <w:pPr>
        <w:shd w:val="clear" w:color="auto" w:fill="auto"/>
        <w:ind w:firstLine="709"/>
      </w:pPr>
      <w:r w:rsidRPr="004C745F">
        <w:t>Валюта, как известно, является основой торговых процессов и немаловажной частью международной экономической интеграции. Сейчас, в период мирового экономического кризиса, особенно остро встал вопрос доверия к доллару как самой стабильной валюте. И в этой неспокойной обстановке многие экономисты обратили внимание на давно назревший валютный конфликт «азиатских тигров».</w:t>
      </w:r>
    </w:p>
    <w:p w:rsidR="001B1F80" w:rsidRPr="004C745F" w:rsidRDefault="001B1F80" w:rsidP="00804193">
      <w:pPr>
        <w:shd w:val="clear" w:color="auto" w:fill="auto"/>
        <w:ind w:firstLine="709"/>
      </w:pPr>
      <w:r w:rsidRPr="004C745F">
        <w:t>Японская иена и китайский юань являются, в некотором смысле, синонимами. Китай долгое время был центром цивилизации в Восточной Азии. И его монеты имели хождение в соседних странах. В некоторых из них они носили название, созвучное слову иена. Это «имя» перекочевало в официальное название японской валюты. Сегодня иена сильнее юаня. Однако аналитики предрекают юаню блестящее будущее, прежде всего в качестве региональной валюты. В Тихоокеанском регионе на эту роль претендует также австралийский доллар. Но есть еще и малайзийский проект золотого динара.</w:t>
      </w:r>
    </w:p>
    <w:p w:rsidR="001B1F80" w:rsidRPr="004C745F" w:rsidRDefault="001B1F80" w:rsidP="00804193">
      <w:pPr>
        <w:shd w:val="clear" w:color="auto" w:fill="auto"/>
        <w:ind w:firstLine="709"/>
      </w:pPr>
      <w:r w:rsidRPr="004C745F">
        <w:t>По общему уровню экономического развития в АТР можно выделить несколько групп государств. Прежде всего, это развитые страны – Япония, Австралия, Новая Зеландия. К англосаксонским странам экономически и политически примыкает ряд островных государств Тихого океана с невысоким уровнем развития. На них распространяется влияние австралийского доллара.</w:t>
      </w:r>
    </w:p>
    <w:p w:rsidR="001B1F80" w:rsidRPr="004C745F" w:rsidRDefault="001B1F80" w:rsidP="00804193">
      <w:pPr>
        <w:shd w:val="clear" w:color="auto" w:fill="auto"/>
        <w:ind w:firstLine="709"/>
      </w:pPr>
      <w:r w:rsidRPr="004C745F">
        <w:t>США и Канада сами интегрируются друг с другом, и их интересы не ограничиваются АТР. Но они принимают активное участие в общих региональных мероприятиях и оказывают колоссальное влияние на жизнь региона в целом. К США и Канаде тяготеют страны Латинской Америки, которые хотя и участвуют в региональных мероприятиях, но географически отдалены от Азии.</w:t>
      </w:r>
    </w:p>
    <w:p w:rsidR="001B1F80" w:rsidRPr="004C745F" w:rsidRDefault="001B1F80" w:rsidP="00804193">
      <w:pPr>
        <w:shd w:val="clear" w:color="auto" w:fill="auto"/>
        <w:ind w:firstLine="709"/>
      </w:pPr>
      <w:r w:rsidRPr="004C745F">
        <w:t>К тому же они предпринимают небезуспешные попытки интегрироваться между собой и с США.</w:t>
      </w:r>
      <w:r w:rsidR="004C745F">
        <w:t xml:space="preserve"> </w:t>
      </w:r>
      <w:r w:rsidRPr="004C745F">
        <w:t>Например, Эквадор уже перешел на американский доллар, а в Аргентине обсуждается вопрос об отказе от национальной валюты.</w:t>
      </w:r>
    </w:p>
    <w:p w:rsidR="001B1F80" w:rsidRPr="004C745F" w:rsidRDefault="001B1F80" w:rsidP="00804193">
      <w:pPr>
        <w:shd w:val="clear" w:color="auto" w:fill="auto"/>
        <w:ind w:firstLine="709"/>
      </w:pPr>
      <w:r w:rsidRPr="004C745F">
        <w:t>Помимо развитых стран, в регионе существуют государства, которые добились весомых успехов на пути экономического развития, хотя и вступили на него позже. Это Тайвань и Южная Корея, а также города-государства – Сингапур и Гонконг. К ним примыкают страны Юго-Восточной Азии: более успешные и развитые Малайзия и Таиланд, и менее преуспевшие Филиппины и Индонезия.</w:t>
      </w:r>
    </w:p>
    <w:p w:rsidR="001B1F80" w:rsidRPr="004C745F" w:rsidRDefault="001B1F80" w:rsidP="00804193">
      <w:pPr>
        <w:shd w:val="clear" w:color="auto" w:fill="auto"/>
        <w:ind w:firstLine="709"/>
      </w:pPr>
      <w:r w:rsidRPr="004C745F">
        <w:t>Особняком стоит нефтеносный Бруней, который по экономике и политическому устройству ближе к Арабским Эмиратам. К упомянутым государствам примыкают бывшие страны социалистического лагеря</w:t>
      </w:r>
      <w:r w:rsidR="004C745F">
        <w:t xml:space="preserve"> </w:t>
      </w:r>
      <w:r w:rsidRPr="004C745F">
        <w:t>успешно развивающийся Вьетнам и отставшие в развитии от других стран региона Лаос и Кампучия.</w:t>
      </w:r>
      <w:r w:rsidR="004C745F">
        <w:t xml:space="preserve"> </w:t>
      </w:r>
      <w:r w:rsidRPr="004C745F">
        <w:t>Между развитыми и прочими странами АТР существует временной лаг. Один западный экономист, имевший возможность изнутри наблюдать жизнь Японии последнюю четверть века, впервые попав в Южную Корею, охарактеризовал уровень развития этой страны так: «Это Япония пятнадцать лет назад».</w:t>
      </w:r>
    </w:p>
    <w:p w:rsidR="001B1F80" w:rsidRPr="004C745F" w:rsidRDefault="001B1F80" w:rsidP="00804193">
      <w:pPr>
        <w:shd w:val="clear" w:color="auto" w:fill="auto"/>
        <w:ind w:firstLine="709"/>
      </w:pPr>
      <w:r w:rsidRPr="004C745F">
        <w:t>Среди перечисленных стран, пожалуй, лишь Малайзия пытается заниматься «валютным творчеством». Куала-Лумпур проталкивает идею внедрения золотого динара в расчетах между мусульманскими странами. Такая валюта, опираясь на нефтяные богатства исламского мира, могла бы выступить прологом к формированию единого рынка мусульманских стран.</w:t>
      </w:r>
    </w:p>
    <w:p w:rsidR="001B1F80" w:rsidRPr="004C745F" w:rsidRDefault="001B1F80" w:rsidP="00804193">
      <w:pPr>
        <w:shd w:val="clear" w:color="auto" w:fill="auto"/>
        <w:ind w:firstLine="709"/>
      </w:pPr>
      <w:r w:rsidRPr="004C745F">
        <w:t>Что касается торговых интересов стран АТР, то сегодня «лакомым куском» для всех стран региона, за редким исключением, остается рынок США. На него нацелены экспортные производственные мощности всех государств. Однако в последнее время значительная и растущая часть торговли стран АТР замыкается на Азию, где крупнейшим потребителем готовой и сырьевой продукции традиционно является Япония.</w:t>
      </w:r>
    </w:p>
    <w:p w:rsidR="001B1F80" w:rsidRPr="004C745F" w:rsidRDefault="001B1F80" w:rsidP="00804193">
      <w:pPr>
        <w:shd w:val="clear" w:color="auto" w:fill="auto"/>
        <w:ind w:firstLine="709"/>
      </w:pPr>
      <w:r w:rsidRPr="004C745F">
        <w:t>Но ее в последние годы в качестве «главы» азиатского рынка стал теснить Китай. Сегодня в его сторону устремлены взоры не только стран АТР, но и всех производителей мира.</w:t>
      </w:r>
    </w:p>
    <w:p w:rsidR="001B1F80" w:rsidRPr="004C745F" w:rsidRDefault="001B1F80" w:rsidP="00804193">
      <w:pPr>
        <w:shd w:val="clear" w:color="auto" w:fill="auto"/>
        <w:ind w:firstLine="709"/>
      </w:pPr>
      <w:r w:rsidRPr="004C745F">
        <w:t>Австралия и Новая Зеландия имеют традиционно крепкие связи с Европой. Свой региональный рынок, в рамках Ассоциации стран Юго-Восточной Азии (АСЕАН), пытаются создать государства к югу от Китая. Наконец, Россия ищет вариант поставок своих энергоресурсов в Японию или Китай.</w:t>
      </w:r>
      <w:r w:rsidR="004C745F">
        <w:t xml:space="preserve"> </w:t>
      </w:r>
      <w:r w:rsidRPr="004C745F">
        <w:t>Основу торговли между государствами АТР составляют готовые промышленные изделия. Особняком стоит Япония. У нее в отношениях и с развитыми, и с развивающимися государствами «вертикальный» (импорт сырья и продовольствия, но экспорт готовых изделий) тип отношений соседствует с «горизонтальным», то есть обменом готовыми изделиями.</w:t>
      </w:r>
    </w:p>
    <w:p w:rsidR="001B1F80" w:rsidRPr="004C745F" w:rsidRDefault="001B1F80" w:rsidP="00804193">
      <w:pPr>
        <w:shd w:val="clear" w:color="auto" w:fill="auto"/>
        <w:ind w:firstLine="709"/>
      </w:pPr>
      <w:r w:rsidRPr="004C745F">
        <w:t>Россия интегрирована в регион «вертикально» – поставляет энергоресурсы, лес, рыбу. Из готовой российской продукции в регионе пользуется спросом только оружие. Помимо России крупными поставщиками природных ресурсов являются Австралия и государства Юго-Восточной Азии.</w:t>
      </w:r>
    </w:p>
    <w:p w:rsidR="001B1F80" w:rsidRPr="004C745F" w:rsidRDefault="001B1F80" w:rsidP="00804193">
      <w:pPr>
        <w:shd w:val="clear" w:color="auto" w:fill="auto"/>
        <w:ind w:firstLine="709"/>
      </w:pPr>
      <w:r w:rsidRPr="004C745F">
        <w:t>Центральной валютой для расчетов между странами АТР выступает американский доллар. Лишь в той части внешних связей, которые задействованы на Европу, применяется общеевропейская валюта. Важную роль в регионе, особенно для межгосударственных расчетов Японии, играет иена.</w:t>
      </w:r>
      <w:r w:rsidR="004C745F">
        <w:t xml:space="preserve"> </w:t>
      </w:r>
      <w:r w:rsidRPr="004C745F">
        <w:t>Некоторые национальные валюты выполняют выходящую за пределы своей страны роль. Это характерно не только для австралийского доллара, но и для китайских валют – гонконгского доллара, обслуживающего «окно» в континентальный Китай, и юаня, который пользуется полулегальным спросом в соседних странах со слабыми валютами.</w:t>
      </w:r>
    </w:p>
    <w:p w:rsidR="001B1F80" w:rsidRPr="004C745F" w:rsidRDefault="001B1F80" w:rsidP="00804193">
      <w:pPr>
        <w:shd w:val="clear" w:color="auto" w:fill="auto"/>
        <w:ind w:firstLine="709"/>
      </w:pPr>
      <w:r w:rsidRPr="004C745F">
        <w:t>Имеются также программы интеграции на субрегиональном уровне, например, создание «нового Гонконга» на стыке границ России, КНДР и КНР. Предполагается, что в реализации многих этих проектов центральную роль могут сыграть японский капитал и иена.</w:t>
      </w:r>
      <w:r w:rsidR="004C745F">
        <w:t xml:space="preserve"> </w:t>
      </w:r>
      <w:r w:rsidRPr="004C745F">
        <w:t>В последние годы особенно часто озвучивается идея интеграции стран Восточной Азии. Однако интеграция может проходить в двух вариантах. Во-первых, складываться естественным путем между государствами примерно одного уровня развития (как США и Канада). Во-вторых, когда интегрируются государства с разными уровнями развития (как в Европе).</w:t>
      </w:r>
      <w:r w:rsidR="004C745F">
        <w:t xml:space="preserve"> </w:t>
      </w:r>
      <w:r w:rsidRPr="004C745F">
        <w:t>В этом случае проблема выравнивания становится одной из задач интеграции.</w:t>
      </w:r>
    </w:p>
    <w:p w:rsidR="001B1F80" w:rsidRPr="004C745F" w:rsidRDefault="001B1F80" w:rsidP="00804193">
      <w:pPr>
        <w:shd w:val="clear" w:color="auto" w:fill="auto"/>
        <w:ind w:firstLine="709"/>
      </w:pPr>
      <w:r w:rsidRPr="004C745F">
        <w:t>Как показывает опыт той же Европы, решение задачи требует немалых сил и средств. Иными словами, страны, как в общей упряжке, делятся на «коренных» и «пристяжных». При этом если коренные выдыхаются, пристяжные могут заменить их в качестве основной тягловой силы.</w:t>
      </w:r>
    </w:p>
    <w:p w:rsidR="001B1F80" w:rsidRPr="004C745F" w:rsidRDefault="001B1F80" w:rsidP="00804193">
      <w:pPr>
        <w:shd w:val="clear" w:color="auto" w:fill="auto"/>
        <w:ind w:firstLine="709"/>
      </w:pPr>
      <w:r w:rsidRPr="004C745F">
        <w:t>Сегодня идеи интеграции в Восточной Азии активно проталкиваются «пристяжными» из Юго-Восточной Азии, всерьез обеспокоенными китайской конкуренцией. В интеграции они видят один из способов собственного выживания.</w:t>
      </w:r>
      <w:r w:rsidR="004C745F">
        <w:t xml:space="preserve"> </w:t>
      </w:r>
      <w:r w:rsidRPr="004C745F">
        <w:t>В свою очередь, «коренная» Япония относится к интеграции довольно осторожно, хотя эта идея была впервые озвучена в 1959 г.</w:t>
      </w:r>
      <w:r w:rsidR="004C745F">
        <w:t xml:space="preserve"> </w:t>
      </w:r>
      <w:r w:rsidRPr="004C745F">
        <w:t>именно в японском парламенте. В Токио еще не сложился консенсус по данному вопросу, и в условиях нынешнего состояния японской экономики Страна восходящего солнца не считает возможным взвалить на себя бремя основной тягловой силы интеграции, хотя готова рассматривать эти вопросы с учетом собственных интересов.</w:t>
      </w:r>
      <w:r w:rsidR="004C745F">
        <w:t xml:space="preserve"> </w:t>
      </w:r>
      <w:r w:rsidRPr="004C745F">
        <w:t>Сегодня ее интересы, по сравнению с 60-ми годами, несколько изменились. На первом месте стоит не столько вопрос о гарантиях поступления в страну сырья и энергоресурсов, сколько вопрос о рынках и выгодных сферах размещения капитала.</w:t>
      </w:r>
    </w:p>
    <w:p w:rsidR="001B1F80" w:rsidRPr="004C745F" w:rsidRDefault="001B1F80" w:rsidP="00804193">
      <w:pPr>
        <w:shd w:val="clear" w:color="auto" w:fill="auto"/>
        <w:ind w:firstLine="709"/>
      </w:pPr>
      <w:r w:rsidRPr="004C745F">
        <w:t>С учетом опыта европейской интеграции происходящие в АТР процессы позволяют предположить, что на каком-то этапе развития может возникнуть общая для региона валюта. Сегодня это предположение выглядит малообоснованным по следующим причинам.</w:t>
      </w:r>
      <w:r w:rsidR="004C745F">
        <w:t xml:space="preserve"> </w:t>
      </w:r>
      <w:r w:rsidRPr="004C745F">
        <w:t>Во-первых, доллар сохраняет свои позиции в качестве основной региональной валюты. Причин этому много. США, особенно их западное побережье, являются неотъемлемым участником процессов в АТР. Страны региона получают значительные выгоды от торговли с Соединенными Штатами. Американские предприятия расположены во многих странах региона, включая Китай. Долларами оплачивается военное и политическое присутствие Вашингтона в АТР. Доллар также удобен потому, что он применим в расчетах с любой частью света. Это снижает издержки при проведении трансакций.</w:t>
      </w:r>
    </w:p>
    <w:p w:rsidR="001B1F80" w:rsidRPr="004C745F" w:rsidRDefault="001B1F80" w:rsidP="00804193">
      <w:pPr>
        <w:shd w:val="clear" w:color="auto" w:fill="auto"/>
        <w:ind w:firstLine="709"/>
      </w:pPr>
      <w:r w:rsidRPr="004C745F">
        <w:t>Во-вторых, в Восточной Азии активно ведет себя европейский капитал. В частности, он вводит в Китай многие производства. Тем самым создается основа для применения европейской валюты в Азии. Но сегодня она используется лишь в ограниченной части расчетов, которая обслуживает связи региона с Европой.</w:t>
      </w:r>
    </w:p>
    <w:p w:rsidR="001B1F80" w:rsidRPr="004C745F" w:rsidRDefault="001B1F80" w:rsidP="00804193">
      <w:pPr>
        <w:shd w:val="clear" w:color="auto" w:fill="auto"/>
        <w:ind w:firstLine="709"/>
      </w:pPr>
      <w:r w:rsidRPr="004C745F">
        <w:t>В-третьих, в регионе сильны позиции иены. Но она слишком тесно связана с долларом, а сфера ее применения в регионе главным образом задана обслуживанием интересов японского государства и капитала, которые хотя и имеют в Азии и на Тихом океане сильные позиции, но не являются единственным источником средств развития.</w:t>
      </w:r>
    </w:p>
    <w:p w:rsidR="001B1F80" w:rsidRPr="004C745F" w:rsidRDefault="001B1F80" w:rsidP="00804193">
      <w:pPr>
        <w:shd w:val="clear" w:color="auto" w:fill="auto"/>
        <w:ind w:firstLine="709"/>
      </w:pPr>
      <w:r w:rsidRPr="004C745F">
        <w:t>Кроме того, положение дел в самой японской экономике в последнее время выглядит не лучшим образом, что накладывает ограничения на торговлю со странами региона. Привлекательность иены состоит в том, что она является сильной и, возможно, недооцененной валютой, способной выступить неплохим вложением средств, особенно если возобладает тенденция к снижению курса американского доллара. В долгосрочной перспективе иена также привлекательна как единственная валюта, в достаточной степени представительная для того, чтобы обслуживать интересы региона в целом.</w:t>
      </w:r>
    </w:p>
    <w:p w:rsidR="001B1F80" w:rsidRPr="004C745F" w:rsidRDefault="001B1F80" w:rsidP="00804193">
      <w:pPr>
        <w:shd w:val="clear" w:color="auto" w:fill="auto"/>
        <w:ind w:firstLine="709"/>
      </w:pPr>
      <w:r w:rsidRPr="004C745F">
        <w:t>В-четвертых, быстрое экономическое развитие Китая, растущий экспорт, увеличение золотовалютных запасов привели к тому, что возник международный интерес к юаню. Многие, но не китайское правительство, считают, что необходимо повысить его курс к доллару на 15-20 процентов. Однако региональный юань – это, скорее, своего рода фьючерсный проект, поверив в который сегодня, можно крупно выиграть или крупно проиграть в будущем.</w:t>
      </w:r>
    </w:p>
    <w:p w:rsidR="001B1F80" w:rsidRPr="004C745F" w:rsidRDefault="001B1F80" w:rsidP="00804193">
      <w:pPr>
        <w:shd w:val="clear" w:color="auto" w:fill="auto"/>
        <w:ind w:firstLine="709"/>
      </w:pPr>
      <w:r w:rsidRPr="004C745F">
        <w:t>Истинная стоимость юаня определится в будущем по достижении им конвертируемости. Ведь у китайских успехов на поприще экономического развития есть и обратная сторона. Например, в Китае много неэффективных государственных предприятий, значителен разрыв в уровнях экономического развития между регионами. И если развитые районы Китая подтягиваются, по крайней мере, внешне, к уровню других основных стран региона, то Синьцзян напоминает советскую провинцию 60-х годов.</w:t>
      </w:r>
    </w:p>
    <w:p w:rsidR="001B1F80" w:rsidRPr="004C745F" w:rsidRDefault="001B1F80" w:rsidP="00804193">
      <w:pPr>
        <w:shd w:val="clear" w:color="auto" w:fill="auto"/>
        <w:ind w:firstLine="709"/>
      </w:pPr>
      <w:r w:rsidRPr="004C745F">
        <w:t>Наконец, не совсем ясно, как долго китайское руководство способно сочетать коммунистический стиль власти с элементами рыночной экономики. Некоторое время назад интенсивно обсуждался вопрос о возможности социального «взрыва» при переходе страны к рыночному обществу и демократии. Если, например, сравнить Китай с другим азиатским «гигантом» – Индией, – можно обнаружить, что успехи последней не столь ярки, но более убедительны, т.к.</w:t>
      </w:r>
      <w:r w:rsidR="004C745F">
        <w:t xml:space="preserve"> </w:t>
      </w:r>
      <w:r w:rsidRPr="004C745F">
        <w:t>произрастают на понятной миру рыночной основе, а не являются плодом планового регулирования в информационно закрытой для мира стране.</w:t>
      </w:r>
    </w:p>
    <w:p w:rsidR="001B1F80" w:rsidRPr="004C745F" w:rsidRDefault="001B1F80" w:rsidP="00804193">
      <w:pPr>
        <w:shd w:val="clear" w:color="auto" w:fill="auto"/>
        <w:ind w:firstLine="709"/>
      </w:pPr>
      <w:r w:rsidRPr="004C745F">
        <w:t>В-пятых, остальные валюты региона имеют лишь локальное применение. А некоторые проекты создания единой региональной, по типу европейской, денежной единицы (в Восточной Азии) или на основе «корзины валют», скорее, отнесены в будущее. Они станут реальными лишь тогда, когда страны региона «дозреют» до них в той же степени, как «дозрели» до введения совместной денежной единицы страны Европы.</w:t>
      </w:r>
    </w:p>
    <w:p w:rsidR="001B1F80" w:rsidRPr="004C745F" w:rsidRDefault="001B1F80" w:rsidP="00804193">
      <w:pPr>
        <w:shd w:val="clear" w:color="auto" w:fill="auto"/>
        <w:ind w:firstLine="709"/>
      </w:pPr>
      <w:r w:rsidRPr="004C745F">
        <w:t>Но сама возможность того, что центростремительные процессы в Восточной Азии приведут к введению региональной валюты, не исключена. Другое дело, что для этого необходимо достичь договоренности между Японией и Китаем, а также преодолеть сопротивление мирового сообщества, которое обязательно появится, так как усиление интеграционных процессов внутри азиатских стран невыгодно ни Европе, ни Соединенным Штатам Америки.</w:t>
      </w:r>
    </w:p>
    <w:p w:rsidR="001B1F80" w:rsidRPr="004C745F" w:rsidRDefault="001B1F80" w:rsidP="00804193">
      <w:pPr>
        <w:shd w:val="clear" w:color="auto" w:fill="auto"/>
        <w:ind w:firstLine="709"/>
      </w:pPr>
      <w:r w:rsidRPr="004C745F">
        <w:t>Что касается непосредственно значения курсов различных валют Азиатско-Тихоокеанского региона, то динамика основных валют представлена в приложении А. Как можно наблюдать, на протяжении последних 4 лет имелись определенные различия лишь в абсолютных значениях стоимости валют, темпы роста (или уменьшения) почти не отличались. Примечательно, что за наблюдаемый период, в связи с тем, что в течении кризиса доллар потерял больше позиций, темп роста у большинства азиатских валют превысил темп роста валюты американской. Причем, увеличение курса китайского юаня вызвало за собой поднятие всех остальных валют.</w:t>
      </w:r>
    </w:p>
    <w:p w:rsidR="001B1F80" w:rsidRPr="004C745F" w:rsidRDefault="001B1F80" w:rsidP="00804193">
      <w:pPr>
        <w:shd w:val="clear" w:color="auto" w:fill="auto"/>
        <w:ind w:firstLine="709"/>
      </w:pPr>
      <w:r w:rsidRPr="004C745F">
        <w:t>Также следует отметить политику стран-членов АТР, связанную с изменением валютных курсов. Наиболее интересные изменения в структуре международных отношений и процессах интеграции произошли в период мирового финансового кризиса. Вследствие этого данные изменения будут рассмотрены в третьем разделе данной курсовой работы.</w:t>
      </w:r>
    </w:p>
    <w:p w:rsidR="001B1F80" w:rsidRPr="004C745F" w:rsidRDefault="001B1F80" w:rsidP="00804193">
      <w:pPr>
        <w:shd w:val="clear" w:color="auto" w:fill="auto"/>
        <w:ind w:firstLine="709"/>
      </w:pPr>
    </w:p>
    <w:p w:rsidR="001B1F80" w:rsidRPr="00804193" w:rsidRDefault="001B1F80" w:rsidP="00804193">
      <w:pPr>
        <w:pStyle w:val="a4"/>
        <w:numPr>
          <w:ilvl w:val="1"/>
          <w:numId w:val="11"/>
        </w:numPr>
        <w:shd w:val="clear" w:color="auto" w:fill="auto"/>
        <w:ind w:left="0" w:firstLine="709"/>
        <w:rPr>
          <w:b/>
          <w:bCs/>
        </w:rPr>
      </w:pPr>
      <w:r w:rsidRPr="00804193">
        <w:rPr>
          <w:b/>
          <w:bCs/>
        </w:rPr>
        <w:t>Экспортно-импортные связи стран АТЭС</w:t>
      </w:r>
    </w:p>
    <w:p w:rsidR="00804193" w:rsidRDefault="00804193" w:rsidP="00804193">
      <w:pPr>
        <w:pStyle w:val="a3"/>
        <w:spacing w:before="0" w:beforeAutospacing="0" w:after="0" w:afterAutospacing="0" w:line="360" w:lineRule="auto"/>
        <w:ind w:firstLine="709"/>
        <w:jc w:val="both"/>
        <w:rPr>
          <w:color w:val="000000"/>
          <w:sz w:val="28"/>
          <w:szCs w:val="28"/>
        </w:rPr>
      </w:pPr>
    </w:p>
    <w:p w:rsid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В истекшем десятилетии успешные показатели экономического развития государств АТЭС способствовали росту экономической взаимозависимости между странами региона через рост внешней торговли, а также международного движения капиталов.</w:t>
      </w:r>
    </w:p>
    <w:p w:rsid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Согласно рисункам 1 и 2, доля внутрирегиональной торговли в общем объеме внешней торговли стран–членов АТЭС повысилась с примерно 60 % в начале 2007 г. до 70 % процентов в первом полугодии 2009 года.</w:t>
      </w:r>
    </w:p>
    <w:p w:rsidR="001B1F80" w:rsidRP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Следует отметить, что усиление взаимозависимости во внешнеторговой сфере происходило сразу по нескольким направлениям. Во-первых, происходит рост взаимной торговли на уровне крупнейших субрегионов АТР (Восточная Азия и Океания, с одной стороны, и Северная и Южная Америка, с другой). В то же время, растет доля взаимной торговли и между странами внутри этих двух крупных субрегионов.</w:t>
      </w:r>
    </w:p>
    <w:p w:rsidR="001B1F80" w:rsidRPr="004C745F" w:rsidRDefault="00360A2A" w:rsidP="00804193">
      <w:pPr>
        <w:pStyle w:val="a3"/>
        <w:spacing w:before="0" w:beforeAutospacing="0" w:after="0" w:afterAutospacing="0" w:line="360" w:lineRule="auto"/>
        <w:ind w:firstLine="709"/>
        <w:jc w:val="both"/>
        <w:rPr>
          <w:color w:val="000000"/>
          <w:sz w:val="28"/>
          <w:szCs w:val="28"/>
        </w:rPr>
      </w:pPr>
      <w:r>
        <w:rPr>
          <w:noProof/>
          <w:color w:val="000000"/>
          <w:sz w:val="28"/>
          <w:szCs w:val="28"/>
        </w:rPr>
        <w:pict>
          <v:shape id="Диаграмма 3" o:spid="_x0000_i1026" type="#_x0000_t75" style="width:372pt;height:180.75pt;visibility:visible">
            <v:imagedata r:id="rId8" o:title=""/>
            <o:lock v:ext="edit" aspectratio="f"/>
          </v:shape>
        </w:pict>
      </w:r>
    </w:p>
    <w:p w:rsidR="001B1F80"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Рисунок 2 – Структура торговли в АТР в 2007 г., %</w:t>
      </w:r>
    </w:p>
    <w:p w:rsidR="00804193" w:rsidRPr="004C745F" w:rsidRDefault="00804193" w:rsidP="00804193">
      <w:pPr>
        <w:pStyle w:val="a3"/>
        <w:spacing w:before="0" w:beforeAutospacing="0" w:after="0" w:afterAutospacing="0" w:line="360" w:lineRule="auto"/>
        <w:ind w:firstLine="709"/>
        <w:jc w:val="both"/>
        <w:rPr>
          <w:color w:val="000000"/>
          <w:sz w:val="28"/>
          <w:szCs w:val="28"/>
        </w:rPr>
      </w:pPr>
    </w:p>
    <w:p w:rsidR="001B1F80" w:rsidRPr="004C745F" w:rsidRDefault="00360A2A" w:rsidP="00804193">
      <w:pPr>
        <w:pStyle w:val="a3"/>
        <w:spacing w:before="0" w:beforeAutospacing="0" w:after="0" w:afterAutospacing="0" w:line="360" w:lineRule="auto"/>
        <w:ind w:firstLine="709"/>
        <w:jc w:val="both"/>
        <w:rPr>
          <w:color w:val="000000"/>
          <w:sz w:val="28"/>
          <w:szCs w:val="28"/>
        </w:rPr>
      </w:pPr>
      <w:r>
        <w:rPr>
          <w:noProof/>
          <w:color w:val="000000"/>
          <w:sz w:val="28"/>
          <w:szCs w:val="28"/>
        </w:rPr>
        <w:pict>
          <v:shape id="_x0000_i1027" type="#_x0000_t75" style="width:355.5pt;height:194.25pt;visibility:visible">
            <v:imagedata r:id="rId9" o:title=""/>
            <o:lock v:ext="edit" aspectratio="f"/>
          </v:shape>
        </w:pict>
      </w:r>
    </w:p>
    <w:p w:rsidR="001B1F80" w:rsidRP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Рисунок 3 – Структура торговли в АТР в первом полугодии 2009 г., %</w:t>
      </w:r>
    </w:p>
    <w:p w:rsidR="00804193" w:rsidRDefault="00804193" w:rsidP="00804193">
      <w:pPr>
        <w:pStyle w:val="a3"/>
        <w:spacing w:before="0" w:beforeAutospacing="0" w:after="0" w:afterAutospacing="0" w:line="360" w:lineRule="auto"/>
        <w:ind w:firstLine="709"/>
        <w:jc w:val="both"/>
        <w:rPr>
          <w:color w:val="000000"/>
          <w:sz w:val="28"/>
          <w:szCs w:val="28"/>
        </w:rPr>
      </w:pPr>
    </w:p>
    <w:p w:rsid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Вместе с тем, товарная структура торговли в регионе АТЭС демонстрирует прогрессирующие темпы перехода от вертикального к преимущественно горизонтальному типу международного разделения труда.</w:t>
      </w:r>
    </w:p>
    <w:p w:rsid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В период 2001-2003 гг., 66 % экспорта и 69 % импорта стран АТЭС, расположенных в западном полушарии (государства Северной и Латинской Америки), связано с другими странами-членами АТЭС. Эти показатели для государств Восточной Азии и Океании (восточное полушарие) составили 72 процента.</w:t>
      </w:r>
    </w:p>
    <w:p w:rsidR="001B1F80" w:rsidRP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Необходимо также указать на то, что за истекшие десятилетия произошли значительные изменения и в товарной структуре экспорта и импорта государств АТЭС. Для большинства стран, значительно сократилась доля сырьевых товаров, причем как в экспорте, так и в импорте, в то время как значительно возрос удельный вес продукции обрабатывающей промышленности.</w:t>
      </w:r>
    </w:p>
    <w:p w:rsidR="001B1F80" w:rsidRP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Объединим в таблицу объемы внешней торговли всех стран АТЭС.</w:t>
      </w:r>
    </w:p>
    <w:p w:rsidR="001B1F80" w:rsidRPr="004C745F" w:rsidRDefault="001B1F80" w:rsidP="00804193">
      <w:pPr>
        <w:pStyle w:val="a3"/>
        <w:spacing w:before="0" w:beforeAutospacing="0" w:after="0" w:afterAutospacing="0" w:line="360" w:lineRule="auto"/>
        <w:ind w:firstLine="709"/>
        <w:jc w:val="both"/>
        <w:rPr>
          <w:color w:val="000000"/>
          <w:sz w:val="28"/>
          <w:szCs w:val="28"/>
        </w:rPr>
      </w:pPr>
    </w:p>
    <w:p w:rsidR="001B1F80" w:rsidRP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Таблица 2 – Объемы внешней торговли стран-членов АТЭС [16]</w:t>
      </w:r>
    </w:p>
    <w:tbl>
      <w:tblPr>
        <w:tblW w:w="89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1531"/>
        <w:gridCol w:w="1105"/>
        <w:gridCol w:w="1094"/>
        <w:gridCol w:w="1104"/>
        <w:gridCol w:w="1081"/>
        <w:gridCol w:w="1471"/>
        <w:gridCol w:w="1563"/>
      </w:tblGrid>
      <w:tr w:rsidR="00804193" w:rsidRPr="00804193">
        <w:trPr>
          <w:trHeight w:val="533"/>
          <w:jc w:val="center"/>
        </w:trPr>
        <w:tc>
          <w:tcPr>
            <w:tcW w:w="0" w:type="auto"/>
            <w:vMerge w:val="restart"/>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Страна</w:t>
            </w:r>
          </w:p>
        </w:tc>
        <w:tc>
          <w:tcPr>
            <w:tcW w:w="0" w:type="auto"/>
            <w:gridSpan w:val="2"/>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2000г</w:t>
            </w:r>
          </w:p>
        </w:tc>
        <w:tc>
          <w:tcPr>
            <w:tcW w:w="0" w:type="auto"/>
            <w:gridSpan w:val="2"/>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2007г</w:t>
            </w:r>
          </w:p>
        </w:tc>
        <w:tc>
          <w:tcPr>
            <w:tcW w:w="1471" w:type="dxa"/>
            <w:vMerge w:val="restart"/>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Темпы роста экспорта в % к 2000г</w:t>
            </w:r>
          </w:p>
        </w:tc>
        <w:tc>
          <w:tcPr>
            <w:tcW w:w="1563" w:type="dxa"/>
            <w:vMerge w:val="restart"/>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Темпы роста импорта в % к 2000г</w:t>
            </w:r>
          </w:p>
        </w:tc>
      </w:tr>
      <w:tr w:rsidR="00804193" w:rsidRPr="00804193">
        <w:trPr>
          <w:jc w:val="center"/>
        </w:trPr>
        <w:tc>
          <w:tcPr>
            <w:tcW w:w="0" w:type="auto"/>
            <w:vMerge/>
          </w:tcPr>
          <w:p w:rsidR="001B1F80" w:rsidRPr="00804193" w:rsidRDefault="001B1F80" w:rsidP="00804193">
            <w:pPr>
              <w:pStyle w:val="a3"/>
              <w:spacing w:before="0" w:beforeAutospacing="0" w:after="0" w:afterAutospacing="0" w:line="360" w:lineRule="auto"/>
              <w:rPr>
                <w:color w:val="000000"/>
                <w:sz w:val="20"/>
                <w:szCs w:val="20"/>
              </w:rPr>
            </w:pP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экспорт</w:t>
            </w:r>
          </w:p>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в млрд долл США</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импорт</w:t>
            </w:r>
          </w:p>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в млрд долл США</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экспорт</w:t>
            </w:r>
          </w:p>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в млрд долл США</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импорт</w:t>
            </w:r>
          </w:p>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в млрд долл США</w:t>
            </w:r>
          </w:p>
        </w:tc>
        <w:tc>
          <w:tcPr>
            <w:tcW w:w="1471" w:type="dxa"/>
            <w:vMerge/>
          </w:tcPr>
          <w:p w:rsidR="001B1F80" w:rsidRPr="00804193" w:rsidRDefault="001B1F80" w:rsidP="00804193">
            <w:pPr>
              <w:pStyle w:val="a3"/>
              <w:spacing w:before="0" w:beforeAutospacing="0" w:after="0" w:afterAutospacing="0" w:line="360" w:lineRule="auto"/>
              <w:rPr>
                <w:color w:val="000000"/>
                <w:sz w:val="20"/>
                <w:szCs w:val="20"/>
              </w:rPr>
            </w:pPr>
          </w:p>
        </w:tc>
        <w:tc>
          <w:tcPr>
            <w:tcW w:w="1563" w:type="dxa"/>
            <w:vMerge/>
          </w:tcPr>
          <w:p w:rsidR="001B1F80" w:rsidRPr="00804193" w:rsidRDefault="001B1F80" w:rsidP="00804193">
            <w:pPr>
              <w:pStyle w:val="a3"/>
              <w:spacing w:before="0" w:beforeAutospacing="0" w:after="0" w:afterAutospacing="0" w:line="360" w:lineRule="auto"/>
              <w:rPr>
                <w:color w:val="000000"/>
                <w:sz w:val="20"/>
                <w:szCs w:val="20"/>
              </w:rPr>
            </w:pP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1</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3</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4</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5</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6</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7</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Австралия</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63,87</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71,53</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141,32</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165,33</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221,3</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231,1</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Бруней</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3,9</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1,11</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7,67</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2,1</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196,7</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189,2</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Вьетнам</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14,48</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15,64</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48,39</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60,83</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334,2</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388,9</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Гонконг</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202,68</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214,04</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349,39</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370,13</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172,4</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172,9</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Индонезия</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65,4</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43,6</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118,01</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92,38</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180,4</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211,9</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Канада</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276,64</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244,79</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418,97</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389,6</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151,4</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159,2</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КНР</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249,2</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225,09</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1217,78</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955,95</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488,7</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424,7</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Малайзия</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98,23</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81,96</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176,21</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146,98</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179,4</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179,3</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Мексика</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166,37</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182,71</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271,99</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296,28</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163,5</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162,2</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Новая Зеландия</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13,27</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13,91</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26,97</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30,89</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203,2</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222,1</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Папуа-Новая Гвинея</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2,1</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1,15</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4,67</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2,91</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222,4</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253</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Перу</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7,03</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7,42</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27,96</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20,18</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397,7</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272</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Южная Корея</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172,27</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160,48</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371,49</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356,85</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215,6</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222,4</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Россия</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105,57</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44,66</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355,18</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223,42</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336,4</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500,3</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Сингапур</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137,8</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134,55</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299,27</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263,16</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217,2</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195,6</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США</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781,92</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1259,3</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1162,48</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2020,4</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148,7</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160,4</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Тайвань</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151,36</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140,64</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246,38</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219,65</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162,8</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156,2</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Таиланд</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69,06</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61,92</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153,1</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140,8</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221,7</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227,4</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Филиппины</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39,78</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37,03</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50,47</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57,99</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126,9</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156,6</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Чили</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19,21</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18,51</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68,3</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47,11</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355,5</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254,5</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Япония</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479,25</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379,51</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712,77</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621,09</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148,7</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163,7</w:t>
            </w:r>
          </w:p>
        </w:tc>
      </w:tr>
      <w:tr w:rsidR="00804193" w:rsidRPr="00804193">
        <w:trPr>
          <w:jc w:val="center"/>
        </w:trPr>
        <w:tc>
          <w:tcPr>
            <w:tcW w:w="0" w:type="auto"/>
          </w:tcPr>
          <w:p w:rsidR="001B1F80" w:rsidRPr="00804193" w:rsidRDefault="001B1F80" w:rsidP="00804193">
            <w:pPr>
              <w:pStyle w:val="a3"/>
              <w:spacing w:before="0" w:beforeAutospacing="0" w:after="0" w:afterAutospacing="0" w:line="360" w:lineRule="auto"/>
              <w:rPr>
                <w:rStyle w:val="a7"/>
                <w:b w:val="0"/>
                <w:bCs w:val="0"/>
                <w:color w:val="000000"/>
                <w:sz w:val="20"/>
                <w:szCs w:val="20"/>
              </w:rPr>
            </w:pPr>
            <w:r w:rsidRPr="00804193">
              <w:rPr>
                <w:rStyle w:val="a7"/>
                <w:b w:val="0"/>
                <w:bCs w:val="0"/>
                <w:color w:val="000000"/>
                <w:sz w:val="20"/>
                <w:szCs w:val="20"/>
              </w:rPr>
              <w:t>Всего по странам АТЭС</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2940,24</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3197,34</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5897,47</w:t>
            </w:r>
          </w:p>
        </w:tc>
        <w:tc>
          <w:tcPr>
            <w:tcW w:w="0" w:type="auto"/>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6207,2</w:t>
            </w:r>
          </w:p>
        </w:tc>
        <w:tc>
          <w:tcPr>
            <w:tcW w:w="1471"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200,6</w:t>
            </w:r>
          </w:p>
        </w:tc>
        <w:tc>
          <w:tcPr>
            <w:tcW w:w="1563" w:type="dxa"/>
          </w:tcPr>
          <w:p w:rsidR="001B1F80" w:rsidRPr="00804193" w:rsidRDefault="001B1F80" w:rsidP="00804193">
            <w:pPr>
              <w:pStyle w:val="a3"/>
              <w:spacing w:before="0" w:beforeAutospacing="0" w:after="0" w:afterAutospacing="0" w:line="360" w:lineRule="auto"/>
              <w:rPr>
                <w:color w:val="000000"/>
                <w:sz w:val="20"/>
                <w:szCs w:val="20"/>
              </w:rPr>
            </w:pPr>
            <w:r w:rsidRPr="00804193">
              <w:rPr>
                <w:color w:val="000000"/>
                <w:sz w:val="20"/>
                <w:szCs w:val="20"/>
              </w:rPr>
              <w:t>194,1</w:t>
            </w:r>
          </w:p>
        </w:tc>
      </w:tr>
    </w:tbl>
    <w:p w:rsidR="00804193" w:rsidRDefault="00804193" w:rsidP="00804193">
      <w:pPr>
        <w:pStyle w:val="a3"/>
        <w:spacing w:before="0" w:beforeAutospacing="0" w:after="0" w:afterAutospacing="0" w:line="360" w:lineRule="auto"/>
        <w:ind w:firstLine="709"/>
        <w:jc w:val="both"/>
        <w:rPr>
          <w:color w:val="000000"/>
          <w:sz w:val="28"/>
          <w:szCs w:val="28"/>
        </w:rPr>
      </w:pPr>
    </w:p>
    <w:p w:rsid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Из таблицы 2 мы видим, что по странам АТЭС объемы внешней торговли выросли в два раза с 2000 г. по 2007 г. Особенно высокие темпы роста объемов внешней торговли с 2000 г. по 2007 г. (более, чем в три раза) обозначены в таких странах, как Вьетнам, КНР, Перу и Россия. Доля Японии значительно сократилась, и даже США несколько уступает прочим странам по темпам развития его доля в экспорте существенно снизилась (см. таблицу 3).То же самое можно сказать об остальных лидерах внешней торговли.</w:t>
      </w:r>
    </w:p>
    <w:p w:rsidR="00804193" w:rsidRDefault="00804193" w:rsidP="00804193">
      <w:pPr>
        <w:pStyle w:val="a3"/>
        <w:spacing w:before="0" w:beforeAutospacing="0" w:after="0" w:afterAutospacing="0" w:line="360" w:lineRule="auto"/>
        <w:ind w:firstLine="709"/>
        <w:jc w:val="both"/>
        <w:rPr>
          <w:color w:val="000000"/>
          <w:sz w:val="28"/>
          <w:szCs w:val="28"/>
        </w:rPr>
      </w:pPr>
    </w:p>
    <w:p w:rsidR="001B1F80" w:rsidRP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Таблица 3 – Изменения удельного веса в общем объеме внешней торговли</w:t>
      </w:r>
    </w:p>
    <w:tbl>
      <w:tblPr>
        <w:tblW w:w="4818" w:type="pct"/>
        <w:tblInd w:w="2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A0" w:firstRow="1" w:lastRow="0" w:firstColumn="1" w:lastColumn="0" w:noHBand="0" w:noVBand="0"/>
      </w:tblPr>
      <w:tblGrid>
        <w:gridCol w:w="1586"/>
        <w:gridCol w:w="1878"/>
        <w:gridCol w:w="1880"/>
        <w:gridCol w:w="1880"/>
        <w:gridCol w:w="1877"/>
      </w:tblGrid>
      <w:tr w:rsidR="00804193" w:rsidRPr="00804193">
        <w:trPr>
          <w:trHeight w:val="315"/>
        </w:trPr>
        <w:tc>
          <w:tcPr>
            <w:tcW w:w="871" w:type="pct"/>
            <w:vMerge w:val="restart"/>
          </w:tcPr>
          <w:p w:rsidR="001B1F80" w:rsidRPr="00804193" w:rsidRDefault="001B1F80" w:rsidP="00804193">
            <w:pPr>
              <w:shd w:val="clear" w:color="auto" w:fill="auto"/>
              <w:ind w:firstLine="0"/>
              <w:jc w:val="left"/>
              <w:rPr>
                <w:sz w:val="20"/>
                <w:szCs w:val="20"/>
              </w:rPr>
            </w:pPr>
            <w:r w:rsidRPr="00804193">
              <w:rPr>
                <w:sz w:val="20"/>
                <w:szCs w:val="20"/>
              </w:rPr>
              <w:t>Страна</w:t>
            </w:r>
          </w:p>
        </w:tc>
        <w:tc>
          <w:tcPr>
            <w:tcW w:w="2065" w:type="pct"/>
            <w:gridSpan w:val="2"/>
          </w:tcPr>
          <w:p w:rsidR="001B1F80" w:rsidRPr="00804193" w:rsidRDefault="001B1F80" w:rsidP="00804193">
            <w:pPr>
              <w:shd w:val="clear" w:color="auto" w:fill="auto"/>
              <w:ind w:firstLine="0"/>
              <w:jc w:val="left"/>
              <w:rPr>
                <w:sz w:val="20"/>
                <w:szCs w:val="20"/>
              </w:rPr>
            </w:pPr>
            <w:r w:rsidRPr="00804193">
              <w:rPr>
                <w:sz w:val="20"/>
                <w:szCs w:val="20"/>
              </w:rPr>
              <w:t>2000г</w:t>
            </w:r>
          </w:p>
        </w:tc>
        <w:tc>
          <w:tcPr>
            <w:tcW w:w="2064" w:type="pct"/>
            <w:gridSpan w:val="2"/>
          </w:tcPr>
          <w:p w:rsidR="001B1F80" w:rsidRPr="00804193" w:rsidRDefault="001B1F80" w:rsidP="00804193">
            <w:pPr>
              <w:shd w:val="clear" w:color="auto" w:fill="auto"/>
              <w:ind w:firstLine="0"/>
              <w:jc w:val="left"/>
              <w:rPr>
                <w:sz w:val="20"/>
                <w:szCs w:val="20"/>
              </w:rPr>
            </w:pPr>
            <w:r w:rsidRPr="00804193">
              <w:rPr>
                <w:sz w:val="20"/>
                <w:szCs w:val="20"/>
              </w:rPr>
              <w:t>2007г</w:t>
            </w:r>
          </w:p>
        </w:tc>
      </w:tr>
      <w:tr w:rsidR="00804193" w:rsidRPr="00804193">
        <w:trPr>
          <w:trHeight w:val="300"/>
        </w:trPr>
        <w:tc>
          <w:tcPr>
            <w:tcW w:w="871" w:type="pct"/>
            <w:vMerge/>
            <w:vAlign w:val="center"/>
          </w:tcPr>
          <w:p w:rsidR="001B1F80" w:rsidRPr="00804193" w:rsidRDefault="001B1F80" w:rsidP="00804193">
            <w:pPr>
              <w:shd w:val="clear" w:color="auto" w:fill="auto"/>
              <w:ind w:firstLine="0"/>
              <w:jc w:val="left"/>
              <w:rPr>
                <w:sz w:val="20"/>
                <w:szCs w:val="20"/>
              </w:rPr>
            </w:pPr>
          </w:p>
        </w:tc>
        <w:tc>
          <w:tcPr>
            <w:tcW w:w="1032" w:type="pct"/>
          </w:tcPr>
          <w:p w:rsidR="001B1F80" w:rsidRPr="00804193" w:rsidRDefault="001B1F80" w:rsidP="00804193">
            <w:pPr>
              <w:shd w:val="clear" w:color="auto" w:fill="auto"/>
              <w:ind w:firstLine="0"/>
              <w:jc w:val="left"/>
              <w:rPr>
                <w:sz w:val="20"/>
                <w:szCs w:val="20"/>
              </w:rPr>
            </w:pPr>
            <w:r w:rsidRPr="00804193">
              <w:rPr>
                <w:sz w:val="20"/>
                <w:szCs w:val="20"/>
              </w:rPr>
              <w:t>экспорт</w:t>
            </w:r>
          </w:p>
        </w:tc>
        <w:tc>
          <w:tcPr>
            <w:tcW w:w="1033" w:type="pct"/>
          </w:tcPr>
          <w:p w:rsidR="001B1F80" w:rsidRPr="00804193" w:rsidRDefault="001B1F80" w:rsidP="00804193">
            <w:pPr>
              <w:shd w:val="clear" w:color="auto" w:fill="auto"/>
              <w:ind w:firstLine="0"/>
              <w:jc w:val="left"/>
              <w:rPr>
                <w:sz w:val="20"/>
                <w:szCs w:val="20"/>
              </w:rPr>
            </w:pPr>
            <w:r w:rsidRPr="00804193">
              <w:rPr>
                <w:sz w:val="20"/>
                <w:szCs w:val="20"/>
              </w:rPr>
              <w:t>импорт</w:t>
            </w:r>
          </w:p>
        </w:tc>
        <w:tc>
          <w:tcPr>
            <w:tcW w:w="1033" w:type="pct"/>
          </w:tcPr>
          <w:p w:rsidR="001B1F80" w:rsidRPr="00804193" w:rsidRDefault="001B1F80" w:rsidP="00804193">
            <w:pPr>
              <w:shd w:val="clear" w:color="auto" w:fill="auto"/>
              <w:ind w:firstLine="0"/>
              <w:jc w:val="left"/>
              <w:rPr>
                <w:sz w:val="20"/>
                <w:szCs w:val="20"/>
              </w:rPr>
            </w:pPr>
            <w:r w:rsidRPr="00804193">
              <w:rPr>
                <w:sz w:val="20"/>
                <w:szCs w:val="20"/>
              </w:rPr>
              <w:t>экспорт</w:t>
            </w:r>
          </w:p>
        </w:tc>
        <w:tc>
          <w:tcPr>
            <w:tcW w:w="1031" w:type="pct"/>
          </w:tcPr>
          <w:p w:rsidR="001B1F80" w:rsidRPr="00804193" w:rsidRDefault="001B1F80" w:rsidP="00804193">
            <w:pPr>
              <w:shd w:val="clear" w:color="auto" w:fill="auto"/>
              <w:ind w:firstLine="0"/>
              <w:jc w:val="left"/>
              <w:rPr>
                <w:sz w:val="20"/>
                <w:szCs w:val="20"/>
              </w:rPr>
            </w:pPr>
            <w:r w:rsidRPr="00804193">
              <w:rPr>
                <w:sz w:val="20"/>
                <w:szCs w:val="20"/>
              </w:rPr>
              <w:t>импорт</w:t>
            </w:r>
          </w:p>
        </w:tc>
      </w:tr>
      <w:tr w:rsidR="00804193" w:rsidRPr="00804193">
        <w:trPr>
          <w:trHeight w:val="780"/>
        </w:trPr>
        <w:tc>
          <w:tcPr>
            <w:tcW w:w="871" w:type="pct"/>
            <w:vMerge/>
            <w:vAlign w:val="center"/>
          </w:tcPr>
          <w:p w:rsidR="001B1F80" w:rsidRPr="00804193" w:rsidRDefault="001B1F80" w:rsidP="00804193">
            <w:pPr>
              <w:shd w:val="clear" w:color="auto" w:fill="auto"/>
              <w:ind w:firstLine="0"/>
              <w:jc w:val="left"/>
              <w:rPr>
                <w:sz w:val="20"/>
                <w:szCs w:val="20"/>
              </w:rPr>
            </w:pPr>
          </w:p>
        </w:tc>
        <w:tc>
          <w:tcPr>
            <w:tcW w:w="1032" w:type="pct"/>
          </w:tcPr>
          <w:p w:rsidR="001B1F80" w:rsidRPr="00804193" w:rsidRDefault="001B1F80" w:rsidP="00804193">
            <w:pPr>
              <w:shd w:val="clear" w:color="auto" w:fill="auto"/>
              <w:ind w:firstLine="0"/>
              <w:jc w:val="left"/>
              <w:rPr>
                <w:sz w:val="20"/>
                <w:szCs w:val="20"/>
              </w:rPr>
            </w:pPr>
            <w:r w:rsidRPr="00804193">
              <w:rPr>
                <w:sz w:val="20"/>
                <w:szCs w:val="20"/>
              </w:rPr>
              <w:t>в % к общему объему</w:t>
            </w:r>
          </w:p>
        </w:tc>
        <w:tc>
          <w:tcPr>
            <w:tcW w:w="1033" w:type="pct"/>
          </w:tcPr>
          <w:p w:rsidR="001B1F80" w:rsidRPr="00804193" w:rsidRDefault="001B1F80" w:rsidP="00804193">
            <w:pPr>
              <w:shd w:val="clear" w:color="auto" w:fill="auto"/>
              <w:ind w:firstLine="0"/>
              <w:jc w:val="left"/>
              <w:rPr>
                <w:sz w:val="20"/>
                <w:szCs w:val="20"/>
              </w:rPr>
            </w:pPr>
            <w:r w:rsidRPr="00804193">
              <w:rPr>
                <w:sz w:val="20"/>
                <w:szCs w:val="20"/>
              </w:rPr>
              <w:t>в % к общему объему</w:t>
            </w:r>
          </w:p>
        </w:tc>
        <w:tc>
          <w:tcPr>
            <w:tcW w:w="1033" w:type="pct"/>
          </w:tcPr>
          <w:p w:rsidR="001B1F80" w:rsidRPr="00804193" w:rsidRDefault="001B1F80" w:rsidP="00804193">
            <w:pPr>
              <w:shd w:val="clear" w:color="auto" w:fill="auto"/>
              <w:ind w:firstLine="0"/>
              <w:jc w:val="left"/>
              <w:rPr>
                <w:sz w:val="20"/>
                <w:szCs w:val="20"/>
              </w:rPr>
            </w:pPr>
            <w:r w:rsidRPr="00804193">
              <w:rPr>
                <w:sz w:val="20"/>
                <w:szCs w:val="20"/>
              </w:rPr>
              <w:t>в % к общему объему</w:t>
            </w:r>
          </w:p>
        </w:tc>
        <w:tc>
          <w:tcPr>
            <w:tcW w:w="1031" w:type="pct"/>
          </w:tcPr>
          <w:p w:rsidR="001B1F80" w:rsidRPr="00804193" w:rsidRDefault="001B1F80" w:rsidP="00804193">
            <w:pPr>
              <w:shd w:val="clear" w:color="auto" w:fill="auto"/>
              <w:ind w:firstLine="0"/>
              <w:jc w:val="left"/>
              <w:rPr>
                <w:sz w:val="20"/>
                <w:szCs w:val="20"/>
              </w:rPr>
            </w:pPr>
            <w:r w:rsidRPr="00804193">
              <w:rPr>
                <w:sz w:val="20"/>
                <w:szCs w:val="20"/>
              </w:rPr>
              <w:t>в % к общему объему</w:t>
            </w:r>
          </w:p>
        </w:tc>
      </w:tr>
      <w:tr w:rsidR="00804193" w:rsidRPr="00804193">
        <w:trPr>
          <w:trHeight w:val="315"/>
        </w:trPr>
        <w:tc>
          <w:tcPr>
            <w:tcW w:w="871" w:type="pct"/>
          </w:tcPr>
          <w:p w:rsidR="001B1F80" w:rsidRPr="00804193" w:rsidRDefault="001B1F80" w:rsidP="00804193">
            <w:pPr>
              <w:shd w:val="clear" w:color="auto" w:fill="auto"/>
              <w:ind w:firstLine="0"/>
              <w:jc w:val="left"/>
              <w:rPr>
                <w:sz w:val="20"/>
                <w:szCs w:val="20"/>
              </w:rPr>
            </w:pPr>
            <w:r w:rsidRPr="00804193">
              <w:rPr>
                <w:sz w:val="20"/>
                <w:szCs w:val="20"/>
              </w:rPr>
              <w:t>1</w:t>
            </w:r>
          </w:p>
        </w:tc>
        <w:tc>
          <w:tcPr>
            <w:tcW w:w="1032" w:type="pct"/>
          </w:tcPr>
          <w:p w:rsidR="001B1F80" w:rsidRPr="00804193" w:rsidRDefault="001B1F80" w:rsidP="00804193">
            <w:pPr>
              <w:shd w:val="clear" w:color="auto" w:fill="auto"/>
              <w:ind w:firstLine="0"/>
              <w:jc w:val="left"/>
              <w:rPr>
                <w:sz w:val="20"/>
                <w:szCs w:val="20"/>
              </w:rPr>
            </w:pPr>
            <w:r w:rsidRPr="00804193">
              <w:rPr>
                <w:sz w:val="20"/>
                <w:szCs w:val="20"/>
              </w:rPr>
              <w:t>2</w:t>
            </w:r>
          </w:p>
        </w:tc>
        <w:tc>
          <w:tcPr>
            <w:tcW w:w="1033" w:type="pct"/>
          </w:tcPr>
          <w:p w:rsidR="001B1F80" w:rsidRPr="00804193" w:rsidRDefault="001B1F80" w:rsidP="00804193">
            <w:pPr>
              <w:shd w:val="clear" w:color="auto" w:fill="auto"/>
              <w:ind w:firstLine="0"/>
              <w:jc w:val="left"/>
              <w:rPr>
                <w:sz w:val="20"/>
                <w:szCs w:val="20"/>
              </w:rPr>
            </w:pPr>
            <w:r w:rsidRPr="00804193">
              <w:rPr>
                <w:sz w:val="20"/>
                <w:szCs w:val="20"/>
              </w:rPr>
              <w:t>3</w:t>
            </w:r>
          </w:p>
        </w:tc>
        <w:tc>
          <w:tcPr>
            <w:tcW w:w="1033" w:type="pct"/>
          </w:tcPr>
          <w:p w:rsidR="001B1F80" w:rsidRPr="00804193" w:rsidRDefault="001B1F80" w:rsidP="00804193">
            <w:pPr>
              <w:shd w:val="clear" w:color="auto" w:fill="auto"/>
              <w:ind w:firstLine="0"/>
              <w:jc w:val="left"/>
              <w:rPr>
                <w:sz w:val="20"/>
                <w:szCs w:val="20"/>
              </w:rPr>
            </w:pPr>
            <w:r w:rsidRPr="00804193">
              <w:rPr>
                <w:sz w:val="20"/>
                <w:szCs w:val="20"/>
              </w:rPr>
              <w:t>4</w:t>
            </w:r>
          </w:p>
        </w:tc>
        <w:tc>
          <w:tcPr>
            <w:tcW w:w="1031" w:type="pct"/>
          </w:tcPr>
          <w:p w:rsidR="001B1F80" w:rsidRPr="00804193" w:rsidRDefault="001B1F80" w:rsidP="00804193">
            <w:pPr>
              <w:shd w:val="clear" w:color="auto" w:fill="auto"/>
              <w:ind w:firstLine="0"/>
              <w:jc w:val="left"/>
              <w:rPr>
                <w:sz w:val="20"/>
                <w:szCs w:val="20"/>
              </w:rPr>
            </w:pPr>
            <w:r w:rsidRPr="00804193">
              <w:rPr>
                <w:sz w:val="20"/>
                <w:szCs w:val="20"/>
              </w:rPr>
              <w:t>5</w:t>
            </w:r>
          </w:p>
        </w:tc>
      </w:tr>
      <w:tr w:rsidR="00804193" w:rsidRPr="00804193">
        <w:trPr>
          <w:trHeight w:val="315"/>
        </w:trPr>
        <w:tc>
          <w:tcPr>
            <w:tcW w:w="871" w:type="pct"/>
          </w:tcPr>
          <w:p w:rsidR="001B1F80" w:rsidRPr="00804193" w:rsidRDefault="001B1F80" w:rsidP="00804193">
            <w:pPr>
              <w:shd w:val="clear" w:color="auto" w:fill="auto"/>
              <w:ind w:firstLine="0"/>
              <w:jc w:val="left"/>
              <w:rPr>
                <w:sz w:val="20"/>
                <w:szCs w:val="20"/>
              </w:rPr>
            </w:pPr>
            <w:r w:rsidRPr="00804193">
              <w:rPr>
                <w:sz w:val="20"/>
                <w:szCs w:val="20"/>
              </w:rPr>
              <w:t>Гонконг</w:t>
            </w:r>
          </w:p>
        </w:tc>
        <w:tc>
          <w:tcPr>
            <w:tcW w:w="1032" w:type="pct"/>
          </w:tcPr>
          <w:p w:rsidR="001B1F80" w:rsidRPr="00804193" w:rsidRDefault="001B1F80" w:rsidP="00804193">
            <w:pPr>
              <w:shd w:val="clear" w:color="auto" w:fill="auto"/>
              <w:ind w:firstLine="0"/>
              <w:jc w:val="left"/>
              <w:rPr>
                <w:sz w:val="20"/>
                <w:szCs w:val="20"/>
              </w:rPr>
            </w:pPr>
            <w:r w:rsidRPr="00804193">
              <w:rPr>
                <w:sz w:val="20"/>
                <w:szCs w:val="20"/>
              </w:rPr>
              <w:t>6,89</w:t>
            </w:r>
          </w:p>
        </w:tc>
        <w:tc>
          <w:tcPr>
            <w:tcW w:w="1033" w:type="pct"/>
          </w:tcPr>
          <w:p w:rsidR="001B1F80" w:rsidRPr="00804193" w:rsidRDefault="001B1F80" w:rsidP="00804193">
            <w:pPr>
              <w:shd w:val="clear" w:color="auto" w:fill="auto"/>
              <w:ind w:firstLine="0"/>
              <w:jc w:val="left"/>
              <w:rPr>
                <w:sz w:val="20"/>
                <w:szCs w:val="20"/>
              </w:rPr>
            </w:pPr>
            <w:r w:rsidRPr="00804193">
              <w:rPr>
                <w:sz w:val="20"/>
                <w:szCs w:val="20"/>
              </w:rPr>
              <w:t>6,69</w:t>
            </w:r>
          </w:p>
        </w:tc>
        <w:tc>
          <w:tcPr>
            <w:tcW w:w="1033" w:type="pct"/>
          </w:tcPr>
          <w:p w:rsidR="001B1F80" w:rsidRPr="00804193" w:rsidRDefault="001B1F80" w:rsidP="00804193">
            <w:pPr>
              <w:shd w:val="clear" w:color="auto" w:fill="auto"/>
              <w:ind w:firstLine="0"/>
              <w:jc w:val="left"/>
              <w:rPr>
                <w:sz w:val="20"/>
                <w:szCs w:val="20"/>
              </w:rPr>
            </w:pPr>
            <w:r w:rsidRPr="00804193">
              <w:rPr>
                <w:sz w:val="20"/>
                <w:szCs w:val="20"/>
              </w:rPr>
              <w:t>5,92</w:t>
            </w:r>
          </w:p>
        </w:tc>
        <w:tc>
          <w:tcPr>
            <w:tcW w:w="1031" w:type="pct"/>
          </w:tcPr>
          <w:p w:rsidR="001B1F80" w:rsidRPr="00804193" w:rsidRDefault="001B1F80" w:rsidP="00804193">
            <w:pPr>
              <w:shd w:val="clear" w:color="auto" w:fill="auto"/>
              <w:ind w:firstLine="0"/>
              <w:jc w:val="left"/>
              <w:rPr>
                <w:sz w:val="20"/>
                <w:szCs w:val="20"/>
              </w:rPr>
            </w:pPr>
            <w:r w:rsidRPr="00804193">
              <w:rPr>
                <w:sz w:val="20"/>
                <w:szCs w:val="20"/>
              </w:rPr>
              <w:t>5,96</w:t>
            </w:r>
          </w:p>
        </w:tc>
      </w:tr>
      <w:tr w:rsidR="00804193" w:rsidRPr="00804193">
        <w:trPr>
          <w:trHeight w:val="330"/>
        </w:trPr>
        <w:tc>
          <w:tcPr>
            <w:tcW w:w="871" w:type="pct"/>
          </w:tcPr>
          <w:p w:rsidR="001B1F80" w:rsidRPr="00804193" w:rsidRDefault="001B1F80" w:rsidP="00804193">
            <w:pPr>
              <w:shd w:val="clear" w:color="auto" w:fill="auto"/>
              <w:ind w:firstLine="0"/>
              <w:jc w:val="left"/>
              <w:rPr>
                <w:sz w:val="20"/>
                <w:szCs w:val="20"/>
              </w:rPr>
            </w:pPr>
            <w:r w:rsidRPr="00804193">
              <w:rPr>
                <w:sz w:val="20"/>
                <w:szCs w:val="20"/>
              </w:rPr>
              <w:t>Канада</w:t>
            </w:r>
          </w:p>
        </w:tc>
        <w:tc>
          <w:tcPr>
            <w:tcW w:w="1032" w:type="pct"/>
          </w:tcPr>
          <w:p w:rsidR="001B1F80" w:rsidRPr="00804193" w:rsidRDefault="001B1F80" w:rsidP="00804193">
            <w:pPr>
              <w:shd w:val="clear" w:color="auto" w:fill="auto"/>
              <w:ind w:firstLine="0"/>
              <w:jc w:val="left"/>
              <w:rPr>
                <w:sz w:val="20"/>
                <w:szCs w:val="20"/>
              </w:rPr>
            </w:pPr>
            <w:r w:rsidRPr="00804193">
              <w:rPr>
                <w:sz w:val="20"/>
                <w:szCs w:val="20"/>
              </w:rPr>
              <w:t>9,41</w:t>
            </w:r>
          </w:p>
        </w:tc>
        <w:tc>
          <w:tcPr>
            <w:tcW w:w="1033" w:type="pct"/>
          </w:tcPr>
          <w:p w:rsidR="001B1F80" w:rsidRPr="00804193" w:rsidRDefault="001B1F80" w:rsidP="00804193">
            <w:pPr>
              <w:shd w:val="clear" w:color="auto" w:fill="auto"/>
              <w:ind w:firstLine="0"/>
              <w:jc w:val="left"/>
              <w:rPr>
                <w:sz w:val="20"/>
                <w:szCs w:val="20"/>
              </w:rPr>
            </w:pPr>
            <w:r w:rsidRPr="00804193">
              <w:rPr>
                <w:sz w:val="20"/>
                <w:szCs w:val="20"/>
              </w:rPr>
              <w:t>7,66</w:t>
            </w:r>
          </w:p>
        </w:tc>
        <w:tc>
          <w:tcPr>
            <w:tcW w:w="1033" w:type="pct"/>
          </w:tcPr>
          <w:p w:rsidR="001B1F80" w:rsidRPr="00804193" w:rsidRDefault="001B1F80" w:rsidP="00804193">
            <w:pPr>
              <w:shd w:val="clear" w:color="auto" w:fill="auto"/>
              <w:ind w:firstLine="0"/>
              <w:jc w:val="left"/>
              <w:rPr>
                <w:sz w:val="20"/>
                <w:szCs w:val="20"/>
              </w:rPr>
            </w:pPr>
            <w:r w:rsidRPr="00804193">
              <w:rPr>
                <w:sz w:val="20"/>
                <w:szCs w:val="20"/>
              </w:rPr>
              <w:t>7,1</w:t>
            </w:r>
          </w:p>
        </w:tc>
        <w:tc>
          <w:tcPr>
            <w:tcW w:w="1031" w:type="pct"/>
          </w:tcPr>
          <w:p w:rsidR="001B1F80" w:rsidRPr="00804193" w:rsidRDefault="001B1F80" w:rsidP="00804193">
            <w:pPr>
              <w:shd w:val="clear" w:color="auto" w:fill="auto"/>
              <w:ind w:firstLine="0"/>
              <w:jc w:val="left"/>
              <w:rPr>
                <w:sz w:val="20"/>
                <w:szCs w:val="20"/>
              </w:rPr>
            </w:pPr>
            <w:r w:rsidRPr="00804193">
              <w:rPr>
                <w:sz w:val="20"/>
                <w:szCs w:val="20"/>
              </w:rPr>
              <w:t>6,28</w:t>
            </w:r>
          </w:p>
        </w:tc>
      </w:tr>
      <w:tr w:rsidR="00804193" w:rsidRPr="00804193">
        <w:trPr>
          <w:trHeight w:val="330"/>
        </w:trPr>
        <w:tc>
          <w:tcPr>
            <w:tcW w:w="871" w:type="pct"/>
          </w:tcPr>
          <w:p w:rsidR="001B1F80" w:rsidRPr="00804193" w:rsidRDefault="001B1F80" w:rsidP="00804193">
            <w:pPr>
              <w:shd w:val="clear" w:color="auto" w:fill="auto"/>
              <w:ind w:firstLine="0"/>
              <w:jc w:val="left"/>
              <w:rPr>
                <w:sz w:val="20"/>
                <w:szCs w:val="20"/>
              </w:rPr>
            </w:pPr>
            <w:r w:rsidRPr="00804193">
              <w:rPr>
                <w:sz w:val="20"/>
                <w:szCs w:val="20"/>
              </w:rPr>
              <w:t>КНР</w:t>
            </w:r>
          </w:p>
        </w:tc>
        <w:tc>
          <w:tcPr>
            <w:tcW w:w="1032" w:type="pct"/>
          </w:tcPr>
          <w:p w:rsidR="001B1F80" w:rsidRPr="00804193" w:rsidRDefault="001B1F80" w:rsidP="00804193">
            <w:pPr>
              <w:shd w:val="clear" w:color="auto" w:fill="auto"/>
              <w:ind w:firstLine="0"/>
              <w:jc w:val="left"/>
              <w:rPr>
                <w:sz w:val="20"/>
                <w:szCs w:val="20"/>
              </w:rPr>
            </w:pPr>
            <w:r w:rsidRPr="00804193">
              <w:rPr>
                <w:sz w:val="20"/>
                <w:szCs w:val="20"/>
              </w:rPr>
              <w:t>8,48</w:t>
            </w:r>
          </w:p>
        </w:tc>
        <w:tc>
          <w:tcPr>
            <w:tcW w:w="1033" w:type="pct"/>
          </w:tcPr>
          <w:p w:rsidR="001B1F80" w:rsidRPr="00804193" w:rsidRDefault="001B1F80" w:rsidP="00804193">
            <w:pPr>
              <w:shd w:val="clear" w:color="auto" w:fill="auto"/>
              <w:ind w:firstLine="0"/>
              <w:jc w:val="left"/>
              <w:rPr>
                <w:sz w:val="20"/>
                <w:szCs w:val="20"/>
              </w:rPr>
            </w:pPr>
            <w:r w:rsidRPr="00804193">
              <w:rPr>
                <w:sz w:val="20"/>
                <w:szCs w:val="20"/>
              </w:rPr>
              <w:t>7,04</w:t>
            </w:r>
          </w:p>
        </w:tc>
        <w:tc>
          <w:tcPr>
            <w:tcW w:w="1033" w:type="pct"/>
          </w:tcPr>
          <w:p w:rsidR="001B1F80" w:rsidRPr="00804193" w:rsidRDefault="001B1F80" w:rsidP="00804193">
            <w:pPr>
              <w:shd w:val="clear" w:color="auto" w:fill="auto"/>
              <w:ind w:firstLine="0"/>
              <w:jc w:val="left"/>
              <w:rPr>
                <w:sz w:val="20"/>
                <w:szCs w:val="20"/>
              </w:rPr>
            </w:pPr>
            <w:r w:rsidRPr="00804193">
              <w:rPr>
                <w:sz w:val="20"/>
                <w:szCs w:val="20"/>
              </w:rPr>
              <w:t>20,65</w:t>
            </w:r>
          </w:p>
        </w:tc>
        <w:tc>
          <w:tcPr>
            <w:tcW w:w="1031" w:type="pct"/>
          </w:tcPr>
          <w:p w:rsidR="001B1F80" w:rsidRPr="00804193" w:rsidRDefault="001B1F80" w:rsidP="00804193">
            <w:pPr>
              <w:shd w:val="clear" w:color="auto" w:fill="auto"/>
              <w:ind w:firstLine="0"/>
              <w:jc w:val="left"/>
              <w:rPr>
                <w:sz w:val="20"/>
                <w:szCs w:val="20"/>
              </w:rPr>
            </w:pPr>
            <w:r w:rsidRPr="00804193">
              <w:rPr>
                <w:sz w:val="20"/>
                <w:szCs w:val="20"/>
              </w:rPr>
              <w:t>15,4</w:t>
            </w:r>
          </w:p>
        </w:tc>
      </w:tr>
      <w:tr w:rsidR="00804193" w:rsidRPr="00804193">
        <w:trPr>
          <w:trHeight w:val="330"/>
        </w:trPr>
        <w:tc>
          <w:tcPr>
            <w:tcW w:w="871" w:type="pct"/>
          </w:tcPr>
          <w:p w:rsidR="001B1F80" w:rsidRPr="00804193" w:rsidRDefault="001B1F80" w:rsidP="00804193">
            <w:pPr>
              <w:shd w:val="clear" w:color="auto" w:fill="auto"/>
              <w:ind w:firstLine="0"/>
              <w:jc w:val="left"/>
              <w:rPr>
                <w:sz w:val="20"/>
                <w:szCs w:val="20"/>
              </w:rPr>
            </w:pPr>
            <w:r w:rsidRPr="00804193">
              <w:rPr>
                <w:sz w:val="20"/>
                <w:szCs w:val="20"/>
              </w:rPr>
              <w:t>США</w:t>
            </w:r>
          </w:p>
        </w:tc>
        <w:tc>
          <w:tcPr>
            <w:tcW w:w="1032" w:type="pct"/>
          </w:tcPr>
          <w:p w:rsidR="001B1F80" w:rsidRPr="00804193" w:rsidRDefault="001B1F80" w:rsidP="00804193">
            <w:pPr>
              <w:shd w:val="clear" w:color="auto" w:fill="auto"/>
              <w:ind w:firstLine="0"/>
              <w:jc w:val="left"/>
              <w:rPr>
                <w:sz w:val="20"/>
                <w:szCs w:val="20"/>
              </w:rPr>
            </w:pPr>
            <w:r w:rsidRPr="00804193">
              <w:rPr>
                <w:sz w:val="20"/>
                <w:szCs w:val="20"/>
              </w:rPr>
              <w:t>26,59</w:t>
            </w:r>
          </w:p>
        </w:tc>
        <w:tc>
          <w:tcPr>
            <w:tcW w:w="1033" w:type="pct"/>
          </w:tcPr>
          <w:p w:rsidR="001B1F80" w:rsidRPr="00804193" w:rsidRDefault="001B1F80" w:rsidP="00804193">
            <w:pPr>
              <w:shd w:val="clear" w:color="auto" w:fill="auto"/>
              <w:ind w:firstLine="0"/>
              <w:jc w:val="left"/>
              <w:rPr>
                <w:sz w:val="20"/>
                <w:szCs w:val="20"/>
              </w:rPr>
            </w:pPr>
            <w:r w:rsidRPr="00804193">
              <w:rPr>
                <w:sz w:val="20"/>
                <w:szCs w:val="20"/>
              </w:rPr>
              <w:t>39,39</w:t>
            </w:r>
          </w:p>
        </w:tc>
        <w:tc>
          <w:tcPr>
            <w:tcW w:w="1033" w:type="pct"/>
          </w:tcPr>
          <w:p w:rsidR="001B1F80" w:rsidRPr="00804193" w:rsidRDefault="001B1F80" w:rsidP="00804193">
            <w:pPr>
              <w:shd w:val="clear" w:color="auto" w:fill="auto"/>
              <w:ind w:firstLine="0"/>
              <w:jc w:val="left"/>
              <w:rPr>
                <w:sz w:val="20"/>
                <w:szCs w:val="20"/>
              </w:rPr>
            </w:pPr>
            <w:r w:rsidRPr="00804193">
              <w:rPr>
                <w:sz w:val="20"/>
                <w:szCs w:val="20"/>
              </w:rPr>
              <w:t>19,71</w:t>
            </w:r>
          </w:p>
        </w:tc>
        <w:tc>
          <w:tcPr>
            <w:tcW w:w="1031" w:type="pct"/>
          </w:tcPr>
          <w:p w:rsidR="001B1F80" w:rsidRPr="00804193" w:rsidRDefault="001B1F80" w:rsidP="00804193">
            <w:pPr>
              <w:shd w:val="clear" w:color="auto" w:fill="auto"/>
              <w:ind w:firstLine="0"/>
              <w:jc w:val="left"/>
              <w:rPr>
                <w:sz w:val="20"/>
                <w:szCs w:val="20"/>
              </w:rPr>
            </w:pPr>
            <w:r w:rsidRPr="00804193">
              <w:rPr>
                <w:sz w:val="20"/>
                <w:szCs w:val="20"/>
              </w:rPr>
              <w:t>32,55</w:t>
            </w:r>
          </w:p>
        </w:tc>
      </w:tr>
      <w:tr w:rsidR="00804193" w:rsidRPr="00804193">
        <w:trPr>
          <w:trHeight w:val="330"/>
        </w:trPr>
        <w:tc>
          <w:tcPr>
            <w:tcW w:w="871" w:type="pct"/>
          </w:tcPr>
          <w:p w:rsidR="001B1F80" w:rsidRPr="00804193" w:rsidRDefault="001B1F80" w:rsidP="00804193">
            <w:pPr>
              <w:shd w:val="clear" w:color="auto" w:fill="auto"/>
              <w:ind w:firstLine="0"/>
              <w:jc w:val="left"/>
              <w:rPr>
                <w:sz w:val="20"/>
                <w:szCs w:val="20"/>
              </w:rPr>
            </w:pPr>
            <w:r w:rsidRPr="00804193">
              <w:rPr>
                <w:sz w:val="20"/>
                <w:szCs w:val="20"/>
              </w:rPr>
              <w:t>Япония</w:t>
            </w:r>
          </w:p>
        </w:tc>
        <w:tc>
          <w:tcPr>
            <w:tcW w:w="1032" w:type="pct"/>
          </w:tcPr>
          <w:p w:rsidR="001B1F80" w:rsidRPr="00804193" w:rsidRDefault="001B1F80" w:rsidP="00804193">
            <w:pPr>
              <w:shd w:val="clear" w:color="auto" w:fill="auto"/>
              <w:ind w:firstLine="0"/>
              <w:jc w:val="left"/>
              <w:rPr>
                <w:sz w:val="20"/>
                <w:szCs w:val="20"/>
              </w:rPr>
            </w:pPr>
            <w:r w:rsidRPr="00804193">
              <w:rPr>
                <w:sz w:val="20"/>
                <w:szCs w:val="20"/>
              </w:rPr>
              <w:t>16,3</w:t>
            </w:r>
          </w:p>
        </w:tc>
        <w:tc>
          <w:tcPr>
            <w:tcW w:w="1033" w:type="pct"/>
          </w:tcPr>
          <w:p w:rsidR="001B1F80" w:rsidRPr="00804193" w:rsidRDefault="001B1F80" w:rsidP="00804193">
            <w:pPr>
              <w:shd w:val="clear" w:color="auto" w:fill="auto"/>
              <w:ind w:firstLine="0"/>
              <w:jc w:val="left"/>
              <w:rPr>
                <w:sz w:val="20"/>
                <w:szCs w:val="20"/>
              </w:rPr>
            </w:pPr>
            <w:r w:rsidRPr="00804193">
              <w:rPr>
                <w:sz w:val="20"/>
                <w:szCs w:val="20"/>
              </w:rPr>
              <w:t>11,87</w:t>
            </w:r>
          </w:p>
        </w:tc>
        <w:tc>
          <w:tcPr>
            <w:tcW w:w="1033" w:type="pct"/>
          </w:tcPr>
          <w:p w:rsidR="001B1F80" w:rsidRPr="00804193" w:rsidRDefault="001B1F80" w:rsidP="00804193">
            <w:pPr>
              <w:shd w:val="clear" w:color="auto" w:fill="auto"/>
              <w:ind w:firstLine="0"/>
              <w:jc w:val="left"/>
              <w:rPr>
                <w:sz w:val="20"/>
                <w:szCs w:val="20"/>
              </w:rPr>
            </w:pPr>
            <w:r w:rsidRPr="00804193">
              <w:rPr>
                <w:sz w:val="20"/>
                <w:szCs w:val="20"/>
              </w:rPr>
              <w:t>12,09</w:t>
            </w:r>
          </w:p>
        </w:tc>
        <w:tc>
          <w:tcPr>
            <w:tcW w:w="1031" w:type="pct"/>
          </w:tcPr>
          <w:p w:rsidR="001B1F80" w:rsidRPr="00804193" w:rsidRDefault="001B1F80" w:rsidP="00804193">
            <w:pPr>
              <w:shd w:val="clear" w:color="auto" w:fill="auto"/>
              <w:ind w:firstLine="0"/>
              <w:jc w:val="left"/>
              <w:rPr>
                <w:sz w:val="20"/>
                <w:szCs w:val="20"/>
              </w:rPr>
            </w:pPr>
            <w:r w:rsidRPr="00804193">
              <w:rPr>
                <w:sz w:val="20"/>
                <w:szCs w:val="20"/>
              </w:rPr>
              <w:t>10,01</w:t>
            </w:r>
          </w:p>
        </w:tc>
      </w:tr>
    </w:tbl>
    <w:p w:rsidR="001B1F80" w:rsidRPr="004C745F" w:rsidRDefault="001B1F80" w:rsidP="00804193">
      <w:pPr>
        <w:pStyle w:val="a3"/>
        <w:spacing w:before="0" w:beforeAutospacing="0" w:after="0" w:afterAutospacing="0" w:line="360" w:lineRule="auto"/>
        <w:ind w:firstLine="709"/>
        <w:jc w:val="both"/>
        <w:rPr>
          <w:color w:val="000000"/>
          <w:sz w:val="28"/>
          <w:szCs w:val="28"/>
        </w:rPr>
      </w:pPr>
    </w:p>
    <w:p w:rsidR="001B1F80" w:rsidRPr="004C745F" w:rsidRDefault="001B1F80" w:rsidP="00804193">
      <w:pPr>
        <w:shd w:val="clear" w:color="auto" w:fill="auto"/>
        <w:ind w:firstLine="709"/>
      </w:pPr>
      <w:r w:rsidRPr="004C745F">
        <w:t>Экономическое развитие стран АТЭС в прошедшие десятилетия сопровождалось значительными изменениями в структуре экономики указанных государств, связанными с повышением удельного веса третичного сектора, а также прогрессирующим увеличением доли наукоемких производств внутри вторичного сектора экономики (обрабатывающей промышленности). Вместе с тем, происходит постоянное снижение удельного веса первичного сектора (добывающая промышленность, сельское хозяйство) в валовом внутреннем продукте. Так, в США удельный вес вторичного сектора в экономике сократился с 31 % в 1970 г. до 22 % в 2009 г. В то же время, доля сферы услуг (третичный сектор) увеличилась за этот же период с 50 % до 65 %. В Японии доля вторичного сектора в ВВП сократилась с 35,5 % в 1990 г. до 28,1 % в 2009 г., в то время как удельный вес третичного сектора возрос с 62,1 % до 70,5 % в указанный период. На Тайване доля отраслей обрабатывающей промышленности в ВВП сократилась с 45,8 % в 1980 г. до 32,4 % в 2000 г., в Гонконге – с 31 % в 1980 г. до 12 % в 2009 г.</w:t>
      </w:r>
    </w:p>
    <w:p w:rsidR="001B1F80" w:rsidRPr="004C745F" w:rsidRDefault="001B1F80" w:rsidP="00804193">
      <w:pPr>
        <w:shd w:val="clear" w:color="auto" w:fill="auto"/>
        <w:ind w:firstLine="709"/>
      </w:pPr>
      <w:r w:rsidRPr="004C745F">
        <w:t>Однако, указанная тенденция не является общей для всех стран- членов АТЭС, прежде всего развивающихся государств Юго-Восточной Азии, основную роль в экономике и экспорте которых продолжает играть сектор обрабатывающей промышленности. Так, в Таиланде доля вторичного сектора в ВВП выросла с 29 % в 1980 г. до 50 % в 2009 г.</w:t>
      </w:r>
    </w:p>
    <w:p w:rsidR="001B1F80" w:rsidRPr="004C745F" w:rsidRDefault="001B1F80" w:rsidP="00804193">
      <w:pPr>
        <w:shd w:val="clear" w:color="auto" w:fill="auto"/>
        <w:ind w:firstLine="709"/>
      </w:pPr>
      <w:r w:rsidRPr="004C745F">
        <w:t>Американская экономика в 1990-е гг. развивалась весьма высокими темпами (циклический подъем продолжался в течение девяти лет). В 2000г. был достигнут экономический рост в 4,1 %, что во многом способствовало поддержанию высокого уровня спроса на импортные товары из стран Восточной Азии. Соединенные Штаты остаются основным рынком для экспорта из азиатских экономики АТЭС (на долю США приходится более чем 20 % от общего объема экспорта последних). Таким образом, динамичное развитие экономики Соединенных Штатов в 90-е гг. создавало благоприятный климат для экономического роста в регионе АТР в целом.[14]</w:t>
      </w:r>
    </w:p>
    <w:p w:rsidR="004C745F" w:rsidRDefault="001B1F80" w:rsidP="00804193">
      <w:pPr>
        <w:shd w:val="clear" w:color="auto" w:fill="auto"/>
        <w:ind w:firstLine="709"/>
      </w:pPr>
      <w:r w:rsidRPr="004C745F">
        <w:t>Канада отправляет в США до 80 % своего сырья, идущего на экспорт</w:t>
      </w:r>
      <w:r w:rsidR="00804193">
        <w:t>,</w:t>
      </w:r>
      <w:r w:rsidRPr="004C745F">
        <w:t xml:space="preserve"> и 76 % Канадского импорта идет из США. Для Японии рынок США является основным (1\3 японского экспорта). В основном это потребительская продукция (бытовая техника, авто). А экспорт США в Японию – это в основном промышленная электроника, телекоммуникации, лазеры, программное обеспечение, фармацевтика и продукты с\х.</w:t>
      </w:r>
    </w:p>
    <w:p w:rsidR="004C745F" w:rsidRDefault="001B1F80" w:rsidP="00804193">
      <w:pPr>
        <w:shd w:val="clear" w:color="auto" w:fill="auto"/>
        <w:ind w:firstLine="709"/>
      </w:pPr>
      <w:r w:rsidRPr="004C745F">
        <w:t>Структура экспорта США в Китай – это машины и оборудование, автомобили и сопутствующие товары, телекоммуникации, сложные компьютеры для глобальных измерений. Структура импорта США из Китая – это сырье, одежда, текстиль, обувь, бытовая электроника.</w:t>
      </w:r>
    </w:p>
    <w:p w:rsidR="001B1F80" w:rsidRPr="004C745F" w:rsidRDefault="001B1F80" w:rsidP="00804193">
      <w:pPr>
        <w:shd w:val="clear" w:color="auto" w:fill="auto"/>
        <w:ind w:firstLine="709"/>
      </w:pPr>
      <w:r w:rsidRPr="004C745F">
        <w:t>Девяностые годы прошлого столетия стали своего роды “потерянным десятилетием” для Японии, экономика которой все еще не может выйти из затянувшейся рецессии, несмотря на политику фактически нулевых процентных ставок, проводимую Банком Японии, а также многочисленные пакеты финансовых вливаний в экономику со стороны государства. Некоторое оживление в японской экономике в период 1999 – 2000 гг. способствовало росту импорта из стран Восточной Азии. Однако последовавшие понижательные тенденции в темпах экономического роста значительно ослабляют потенциальные возможности японской экономики стать в обозримой перспективе “локомотивом” нового подъема как в Восточной Азии, так и в регионе АТР в целом. Вместе с тем, на долю Японии приходится не менее 10 % от совокупного экспорта прочих стран АТЭС.</w:t>
      </w:r>
    </w:p>
    <w:p w:rsidR="001B1F80" w:rsidRPr="004C745F" w:rsidRDefault="001B1F80" w:rsidP="00804193">
      <w:pPr>
        <w:shd w:val="clear" w:color="auto" w:fill="auto"/>
        <w:ind w:firstLine="709"/>
      </w:pPr>
      <w:r w:rsidRPr="004C745F">
        <w:t>В настоящее время форум АТЭС стал восприниматься как организация, устанавливающая «справедливые правила игры» и регулирующая справедливое экономическое сотрудничество. Участники АТЭС взяли на себя выработку новых правил международного экономического взаи</w:t>
      </w:r>
      <w:r w:rsidR="00804193">
        <w:t>модействия и стали говорить о «</w:t>
      </w:r>
      <w:r w:rsidRPr="004C745F">
        <w:t>видении АТЭС», которое подразумевало некое новое, вне политических рамок, восприятие сложившихся в АТР реалий.</w:t>
      </w:r>
    </w:p>
    <w:p w:rsidR="001B1F80" w:rsidRPr="004C745F" w:rsidRDefault="001B1F80" w:rsidP="00804193">
      <w:pPr>
        <w:shd w:val="clear" w:color="auto" w:fill="auto"/>
        <w:ind w:firstLine="709"/>
      </w:pPr>
      <w:r w:rsidRPr="004C745F">
        <w:t>АТЭС, работая в тесном контакте с деловыми кругами стран АТР, определяет главные направления и сферы экономического сотрудничества в регионе в 21 веке и содействует частному капиталу как главной движущей силе регионального экономического развития. В целом можно сказать, что вся деятельность АТЭС направлена на то, чтобы в плотном контакте с деловыми кругами определить возможные препятствия на пути торговых и инвестиционных потоков, а в дальнейшем - ликвидировать эти барьеры. Все это должно способствовать обеспечению минимальных затрат времени, денег и сил при осуществлении экономических операций.</w:t>
      </w:r>
    </w:p>
    <w:p w:rsidR="001B1F80" w:rsidRPr="004C745F" w:rsidRDefault="001B1F80" w:rsidP="00804193">
      <w:pPr>
        <w:shd w:val="clear" w:color="auto" w:fill="auto"/>
        <w:ind w:firstLine="709"/>
      </w:pPr>
      <w:r w:rsidRPr="004C745F">
        <w:t>АТЭС составляет почти половину мировой экономики. В начале ХХ</w:t>
      </w:r>
      <w:r w:rsidRPr="004C745F">
        <w:rPr>
          <w:lang w:val="en-US"/>
        </w:rPr>
        <w:t>I</w:t>
      </w:r>
      <w:r w:rsidRPr="004C745F">
        <w:t xml:space="preserve"> века на страны форума приходилось 42 % населения Земли и около 50 % мирового товарооборота, а совокупный валовой продукт на сегодняшний день около 60 % от общемировых показателей.</w:t>
      </w:r>
    </w:p>
    <w:p w:rsidR="001B1F80" w:rsidRPr="004C745F" w:rsidRDefault="001B1F80" w:rsidP="00804193">
      <w:pPr>
        <w:shd w:val="clear" w:color="auto" w:fill="auto"/>
        <w:ind w:firstLine="709"/>
      </w:pPr>
      <w:r w:rsidRPr="004C745F">
        <w:t>Хотя АТЭС является самым молодым из «тройки» крупнейших экономических интеграционных блоков, он уже стал важным средством содействия торговле и экономическому сотрудничеству в регионе. А высокие темпы экономического развития, нарастающие внутрирегиональные потоки товаров, услуг, капиталов дают основание в пользу вывода, что в ХХ</w:t>
      </w:r>
      <w:r w:rsidRPr="004C745F">
        <w:rPr>
          <w:lang w:val="en-US"/>
        </w:rPr>
        <w:t>I</w:t>
      </w:r>
      <w:r w:rsidRPr="004C745F">
        <w:t xml:space="preserve"> веке АТЭС станет стержнем экономического роста мира. К тому же следует отметить, что АТЭС переживает текущий мировой кризис относительно безболезненно, а Китай, например, своими финансовыми вливаниями в американскую экономику обеспечивает антикризисные мероприятия</w:t>
      </w:r>
      <w:r w:rsidR="004C745F">
        <w:t xml:space="preserve"> </w:t>
      </w:r>
      <w:r w:rsidRPr="004C745F">
        <w:t>правительства США.</w:t>
      </w:r>
    </w:p>
    <w:p w:rsidR="00804193" w:rsidRDefault="00804193" w:rsidP="00804193">
      <w:pPr>
        <w:shd w:val="clear" w:color="auto" w:fill="auto"/>
        <w:ind w:firstLine="709"/>
      </w:pPr>
    </w:p>
    <w:p w:rsidR="00804193" w:rsidRDefault="001B1F80" w:rsidP="00804193">
      <w:pPr>
        <w:numPr>
          <w:ilvl w:val="1"/>
          <w:numId w:val="11"/>
        </w:numPr>
        <w:shd w:val="clear" w:color="auto" w:fill="auto"/>
        <w:rPr>
          <w:b/>
          <w:bCs/>
        </w:rPr>
      </w:pPr>
      <w:r w:rsidRPr="00804193">
        <w:rPr>
          <w:b/>
          <w:bCs/>
        </w:rPr>
        <w:t xml:space="preserve">Место Дальнего Востока Российской Федерации в структуре </w:t>
      </w:r>
    </w:p>
    <w:p w:rsidR="001B1F80" w:rsidRPr="00804193" w:rsidRDefault="001B1F80" w:rsidP="00804193">
      <w:pPr>
        <w:shd w:val="clear" w:color="auto" w:fill="auto"/>
        <w:ind w:left="720" w:firstLine="0"/>
        <w:rPr>
          <w:b/>
          <w:bCs/>
        </w:rPr>
      </w:pPr>
      <w:r w:rsidRPr="00804193">
        <w:rPr>
          <w:b/>
          <w:bCs/>
        </w:rPr>
        <w:t>АТР</w:t>
      </w:r>
    </w:p>
    <w:p w:rsidR="00804193" w:rsidRDefault="00804193" w:rsidP="00804193">
      <w:pPr>
        <w:shd w:val="clear" w:color="auto" w:fill="auto"/>
        <w:ind w:firstLine="709"/>
      </w:pPr>
    </w:p>
    <w:p w:rsidR="004C745F" w:rsidRDefault="001B1F80" w:rsidP="00804193">
      <w:pPr>
        <w:shd w:val="clear" w:color="auto" w:fill="auto"/>
        <w:ind w:firstLine="709"/>
      </w:pPr>
      <w:r w:rsidRPr="004C745F">
        <w:t>Рассмотрим внешнюю торговлю Дальнего Востока со странами АТР. Основными внешнеторговыми партнерами Дальнего Востока являются Япония, КНР, Республика Корея и США. Остальные страны занимают в торговле Дальнего Востока незначительную часть (до 1,5 % за исключением Германии и Вьетнама). До 1997 г. экспорт по всем основным партнерам, кроме КНР, увеличивался, но с 1996 г. экспорт в КНР увеличился и на фоне снижения экспорта в остальные страны, Китай вышел на ведущее место в экспорте ДВ,</w:t>
      </w:r>
    </w:p>
    <w:p w:rsidR="001B1F80" w:rsidRPr="004C745F" w:rsidRDefault="001B1F80" w:rsidP="00804193">
      <w:pPr>
        <w:shd w:val="clear" w:color="auto" w:fill="auto"/>
        <w:ind w:firstLine="709"/>
      </w:pPr>
      <w:r w:rsidRPr="004C745F">
        <w:t>Если в экспорте Дальнего Востока Японии традиционно принадлежат лидирующие позиции, то в импорте она занимает только 3-4-е место. Современная структура импорта Дальнего Востока из Японии, хотя и носит инвестиционный характер, не способна оказать достаточного влияния на осуществление структурных преобразований экономики региона. Кроме того, на протяжении рассматриваемого периода доля Японии, а также Китая сократилась, в то время, как доля США и Республики Корея значительно выросла.</w:t>
      </w:r>
    </w:p>
    <w:p w:rsidR="001B1F80" w:rsidRPr="004C745F" w:rsidRDefault="001B1F80" w:rsidP="00804193">
      <w:pPr>
        <w:shd w:val="clear" w:color="auto" w:fill="auto"/>
        <w:ind w:firstLine="709"/>
      </w:pPr>
      <w:r w:rsidRPr="004C745F">
        <w:t>Оценим долю стран АТР во внешней торговле Дальнего Востока. Как было указано выше, рассматривать будем только страны, имеющие значительную долю во внешней торговле Дальнего Востока – Японию, Китай, Республику Корея. Доля совокупной торговли Дальнего Востока с этими странами отражена в таблице 4. Показатели, отраженные в таблице говорят о высокой доле стран АТР во внешней торговле Дальнего Востока, причем по экспорту в последние годы – в значительно большей степени, чем по импорту (91 процент по сравнению с 61 в 1999 и 2000 годах). Вместе с тем, доля Дальнего Востока во внешней торговле стран АТР весьма низка.</w:t>
      </w:r>
    </w:p>
    <w:p w:rsidR="0089582B" w:rsidRDefault="0089582B" w:rsidP="00804193">
      <w:pPr>
        <w:shd w:val="clear" w:color="auto" w:fill="auto"/>
        <w:ind w:firstLine="709"/>
      </w:pPr>
    </w:p>
    <w:p w:rsidR="001B1F80" w:rsidRPr="004C745F" w:rsidRDefault="001B1F80" w:rsidP="00804193">
      <w:pPr>
        <w:shd w:val="clear" w:color="auto" w:fill="auto"/>
        <w:ind w:firstLine="709"/>
      </w:pPr>
      <w:r w:rsidRPr="004C745F">
        <w:t xml:space="preserve">Таблица 4 – Доля стран АТР во внешней торговле Дальнего Востока, млн. $ </w:t>
      </w:r>
    </w:p>
    <w:tbl>
      <w:tblPr>
        <w:tblW w:w="451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881"/>
        <w:gridCol w:w="828"/>
        <w:gridCol w:w="853"/>
        <w:gridCol w:w="841"/>
        <w:gridCol w:w="1024"/>
        <w:gridCol w:w="949"/>
        <w:gridCol w:w="1080"/>
        <w:gridCol w:w="1077"/>
      </w:tblGrid>
      <w:tr w:rsidR="0089582B" w:rsidRPr="0089582B">
        <w:trPr>
          <w:trHeight w:val="68"/>
          <w:jc w:val="center"/>
        </w:trPr>
        <w:tc>
          <w:tcPr>
            <w:tcW w:w="1102" w:type="pct"/>
          </w:tcPr>
          <w:p w:rsidR="001B1F80" w:rsidRPr="0089582B" w:rsidRDefault="001B1F80" w:rsidP="0089582B">
            <w:pPr>
              <w:shd w:val="clear" w:color="auto" w:fill="auto"/>
              <w:ind w:firstLine="0"/>
              <w:jc w:val="left"/>
              <w:rPr>
                <w:sz w:val="20"/>
                <w:szCs w:val="20"/>
              </w:rPr>
            </w:pPr>
          </w:p>
        </w:tc>
        <w:tc>
          <w:tcPr>
            <w:tcW w:w="485" w:type="pct"/>
          </w:tcPr>
          <w:p w:rsidR="001B1F80" w:rsidRPr="0089582B" w:rsidRDefault="001B1F80" w:rsidP="0089582B">
            <w:pPr>
              <w:shd w:val="clear" w:color="auto" w:fill="auto"/>
              <w:ind w:firstLine="0"/>
              <w:jc w:val="left"/>
              <w:rPr>
                <w:sz w:val="20"/>
                <w:szCs w:val="20"/>
              </w:rPr>
            </w:pPr>
            <w:r w:rsidRPr="0089582B">
              <w:rPr>
                <w:sz w:val="20"/>
                <w:szCs w:val="20"/>
              </w:rPr>
              <w:t>1994</w:t>
            </w:r>
          </w:p>
        </w:tc>
        <w:tc>
          <w:tcPr>
            <w:tcW w:w="500" w:type="pct"/>
          </w:tcPr>
          <w:p w:rsidR="001B1F80" w:rsidRPr="0089582B" w:rsidRDefault="001B1F80" w:rsidP="0089582B">
            <w:pPr>
              <w:shd w:val="clear" w:color="auto" w:fill="auto"/>
              <w:ind w:firstLine="0"/>
              <w:jc w:val="left"/>
              <w:rPr>
                <w:sz w:val="20"/>
                <w:szCs w:val="20"/>
              </w:rPr>
            </w:pPr>
            <w:r w:rsidRPr="0089582B">
              <w:rPr>
                <w:sz w:val="20"/>
                <w:szCs w:val="20"/>
              </w:rPr>
              <w:t>1995</w:t>
            </w:r>
          </w:p>
        </w:tc>
        <w:tc>
          <w:tcPr>
            <w:tcW w:w="493" w:type="pct"/>
          </w:tcPr>
          <w:p w:rsidR="001B1F80" w:rsidRPr="0089582B" w:rsidRDefault="001B1F80" w:rsidP="0089582B">
            <w:pPr>
              <w:shd w:val="clear" w:color="auto" w:fill="auto"/>
              <w:ind w:firstLine="0"/>
              <w:jc w:val="left"/>
              <w:rPr>
                <w:sz w:val="20"/>
                <w:szCs w:val="20"/>
              </w:rPr>
            </w:pPr>
            <w:r w:rsidRPr="0089582B">
              <w:rPr>
                <w:sz w:val="20"/>
                <w:szCs w:val="20"/>
              </w:rPr>
              <w:t>1996</w:t>
            </w:r>
          </w:p>
        </w:tc>
        <w:tc>
          <w:tcPr>
            <w:tcW w:w="600" w:type="pct"/>
          </w:tcPr>
          <w:p w:rsidR="001B1F80" w:rsidRPr="0089582B" w:rsidRDefault="001B1F80" w:rsidP="0089582B">
            <w:pPr>
              <w:shd w:val="clear" w:color="auto" w:fill="auto"/>
              <w:ind w:firstLine="0"/>
              <w:jc w:val="left"/>
              <w:rPr>
                <w:sz w:val="20"/>
                <w:szCs w:val="20"/>
              </w:rPr>
            </w:pPr>
            <w:r w:rsidRPr="0089582B">
              <w:rPr>
                <w:sz w:val="20"/>
                <w:szCs w:val="20"/>
              </w:rPr>
              <w:t>1997</w:t>
            </w:r>
          </w:p>
        </w:tc>
        <w:tc>
          <w:tcPr>
            <w:tcW w:w="556" w:type="pct"/>
          </w:tcPr>
          <w:p w:rsidR="001B1F80" w:rsidRPr="0089582B" w:rsidRDefault="001B1F80" w:rsidP="0089582B">
            <w:pPr>
              <w:shd w:val="clear" w:color="auto" w:fill="auto"/>
              <w:ind w:firstLine="0"/>
              <w:jc w:val="left"/>
              <w:rPr>
                <w:sz w:val="20"/>
                <w:szCs w:val="20"/>
              </w:rPr>
            </w:pPr>
            <w:r w:rsidRPr="0089582B">
              <w:rPr>
                <w:sz w:val="20"/>
                <w:szCs w:val="20"/>
              </w:rPr>
              <w:t>1998</w:t>
            </w:r>
          </w:p>
        </w:tc>
        <w:tc>
          <w:tcPr>
            <w:tcW w:w="633" w:type="pct"/>
          </w:tcPr>
          <w:p w:rsidR="001B1F80" w:rsidRPr="0089582B" w:rsidRDefault="001B1F80" w:rsidP="0089582B">
            <w:pPr>
              <w:shd w:val="clear" w:color="auto" w:fill="auto"/>
              <w:ind w:firstLine="0"/>
              <w:jc w:val="left"/>
              <w:rPr>
                <w:sz w:val="20"/>
                <w:szCs w:val="20"/>
              </w:rPr>
            </w:pPr>
            <w:r w:rsidRPr="0089582B">
              <w:rPr>
                <w:sz w:val="20"/>
                <w:szCs w:val="20"/>
              </w:rPr>
              <w:t>1999</w:t>
            </w:r>
          </w:p>
        </w:tc>
        <w:tc>
          <w:tcPr>
            <w:tcW w:w="631" w:type="pct"/>
          </w:tcPr>
          <w:p w:rsidR="001B1F80" w:rsidRPr="0089582B" w:rsidRDefault="001B1F80" w:rsidP="0089582B">
            <w:pPr>
              <w:shd w:val="clear" w:color="auto" w:fill="auto"/>
              <w:ind w:firstLine="0"/>
              <w:jc w:val="left"/>
              <w:rPr>
                <w:sz w:val="20"/>
                <w:szCs w:val="20"/>
              </w:rPr>
            </w:pPr>
            <w:r w:rsidRPr="0089582B">
              <w:rPr>
                <w:sz w:val="20"/>
                <w:szCs w:val="20"/>
              </w:rPr>
              <w:t>2000</w:t>
            </w:r>
          </w:p>
        </w:tc>
      </w:tr>
      <w:tr w:rsidR="0089582B" w:rsidRPr="0089582B">
        <w:trPr>
          <w:trHeight w:val="68"/>
          <w:jc w:val="center"/>
        </w:trPr>
        <w:tc>
          <w:tcPr>
            <w:tcW w:w="1102" w:type="pct"/>
          </w:tcPr>
          <w:p w:rsidR="001B1F80" w:rsidRPr="0089582B" w:rsidRDefault="001B1F80" w:rsidP="0089582B">
            <w:pPr>
              <w:shd w:val="clear" w:color="auto" w:fill="auto"/>
              <w:ind w:firstLine="0"/>
              <w:jc w:val="left"/>
              <w:rPr>
                <w:sz w:val="20"/>
                <w:szCs w:val="20"/>
              </w:rPr>
            </w:pPr>
            <w:r w:rsidRPr="0089582B">
              <w:rPr>
                <w:sz w:val="20"/>
                <w:szCs w:val="20"/>
              </w:rPr>
              <w:t>Экспорт всего</w:t>
            </w:r>
          </w:p>
        </w:tc>
        <w:tc>
          <w:tcPr>
            <w:tcW w:w="485" w:type="pct"/>
          </w:tcPr>
          <w:p w:rsidR="001B1F80" w:rsidRPr="0089582B" w:rsidRDefault="001B1F80" w:rsidP="0089582B">
            <w:pPr>
              <w:shd w:val="clear" w:color="auto" w:fill="auto"/>
              <w:ind w:firstLine="0"/>
              <w:jc w:val="left"/>
              <w:rPr>
                <w:sz w:val="20"/>
                <w:szCs w:val="20"/>
              </w:rPr>
            </w:pPr>
            <w:r w:rsidRPr="0089582B">
              <w:rPr>
                <w:sz w:val="20"/>
                <w:szCs w:val="20"/>
              </w:rPr>
              <w:t>1610,5</w:t>
            </w:r>
          </w:p>
        </w:tc>
        <w:tc>
          <w:tcPr>
            <w:tcW w:w="500" w:type="pct"/>
          </w:tcPr>
          <w:p w:rsidR="001B1F80" w:rsidRPr="0089582B" w:rsidRDefault="001B1F80" w:rsidP="0089582B">
            <w:pPr>
              <w:shd w:val="clear" w:color="auto" w:fill="auto"/>
              <w:ind w:firstLine="0"/>
              <w:jc w:val="left"/>
              <w:rPr>
                <w:sz w:val="20"/>
                <w:szCs w:val="20"/>
              </w:rPr>
            </w:pPr>
            <w:r w:rsidRPr="0089582B">
              <w:rPr>
                <w:sz w:val="20"/>
                <w:szCs w:val="20"/>
              </w:rPr>
              <w:t>2426,8</w:t>
            </w:r>
          </w:p>
        </w:tc>
        <w:tc>
          <w:tcPr>
            <w:tcW w:w="493" w:type="pct"/>
          </w:tcPr>
          <w:p w:rsidR="001B1F80" w:rsidRPr="0089582B" w:rsidRDefault="001B1F80" w:rsidP="0089582B">
            <w:pPr>
              <w:shd w:val="clear" w:color="auto" w:fill="auto"/>
              <w:ind w:firstLine="0"/>
              <w:jc w:val="left"/>
              <w:rPr>
                <w:sz w:val="20"/>
                <w:szCs w:val="20"/>
              </w:rPr>
            </w:pPr>
            <w:r w:rsidRPr="0089582B">
              <w:rPr>
                <w:sz w:val="20"/>
                <w:szCs w:val="20"/>
              </w:rPr>
              <w:t>3344,9</w:t>
            </w:r>
          </w:p>
        </w:tc>
        <w:tc>
          <w:tcPr>
            <w:tcW w:w="600" w:type="pct"/>
          </w:tcPr>
          <w:p w:rsidR="001B1F80" w:rsidRPr="0089582B" w:rsidRDefault="001B1F80" w:rsidP="0089582B">
            <w:pPr>
              <w:shd w:val="clear" w:color="auto" w:fill="auto"/>
              <w:ind w:firstLine="0"/>
              <w:jc w:val="left"/>
              <w:rPr>
                <w:sz w:val="20"/>
                <w:szCs w:val="20"/>
              </w:rPr>
            </w:pPr>
            <w:r w:rsidRPr="0089582B">
              <w:rPr>
                <w:sz w:val="20"/>
                <w:szCs w:val="20"/>
              </w:rPr>
              <w:t>3671,9</w:t>
            </w:r>
          </w:p>
        </w:tc>
        <w:tc>
          <w:tcPr>
            <w:tcW w:w="556" w:type="pct"/>
          </w:tcPr>
          <w:p w:rsidR="001B1F80" w:rsidRPr="0089582B" w:rsidRDefault="001B1F80" w:rsidP="0089582B">
            <w:pPr>
              <w:shd w:val="clear" w:color="auto" w:fill="auto"/>
              <w:ind w:firstLine="0"/>
              <w:jc w:val="left"/>
              <w:rPr>
                <w:sz w:val="20"/>
                <w:szCs w:val="20"/>
              </w:rPr>
            </w:pPr>
            <w:r w:rsidRPr="0089582B">
              <w:rPr>
                <w:sz w:val="20"/>
                <w:szCs w:val="20"/>
              </w:rPr>
              <w:t>2885</w:t>
            </w:r>
          </w:p>
        </w:tc>
        <w:tc>
          <w:tcPr>
            <w:tcW w:w="633" w:type="pct"/>
          </w:tcPr>
          <w:p w:rsidR="001B1F80" w:rsidRPr="0089582B" w:rsidRDefault="001B1F80" w:rsidP="0089582B">
            <w:pPr>
              <w:shd w:val="clear" w:color="auto" w:fill="auto"/>
              <w:ind w:firstLine="0"/>
              <w:jc w:val="left"/>
              <w:rPr>
                <w:sz w:val="20"/>
                <w:szCs w:val="20"/>
              </w:rPr>
            </w:pPr>
            <w:r w:rsidRPr="0089582B">
              <w:rPr>
                <w:sz w:val="20"/>
                <w:szCs w:val="20"/>
              </w:rPr>
              <w:t>2355</w:t>
            </w:r>
          </w:p>
        </w:tc>
        <w:tc>
          <w:tcPr>
            <w:tcW w:w="631" w:type="pct"/>
          </w:tcPr>
          <w:p w:rsidR="001B1F80" w:rsidRPr="0089582B" w:rsidRDefault="001B1F80" w:rsidP="0089582B">
            <w:pPr>
              <w:shd w:val="clear" w:color="auto" w:fill="auto"/>
              <w:ind w:firstLine="0"/>
              <w:jc w:val="left"/>
              <w:rPr>
                <w:sz w:val="20"/>
                <w:szCs w:val="20"/>
              </w:rPr>
            </w:pPr>
            <w:r w:rsidRPr="0089582B">
              <w:rPr>
                <w:sz w:val="20"/>
                <w:szCs w:val="20"/>
              </w:rPr>
              <w:t>878,3</w:t>
            </w:r>
          </w:p>
        </w:tc>
      </w:tr>
      <w:tr w:rsidR="0089582B" w:rsidRPr="0089582B">
        <w:trPr>
          <w:trHeight w:val="68"/>
          <w:jc w:val="center"/>
        </w:trPr>
        <w:tc>
          <w:tcPr>
            <w:tcW w:w="1102" w:type="pct"/>
          </w:tcPr>
          <w:p w:rsidR="001B1F80" w:rsidRPr="0089582B" w:rsidRDefault="001B1F80" w:rsidP="0089582B">
            <w:pPr>
              <w:shd w:val="clear" w:color="auto" w:fill="auto"/>
              <w:ind w:firstLine="0"/>
              <w:jc w:val="left"/>
              <w:rPr>
                <w:sz w:val="20"/>
                <w:szCs w:val="20"/>
              </w:rPr>
            </w:pPr>
            <w:r w:rsidRPr="0089582B">
              <w:rPr>
                <w:sz w:val="20"/>
                <w:szCs w:val="20"/>
              </w:rPr>
              <w:t>В % от экспорта ДВ</w:t>
            </w:r>
          </w:p>
        </w:tc>
        <w:tc>
          <w:tcPr>
            <w:tcW w:w="485" w:type="pct"/>
          </w:tcPr>
          <w:p w:rsidR="001B1F80" w:rsidRPr="0089582B" w:rsidRDefault="001B1F80" w:rsidP="0089582B">
            <w:pPr>
              <w:shd w:val="clear" w:color="auto" w:fill="auto"/>
              <w:ind w:firstLine="0"/>
              <w:jc w:val="left"/>
              <w:rPr>
                <w:sz w:val="20"/>
                <w:szCs w:val="20"/>
              </w:rPr>
            </w:pPr>
            <w:r w:rsidRPr="0089582B">
              <w:rPr>
                <w:sz w:val="20"/>
                <w:szCs w:val="20"/>
              </w:rPr>
              <w:t>81,61</w:t>
            </w:r>
          </w:p>
        </w:tc>
        <w:tc>
          <w:tcPr>
            <w:tcW w:w="500" w:type="pct"/>
          </w:tcPr>
          <w:p w:rsidR="001B1F80" w:rsidRPr="0089582B" w:rsidRDefault="001B1F80" w:rsidP="0089582B">
            <w:pPr>
              <w:shd w:val="clear" w:color="auto" w:fill="auto"/>
              <w:ind w:firstLine="0"/>
              <w:jc w:val="left"/>
              <w:rPr>
                <w:sz w:val="20"/>
                <w:szCs w:val="20"/>
              </w:rPr>
            </w:pPr>
            <w:r w:rsidRPr="0089582B">
              <w:rPr>
                <w:sz w:val="20"/>
                <w:szCs w:val="20"/>
              </w:rPr>
              <w:t>65,90</w:t>
            </w:r>
          </w:p>
        </w:tc>
        <w:tc>
          <w:tcPr>
            <w:tcW w:w="493" w:type="pct"/>
          </w:tcPr>
          <w:p w:rsidR="001B1F80" w:rsidRPr="0089582B" w:rsidRDefault="001B1F80" w:rsidP="0089582B">
            <w:pPr>
              <w:shd w:val="clear" w:color="auto" w:fill="auto"/>
              <w:ind w:firstLine="0"/>
              <w:jc w:val="left"/>
              <w:rPr>
                <w:sz w:val="20"/>
                <w:szCs w:val="20"/>
              </w:rPr>
            </w:pPr>
            <w:r w:rsidRPr="0089582B">
              <w:rPr>
                <w:sz w:val="20"/>
                <w:szCs w:val="20"/>
              </w:rPr>
              <w:t>61,97</w:t>
            </w:r>
          </w:p>
        </w:tc>
        <w:tc>
          <w:tcPr>
            <w:tcW w:w="600" w:type="pct"/>
          </w:tcPr>
          <w:p w:rsidR="001B1F80" w:rsidRPr="0089582B" w:rsidRDefault="001B1F80" w:rsidP="0089582B">
            <w:pPr>
              <w:shd w:val="clear" w:color="auto" w:fill="auto"/>
              <w:ind w:firstLine="0"/>
              <w:jc w:val="left"/>
              <w:rPr>
                <w:sz w:val="20"/>
                <w:szCs w:val="20"/>
              </w:rPr>
            </w:pPr>
            <w:r w:rsidRPr="0089582B">
              <w:rPr>
                <w:sz w:val="20"/>
                <w:szCs w:val="20"/>
              </w:rPr>
              <w:t>51,59</w:t>
            </w:r>
          </w:p>
        </w:tc>
        <w:tc>
          <w:tcPr>
            <w:tcW w:w="556" w:type="pct"/>
          </w:tcPr>
          <w:p w:rsidR="001B1F80" w:rsidRPr="0089582B" w:rsidRDefault="001B1F80" w:rsidP="0089582B">
            <w:pPr>
              <w:shd w:val="clear" w:color="auto" w:fill="auto"/>
              <w:ind w:firstLine="0"/>
              <w:jc w:val="left"/>
              <w:rPr>
                <w:sz w:val="20"/>
                <w:szCs w:val="20"/>
              </w:rPr>
            </w:pPr>
            <w:r w:rsidRPr="0089582B">
              <w:rPr>
                <w:sz w:val="20"/>
                <w:szCs w:val="20"/>
              </w:rPr>
              <w:t>63,57</w:t>
            </w:r>
          </w:p>
        </w:tc>
        <w:tc>
          <w:tcPr>
            <w:tcW w:w="633" w:type="pct"/>
          </w:tcPr>
          <w:p w:rsidR="001B1F80" w:rsidRPr="0089582B" w:rsidRDefault="001B1F80" w:rsidP="0089582B">
            <w:pPr>
              <w:shd w:val="clear" w:color="auto" w:fill="auto"/>
              <w:ind w:firstLine="0"/>
              <w:jc w:val="left"/>
              <w:rPr>
                <w:sz w:val="20"/>
                <w:szCs w:val="20"/>
              </w:rPr>
            </w:pPr>
            <w:r w:rsidRPr="0089582B">
              <w:rPr>
                <w:sz w:val="20"/>
                <w:szCs w:val="20"/>
              </w:rPr>
              <w:t>91,00</w:t>
            </w:r>
          </w:p>
        </w:tc>
        <w:tc>
          <w:tcPr>
            <w:tcW w:w="631" w:type="pct"/>
          </w:tcPr>
          <w:p w:rsidR="001B1F80" w:rsidRPr="0089582B" w:rsidRDefault="001B1F80" w:rsidP="0089582B">
            <w:pPr>
              <w:shd w:val="clear" w:color="auto" w:fill="auto"/>
              <w:ind w:firstLine="0"/>
              <w:jc w:val="left"/>
              <w:rPr>
                <w:sz w:val="20"/>
                <w:szCs w:val="20"/>
              </w:rPr>
            </w:pPr>
            <w:r w:rsidRPr="0089582B">
              <w:rPr>
                <w:sz w:val="20"/>
                <w:szCs w:val="20"/>
              </w:rPr>
              <w:t>91,00</w:t>
            </w:r>
          </w:p>
        </w:tc>
      </w:tr>
      <w:tr w:rsidR="0089582B" w:rsidRPr="0089582B">
        <w:trPr>
          <w:trHeight w:val="68"/>
          <w:jc w:val="center"/>
        </w:trPr>
        <w:tc>
          <w:tcPr>
            <w:tcW w:w="1102" w:type="pct"/>
          </w:tcPr>
          <w:p w:rsidR="001B1F80" w:rsidRPr="0089582B" w:rsidRDefault="001B1F80" w:rsidP="0089582B">
            <w:pPr>
              <w:shd w:val="clear" w:color="auto" w:fill="auto"/>
              <w:ind w:firstLine="0"/>
              <w:jc w:val="left"/>
              <w:rPr>
                <w:sz w:val="20"/>
                <w:szCs w:val="20"/>
              </w:rPr>
            </w:pPr>
            <w:r w:rsidRPr="0089582B">
              <w:rPr>
                <w:sz w:val="20"/>
                <w:szCs w:val="20"/>
              </w:rPr>
              <w:t>Импорт всего</w:t>
            </w:r>
          </w:p>
        </w:tc>
        <w:tc>
          <w:tcPr>
            <w:tcW w:w="485" w:type="pct"/>
          </w:tcPr>
          <w:p w:rsidR="001B1F80" w:rsidRPr="0089582B" w:rsidRDefault="001B1F80" w:rsidP="0089582B">
            <w:pPr>
              <w:shd w:val="clear" w:color="auto" w:fill="auto"/>
              <w:ind w:firstLine="0"/>
              <w:jc w:val="left"/>
              <w:rPr>
                <w:sz w:val="20"/>
                <w:szCs w:val="20"/>
              </w:rPr>
            </w:pPr>
            <w:r w:rsidRPr="0089582B">
              <w:rPr>
                <w:sz w:val="20"/>
                <w:szCs w:val="20"/>
              </w:rPr>
              <w:t>648,9</w:t>
            </w:r>
          </w:p>
        </w:tc>
        <w:tc>
          <w:tcPr>
            <w:tcW w:w="500" w:type="pct"/>
          </w:tcPr>
          <w:p w:rsidR="001B1F80" w:rsidRPr="0089582B" w:rsidRDefault="001B1F80" w:rsidP="0089582B">
            <w:pPr>
              <w:shd w:val="clear" w:color="auto" w:fill="auto"/>
              <w:ind w:firstLine="0"/>
              <w:jc w:val="left"/>
              <w:rPr>
                <w:sz w:val="20"/>
                <w:szCs w:val="20"/>
              </w:rPr>
            </w:pPr>
            <w:r w:rsidRPr="0089582B">
              <w:rPr>
                <w:sz w:val="20"/>
                <w:szCs w:val="20"/>
              </w:rPr>
              <w:t>1753,4</w:t>
            </w:r>
          </w:p>
        </w:tc>
        <w:tc>
          <w:tcPr>
            <w:tcW w:w="493" w:type="pct"/>
          </w:tcPr>
          <w:p w:rsidR="001B1F80" w:rsidRPr="0089582B" w:rsidRDefault="001B1F80" w:rsidP="0089582B">
            <w:pPr>
              <w:shd w:val="clear" w:color="auto" w:fill="auto"/>
              <w:ind w:firstLine="0"/>
              <w:jc w:val="left"/>
              <w:rPr>
                <w:sz w:val="20"/>
                <w:szCs w:val="20"/>
              </w:rPr>
            </w:pPr>
            <w:r w:rsidRPr="0089582B">
              <w:rPr>
                <w:sz w:val="20"/>
                <w:szCs w:val="20"/>
              </w:rPr>
              <w:t>2031,3</w:t>
            </w:r>
          </w:p>
        </w:tc>
        <w:tc>
          <w:tcPr>
            <w:tcW w:w="600" w:type="pct"/>
          </w:tcPr>
          <w:p w:rsidR="001B1F80" w:rsidRPr="0089582B" w:rsidRDefault="001B1F80" w:rsidP="0089582B">
            <w:pPr>
              <w:shd w:val="clear" w:color="auto" w:fill="auto"/>
              <w:ind w:firstLine="0"/>
              <w:jc w:val="left"/>
              <w:rPr>
                <w:sz w:val="20"/>
                <w:szCs w:val="20"/>
              </w:rPr>
            </w:pPr>
            <w:r w:rsidRPr="0089582B">
              <w:rPr>
                <w:sz w:val="20"/>
                <w:szCs w:val="20"/>
              </w:rPr>
              <w:t>2497,3</w:t>
            </w:r>
          </w:p>
        </w:tc>
        <w:tc>
          <w:tcPr>
            <w:tcW w:w="556" w:type="pct"/>
          </w:tcPr>
          <w:p w:rsidR="001B1F80" w:rsidRPr="0089582B" w:rsidRDefault="001B1F80" w:rsidP="0089582B">
            <w:pPr>
              <w:shd w:val="clear" w:color="auto" w:fill="auto"/>
              <w:ind w:firstLine="0"/>
              <w:jc w:val="left"/>
              <w:rPr>
                <w:sz w:val="20"/>
                <w:szCs w:val="20"/>
              </w:rPr>
            </w:pPr>
            <w:r w:rsidRPr="0089582B">
              <w:rPr>
                <w:sz w:val="20"/>
                <w:szCs w:val="20"/>
              </w:rPr>
              <w:t>1667,9</w:t>
            </w:r>
          </w:p>
        </w:tc>
        <w:tc>
          <w:tcPr>
            <w:tcW w:w="633" w:type="pct"/>
          </w:tcPr>
          <w:p w:rsidR="001B1F80" w:rsidRPr="0089582B" w:rsidRDefault="001B1F80" w:rsidP="0089582B">
            <w:pPr>
              <w:shd w:val="clear" w:color="auto" w:fill="auto"/>
              <w:ind w:firstLine="0"/>
              <w:jc w:val="left"/>
              <w:rPr>
                <w:sz w:val="20"/>
                <w:szCs w:val="20"/>
              </w:rPr>
            </w:pPr>
            <w:r w:rsidRPr="0089582B">
              <w:rPr>
                <w:sz w:val="20"/>
                <w:szCs w:val="20"/>
              </w:rPr>
              <w:t>987,5</w:t>
            </w:r>
          </w:p>
        </w:tc>
        <w:tc>
          <w:tcPr>
            <w:tcW w:w="631" w:type="pct"/>
          </w:tcPr>
          <w:p w:rsidR="001B1F80" w:rsidRPr="0089582B" w:rsidRDefault="001B1F80" w:rsidP="0089582B">
            <w:pPr>
              <w:shd w:val="clear" w:color="auto" w:fill="auto"/>
              <w:ind w:firstLine="0"/>
              <w:jc w:val="left"/>
              <w:rPr>
                <w:sz w:val="20"/>
                <w:szCs w:val="20"/>
              </w:rPr>
            </w:pPr>
            <w:r w:rsidRPr="0089582B">
              <w:rPr>
                <w:sz w:val="20"/>
                <w:szCs w:val="20"/>
              </w:rPr>
              <w:t>690</w:t>
            </w:r>
          </w:p>
        </w:tc>
      </w:tr>
      <w:tr w:rsidR="0089582B" w:rsidRPr="0089582B">
        <w:trPr>
          <w:trHeight w:val="68"/>
          <w:jc w:val="center"/>
        </w:trPr>
        <w:tc>
          <w:tcPr>
            <w:tcW w:w="1102" w:type="pct"/>
          </w:tcPr>
          <w:p w:rsidR="001B1F80" w:rsidRPr="0089582B" w:rsidRDefault="001B1F80" w:rsidP="0089582B">
            <w:pPr>
              <w:shd w:val="clear" w:color="auto" w:fill="auto"/>
              <w:ind w:firstLine="0"/>
              <w:jc w:val="left"/>
              <w:rPr>
                <w:sz w:val="20"/>
                <w:szCs w:val="20"/>
              </w:rPr>
            </w:pPr>
            <w:r w:rsidRPr="0089582B">
              <w:rPr>
                <w:sz w:val="20"/>
                <w:szCs w:val="20"/>
              </w:rPr>
              <w:t>В % от импорта ДВ</w:t>
            </w:r>
          </w:p>
        </w:tc>
        <w:tc>
          <w:tcPr>
            <w:tcW w:w="485" w:type="pct"/>
          </w:tcPr>
          <w:p w:rsidR="001B1F80" w:rsidRPr="0089582B" w:rsidRDefault="001B1F80" w:rsidP="0089582B">
            <w:pPr>
              <w:shd w:val="clear" w:color="auto" w:fill="auto"/>
              <w:ind w:firstLine="0"/>
              <w:jc w:val="left"/>
              <w:rPr>
                <w:sz w:val="20"/>
                <w:szCs w:val="20"/>
              </w:rPr>
            </w:pPr>
            <w:r w:rsidRPr="0089582B">
              <w:rPr>
                <w:sz w:val="20"/>
                <w:szCs w:val="20"/>
              </w:rPr>
              <w:t>46,73</w:t>
            </w:r>
          </w:p>
        </w:tc>
        <w:tc>
          <w:tcPr>
            <w:tcW w:w="500" w:type="pct"/>
          </w:tcPr>
          <w:p w:rsidR="001B1F80" w:rsidRPr="0089582B" w:rsidRDefault="001B1F80" w:rsidP="0089582B">
            <w:pPr>
              <w:shd w:val="clear" w:color="auto" w:fill="auto"/>
              <w:ind w:firstLine="0"/>
              <w:jc w:val="left"/>
              <w:rPr>
                <w:sz w:val="20"/>
                <w:szCs w:val="20"/>
              </w:rPr>
            </w:pPr>
            <w:r w:rsidRPr="0089582B">
              <w:rPr>
                <w:sz w:val="20"/>
                <w:szCs w:val="20"/>
              </w:rPr>
              <w:t>31,70</w:t>
            </w:r>
          </w:p>
        </w:tc>
        <w:tc>
          <w:tcPr>
            <w:tcW w:w="493" w:type="pct"/>
          </w:tcPr>
          <w:p w:rsidR="001B1F80" w:rsidRPr="0089582B" w:rsidRDefault="001B1F80" w:rsidP="0089582B">
            <w:pPr>
              <w:shd w:val="clear" w:color="auto" w:fill="auto"/>
              <w:ind w:firstLine="0"/>
              <w:jc w:val="left"/>
              <w:rPr>
                <w:sz w:val="20"/>
                <w:szCs w:val="20"/>
              </w:rPr>
            </w:pPr>
            <w:r w:rsidRPr="0089582B">
              <w:rPr>
                <w:sz w:val="20"/>
                <w:szCs w:val="20"/>
              </w:rPr>
              <w:t>33,77</w:t>
            </w:r>
          </w:p>
        </w:tc>
        <w:tc>
          <w:tcPr>
            <w:tcW w:w="600" w:type="pct"/>
          </w:tcPr>
          <w:p w:rsidR="001B1F80" w:rsidRPr="0089582B" w:rsidRDefault="001B1F80" w:rsidP="0089582B">
            <w:pPr>
              <w:shd w:val="clear" w:color="auto" w:fill="auto"/>
              <w:ind w:firstLine="0"/>
              <w:jc w:val="left"/>
              <w:rPr>
                <w:sz w:val="20"/>
                <w:szCs w:val="20"/>
              </w:rPr>
            </w:pPr>
            <w:r w:rsidRPr="0089582B">
              <w:rPr>
                <w:sz w:val="20"/>
                <w:szCs w:val="20"/>
              </w:rPr>
              <w:t>34,31</w:t>
            </w:r>
          </w:p>
        </w:tc>
        <w:tc>
          <w:tcPr>
            <w:tcW w:w="556" w:type="pct"/>
          </w:tcPr>
          <w:p w:rsidR="001B1F80" w:rsidRPr="0089582B" w:rsidRDefault="001B1F80" w:rsidP="0089582B">
            <w:pPr>
              <w:shd w:val="clear" w:color="auto" w:fill="auto"/>
              <w:ind w:firstLine="0"/>
              <w:jc w:val="left"/>
              <w:rPr>
                <w:sz w:val="20"/>
                <w:szCs w:val="20"/>
              </w:rPr>
            </w:pPr>
            <w:r w:rsidRPr="0089582B">
              <w:rPr>
                <w:sz w:val="20"/>
                <w:szCs w:val="20"/>
              </w:rPr>
              <w:t>53,20</w:t>
            </w:r>
          </w:p>
        </w:tc>
        <w:tc>
          <w:tcPr>
            <w:tcW w:w="633" w:type="pct"/>
          </w:tcPr>
          <w:p w:rsidR="001B1F80" w:rsidRPr="0089582B" w:rsidRDefault="001B1F80" w:rsidP="0089582B">
            <w:pPr>
              <w:shd w:val="clear" w:color="auto" w:fill="auto"/>
              <w:ind w:firstLine="0"/>
              <w:jc w:val="left"/>
              <w:rPr>
                <w:sz w:val="20"/>
                <w:szCs w:val="20"/>
              </w:rPr>
            </w:pPr>
            <w:r w:rsidRPr="0089582B">
              <w:rPr>
                <w:sz w:val="20"/>
                <w:szCs w:val="20"/>
              </w:rPr>
              <w:t>61,00</w:t>
            </w:r>
          </w:p>
        </w:tc>
        <w:tc>
          <w:tcPr>
            <w:tcW w:w="631" w:type="pct"/>
          </w:tcPr>
          <w:p w:rsidR="001B1F80" w:rsidRPr="0089582B" w:rsidRDefault="001B1F80" w:rsidP="0089582B">
            <w:pPr>
              <w:shd w:val="clear" w:color="auto" w:fill="auto"/>
              <w:ind w:firstLine="0"/>
              <w:jc w:val="left"/>
              <w:rPr>
                <w:sz w:val="20"/>
                <w:szCs w:val="20"/>
              </w:rPr>
            </w:pPr>
            <w:r w:rsidRPr="0089582B">
              <w:rPr>
                <w:sz w:val="20"/>
                <w:szCs w:val="20"/>
              </w:rPr>
              <w:t>60,99</w:t>
            </w:r>
          </w:p>
        </w:tc>
      </w:tr>
    </w:tbl>
    <w:p w:rsidR="0089582B" w:rsidRDefault="0089582B" w:rsidP="00804193">
      <w:pPr>
        <w:shd w:val="clear" w:color="auto" w:fill="auto"/>
        <w:ind w:firstLine="709"/>
      </w:pPr>
    </w:p>
    <w:p w:rsidR="001B1F80" w:rsidRPr="004C745F" w:rsidRDefault="001B1F80" w:rsidP="00804193">
      <w:pPr>
        <w:shd w:val="clear" w:color="auto" w:fill="auto"/>
        <w:ind w:firstLine="709"/>
      </w:pPr>
      <w:r w:rsidRPr="004C745F">
        <w:t>Остановимся кратко на торговле стран АТР с Дальним Востоком. Доля российского товарооборота во внешней торговле Японии в настоящее время ничтожна – менее 0,5 %. В импорте Японии из России преобладают сырьевые товары (лес, уголь, рыба и морепродукты), в экспорте – машины и оборудование, транспортные средства. Расширение внешней торговли между Японией и Дальним Востоком России планируется в основном за счет реализации крупных соглашений в топливно-энергетическом и горнодобывающем секторе [6, c. 76-77].</w:t>
      </w:r>
    </w:p>
    <w:p w:rsidR="001B1F80" w:rsidRPr="004C745F" w:rsidRDefault="001B1F80" w:rsidP="00804193">
      <w:pPr>
        <w:shd w:val="clear" w:color="auto" w:fill="auto"/>
        <w:ind w:firstLine="709"/>
      </w:pPr>
      <w:r w:rsidRPr="004C745F">
        <w:t>Во внешнеторговом обороте Китая Россия занимает 1,7 %. Из Китая в Россию традиционно ввозятся товары народного потребления, продовольственные товары для удовлетворения нужд населения Дальнего Востока. В импорте Китая из России растет доля поставок технической продукции, связанной в основном с реализацией межправительственных проектов. Между тем, как указывалось выше, масштабы этих проектов на порядок ниже осуществлявшихся до начала рыночных преобразований в России. Сохраняется значительный спрос на китайском рынке на российские древесину, целлюлозу, а также нефть и природный газ.</w:t>
      </w:r>
    </w:p>
    <w:p w:rsidR="001B1F80" w:rsidRPr="004C745F" w:rsidRDefault="001B1F80" w:rsidP="00804193">
      <w:pPr>
        <w:shd w:val="clear" w:color="auto" w:fill="auto"/>
        <w:ind w:firstLine="709"/>
      </w:pPr>
      <w:r w:rsidRPr="004C745F">
        <w:t>Доля России во внешней торговле Республики Корея также невелика и составляет 1,3 %. В экспорте из Кореи в Россию преобладают также как и в китайском – продовольственные товары и промышленные потребительские товары более высокого ценового уровня, а также продукция машиностроения. Импортирует Корея из России различные ресурсы: высока доля металлов, химического сырья (синтетический каучук, удобрения и др.), продовольственных товаров (в основном – рыба и морепродукты), древесины и целлюлозно-бумажной продукции. Кроме того, Корея импортирует с территории Дальнего Востока энергоносители: уголь, нефть и нефтепродукты [13, с. 79].</w:t>
      </w:r>
    </w:p>
    <w:p w:rsidR="001B1F80" w:rsidRPr="004C745F" w:rsidRDefault="001B1F80" w:rsidP="00804193">
      <w:pPr>
        <w:shd w:val="clear" w:color="auto" w:fill="auto"/>
        <w:ind w:firstLine="709"/>
      </w:pPr>
      <w:r w:rsidRPr="004C745F">
        <w:t>В связи с вышесказанным, для оценки перспектив экспорта Дальнего Востока в страны АТР, необходимо рассмотреть сравнительную конкурентоспособность дальневосточных экспортных позиций на рынках этих стран. Такая оценка обычно производится в отраслевом разрезе в связи с тем, что каждая отрасль обычно имеет свой общий набор конкурентных факторов, таких, как качество продукции, состав затрат и соотношение их с ценами на продукцию, наличие ресурсов, устоявшиеся тенденции и общая динамика потребления продукции отрасли, конкуренция со стороны других производителей, поддержка отрасли со стороны государства и др.</w:t>
      </w:r>
    </w:p>
    <w:p w:rsidR="0089582B" w:rsidRDefault="0089582B" w:rsidP="00804193">
      <w:pPr>
        <w:shd w:val="clear" w:color="auto" w:fill="auto"/>
        <w:ind w:firstLine="709"/>
      </w:pPr>
    </w:p>
    <w:p w:rsidR="0089582B" w:rsidRDefault="001B1F80" w:rsidP="00804193">
      <w:pPr>
        <w:shd w:val="clear" w:color="auto" w:fill="auto"/>
        <w:ind w:firstLine="709"/>
        <w:rPr>
          <w:b/>
          <w:bCs/>
        </w:rPr>
      </w:pPr>
      <w:r w:rsidRPr="004C745F">
        <w:br w:type="page"/>
      </w:r>
      <w:r w:rsidRPr="0089582B">
        <w:rPr>
          <w:b/>
          <w:bCs/>
        </w:rPr>
        <w:t>3</w:t>
      </w:r>
      <w:r w:rsidR="0089582B" w:rsidRPr="0089582B">
        <w:rPr>
          <w:b/>
          <w:bCs/>
        </w:rPr>
        <w:t>.</w:t>
      </w:r>
      <w:r w:rsidRPr="0089582B">
        <w:rPr>
          <w:b/>
          <w:bCs/>
        </w:rPr>
        <w:t xml:space="preserve"> ТЕКУЩЕЕ СОСТОЯНИЕ И ПРОГНОЗИРОВАНИЕ </w:t>
      </w:r>
    </w:p>
    <w:p w:rsidR="0089582B" w:rsidRDefault="001B1F80" w:rsidP="00804193">
      <w:pPr>
        <w:shd w:val="clear" w:color="auto" w:fill="auto"/>
        <w:ind w:firstLine="709"/>
        <w:rPr>
          <w:b/>
          <w:bCs/>
        </w:rPr>
      </w:pPr>
      <w:r w:rsidRPr="0089582B">
        <w:rPr>
          <w:b/>
          <w:bCs/>
        </w:rPr>
        <w:t xml:space="preserve">ПРОЦЕССОВ МЕЖДУНАРОДНОЙ ЭКОНОМИЧЕСКОЙ </w:t>
      </w:r>
    </w:p>
    <w:p w:rsidR="001B1F80" w:rsidRPr="003862AE" w:rsidRDefault="001B1F80" w:rsidP="00804193">
      <w:pPr>
        <w:shd w:val="clear" w:color="auto" w:fill="auto"/>
        <w:ind w:firstLine="709"/>
        <w:rPr>
          <w:b/>
          <w:bCs/>
          <w:lang w:val="en-US"/>
        </w:rPr>
      </w:pPr>
      <w:r w:rsidRPr="0089582B">
        <w:rPr>
          <w:b/>
          <w:bCs/>
        </w:rPr>
        <w:t>ИНТЕГРАЦИИ</w:t>
      </w:r>
      <w:r w:rsidR="003862AE">
        <w:rPr>
          <w:b/>
          <w:bCs/>
          <w:lang w:val="en-US"/>
        </w:rPr>
        <w:t xml:space="preserve"> </w:t>
      </w:r>
      <w:r w:rsidR="003862AE" w:rsidRPr="003862AE">
        <w:rPr>
          <w:b/>
          <w:bCs/>
          <w:caps/>
        </w:rPr>
        <w:t>в АТР</w:t>
      </w:r>
    </w:p>
    <w:p w:rsidR="001B1F80" w:rsidRPr="0089582B" w:rsidRDefault="001B1F80" w:rsidP="00804193">
      <w:pPr>
        <w:shd w:val="clear" w:color="auto" w:fill="auto"/>
        <w:ind w:firstLine="709"/>
        <w:rPr>
          <w:b/>
          <w:bCs/>
        </w:rPr>
      </w:pPr>
    </w:p>
    <w:p w:rsidR="001B1F80" w:rsidRPr="0089582B" w:rsidRDefault="001B1F80" w:rsidP="00804193">
      <w:pPr>
        <w:shd w:val="clear" w:color="auto" w:fill="auto"/>
        <w:ind w:firstLine="709"/>
        <w:rPr>
          <w:b/>
          <w:bCs/>
        </w:rPr>
      </w:pPr>
      <w:r w:rsidRPr="0089582B">
        <w:rPr>
          <w:b/>
          <w:bCs/>
        </w:rPr>
        <w:t>3.1 АТР в период финансового кризиса</w:t>
      </w:r>
    </w:p>
    <w:p w:rsidR="0089582B" w:rsidRDefault="0089582B" w:rsidP="00804193">
      <w:pPr>
        <w:shd w:val="clear" w:color="auto" w:fill="auto"/>
        <w:tabs>
          <w:tab w:val="left" w:pos="709"/>
        </w:tabs>
        <w:ind w:firstLine="709"/>
      </w:pPr>
    </w:p>
    <w:p w:rsidR="001B1F80" w:rsidRPr="004C745F" w:rsidRDefault="001B1F80" w:rsidP="00804193">
      <w:pPr>
        <w:shd w:val="clear" w:color="auto" w:fill="auto"/>
        <w:tabs>
          <w:tab w:val="left" w:pos="709"/>
        </w:tabs>
        <w:ind w:firstLine="709"/>
      </w:pPr>
      <w:r w:rsidRPr="004C745F">
        <w:t>В Стамбуле на годовом собрании руководящих органов Международного валютного фонда и Всемирного банка представлен прогноз развития мировой экономики на ближайшую перспективу. После глубокого глобального спада снова можно говорить об экономическом росте, однако об оздоровлении экономики говорить пока рано. Кроме того, оно будет идти медленно – вот суть нового доклада Международного валютного фонда (МВФ), содержащего прогнозы и анализ перспектив мировой экономики на 2009 и 2010 годы.</w:t>
      </w:r>
    </w:p>
    <w:p w:rsidR="001B1F80" w:rsidRPr="004C745F" w:rsidRDefault="001B1F80" w:rsidP="00804193">
      <w:pPr>
        <w:shd w:val="clear" w:color="auto" w:fill="auto"/>
        <w:tabs>
          <w:tab w:val="left" w:pos="709"/>
        </w:tabs>
        <w:ind w:firstLine="709"/>
      </w:pPr>
      <w:r w:rsidRPr="004C745F">
        <w:t>Хосе Виньялс, один из руководителей МВФ, в интервью Deutsche Welle связывает наблюдаемый позитивный процесс с широкомасштабными мерами господдержки, которые способствуют повышению спроса и снижают неопределенность и системные риски на финансовых рынках.</w:t>
      </w:r>
    </w:p>
    <w:p w:rsidR="001B1F80" w:rsidRPr="004C745F" w:rsidRDefault="001B1F80" w:rsidP="00804193">
      <w:pPr>
        <w:shd w:val="clear" w:color="auto" w:fill="auto"/>
        <w:tabs>
          <w:tab w:val="left" w:pos="709"/>
        </w:tabs>
        <w:ind w:firstLine="709"/>
      </w:pPr>
      <w:r w:rsidRPr="004C745F">
        <w:t>"Это устранило риск глобальной депрессии. Мы остановились на краю пропасти", – уверен директор-распорядитель Международного валютного фонда (МВФ) Доминик Стросс-Кан, сейчас, по его мнению, ситуация в финансовом секторе уже не вызывает серьезных опасений.</w:t>
      </w:r>
    </w:p>
    <w:p w:rsidR="001B1F80" w:rsidRPr="004C745F" w:rsidRDefault="001B1F80" w:rsidP="00804193">
      <w:pPr>
        <w:shd w:val="clear" w:color="auto" w:fill="auto"/>
        <w:tabs>
          <w:tab w:val="left" w:pos="709"/>
        </w:tabs>
        <w:ind w:firstLine="709"/>
      </w:pPr>
      <w:r w:rsidRPr="004C745F">
        <w:t>Кредитный паралич преодолен не всюду. Решение спасать банки, накачивать финансовые рынки деньгами помогло преодолеть "кредитный паралич", минимизировать системные риски для развитых стран, поясняет Хосе Виньялс, но признает, что страны с переходной экономикой от этого не выиграли. Там получить кредиты невозможно, а у правительств нет средств для широкомасштабных мер оживления конъюнктуры.</w:t>
      </w:r>
    </w:p>
    <w:p w:rsidR="001B1F80" w:rsidRPr="004C745F" w:rsidRDefault="001B1F80" w:rsidP="00804193">
      <w:pPr>
        <w:shd w:val="clear" w:color="auto" w:fill="auto"/>
        <w:tabs>
          <w:tab w:val="left" w:pos="709"/>
        </w:tabs>
        <w:ind w:firstLine="709"/>
      </w:pPr>
      <w:r w:rsidRPr="004C745F">
        <w:t>Тем не менее, сейчас МВФ скорректировал свои летние прогнозы в сторону улучшения. В мире в целом в нынешнем году теперь ожидается спад "только" на 1,1 процента (летом говорили о спаде на 1,4 процента). В будущем году МВФ прогнозирует рост на 3,1 процента. Летом говорили о росте на 2,5 процента. Однако, предостерегает Виньялс, перед нами стоят огромные проблемы. Восстановление, как ожидается, будет идти медленно, поскольку финансовые системы нарушены, поддержка со стороны властей постепенно будет свертываться, а люди в затронутых кризисом странах готовы, скорее, копить деньги, чем тратить.</w:t>
      </w:r>
    </w:p>
    <w:p w:rsidR="001B1F80" w:rsidRPr="004C745F" w:rsidRDefault="001B1F80" w:rsidP="00804193">
      <w:pPr>
        <w:shd w:val="clear" w:color="auto" w:fill="auto"/>
        <w:tabs>
          <w:tab w:val="left" w:pos="709"/>
        </w:tabs>
        <w:ind w:firstLine="709"/>
      </w:pPr>
      <w:r w:rsidRPr="004C745F">
        <w:t>"Поезд, набирающий ход, может вновь сойти с рельсов", – говорит Виньялс. Чтобы этого не произошло, нужно увеличение спроса на потребительские товары и рост инвестиций. уверен главный экономист МВФ Оливье Бланшар. Это значит, что должно существенно вырасти потребление в странах-экспортерах (например, в Китае, Германии), а страны-импортеры (прежде всего США) должны развивать производства, работающие на экспорт. Но поскольку сразу, вдруг этого сделать нельзя, МВФ говорит лишь о слабом оздоровлении экономики развитых стран.</w:t>
      </w:r>
    </w:p>
    <w:p w:rsidR="001B1F80" w:rsidRPr="004C745F" w:rsidRDefault="001B1F80" w:rsidP="00804193">
      <w:pPr>
        <w:shd w:val="clear" w:color="auto" w:fill="auto"/>
        <w:tabs>
          <w:tab w:val="left" w:pos="709"/>
        </w:tabs>
        <w:ind w:firstLine="709"/>
      </w:pPr>
      <w:r w:rsidRPr="004C745F">
        <w:t>Особую тревогу у экспертов фонда вызывает возможность преждевременного отказа от антикризисных мер из-за ошибочного представления о том, что началось настоящее оздоровление.</w:t>
      </w:r>
    </w:p>
    <w:p w:rsidR="004C745F" w:rsidRDefault="001B1F80" w:rsidP="00804193">
      <w:pPr>
        <w:shd w:val="clear" w:color="auto" w:fill="auto"/>
        <w:tabs>
          <w:tab w:val="left" w:pos="709"/>
        </w:tabs>
        <w:ind w:firstLine="709"/>
      </w:pPr>
      <w:r w:rsidRPr="004C745F">
        <w:t>Поспешность в отмене государственных мер поддержки чревата резким ростом безработицы и усилением социальных проблем. В Германии МВФ ожидает увеличения безработицы в 2009 и 2010 года с 8 до 10,7 процента. В еврозоне – до 11,7 процента, в США до 10,1 процента.</w:t>
      </w:r>
    </w:p>
    <w:p w:rsidR="004C745F" w:rsidRDefault="001B1F80" w:rsidP="00804193">
      <w:pPr>
        <w:shd w:val="clear" w:color="auto" w:fill="auto"/>
        <w:tabs>
          <w:tab w:val="left" w:pos="709"/>
        </w:tabs>
        <w:ind w:firstLine="709"/>
      </w:pPr>
      <w:r w:rsidRPr="004C745F">
        <w:t>Чтобы смягчить удар, МВФ призывает к продолжению "поддерживающей макроэкономической политики", пока оздоровление не станет реальностью. Вместе с тем МВФ считает, что уже надо начинать готовиться к упорядоченному свертыванию чрезвычайных мер государственного вмешательства в экономику.</w:t>
      </w:r>
    </w:p>
    <w:p w:rsidR="001B1F80" w:rsidRPr="004C745F" w:rsidRDefault="001B1F80" w:rsidP="00804193">
      <w:pPr>
        <w:shd w:val="clear" w:color="auto" w:fill="auto"/>
        <w:tabs>
          <w:tab w:val="left" w:pos="709"/>
        </w:tabs>
        <w:ind w:firstLine="709"/>
      </w:pPr>
      <w:r w:rsidRPr="004C745F">
        <w:t>Китай и Индия вывезут весь мир. По мнению Доминика Стросс-Кана, экономический кризис может закончиться к середине 2010 года, причем в одних странах позитивные процессы начнутся раньше, в других - позже.</w:t>
      </w:r>
    </w:p>
    <w:p w:rsidR="001B1F80" w:rsidRPr="004C745F" w:rsidRDefault="001B1F80" w:rsidP="00804193">
      <w:pPr>
        <w:shd w:val="clear" w:color="auto" w:fill="auto"/>
        <w:tabs>
          <w:tab w:val="left" w:pos="709"/>
        </w:tabs>
        <w:ind w:firstLine="709"/>
      </w:pPr>
      <w:r w:rsidRPr="004C745F">
        <w:t>Локомотивами роста мировой экономики будут и в обозримой перспективе Китай (плюс 8,5 процента в этом году и 9 процентов в будущем) и Индия (плюс 5,4 процента в этом году и 6,4 процента в будущем).</w:t>
      </w:r>
    </w:p>
    <w:p w:rsidR="001B1F80" w:rsidRPr="004C745F" w:rsidRDefault="001B1F80" w:rsidP="00804193">
      <w:pPr>
        <w:shd w:val="clear" w:color="auto" w:fill="auto"/>
        <w:tabs>
          <w:tab w:val="left" w:pos="709"/>
        </w:tabs>
        <w:ind w:firstLine="709"/>
      </w:pPr>
      <w:r w:rsidRPr="004C745F">
        <w:t>МВФ улучшил прогноз для экономики США на 2010 год, однако ухудшил на текущий год. ВВП США может в следующем году увеличиться на 1,5 процента, а в 2009 году – снизиться на 2,7 процента. Оценка экономики еврозоны повышена на 0,6 процентного пункта и для 2009, и для 2010 года. Иными словами, МВФ прогнозирует в этом году снижение ВВП еврозоны на 4,2 процента, а в следующем – рост на 0,3 процента.</w:t>
      </w:r>
    </w:p>
    <w:p w:rsidR="001B1F80" w:rsidRPr="004C745F" w:rsidRDefault="001B1F80" w:rsidP="00804193">
      <w:pPr>
        <w:shd w:val="clear" w:color="auto" w:fill="auto"/>
        <w:tabs>
          <w:tab w:val="left" w:pos="709"/>
        </w:tabs>
        <w:ind w:firstLine="709"/>
      </w:pPr>
      <w:r w:rsidRPr="004C745F">
        <w:t>Так же следует отметить, что Всемирная торговая организация признала Китай первой страной, начавшей выходить из мирового финансового кризиса – его экономические показатели первыми превысили докризисный уровень. Это в очередной раз подтверждает высокий потенциал данной страны. К тому же, благодаря высокому уровню экономического взаимодействия Китая с соседними странами, КНР «потянула» за собой остальные страны региона. На данный момент состояние экономики в большинстве азиатских стран стабилизировалось.</w:t>
      </w:r>
    </w:p>
    <w:p w:rsidR="004C745F" w:rsidRDefault="001B1F80" w:rsidP="00804193">
      <w:pPr>
        <w:shd w:val="clear" w:color="auto" w:fill="auto"/>
        <w:tabs>
          <w:tab w:val="left" w:pos="709"/>
        </w:tabs>
        <w:ind w:firstLine="709"/>
      </w:pPr>
      <w:r w:rsidRPr="004C745F">
        <w:t>В целом, азиатский регион пережил кризис намного легче, чем страны ЕС и США. Так как АТР не является единым валютным союзом, начало кризиса не навредило ему так, как Европе, а определенная финансовая самостоятельность позволила преодолеть рецессию без привлечения крупных заемных средств, как были вынуждены поступить США. Тяжелая ситуация показала высокий потенциал региона, его устойчивость, привлекательность для инвестиций, а также в некоторой степени оживила экономическую активность, заставила искать новые, нестандартные пути приложения собственных активов.</w:t>
      </w:r>
    </w:p>
    <w:p w:rsidR="0089582B" w:rsidRDefault="0089582B" w:rsidP="00804193">
      <w:pPr>
        <w:shd w:val="clear" w:color="auto" w:fill="auto"/>
        <w:ind w:firstLine="709"/>
      </w:pPr>
    </w:p>
    <w:p w:rsidR="0089582B" w:rsidRDefault="0089582B" w:rsidP="00804193">
      <w:pPr>
        <w:shd w:val="clear" w:color="auto" w:fill="auto"/>
        <w:ind w:firstLine="709"/>
        <w:rPr>
          <w:b/>
          <w:bCs/>
        </w:rPr>
      </w:pPr>
      <w:r>
        <w:br w:type="page"/>
      </w:r>
      <w:r w:rsidR="001B1F80" w:rsidRPr="0089582B">
        <w:rPr>
          <w:b/>
          <w:bCs/>
        </w:rPr>
        <w:t xml:space="preserve">3.2 Влияние мирового финансового кризиса на процессы МЭИ в </w:t>
      </w:r>
    </w:p>
    <w:p w:rsidR="001B1F80" w:rsidRPr="0089582B" w:rsidRDefault="001B1F80" w:rsidP="00804193">
      <w:pPr>
        <w:shd w:val="clear" w:color="auto" w:fill="auto"/>
        <w:ind w:firstLine="709"/>
        <w:rPr>
          <w:b/>
          <w:bCs/>
        </w:rPr>
      </w:pPr>
      <w:r w:rsidRPr="0089582B">
        <w:rPr>
          <w:b/>
          <w:bCs/>
        </w:rPr>
        <w:t>АТР</w:t>
      </w:r>
    </w:p>
    <w:p w:rsidR="0089582B" w:rsidRDefault="0089582B" w:rsidP="00804193">
      <w:pPr>
        <w:shd w:val="clear" w:color="auto" w:fill="auto"/>
        <w:ind w:firstLine="709"/>
      </w:pPr>
    </w:p>
    <w:p w:rsidR="004C745F" w:rsidRDefault="001B1F80" w:rsidP="00804193">
      <w:pPr>
        <w:shd w:val="clear" w:color="auto" w:fill="auto"/>
        <w:ind w:firstLine="709"/>
      </w:pPr>
      <w:r w:rsidRPr="004C745F">
        <w:t>На данный момент можно с уверенностью говорить, что одним их мировой финансовый кризис стал одним из сильнейших факторов, стимулирующим интеграционные процессы в регионах. По всему миру наблюдается увеличение доли межрегионального взаимодействия. В период нестабильности мирового рынка большинство государств углубляет связи с региональными партнерами, пусть и не приносящими большого дохода, но отличающиеся более высокой стабильностью по сравнению с мировым рынком в целом.</w:t>
      </w:r>
    </w:p>
    <w:p w:rsidR="001B1F80" w:rsidRPr="004C745F" w:rsidRDefault="001B1F80" w:rsidP="00804193">
      <w:pPr>
        <w:shd w:val="clear" w:color="auto" w:fill="auto"/>
        <w:ind w:firstLine="709"/>
      </w:pPr>
      <w:r w:rsidRPr="004C745F">
        <w:t>Не избежал общей тенденции и азиатский регион, тем более что внутренние связи АТР традиционно занимают значительную долю в экономике отдельных его стран. Япония, потеряв значительную долю рынка в Америке и Евросоюзе, частично возмещает эти потери путем налаживания отношений с Китаем и странами ОСЕАН. ОСЕАН, в свою очередь, показывая довольно высокую выживаемость в условиях кризиса и не только</w:t>
      </w:r>
      <w:r w:rsidR="0089582B">
        <w:t>,</w:t>
      </w:r>
      <w:r w:rsidRPr="004C745F">
        <w:t xml:space="preserve"> углубляет связи с крупными государствами, но и объединяет собственные интересы, закрепляя свою позицию на мировом рынке. И, как показывает последний форум АТЭС, объединение экономических интересов свойственно большей части АТР – что вполне естественно, ведь сейчас главная задача каждой страны – пережить спад экономики без особо болезненных потерь. В декларации по итогам саммита в Сингапуре члены АТЭС подтвердили обязательства отвергать любые формы протекционизма, сохранять открытость рынков и воздерживаться от возведения новых барьеров для инвестиций или торговли товарами и услугами.</w:t>
      </w:r>
    </w:p>
    <w:p w:rsidR="001B1F80" w:rsidRPr="004C745F" w:rsidRDefault="001B1F80" w:rsidP="00804193">
      <w:pPr>
        <w:shd w:val="clear" w:color="auto" w:fill="auto"/>
        <w:ind w:firstLine="709"/>
      </w:pPr>
      <w:r w:rsidRPr="004C745F">
        <w:t>Страны продолжат работать над сбалансированным завершением переговоров по Дохийским переговорам в 2010 году, которые являются наиболее эффективным средством противодействия протекционизму и выработки глобального пакета стимулирующих мер в экономике.</w:t>
      </w:r>
    </w:p>
    <w:p w:rsidR="001B1F80" w:rsidRPr="004C745F" w:rsidRDefault="001B1F80" w:rsidP="00804193">
      <w:pPr>
        <w:shd w:val="clear" w:color="auto" w:fill="auto"/>
        <w:ind w:firstLine="709"/>
      </w:pPr>
      <w:r w:rsidRPr="004C745F">
        <w:t>Но в то же время необходимо отметить некоторую напряженность между двумя крупными центрами мировой экономики, принадлежащими АТР – Китаем и США. США в последнее время опасается торговой экспансии со стороны КНР, и в связи с этим противодействуют попыткам Китая расширить свою долю на американском рынке. Экономисты предупреждают, что политика Америки подталкивает Китай к созданию альтернативной финансовой системы. Последние два десятилетия роль Китая в глобальной экономике держалась на предоставлении дешевой рабочей силы транснациональным корпорациям и на привязке юаня к доллару. Последнее позволяло Китаю использовать финансовую систему США для международных нужд, сохраняя при этом государственный контроль над финансами внутри страны и продолжая перераспределять благосостояние из прибрежных районов во внутренние. Подобная двойственная тактика отлично работала: Китай получал свой кусок пирога, и мог его спокойно съесть. Разумеется, эффективным подобный не слишком рациональный подход делал глобальный кредитный пузырь, точнее созданный им спрос.</w:t>
      </w:r>
    </w:p>
    <w:p w:rsidR="001B1F80" w:rsidRPr="004C745F" w:rsidRDefault="001B1F80" w:rsidP="00804193">
      <w:pPr>
        <w:shd w:val="clear" w:color="auto" w:fill="auto"/>
        <w:ind w:firstLine="709"/>
      </w:pPr>
      <w:r w:rsidRPr="004C745F">
        <w:t>Китай осознает, что в какой-то момент ему надо стать независимым от доллара. Недавнее решение превратить к 2020 году Шанхай в финансовый центр, отражает беспокойство Китая по поводу чрезмерной зависимости от американской валюты. 2020 год выглядит слишком отдаленным, чтобы США о нем задумывались. Однако если, как я ожидаю, мир охватит глобальная стагфляция, Китаю придется ускорить реформы, ввести свободный курс юаня и создать собственную отдельную, независимую и рыночную финансовую систему. Когда это случится, доллар рухнет.</w:t>
      </w:r>
    </w:p>
    <w:p w:rsidR="001B1F80" w:rsidRPr="004C745F" w:rsidRDefault="001B1F80" w:rsidP="00804193">
      <w:pPr>
        <w:shd w:val="clear" w:color="auto" w:fill="auto"/>
        <w:ind w:firstLine="709"/>
      </w:pPr>
      <w:r w:rsidRPr="004C745F">
        <w:t>Пока же США, под угрозой потери влияния в АТР, срочно укрепляет связи с «малыми азиатскими драконами». Это стало ясно после подписания Договора о дружбе и сотрудничестве США и ОСЕАН. Очевидно, что данный шаг не сможет оттолкнуть ОСЕАН от сотрудничества с Китаем, и в то же время он во многом способствует углублению интеграции в данном регионе. В общем же можно сделать вывод, что мировой финансовый кризис имеет и оздоравливающее значение – он помог расставить приоритеты и дал хороший толчок к развитию внутрирегионального экономического сотрудничества. К тому же можно отметить как один из мотивов ускорения интеграционных процессов тот факт, что в период кризиса страны с более слабой экономикой ищут поддержки в расширении связей с соседями – причем данная тенденция наблюдается не только в Азиатско-тихоокеанском регионе, но и в странах СНГ и Восточной Европы.</w:t>
      </w:r>
    </w:p>
    <w:p w:rsidR="0089582B" w:rsidRDefault="0089582B" w:rsidP="00804193">
      <w:pPr>
        <w:shd w:val="clear" w:color="auto" w:fill="auto"/>
        <w:ind w:firstLine="709"/>
      </w:pPr>
    </w:p>
    <w:p w:rsidR="001B1F80" w:rsidRPr="0089582B" w:rsidRDefault="001B1F80" w:rsidP="00804193">
      <w:pPr>
        <w:shd w:val="clear" w:color="auto" w:fill="auto"/>
        <w:ind w:firstLine="709"/>
        <w:rPr>
          <w:b/>
          <w:bCs/>
        </w:rPr>
      </w:pPr>
      <w:r w:rsidRPr="004C745F">
        <w:br w:type="page"/>
      </w:r>
      <w:r w:rsidRPr="0089582B">
        <w:rPr>
          <w:b/>
          <w:bCs/>
        </w:rPr>
        <w:t>ЗАКЛЮЧЕНИЕ</w:t>
      </w:r>
    </w:p>
    <w:p w:rsidR="001B1F80" w:rsidRPr="004C745F" w:rsidRDefault="001B1F80" w:rsidP="00804193">
      <w:pPr>
        <w:shd w:val="clear" w:color="auto" w:fill="auto"/>
        <w:tabs>
          <w:tab w:val="left" w:pos="5625"/>
        </w:tabs>
        <w:ind w:firstLine="709"/>
      </w:pPr>
    </w:p>
    <w:p w:rsidR="001B1F80" w:rsidRPr="004C745F" w:rsidRDefault="001B1F80" w:rsidP="00804193">
      <w:pPr>
        <w:shd w:val="clear" w:color="auto" w:fill="auto"/>
        <w:ind w:firstLine="709"/>
      </w:pPr>
      <w:r w:rsidRPr="004C745F">
        <w:t>Особенности процессов интеграции в азиатско-тихоокеанском регионе чрезвычайно разнообразны и в некоторой степени уникальны. На данный момент можно с уверенностью сказать лишь то, что очевидно формирование нового полюса мировой экономики, и мир выходит из сложившейся системы.</w:t>
      </w:r>
    </w:p>
    <w:p w:rsidR="001B1F80" w:rsidRP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Интеграция, как и другие формы международных связей, создает экономические эффекты за счет самого процесса взаимодействия партнеров. Они возникают в силу снижения уровня издержек и цен после устранения торговых барьеров, роста конкуренции, увеличения объемов рынка и оптимальных размеров производства, уменьшения административных расходов, эффективного внутрирегионального распределения и использования факторов производства и др.</w:t>
      </w:r>
    </w:p>
    <w:p w:rsidR="001B1F80" w:rsidRPr="004C745F" w:rsidRDefault="001B1F80" w:rsidP="00804193">
      <w:pPr>
        <w:pStyle w:val="a3"/>
        <w:spacing w:before="0" w:beforeAutospacing="0" w:after="0" w:afterAutospacing="0" w:line="360" w:lineRule="auto"/>
        <w:ind w:firstLine="709"/>
        <w:jc w:val="both"/>
        <w:rPr>
          <w:color w:val="000000"/>
          <w:sz w:val="28"/>
          <w:szCs w:val="28"/>
        </w:rPr>
      </w:pPr>
      <w:r w:rsidRPr="004C745F">
        <w:rPr>
          <w:color w:val="000000"/>
          <w:sz w:val="28"/>
          <w:szCs w:val="28"/>
        </w:rPr>
        <w:t>Процесс интеграции, тем не менее, достаточно противоречив и политически непрост, так как эффекты интеграции распределяются между государствами и их экономическими субъектами достаточно неравномерно, причем последние могут нести и прямые убытки от объединения. Но в долгосрочном плане преимущества интеграции для стран оказываются несомненными.</w:t>
      </w:r>
    </w:p>
    <w:p w:rsidR="001B1F80" w:rsidRPr="004C745F" w:rsidRDefault="001B1F80" w:rsidP="00804193">
      <w:pPr>
        <w:shd w:val="clear" w:color="auto" w:fill="auto"/>
        <w:ind w:firstLine="709"/>
      </w:pPr>
      <w:r w:rsidRPr="004C745F">
        <w:t>Многие ученые и политики считают АТЭС возможным экономическим и политическим центром мира в XXI в. Это предположение обосновывается и быстрым социально-экономическим развитием стран региона, и наличием здесь мощных экономических держав – США, Китая и Японии, а также Австралия и Новая Зеландия. А</w:t>
      </w:r>
      <w:r w:rsidR="004C745F">
        <w:t xml:space="preserve"> </w:t>
      </w:r>
      <w:r w:rsidRPr="004C745F">
        <w:t>проанализировав эту работу, становится ясно, что АТЭС обладает необходимым потенциалом – и по темпам развития понятно, что большинство стран АТР совсем скоро перейдут в разряд развитых. Китай уже значительно увеличил значение своего присутствия на мировом рынке, не переставая при этом совершенствоваться технологически, и начинает инвестировать средства в экономику других стран. И в настоящий момент КНР имеет достаточно ресурсов, чтобы стать новым центром не только своего региона, но и всей мировой экономики.</w:t>
      </w:r>
    </w:p>
    <w:p w:rsidR="0089582B" w:rsidRDefault="0089582B" w:rsidP="00804193">
      <w:pPr>
        <w:shd w:val="clear" w:color="auto" w:fill="auto"/>
        <w:ind w:firstLine="709"/>
      </w:pPr>
    </w:p>
    <w:p w:rsidR="001B1F80" w:rsidRPr="0089582B" w:rsidRDefault="001B1F80" w:rsidP="00804193">
      <w:pPr>
        <w:shd w:val="clear" w:color="auto" w:fill="auto"/>
        <w:ind w:firstLine="709"/>
        <w:rPr>
          <w:b/>
          <w:bCs/>
        </w:rPr>
      </w:pPr>
      <w:r w:rsidRPr="004C745F">
        <w:br w:type="page"/>
      </w:r>
      <w:r w:rsidRPr="0089582B">
        <w:rPr>
          <w:b/>
          <w:bCs/>
        </w:rPr>
        <w:t>БИБЛИОГРАФИЧЕСКИЙ СПИСОК</w:t>
      </w:r>
    </w:p>
    <w:p w:rsidR="001B1F80" w:rsidRPr="004C745F" w:rsidRDefault="001B1F80" w:rsidP="00804193">
      <w:pPr>
        <w:shd w:val="clear" w:color="auto" w:fill="auto"/>
        <w:ind w:firstLine="709"/>
      </w:pPr>
    </w:p>
    <w:p w:rsidR="001B1F80" w:rsidRPr="004C745F" w:rsidRDefault="0089582B" w:rsidP="0089582B">
      <w:pPr>
        <w:pStyle w:val="a3"/>
        <w:numPr>
          <w:ilvl w:val="0"/>
          <w:numId w:val="14"/>
        </w:numPr>
        <w:tabs>
          <w:tab w:val="left" w:pos="560"/>
        </w:tabs>
        <w:spacing w:before="0" w:beforeAutospacing="0" w:after="0" w:afterAutospacing="0" w:line="360" w:lineRule="auto"/>
        <w:ind w:left="0" w:firstLine="0"/>
        <w:rPr>
          <w:color w:val="000000"/>
          <w:sz w:val="28"/>
          <w:szCs w:val="28"/>
        </w:rPr>
      </w:pPr>
      <w:r>
        <w:rPr>
          <w:color w:val="000000"/>
          <w:sz w:val="28"/>
          <w:szCs w:val="28"/>
        </w:rPr>
        <w:t>Авдокушин Е.</w:t>
      </w:r>
      <w:r w:rsidR="001B1F80" w:rsidRPr="004C745F">
        <w:rPr>
          <w:color w:val="000000"/>
          <w:sz w:val="28"/>
          <w:szCs w:val="28"/>
        </w:rPr>
        <w:t>Ф. Международные экономические отношения : учелбник.</w:t>
      </w:r>
      <w:r w:rsidR="004C745F">
        <w:rPr>
          <w:color w:val="000000"/>
          <w:sz w:val="28"/>
          <w:szCs w:val="28"/>
        </w:rPr>
        <w:t xml:space="preserve"> </w:t>
      </w:r>
      <w:r>
        <w:rPr>
          <w:color w:val="000000"/>
          <w:sz w:val="28"/>
          <w:szCs w:val="28"/>
        </w:rPr>
        <w:t>/ Е.</w:t>
      </w:r>
      <w:r w:rsidR="001B1F80" w:rsidRPr="004C745F">
        <w:rPr>
          <w:color w:val="000000"/>
          <w:sz w:val="28"/>
          <w:szCs w:val="28"/>
        </w:rPr>
        <w:t>Ф. Авдокушин. – М. : Юристъ, 1999. – 368 с.</w:t>
      </w:r>
    </w:p>
    <w:p w:rsidR="001B1F80" w:rsidRPr="004C745F" w:rsidRDefault="001B1F80" w:rsidP="0089582B">
      <w:pPr>
        <w:pStyle w:val="a3"/>
        <w:numPr>
          <w:ilvl w:val="0"/>
          <w:numId w:val="14"/>
        </w:numPr>
        <w:tabs>
          <w:tab w:val="left" w:pos="560"/>
        </w:tabs>
        <w:spacing w:before="0" w:beforeAutospacing="0" w:after="0" w:afterAutospacing="0" w:line="360" w:lineRule="auto"/>
        <w:ind w:left="0" w:firstLine="0"/>
        <w:rPr>
          <w:color w:val="000000"/>
          <w:sz w:val="28"/>
          <w:szCs w:val="28"/>
        </w:rPr>
      </w:pPr>
      <w:r w:rsidRPr="004C745F">
        <w:rPr>
          <w:color w:val="000000"/>
          <w:sz w:val="28"/>
          <w:szCs w:val="28"/>
        </w:rPr>
        <w:t xml:space="preserve">Арин О.А. Азиатско-тихоокеанский регион: </w:t>
      </w:r>
      <w:r w:rsidR="0089582B">
        <w:rPr>
          <w:color w:val="000000"/>
          <w:sz w:val="28"/>
          <w:szCs w:val="28"/>
        </w:rPr>
        <w:t>мифы, иллюзии и реальность./ О.</w:t>
      </w:r>
      <w:r w:rsidRPr="004C745F">
        <w:rPr>
          <w:color w:val="000000"/>
          <w:sz w:val="28"/>
          <w:szCs w:val="28"/>
        </w:rPr>
        <w:t>А. Арин. –</w:t>
      </w:r>
      <w:r w:rsidR="004C745F">
        <w:rPr>
          <w:color w:val="000000"/>
          <w:sz w:val="28"/>
          <w:szCs w:val="28"/>
        </w:rPr>
        <w:t xml:space="preserve"> </w:t>
      </w:r>
      <w:r w:rsidRPr="004C745F">
        <w:rPr>
          <w:color w:val="000000"/>
          <w:sz w:val="28"/>
          <w:szCs w:val="28"/>
        </w:rPr>
        <w:t>М.: Флинта, Наука, 1997. – 435 с. (интернет – ресурс, режим доступа – 23.10.09 – http://olegarin.com/olegarin/Aziatsko-tihookeanskij_region__mify,_illuzii_i_realnost.html)</w:t>
      </w:r>
    </w:p>
    <w:p w:rsidR="001B1F80" w:rsidRPr="004C745F" w:rsidRDefault="001B1F80" w:rsidP="0089582B">
      <w:pPr>
        <w:pStyle w:val="a3"/>
        <w:numPr>
          <w:ilvl w:val="0"/>
          <w:numId w:val="14"/>
        </w:numPr>
        <w:tabs>
          <w:tab w:val="left" w:pos="560"/>
        </w:tabs>
        <w:spacing w:before="0" w:beforeAutospacing="0" w:after="0" w:afterAutospacing="0" w:line="360" w:lineRule="auto"/>
        <w:ind w:left="0" w:firstLine="0"/>
        <w:rPr>
          <w:color w:val="000000"/>
          <w:sz w:val="28"/>
          <w:szCs w:val="28"/>
        </w:rPr>
      </w:pPr>
      <w:r w:rsidRPr="004C745F">
        <w:rPr>
          <w:color w:val="000000"/>
          <w:sz w:val="28"/>
          <w:szCs w:val="28"/>
        </w:rPr>
        <w:t>Васильев В.Ф. Государственность и модернизация в с</w:t>
      </w:r>
      <w:r w:rsidR="0089582B">
        <w:rPr>
          <w:color w:val="000000"/>
          <w:sz w:val="28"/>
          <w:szCs w:val="28"/>
        </w:rPr>
        <w:t>транах Юго-Восточной Азии. / В.Ф. Васильев, Ю.</w:t>
      </w:r>
      <w:r w:rsidRPr="004C745F">
        <w:rPr>
          <w:color w:val="000000"/>
          <w:sz w:val="28"/>
          <w:szCs w:val="28"/>
        </w:rPr>
        <w:t>О. Левтонова.–М.: Наука,2003. – 217 с.</w:t>
      </w:r>
    </w:p>
    <w:p w:rsidR="001B1F80" w:rsidRPr="004C745F" w:rsidRDefault="0089582B" w:rsidP="0089582B">
      <w:pPr>
        <w:pStyle w:val="a3"/>
        <w:numPr>
          <w:ilvl w:val="0"/>
          <w:numId w:val="14"/>
        </w:numPr>
        <w:tabs>
          <w:tab w:val="left" w:pos="560"/>
        </w:tabs>
        <w:spacing w:before="0" w:beforeAutospacing="0" w:after="0" w:afterAutospacing="0" w:line="360" w:lineRule="auto"/>
        <w:ind w:left="0" w:firstLine="0"/>
        <w:rPr>
          <w:color w:val="000000"/>
          <w:sz w:val="28"/>
          <w:szCs w:val="28"/>
        </w:rPr>
      </w:pPr>
      <w:r>
        <w:rPr>
          <w:color w:val="000000"/>
          <w:sz w:val="28"/>
          <w:szCs w:val="28"/>
        </w:rPr>
        <w:t>Дралин А.</w:t>
      </w:r>
      <w:r w:rsidR="001B1F80" w:rsidRPr="004C745F">
        <w:rPr>
          <w:color w:val="000000"/>
          <w:sz w:val="28"/>
          <w:szCs w:val="28"/>
        </w:rPr>
        <w:t xml:space="preserve">И. Международные экономические </w:t>
      </w:r>
      <w:r>
        <w:rPr>
          <w:color w:val="000000"/>
          <w:sz w:val="28"/>
          <w:szCs w:val="28"/>
        </w:rPr>
        <w:t>отношения: учебное пособие / А.И. Дралин, С.</w:t>
      </w:r>
      <w:r w:rsidR="001B1F80" w:rsidRPr="004C745F">
        <w:rPr>
          <w:color w:val="000000"/>
          <w:sz w:val="28"/>
          <w:szCs w:val="28"/>
        </w:rPr>
        <w:t>Г. Михнева. – Пенза: Информационно-издательский центр ПГУ, 2006. – 162 с.</w:t>
      </w:r>
    </w:p>
    <w:p w:rsidR="001B1F80" w:rsidRPr="004C745F" w:rsidRDefault="001B1F80" w:rsidP="0089582B">
      <w:pPr>
        <w:pStyle w:val="a3"/>
        <w:numPr>
          <w:ilvl w:val="0"/>
          <w:numId w:val="14"/>
        </w:numPr>
        <w:tabs>
          <w:tab w:val="left" w:pos="560"/>
        </w:tabs>
        <w:spacing w:before="0" w:beforeAutospacing="0" w:after="0" w:afterAutospacing="0" w:line="360" w:lineRule="auto"/>
        <w:ind w:left="0" w:firstLine="0"/>
        <w:rPr>
          <w:color w:val="000000"/>
          <w:sz w:val="28"/>
          <w:szCs w:val="28"/>
        </w:rPr>
      </w:pPr>
      <w:r w:rsidRPr="004C745F">
        <w:rPr>
          <w:color w:val="000000"/>
          <w:sz w:val="28"/>
          <w:szCs w:val="28"/>
        </w:rPr>
        <w:t>Европейское общество угля и стали//Википедия, свободная энциклопедия[электронный ресурс]. – режим доступа: http://ru.wikipedia.org/w/index.php?title=D0%B8&amp;stable=0&amp;redirect=no – 23.10.09</w:t>
      </w:r>
    </w:p>
    <w:p w:rsidR="001B1F80" w:rsidRPr="004C745F" w:rsidRDefault="001B1F80" w:rsidP="0089582B">
      <w:pPr>
        <w:pStyle w:val="a4"/>
        <w:numPr>
          <w:ilvl w:val="0"/>
          <w:numId w:val="14"/>
        </w:numPr>
        <w:shd w:val="clear" w:color="auto" w:fill="auto"/>
        <w:tabs>
          <w:tab w:val="left" w:pos="560"/>
        </w:tabs>
        <w:ind w:left="0" w:firstLine="0"/>
        <w:jc w:val="left"/>
      </w:pPr>
      <w:r w:rsidRPr="004C745F">
        <w:t>Кикабидзе Э. Тенденции во внешнеэкономических связях ДВ России с Японией/Э. Кикабидзе //Проблемы Дальнего Востока. – 1998. – №4 – С. 73-80.</w:t>
      </w:r>
    </w:p>
    <w:p w:rsidR="001B1F80" w:rsidRPr="004C745F" w:rsidRDefault="001B1F80" w:rsidP="0089582B">
      <w:pPr>
        <w:pStyle w:val="a3"/>
        <w:numPr>
          <w:ilvl w:val="0"/>
          <w:numId w:val="14"/>
        </w:numPr>
        <w:tabs>
          <w:tab w:val="left" w:pos="560"/>
        </w:tabs>
        <w:spacing w:before="0" w:beforeAutospacing="0" w:after="0" w:afterAutospacing="0" w:line="360" w:lineRule="auto"/>
        <w:ind w:left="0" w:firstLine="0"/>
        <w:rPr>
          <w:color w:val="000000"/>
          <w:sz w:val="28"/>
          <w:szCs w:val="28"/>
        </w:rPr>
      </w:pPr>
      <w:r w:rsidRPr="004C745F">
        <w:rPr>
          <w:color w:val="000000"/>
          <w:sz w:val="28"/>
          <w:szCs w:val="28"/>
        </w:rPr>
        <w:t>Киреев А.П. Международная экономика: учебное пособие для вузов/А. П. Киреев – М.: Международные отношения, 2003. – 416 с.</w:t>
      </w:r>
    </w:p>
    <w:p w:rsidR="001B1F80" w:rsidRPr="004C745F" w:rsidRDefault="001B1F80" w:rsidP="0089582B">
      <w:pPr>
        <w:pStyle w:val="a3"/>
        <w:numPr>
          <w:ilvl w:val="0"/>
          <w:numId w:val="14"/>
        </w:numPr>
        <w:tabs>
          <w:tab w:val="left" w:pos="560"/>
        </w:tabs>
        <w:spacing w:before="0" w:beforeAutospacing="0" w:after="0" w:afterAutospacing="0" w:line="360" w:lineRule="auto"/>
        <w:ind w:left="0" w:firstLine="0"/>
        <w:rPr>
          <w:color w:val="000000"/>
          <w:sz w:val="28"/>
          <w:szCs w:val="28"/>
        </w:rPr>
      </w:pPr>
      <w:r w:rsidRPr="004C745F">
        <w:rPr>
          <w:color w:val="000000"/>
          <w:sz w:val="28"/>
          <w:szCs w:val="28"/>
        </w:rPr>
        <w:t>Кочетов Э.Г. Геоэкономика: Учебник. / Э. Г. Кочетов – М.: БЕК, 2006. – 512 с.</w:t>
      </w:r>
    </w:p>
    <w:p w:rsidR="001B1F80" w:rsidRPr="004C745F" w:rsidRDefault="001B1F80" w:rsidP="0089582B">
      <w:pPr>
        <w:numPr>
          <w:ilvl w:val="0"/>
          <w:numId w:val="14"/>
        </w:numPr>
        <w:shd w:val="clear" w:color="auto" w:fill="auto"/>
        <w:tabs>
          <w:tab w:val="left" w:pos="560"/>
        </w:tabs>
        <w:ind w:left="0" w:firstLine="0"/>
        <w:jc w:val="left"/>
      </w:pPr>
      <w:r w:rsidRPr="004C745F">
        <w:t>Матяш В.Н. Мировые инвестиционные потоки - США, Россия, страны с переходной экономикой, развивающиеся государства : сравнительный анализ./ В. Н. Матяш.– М.: МИД России, 2004.– 274 с.</w:t>
      </w:r>
    </w:p>
    <w:p w:rsidR="001B1F80" w:rsidRPr="004C745F" w:rsidRDefault="001B1F80" w:rsidP="0089582B">
      <w:pPr>
        <w:numPr>
          <w:ilvl w:val="0"/>
          <w:numId w:val="14"/>
        </w:numPr>
        <w:shd w:val="clear" w:color="auto" w:fill="auto"/>
        <w:tabs>
          <w:tab w:val="left" w:pos="560"/>
        </w:tabs>
        <w:ind w:left="0" w:firstLine="0"/>
        <w:jc w:val="left"/>
      </w:pPr>
      <w:r w:rsidRPr="004C745F">
        <w:t>Международные экономические отношения: Учебник/ под ред. В.Е.</w:t>
      </w:r>
      <w:r w:rsidR="0089582B">
        <w:t xml:space="preserve"> </w:t>
      </w:r>
      <w:r w:rsidRPr="004C745F">
        <w:t>Рыбалкина.</w:t>
      </w:r>
      <w:r w:rsidRPr="004C745F">
        <w:rPr>
          <w:noProof/>
        </w:rPr>
        <w:t xml:space="preserve"> -</w:t>
      </w:r>
      <w:r w:rsidRPr="004C745F">
        <w:t xml:space="preserve"> М.: Журнал «Внешнеэкономический бюллетень», дипломатическая академия при МИД РФ, 1997. – </w:t>
      </w:r>
      <w:r w:rsidRPr="004C745F">
        <w:rPr>
          <w:noProof/>
        </w:rPr>
        <w:t>384 с</w:t>
      </w:r>
      <w:r w:rsidRPr="004C745F">
        <w:t>.</w:t>
      </w:r>
    </w:p>
    <w:p w:rsidR="001B1F80" w:rsidRPr="004C745F" w:rsidRDefault="001B1F80" w:rsidP="0089582B">
      <w:pPr>
        <w:numPr>
          <w:ilvl w:val="0"/>
          <w:numId w:val="14"/>
        </w:numPr>
        <w:shd w:val="clear" w:color="auto" w:fill="auto"/>
        <w:tabs>
          <w:tab w:val="left" w:pos="560"/>
        </w:tabs>
        <w:ind w:left="0" w:firstLine="0"/>
        <w:jc w:val="left"/>
      </w:pPr>
      <w:r w:rsidRPr="004C745F">
        <w:t xml:space="preserve">Мировая экономика в начале </w:t>
      </w:r>
      <w:r w:rsidRPr="004C745F">
        <w:rPr>
          <w:lang w:val="en-US"/>
        </w:rPr>
        <w:t>XXI</w:t>
      </w:r>
      <w:r w:rsidRPr="004C745F">
        <w:t xml:space="preserve"> века: сборник научных статей. / под ред. В.М. Грибанич.– М.: Научная книга, 2003.– 204 с.</w:t>
      </w:r>
    </w:p>
    <w:p w:rsidR="001B1F80" w:rsidRPr="004C745F" w:rsidRDefault="001B1F80" w:rsidP="0089582B">
      <w:pPr>
        <w:numPr>
          <w:ilvl w:val="0"/>
          <w:numId w:val="14"/>
        </w:numPr>
        <w:shd w:val="clear" w:color="auto" w:fill="auto"/>
        <w:tabs>
          <w:tab w:val="left" w:pos="560"/>
        </w:tabs>
        <w:ind w:left="0" w:firstLine="0"/>
        <w:jc w:val="left"/>
      </w:pPr>
      <w:r w:rsidRPr="004C745F">
        <w:t>Наумов И.Н. Стратегия экономического развития КНР в 1996-2020 гг</w:t>
      </w:r>
      <w:r w:rsidR="0089582B">
        <w:t>. и проблемы ее реализации./ И.</w:t>
      </w:r>
      <w:r w:rsidRPr="004C745F">
        <w:t>Н. Наумов. – М.: Ин-т Дал. Востока РАН, 2001. – 200 с.</w:t>
      </w:r>
    </w:p>
    <w:p w:rsidR="001B1F80" w:rsidRPr="004C745F" w:rsidRDefault="001B1F80" w:rsidP="0089582B">
      <w:pPr>
        <w:pStyle w:val="a4"/>
        <w:numPr>
          <w:ilvl w:val="0"/>
          <w:numId w:val="14"/>
        </w:numPr>
        <w:shd w:val="clear" w:color="auto" w:fill="auto"/>
        <w:tabs>
          <w:tab w:val="left" w:pos="560"/>
        </w:tabs>
        <w:ind w:left="0" w:firstLine="0"/>
        <w:jc w:val="left"/>
      </w:pPr>
      <w:r w:rsidRPr="004C745F">
        <w:t>Российско-Китайское экономическое сотрудничество // Дипломатический вестник, 2002. – №9. – с. 79 . – режим доступа: – 23.10.09 – http://www.mid.ru/dip_vest.nsf/99b2ddc4f717c733c32567370042ee43/31f53b810b454cf1c3256c5c0027f6a6?OpenDocument</w:t>
      </w:r>
    </w:p>
    <w:p w:rsidR="001B1F80" w:rsidRPr="004C745F" w:rsidRDefault="001B1F80" w:rsidP="0089582B">
      <w:pPr>
        <w:pStyle w:val="a4"/>
        <w:numPr>
          <w:ilvl w:val="0"/>
          <w:numId w:val="14"/>
        </w:numPr>
        <w:shd w:val="clear" w:color="auto" w:fill="auto"/>
        <w:tabs>
          <w:tab w:val="left" w:pos="560"/>
        </w:tabs>
        <w:ind w:left="0" w:firstLine="0"/>
        <w:jc w:val="left"/>
      </w:pPr>
      <w:r w:rsidRPr="004C745F">
        <w:t>РНКТЭС – официальный сайт/ режим доступа – 16.12.2009 – http://www.rncpec.fareast.ru/</w:t>
      </w:r>
    </w:p>
    <w:p w:rsidR="001B1F80" w:rsidRPr="004C745F" w:rsidRDefault="001B1F80" w:rsidP="0089582B">
      <w:pPr>
        <w:numPr>
          <w:ilvl w:val="0"/>
          <w:numId w:val="14"/>
        </w:numPr>
        <w:shd w:val="clear" w:color="auto" w:fill="auto"/>
        <w:tabs>
          <w:tab w:val="left" w:pos="560"/>
        </w:tabs>
        <w:ind w:left="0" w:firstLine="0"/>
        <w:jc w:val="left"/>
      </w:pPr>
      <w:r w:rsidRPr="004C745F">
        <w:t>Сальваторе Д. Международная экономика. / Д. Сальваторе. – М.: Институт внешнеэкономических связей и управления, 2002. – 342 с.</w:t>
      </w:r>
    </w:p>
    <w:p w:rsidR="001B1F80" w:rsidRPr="004C745F" w:rsidRDefault="001B1F80" w:rsidP="0089582B">
      <w:pPr>
        <w:pStyle w:val="a4"/>
        <w:numPr>
          <w:ilvl w:val="0"/>
          <w:numId w:val="14"/>
        </w:numPr>
        <w:shd w:val="clear" w:color="auto" w:fill="auto"/>
        <w:tabs>
          <w:tab w:val="left" w:pos="560"/>
        </w:tabs>
        <w:ind w:left="0" w:firstLine="0"/>
        <w:jc w:val="left"/>
      </w:pPr>
      <w:r w:rsidRPr="004C745F">
        <w:rPr>
          <w:lang w:val="en-US"/>
        </w:rPr>
        <w:t>www</w:t>
      </w:r>
      <w:r w:rsidRPr="004C745F">
        <w:t>.</w:t>
      </w:r>
      <w:r w:rsidRPr="004C745F">
        <w:rPr>
          <w:lang w:val="en-US"/>
        </w:rPr>
        <w:t>wto</w:t>
      </w:r>
      <w:r w:rsidRPr="004C745F">
        <w:t>.</w:t>
      </w:r>
      <w:r w:rsidRPr="004C745F">
        <w:rPr>
          <w:lang w:val="en-US"/>
        </w:rPr>
        <w:t>org</w:t>
      </w:r>
      <w:r w:rsidRPr="004C745F">
        <w:t xml:space="preserve"> – официальный сайт Всемирной торговой организации// режим доступа – 23.10.09 – http://www. </w:t>
      </w:r>
      <w:r w:rsidRPr="004C745F">
        <w:rPr>
          <w:lang w:val="en-US"/>
        </w:rPr>
        <w:t>wto</w:t>
      </w:r>
      <w:r w:rsidRPr="004C745F">
        <w:t>.</w:t>
      </w:r>
      <w:r w:rsidRPr="004C745F">
        <w:rPr>
          <w:lang w:val="en-US"/>
        </w:rPr>
        <w:t>org</w:t>
      </w:r>
    </w:p>
    <w:p w:rsidR="0089582B" w:rsidRDefault="0089582B" w:rsidP="00804193">
      <w:pPr>
        <w:shd w:val="clear" w:color="auto" w:fill="auto"/>
        <w:ind w:firstLine="709"/>
      </w:pPr>
    </w:p>
    <w:p w:rsidR="001B1F80" w:rsidRPr="004C745F" w:rsidRDefault="001B1F80" w:rsidP="00804193">
      <w:pPr>
        <w:shd w:val="clear" w:color="auto" w:fill="auto"/>
        <w:ind w:firstLine="709"/>
        <w:rPr>
          <w:b/>
          <w:bCs/>
        </w:rPr>
      </w:pPr>
      <w:r w:rsidRPr="004C745F">
        <w:br w:type="page"/>
      </w:r>
      <w:r w:rsidRPr="004C745F">
        <w:rPr>
          <w:b/>
          <w:bCs/>
        </w:rPr>
        <w:t>ПРИЛОЖЕНИЕ А</w:t>
      </w:r>
    </w:p>
    <w:p w:rsidR="004C745F" w:rsidRDefault="004C745F" w:rsidP="00804193">
      <w:pPr>
        <w:pStyle w:val="a4"/>
        <w:shd w:val="clear" w:color="auto" w:fill="auto"/>
        <w:tabs>
          <w:tab w:val="left" w:pos="1134"/>
        </w:tabs>
        <w:ind w:left="0" w:firstLine="709"/>
        <w:rPr>
          <w:lang w:val="en-US"/>
        </w:rPr>
      </w:pPr>
    </w:p>
    <w:p w:rsidR="001B1F80" w:rsidRPr="004C745F" w:rsidRDefault="001B1F80" w:rsidP="00804193">
      <w:pPr>
        <w:pStyle w:val="a4"/>
        <w:shd w:val="clear" w:color="auto" w:fill="auto"/>
        <w:tabs>
          <w:tab w:val="left" w:pos="1134"/>
        </w:tabs>
        <w:ind w:left="0" w:firstLine="709"/>
      </w:pPr>
      <w:r w:rsidRPr="004C745F">
        <w:t>Динамика валютных курсов стран АТР 2006-2009 гг.</w:t>
      </w:r>
    </w:p>
    <w:p w:rsidR="001B1F80" w:rsidRPr="004C745F" w:rsidRDefault="001B1F80" w:rsidP="00804193">
      <w:pPr>
        <w:pStyle w:val="a4"/>
        <w:shd w:val="clear" w:color="auto" w:fill="auto"/>
        <w:tabs>
          <w:tab w:val="left" w:pos="1134"/>
        </w:tabs>
        <w:ind w:left="0" w:firstLine="709"/>
      </w:pPr>
      <w:r w:rsidRPr="004C745F">
        <w:t>(по данным Центрального Банка РФ: режим доступа – 17.12.09 –http://www.cbr.ru/currency_base/)</w:t>
      </w:r>
    </w:p>
    <w:p w:rsidR="004C745F" w:rsidRDefault="004C745F" w:rsidP="00804193">
      <w:pPr>
        <w:pStyle w:val="a4"/>
        <w:shd w:val="clear" w:color="auto" w:fill="auto"/>
        <w:tabs>
          <w:tab w:val="left" w:pos="1134"/>
        </w:tabs>
        <w:ind w:left="0" w:firstLine="709"/>
        <w:rPr>
          <w:lang w:val="en-US"/>
        </w:rPr>
      </w:pPr>
    </w:p>
    <w:p w:rsidR="001B1F80" w:rsidRPr="004C745F" w:rsidRDefault="001B1F80" w:rsidP="00804193">
      <w:pPr>
        <w:pStyle w:val="a4"/>
        <w:shd w:val="clear" w:color="auto" w:fill="auto"/>
        <w:tabs>
          <w:tab w:val="left" w:pos="1134"/>
        </w:tabs>
        <w:ind w:left="0" w:firstLine="709"/>
      </w:pPr>
      <w:r w:rsidRPr="004C745F">
        <w:t>Юань</w:t>
      </w:r>
    </w:p>
    <w:p w:rsidR="001B1F80" w:rsidRDefault="00360A2A" w:rsidP="00804193">
      <w:pPr>
        <w:pStyle w:val="a4"/>
        <w:shd w:val="clear" w:color="auto" w:fill="auto"/>
        <w:tabs>
          <w:tab w:val="left" w:pos="1134"/>
        </w:tabs>
        <w:ind w:left="0" w:firstLine="709"/>
        <w:rPr>
          <w:noProof/>
          <w:lang w:val="en-US"/>
        </w:rPr>
      </w:pPr>
      <w:r>
        <w:rPr>
          <w:noProof/>
        </w:rPr>
        <w:pict>
          <v:shape id="Рисунок 1" o:spid="_x0000_i1028" type="#_x0000_t75" alt="Юань.png" style="width:322.5pt;height:193.5pt;visibility:visible">
            <v:imagedata r:id="rId10" o:title=""/>
          </v:shape>
        </w:pict>
      </w:r>
    </w:p>
    <w:p w:rsidR="004C745F" w:rsidRPr="004C745F" w:rsidRDefault="004C745F" w:rsidP="00804193">
      <w:pPr>
        <w:pStyle w:val="a4"/>
        <w:shd w:val="clear" w:color="auto" w:fill="auto"/>
        <w:tabs>
          <w:tab w:val="left" w:pos="1134"/>
        </w:tabs>
        <w:ind w:left="0" w:firstLine="709"/>
        <w:rPr>
          <w:lang w:val="en-US"/>
        </w:rPr>
      </w:pPr>
    </w:p>
    <w:p w:rsidR="001B1F80" w:rsidRPr="004C745F" w:rsidRDefault="001B1F80" w:rsidP="00804193">
      <w:pPr>
        <w:pStyle w:val="a4"/>
        <w:shd w:val="clear" w:color="auto" w:fill="auto"/>
        <w:tabs>
          <w:tab w:val="left" w:pos="1134"/>
        </w:tabs>
        <w:ind w:left="0" w:firstLine="709"/>
      </w:pPr>
      <w:r w:rsidRPr="004C745F">
        <w:t>Йена</w:t>
      </w:r>
    </w:p>
    <w:p w:rsidR="001B1F80" w:rsidRPr="004C745F" w:rsidRDefault="00360A2A" w:rsidP="00804193">
      <w:pPr>
        <w:pStyle w:val="a4"/>
        <w:shd w:val="clear" w:color="auto" w:fill="auto"/>
        <w:tabs>
          <w:tab w:val="left" w:pos="1134"/>
        </w:tabs>
        <w:ind w:left="0" w:firstLine="709"/>
      </w:pPr>
      <w:r>
        <w:rPr>
          <w:noProof/>
        </w:rPr>
        <w:pict>
          <v:shape id="Рисунок 2" o:spid="_x0000_i1029" type="#_x0000_t75" alt="Йена.png" style="width:345pt;height:207pt;visibility:visible">
            <v:imagedata r:id="rId11" o:title=""/>
          </v:shape>
        </w:pict>
      </w:r>
    </w:p>
    <w:p w:rsidR="001B1F80" w:rsidRPr="004C745F" w:rsidRDefault="001B1F80" w:rsidP="00804193">
      <w:pPr>
        <w:shd w:val="clear" w:color="auto" w:fill="auto"/>
        <w:ind w:firstLine="709"/>
      </w:pPr>
      <w:r w:rsidRPr="004C745F">
        <w:br w:type="page"/>
        <w:t>Доллар США</w:t>
      </w:r>
    </w:p>
    <w:p w:rsidR="001B1F80" w:rsidRPr="004C745F" w:rsidRDefault="00360A2A" w:rsidP="00804193">
      <w:pPr>
        <w:pStyle w:val="a4"/>
        <w:shd w:val="clear" w:color="auto" w:fill="auto"/>
        <w:tabs>
          <w:tab w:val="left" w:pos="1134"/>
        </w:tabs>
        <w:ind w:left="0" w:firstLine="709"/>
      </w:pPr>
      <w:r>
        <w:rPr>
          <w:noProof/>
        </w:rPr>
        <w:pict>
          <v:shape id="Рисунок 4" o:spid="_x0000_i1030" type="#_x0000_t75" alt="Доллар США.png" style="width:337.5pt;height:202.5pt;visibility:visible">
            <v:imagedata r:id="rId12" o:title=""/>
          </v:shape>
        </w:pict>
      </w:r>
    </w:p>
    <w:p w:rsidR="004C745F" w:rsidRDefault="004C745F" w:rsidP="00804193">
      <w:pPr>
        <w:pStyle w:val="a4"/>
        <w:shd w:val="clear" w:color="auto" w:fill="auto"/>
        <w:tabs>
          <w:tab w:val="left" w:pos="1134"/>
        </w:tabs>
        <w:ind w:left="0" w:firstLine="709"/>
        <w:rPr>
          <w:lang w:val="en-US"/>
        </w:rPr>
      </w:pPr>
    </w:p>
    <w:p w:rsidR="001B1F80" w:rsidRPr="004C745F" w:rsidRDefault="001B1F80" w:rsidP="00804193">
      <w:pPr>
        <w:pStyle w:val="a4"/>
        <w:shd w:val="clear" w:color="auto" w:fill="auto"/>
        <w:tabs>
          <w:tab w:val="left" w:pos="1134"/>
        </w:tabs>
        <w:ind w:left="0" w:firstLine="709"/>
      </w:pPr>
      <w:r w:rsidRPr="004C745F">
        <w:t>Сингапурский доллар</w:t>
      </w:r>
    </w:p>
    <w:p w:rsidR="001B1F80" w:rsidRPr="004C745F" w:rsidRDefault="00360A2A" w:rsidP="00804193">
      <w:pPr>
        <w:pStyle w:val="a4"/>
        <w:shd w:val="clear" w:color="auto" w:fill="auto"/>
        <w:tabs>
          <w:tab w:val="left" w:pos="1134"/>
        </w:tabs>
        <w:ind w:left="0" w:firstLine="709"/>
      </w:pPr>
      <w:r>
        <w:rPr>
          <w:noProof/>
        </w:rPr>
        <w:pict>
          <v:shape id="Рисунок 5" o:spid="_x0000_i1031" type="#_x0000_t75" alt="синг. доллар.png" style="width:352.5pt;height:211.5pt;visibility:visible">
            <v:imagedata r:id="rId13" o:title=""/>
          </v:shape>
        </w:pict>
      </w:r>
      <w:bookmarkStart w:id="2" w:name="_GoBack"/>
      <w:bookmarkEnd w:id="2"/>
    </w:p>
    <w:sectPr w:rsidR="001B1F80" w:rsidRPr="004C745F" w:rsidSect="0089582B">
      <w:footerReference w:type="default" r:id="rId14"/>
      <w:pgSz w:w="11906" w:h="16838"/>
      <w:pgMar w:top="1134" w:right="850" w:bottom="1134" w:left="1701" w:header="720" w:footer="708"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E50" w:rsidRDefault="00D25E50" w:rsidP="00712B20">
      <w:pPr>
        <w:spacing w:line="240" w:lineRule="auto"/>
      </w:pPr>
      <w:r>
        <w:separator/>
      </w:r>
    </w:p>
    <w:p w:rsidR="00D25E50" w:rsidRDefault="00D25E50"/>
  </w:endnote>
  <w:endnote w:type="continuationSeparator" w:id="0">
    <w:p w:rsidR="00D25E50" w:rsidRDefault="00D25E50" w:rsidP="00712B20">
      <w:pPr>
        <w:spacing w:line="240" w:lineRule="auto"/>
      </w:pPr>
      <w:r>
        <w:continuationSeparator/>
      </w:r>
    </w:p>
    <w:p w:rsidR="00D25E50" w:rsidRDefault="00D25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82B" w:rsidRDefault="00443D58" w:rsidP="004C745F">
    <w:pPr>
      <w:pStyle w:val="aa"/>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E50" w:rsidRDefault="00D25E50" w:rsidP="00712B20">
      <w:pPr>
        <w:spacing w:line="240" w:lineRule="auto"/>
      </w:pPr>
      <w:r>
        <w:separator/>
      </w:r>
    </w:p>
    <w:p w:rsidR="00D25E50" w:rsidRDefault="00D25E50"/>
  </w:footnote>
  <w:footnote w:type="continuationSeparator" w:id="0">
    <w:p w:rsidR="00D25E50" w:rsidRDefault="00D25E50" w:rsidP="00712B20">
      <w:pPr>
        <w:spacing w:line="240" w:lineRule="auto"/>
      </w:pPr>
      <w:r>
        <w:continuationSeparator/>
      </w:r>
    </w:p>
    <w:p w:rsidR="00D25E50" w:rsidRDefault="00D25E5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74137A"/>
    <w:lvl w:ilvl="0">
      <w:numFmt w:val="decimal"/>
      <w:lvlText w:val="*"/>
      <w:lvlJc w:val="left"/>
    </w:lvl>
  </w:abstractNum>
  <w:abstractNum w:abstractNumId="1">
    <w:nsid w:val="05303AB1"/>
    <w:multiLevelType w:val="hybridMultilevel"/>
    <w:tmpl w:val="8CFE7F78"/>
    <w:lvl w:ilvl="0" w:tplc="952EAF8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67F64EB"/>
    <w:multiLevelType w:val="hybridMultilevel"/>
    <w:tmpl w:val="D430DA12"/>
    <w:lvl w:ilvl="0" w:tplc="F1D2BFC0">
      <w:start w:val="1"/>
      <w:numFmt w:val="bullet"/>
      <w:lvlText w:val="–"/>
      <w:lvlJc w:val="left"/>
      <w:pPr>
        <w:ind w:left="709" w:hanging="283"/>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7516F61"/>
    <w:multiLevelType w:val="multilevel"/>
    <w:tmpl w:val="4DBC8C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AA660A"/>
    <w:multiLevelType w:val="multilevel"/>
    <w:tmpl w:val="BC8A84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0EE92A76"/>
    <w:multiLevelType w:val="multilevel"/>
    <w:tmpl w:val="07C8E3BE"/>
    <w:lvl w:ilvl="0">
      <w:start w:val="1"/>
      <w:numFmt w:val="decimal"/>
      <w:lvlText w:val="%1."/>
      <w:legacy w:legacy="1" w:legacySpace="0" w:legacyIndent="283"/>
      <w:lvlJc w:val="left"/>
      <w:pPr>
        <w:ind w:left="643" w:hanging="283"/>
      </w:pPr>
    </w:lvl>
    <w:lvl w:ilvl="1">
      <w:start w:val="1"/>
      <w:numFmt w:val="decimal"/>
      <w:isLgl/>
      <w:lvlText w:val="%1.%2"/>
      <w:lvlJc w:val="left"/>
      <w:pPr>
        <w:ind w:left="1129" w:hanging="420"/>
      </w:pPr>
      <w:rPr>
        <w:rFonts w:hint="default"/>
        <w:b w:val="0"/>
        <w:bCs w:val="0"/>
        <w:color w:val="auto"/>
      </w:rPr>
    </w:lvl>
    <w:lvl w:ilvl="2">
      <w:start w:val="1"/>
      <w:numFmt w:val="decimal"/>
      <w:isLgl/>
      <w:lvlText w:val="%1.%2.%3"/>
      <w:lvlJc w:val="left"/>
      <w:pPr>
        <w:ind w:left="1778" w:hanging="720"/>
      </w:pPr>
      <w:rPr>
        <w:rFonts w:hint="default"/>
        <w:b w:val="0"/>
        <w:bCs w:val="0"/>
        <w:color w:val="auto"/>
      </w:rPr>
    </w:lvl>
    <w:lvl w:ilvl="3">
      <w:start w:val="1"/>
      <w:numFmt w:val="decimal"/>
      <w:isLgl/>
      <w:lvlText w:val="%1.%2.%3.%4"/>
      <w:lvlJc w:val="left"/>
      <w:pPr>
        <w:ind w:left="2487" w:hanging="1080"/>
      </w:pPr>
      <w:rPr>
        <w:rFonts w:hint="default"/>
        <w:b w:val="0"/>
        <w:bCs w:val="0"/>
        <w:color w:val="auto"/>
      </w:rPr>
    </w:lvl>
    <w:lvl w:ilvl="4">
      <w:start w:val="1"/>
      <w:numFmt w:val="decimal"/>
      <w:isLgl/>
      <w:lvlText w:val="%1.%2.%3.%4.%5"/>
      <w:lvlJc w:val="left"/>
      <w:pPr>
        <w:ind w:left="2836" w:hanging="1080"/>
      </w:pPr>
      <w:rPr>
        <w:rFonts w:hint="default"/>
        <w:b w:val="0"/>
        <w:bCs w:val="0"/>
        <w:color w:val="auto"/>
      </w:rPr>
    </w:lvl>
    <w:lvl w:ilvl="5">
      <w:start w:val="1"/>
      <w:numFmt w:val="decimal"/>
      <w:isLgl/>
      <w:lvlText w:val="%1.%2.%3.%4.%5.%6"/>
      <w:lvlJc w:val="left"/>
      <w:pPr>
        <w:ind w:left="3545" w:hanging="1440"/>
      </w:pPr>
      <w:rPr>
        <w:rFonts w:hint="default"/>
        <w:b w:val="0"/>
        <w:bCs w:val="0"/>
        <w:color w:val="auto"/>
      </w:rPr>
    </w:lvl>
    <w:lvl w:ilvl="6">
      <w:start w:val="1"/>
      <w:numFmt w:val="decimal"/>
      <w:isLgl/>
      <w:lvlText w:val="%1.%2.%3.%4.%5.%6.%7"/>
      <w:lvlJc w:val="left"/>
      <w:pPr>
        <w:ind w:left="3894" w:hanging="1440"/>
      </w:pPr>
      <w:rPr>
        <w:rFonts w:hint="default"/>
        <w:b w:val="0"/>
        <w:bCs w:val="0"/>
        <w:color w:val="auto"/>
      </w:rPr>
    </w:lvl>
    <w:lvl w:ilvl="7">
      <w:start w:val="1"/>
      <w:numFmt w:val="decimal"/>
      <w:isLgl/>
      <w:lvlText w:val="%1.%2.%3.%4.%5.%6.%7.%8"/>
      <w:lvlJc w:val="left"/>
      <w:pPr>
        <w:ind w:left="4603" w:hanging="1800"/>
      </w:pPr>
      <w:rPr>
        <w:rFonts w:hint="default"/>
        <w:b w:val="0"/>
        <w:bCs w:val="0"/>
        <w:color w:val="auto"/>
      </w:rPr>
    </w:lvl>
    <w:lvl w:ilvl="8">
      <w:start w:val="1"/>
      <w:numFmt w:val="decimal"/>
      <w:isLgl/>
      <w:lvlText w:val="%1.%2.%3.%4.%5.%6.%7.%8.%9"/>
      <w:lvlJc w:val="left"/>
      <w:pPr>
        <w:ind w:left="5312" w:hanging="2160"/>
      </w:pPr>
      <w:rPr>
        <w:rFonts w:hint="default"/>
        <w:b w:val="0"/>
        <w:bCs w:val="0"/>
        <w:color w:val="auto"/>
      </w:rPr>
    </w:lvl>
  </w:abstractNum>
  <w:abstractNum w:abstractNumId="6">
    <w:nsid w:val="11E22E52"/>
    <w:multiLevelType w:val="multilevel"/>
    <w:tmpl w:val="71E490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A9E62D7"/>
    <w:multiLevelType w:val="multilevel"/>
    <w:tmpl w:val="96D4DA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BAB3464"/>
    <w:multiLevelType w:val="hybridMultilevel"/>
    <w:tmpl w:val="4606D79E"/>
    <w:lvl w:ilvl="0" w:tplc="04190001">
      <w:start w:val="1"/>
      <w:numFmt w:val="bullet"/>
      <w:lvlText w:val=""/>
      <w:lvlJc w:val="left"/>
      <w:pPr>
        <w:ind w:left="1429" w:hanging="360"/>
      </w:pPr>
      <w:rPr>
        <w:rFonts w:ascii="Symbol" w:hAnsi="Symbol" w:cs="Symbol" w:hint="default"/>
      </w:rPr>
    </w:lvl>
    <w:lvl w:ilvl="1" w:tplc="63D0B530">
      <w:numFmt w:val="bullet"/>
      <w:lvlText w:val="•"/>
      <w:lvlJc w:val="left"/>
      <w:pPr>
        <w:ind w:left="2824" w:hanging="1035"/>
      </w:pPr>
      <w:rPr>
        <w:rFonts w:ascii="Times New Roman" w:eastAsia="Times New Roman" w:hAnsi="Times New Roman"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1C9C31BF"/>
    <w:multiLevelType w:val="hybridMultilevel"/>
    <w:tmpl w:val="50843CA4"/>
    <w:lvl w:ilvl="0" w:tplc="F1D2BFC0">
      <w:start w:val="1"/>
      <w:numFmt w:val="bullet"/>
      <w:lvlText w:val="–"/>
      <w:lvlJc w:val="left"/>
      <w:pPr>
        <w:ind w:left="1440" w:hanging="360"/>
      </w:pPr>
      <w:rPr>
        <w:rFonts w:ascii="Times New Roman" w:hAnsi="Times New Roman" w:cs="Times New Roman" w:hint="default"/>
      </w:rPr>
    </w:lvl>
    <w:lvl w:ilvl="1" w:tplc="F1D2BFC0">
      <w:start w:val="1"/>
      <w:numFmt w:val="bullet"/>
      <w:lvlText w:val="–"/>
      <w:lvlJc w:val="left"/>
      <w:pPr>
        <w:ind w:left="2160" w:hanging="360"/>
      </w:pPr>
      <w:rPr>
        <w:rFonts w:ascii="Times New Roman" w:hAnsi="Times New Roman" w:cs="Times New Roman"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0">
    <w:nsid w:val="22304326"/>
    <w:multiLevelType w:val="multilevel"/>
    <w:tmpl w:val="B396F5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76C2716"/>
    <w:multiLevelType w:val="hybridMultilevel"/>
    <w:tmpl w:val="828226BE"/>
    <w:lvl w:ilvl="0" w:tplc="F1D2BFC0">
      <w:start w:val="1"/>
      <w:numFmt w:val="bullet"/>
      <w:lvlText w:val="–"/>
      <w:lvlJc w:val="left"/>
      <w:pPr>
        <w:ind w:left="2880" w:hanging="360"/>
      </w:pPr>
      <w:rPr>
        <w:rFonts w:ascii="Times New Roman" w:hAnsi="Times New Roman" w:cs="Times New Roman" w:hint="default"/>
      </w:rPr>
    </w:lvl>
    <w:lvl w:ilvl="1" w:tplc="04190003">
      <w:start w:val="1"/>
      <w:numFmt w:val="bullet"/>
      <w:lvlText w:val="o"/>
      <w:lvlJc w:val="left"/>
      <w:pPr>
        <w:ind w:left="3600" w:hanging="360"/>
      </w:pPr>
      <w:rPr>
        <w:rFonts w:ascii="Courier New" w:hAnsi="Courier New" w:cs="Courier New" w:hint="default"/>
      </w:rPr>
    </w:lvl>
    <w:lvl w:ilvl="2" w:tplc="04190005">
      <w:start w:val="1"/>
      <w:numFmt w:val="bullet"/>
      <w:lvlText w:val=""/>
      <w:lvlJc w:val="left"/>
      <w:pPr>
        <w:ind w:left="4320" w:hanging="360"/>
      </w:pPr>
      <w:rPr>
        <w:rFonts w:ascii="Wingdings" w:hAnsi="Wingdings" w:cs="Wingdings" w:hint="default"/>
      </w:rPr>
    </w:lvl>
    <w:lvl w:ilvl="3" w:tplc="04190001">
      <w:start w:val="1"/>
      <w:numFmt w:val="bullet"/>
      <w:lvlText w:val=""/>
      <w:lvlJc w:val="left"/>
      <w:pPr>
        <w:ind w:left="5040" w:hanging="360"/>
      </w:pPr>
      <w:rPr>
        <w:rFonts w:ascii="Symbol" w:hAnsi="Symbol" w:cs="Symbol" w:hint="default"/>
      </w:rPr>
    </w:lvl>
    <w:lvl w:ilvl="4" w:tplc="04190003">
      <w:start w:val="1"/>
      <w:numFmt w:val="bullet"/>
      <w:lvlText w:val="o"/>
      <w:lvlJc w:val="left"/>
      <w:pPr>
        <w:ind w:left="5760" w:hanging="360"/>
      </w:pPr>
      <w:rPr>
        <w:rFonts w:ascii="Courier New" w:hAnsi="Courier New" w:cs="Courier New" w:hint="default"/>
      </w:rPr>
    </w:lvl>
    <w:lvl w:ilvl="5" w:tplc="04190005">
      <w:start w:val="1"/>
      <w:numFmt w:val="bullet"/>
      <w:lvlText w:val=""/>
      <w:lvlJc w:val="left"/>
      <w:pPr>
        <w:ind w:left="6480" w:hanging="360"/>
      </w:pPr>
      <w:rPr>
        <w:rFonts w:ascii="Wingdings" w:hAnsi="Wingdings" w:cs="Wingdings" w:hint="default"/>
      </w:rPr>
    </w:lvl>
    <w:lvl w:ilvl="6" w:tplc="04190001">
      <w:start w:val="1"/>
      <w:numFmt w:val="bullet"/>
      <w:lvlText w:val=""/>
      <w:lvlJc w:val="left"/>
      <w:pPr>
        <w:ind w:left="7200" w:hanging="360"/>
      </w:pPr>
      <w:rPr>
        <w:rFonts w:ascii="Symbol" w:hAnsi="Symbol" w:cs="Symbol" w:hint="default"/>
      </w:rPr>
    </w:lvl>
    <w:lvl w:ilvl="7" w:tplc="04190003">
      <w:start w:val="1"/>
      <w:numFmt w:val="bullet"/>
      <w:lvlText w:val="o"/>
      <w:lvlJc w:val="left"/>
      <w:pPr>
        <w:ind w:left="7920" w:hanging="360"/>
      </w:pPr>
      <w:rPr>
        <w:rFonts w:ascii="Courier New" w:hAnsi="Courier New" w:cs="Courier New" w:hint="default"/>
      </w:rPr>
    </w:lvl>
    <w:lvl w:ilvl="8" w:tplc="04190005">
      <w:start w:val="1"/>
      <w:numFmt w:val="bullet"/>
      <w:lvlText w:val=""/>
      <w:lvlJc w:val="left"/>
      <w:pPr>
        <w:ind w:left="8640" w:hanging="360"/>
      </w:pPr>
      <w:rPr>
        <w:rFonts w:ascii="Wingdings" w:hAnsi="Wingdings" w:cs="Wingdings" w:hint="default"/>
      </w:rPr>
    </w:lvl>
  </w:abstractNum>
  <w:abstractNum w:abstractNumId="12">
    <w:nsid w:val="2B2D0E82"/>
    <w:multiLevelType w:val="singleLevel"/>
    <w:tmpl w:val="CC2C35D8"/>
    <w:lvl w:ilvl="0">
      <w:start w:val="1"/>
      <w:numFmt w:val="decimal"/>
      <w:lvlText w:val="%1) "/>
      <w:lvlJc w:val="left"/>
      <w:pPr>
        <w:ind w:left="720" w:hanging="360"/>
      </w:pPr>
      <w:rPr>
        <w:rFonts w:hint="default"/>
      </w:rPr>
    </w:lvl>
  </w:abstractNum>
  <w:abstractNum w:abstractNumId="13">
    <w:nsid w:val="307D67F5"/>
    <w:multiLevelType w:val="multilevel"/>
    <w:tmpl w:val="C864472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27167CE"/>
    <w:multiLevelType w:val="hybridMultilevel"/>
    <w:tmpl w:val="16007710"/>
    <w:lvl w:ilvl="0" w:tplc="F1D2BFC0">
      <w:start w:val="1"/>
      <w:numFmt w:val="bullet"/>
      <w:lvlText w:val="–"/>
      <w:lvlJc w:val="left"/>
      <w:pPr>
        <w:ind w:left="720" w:hanging="360"/>
      </w:pPr>
      <w:rPr>
        <w:rFonts w:ascii="Times New Roman" w:hAnsi="Times New Roman" w:cs="Times New Roman" w:hint="default"/>
      </w:rPr>
    </w:lvl>
    <w:lvl w:ilvl="1" w:tplc="F1D2BFC0">
      <w:start w:val="1"/>
      <w:numFmt w:val="bullet"/>
      <w:lvlText w:val="–"/>
      <w:lvlJc w:val="left"/>
      <w:pPr>
        <w:ind w:left="1440" w:hanging="360"/>
      </w:pPr>
      <w:rPr>
        <w:rFonts w:ascii="Times New Roman" w:hAnsi="Times New Roman" w:cs="Times New Roman"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0925666"/>
    <w:multiLevelType w:val="hybridMultilevel"/>
    <w:tmpl w:val="916079A4"/>
    <w:lvl w:ilvl="0" w:tplc="F1D2BFC0">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6">
    <w:nsid w:val="40A66C15"/>
    <w:multiLevelType w:val="multilevel"/>
    <w:tmpl w:val="5D609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5592347"/>
    <w:multiLevelType w:val="hybridMultilevel"/>
    <w:tmpl w:val="18164DD8"/>
    <w:lvl w:ilvl="0" w:tplc="CC2C35D8">
      <w:start w:val="1"/>
      <w:numFmt w:val="decimal"/>
      <w:lvlText w:val="%1) "/>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4ABD761C"/>
    <w:multiLevelType w:val="hybridMultilevel"/>
    <w:tmpl w:val="AD82E044"/>
    <w:lvl w:ilvl="0" w:tplc="F1D2BFC0">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50BC7FF5"/>
    <w:multiLevelType w:val="multilevel"/>
    <w:tmpl w:val="4A4CB9B0"/>
    <w:lvl w:ilvl="0">
      <w:start w:val="2"/>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8127CE7"/>
    <w:multiLevelType w:val="hybridMultilevel"/>
    <w:tmpl w:val="8B8C0B8E"/>
    <w:lvl w:ilvl="0" w:tplc="988815E2">
      <w:start w:val="1"/>
      <w:numFmt w:val="decimal"/>
      <w:lvlText w:val="%1."/>
      <w:lvlJc w:val="left"/>
      <w:pPr>
        <w:tabs>
          <w:tab w:val="num" w:pos="360"/>
        </w:tabs>
        <w:ind w:left="360" w:hanging="360"/>
      </w:pPr>
      <w:rPr>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nsid w:val="5BFC0B59"/>
    <w:multiLevelType w:val="multilevel"/>
    <w:tmpl w:val="302EA9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C893A29"/>
    <w:multiLevelType w:val="hybridMultilevel"/>
    <w:tmpl w:val="8C7E2178"/>
    <w:lvl w:ilvl="0" w:tplc="FFFFFFFF">
      <w:start w:val="1"/>
      <w:numFmt w:val="decimal"/>
      <w:lvlText w:val="%1."/>
      <w:lvlJc w:val="left"/>
      <w:pPr>
        <w:tabs>
          <w:tab w:val="num" w:pos="1729"/>
        </w:tabs>
        <w:ind w:left="1729" w:hanging="102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23">
    <w:nsid w:val="5EDD0508"/>
    <w:multiLevelType w:val="multilevel"/>
    <w:tmpl w:val="824644D0"/>
    <w:lvl w:ilvl="0">
      <w:start w:val="1"/>
      <w:numFmt w:val="decimal"/>
      <w:lvlText w:val="%1 "/>
      <w:lvlJc w:val="left"/>
      <w:pPr>
        <w:ind w:left="643" w:hanging="283"/>
      </w:pPr>
      <w:rPr>
        <w:rFonts w:hint="default"/>
      </w:rPr>
    </w:lvl>
    <w:lvl w:ilvl="1">
      <w:start w:val="1"/>
      <w:numFmt w:val="decimal"/>
      <w:isLgl/>
      <w:lvlText w:val="%1.%2"/>
      <w:lvlJc w:val="left"/>
      <w:pPr>
        <w:ind w:left="1129" w:hanging="420"/>
      </w:pPr>
      <w:rPr>
        <w:rFonts w:hint="default"/>
        <w:b w:val="0"/>
        <w:bCs w:val="0"/>
        <w:color w:val="auto"/>
      </w:rPr>
    </w:lvl>
    <w:lvl w:ilvl="2">
      <w:start w:val="1"/>
      <w:numFmt w:val="decimal"/>
      <w:isLgl/>
      <w:lvlText w:val="%1.%2.%3"/>
      <w:lvlJc w:val="left"/>
      <w:pPr>
        <w:ind w:left="1778" w:hanging="720"/>
      </w:pPr>
      <w:rPr>
        <w:rFonts w:hint="default"/>
        <w:b w:val="0"/>
        <w:bCs w:val="0"/>
        <w:color w:val="auto"/>
      </w:rPr>
    </w:lvl>
    <w:lvl w:ilvl="3">
      <w:start w:val="1"/>
      <w:numFmt w:val="decimal"/>
      <w:isLgl/>
      <w:lvlText w:val="%1.%2.%3.%4"/>
      <w:lvlJc w:val="left"/>
      <w:pPr>
        <w:ind w:left="2487" w:hanging="1080"/>
      </w:pPr>
      <w:rPr>
        <w:rFonts w:hint="default"/>
        <w:b w:val="0"/>
        <w:bCs w:val="0"/>
        <w:color w:val="auto"/>
      </w:rPr>
    </w:lvl>
    <w:lvl w:ilvl="4">
      <w:start w:val="1"/>
      <w:numFmt w:val="decimal"/>
      <w:isLgl/>
      <w:lvlText w:val="%1.%2.%3.%4.%5"/>
      <w:lvlJc w:val="left"/>
      <w:pPr>
        <w:ind w:left="2836" w:hanging="1080"/>
      </w:pPr>
      <w:rPr>
        <w:rFonts w:hint="default"/>
        <w:b w:val="0"/>
        <w:bCs w:val="0"/>
        <w:color w:val="auto"/>
      </w:rPr>
    </w:lvl>
    <w:lvl w:ilvl="5">
      <w:start w:val="1"/>
      <w:numFmt w:val="decimal"/>
      <w:isLgl/>
      <w:lvlText w:val="%1.%2.%3.%4.%5.%6"/>
      <w:lvlJc w:val="left"/>
      <w:pPr>
        <w:ind w:left="3545" w:hanging="1440"/>
      </w:pPr>
      <w:rPr>
        <w:rFonts w:hint="default"/>
        <w:b w:val="0"/>
        <w:bCs w:val="0"/>
        <w:color w:val="auto"/>
      </w:rPr>
    </w:lvl>
    <w:lvl w:ilvl="6">
      <w:start w:val="1"/>
      <w:numFmt w:val="decimal"/>
      <w:isLgl/>
      <w:lvlText w:val="%1.%2.%3.%4.%5.%6.%7"/>
      <w:lvlJc w:val="left"/>
      <w:pPr>
        <w:ind w:left="3894" w:hanging="1440"/>
      </w:pPr>
      <w:rPr>
        <w:rFonts w:hint="default"/>
        <w:b w:val="0"/>
        <w:bCs w:val="0"/>
        <w:color w:val="auto"/>
      </w:rPr>
    </w:lvl>
    <w:lvl w:ilvl="7">
      <w:start w:val="1"/>
      <w:numFmt w:val="decimal"/>
      <w:isLgl/>
      <w:lvlText w:val="%1.%2.%3.%4.%5.%6.%7.%8"/>
      <w:lvlJc w:val="left"/>
      <w:pPr>
        <w:ind w:left="4603" w:hanging="1800"/>
      </w:pPr>
      <w:rPr>
        <w:rFonts w:hint="default"/>
        <w:b w:val="0"/>
        <w:bCs w:val="0"/>
        <w:color w:val="auto"/>
      </w:rPr>
    </w:lvl>
    <w:lvl w:ilvl="8">
      <w:start w:val="1"/>
      <w:numFmt w:val="decimal"/>
      <w:isLgl/>
      <w:lvlText w:val="%1.%2.%3.%4.%5.%6.%7.%8.%9"/>
      <w:lvlJc w:val="left"/>
      <w:pPr>
        <w:ind w:left="5312" w:hanging="2160"/>
      </w:pPr>
      <w:rPr>
        <w:rFonts w:hint="default"/>
        <w:b w:val="0"/>
        <w:bCs w:val="0"/>
        <w:color w:val="auto"/>
      </w:rPr>
    </w:lvl>
  </w:abstractNum>
  <w:abstractNum w:abstractNumId="24">
    <w:nsid w:val="643761E2"/>
    <w:multiLevelType w:val="multilevel"/>
    <w:tmpl w:val="CD8E5CFC"/>
    <w:lvl w:ilvl="0">
      <w:start w:val="1"/>
      <w:numFmt w:val="bullet"/>
      <w:lvlText w:val="–"/>
      <w:lvlJc w:val="left"/>
      <w:pPr>
        <w:tabs>
          <w:tab w:val="num" w:pos="720"/>
        </w:tabs>
        <w:ind w:left="720" w:hanging="360"/>
      </w:pPr>
      <w:rPr>
        <w:rFonts w:ascii="Times New Roman" w:hAnsi="Times New Roman" w:cs="Times New Roman"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52579A0"/>
    <w:multiLevelType w:val="hybridMultilevel"/>
    <w:tmpl w:val="82902BA8"/>
    <w:lvl w:ilvl="0" w:tplc="F1D2BFC0">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6">
    <w:nsid w:val="6E713380"/>
    <w:multiLevelType w:val="hybridMultilevel"/>
    <w:tmpl w:val="22044F9E"/>
    <w:lvl w:ilvl="0" w:tplc="F1D2BFC0">
      <w:start w:val="1"/>
      <w:numFmt w:val="bullet"/>
      <w:lvlText w:val="–"/>
      <w:lvlJc w:val="left"/>
      <w:pPr>
        <w:ind w:left="709" w:hanging="283"/>
      </w:pPr>
      <w:rPr>
        <w:rFonts w:ascii="Times New Roman" w:hAnsi="Times New Roman" w:cs="Times New Roman" w:hint="default"/>
      </w:rPr>
    </w:lvl>
    <w:lvl w:ilvl="1" w:tplc="0BD09E5E">
      <w:numFmt w:val="bullet"/>
      <w:lvlText w:val=""/>
      <w:lvlJc w:val="left"/>
      <w:pPr>
        <w:ind w:left="2385" w:hanging="1305"/>
      </w:pPr>
      <w:rPr>
        <w:rFonts w:ascii="Symbol" w:eastAsia="Times New Roman" w:hAnsi="Symbol" w:hint="default"/>
      </w:rPr>
    </w:lvl>
    <w:lvl w:ilvl="2" w:tplc="E160DC8C">
      <w:numFmt w:val="bullet"/>
      <w:lvlText w:val="·"/>
      <w:lvlJc w:val="left"/>
      <w:pPr>
        <w:ind w:left="2625" w:hanging="825"/>
      </w:pPr>
      <w:rPr>
        <w:rFonts w:ascii="Times New Roman" w:eastAsia="Times New Roman" w:hAnsi="Times New Roman"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2F72DAA"/>
    <w:multiLevelType w:val="multilevel"/>
    <w:tmpl w:val="1F986F2E"/>
    <w:lvl w:ilvl="0">
      <w:start w:val="1"/>
      <w:numFmt w:val="decimal"/>
      <w:lvlText w:val="%1) "/>
      <w:lvlJc w:val="left"/>
      <w:pPr>
        <w:ind w:left="643" w:hanging="283"/>
      </w:pPr>
      <w:rPr>
        <w:rFonts w:hint="default"/>
      </w:rPr>
    </w:lvl>
    <w:lvl w:ilvl="1">
      <w:start w:val="1"/>
      <w:numFmt w:val="decimal"/>
      <w:isLgl/>
      <w:lvlText w:val="%1.%2"/>
      <w:lvlJc w:val="left"/>
      <w:pPr>
        <w:ind w:left="1129" w:hanging="420"/>
      </w:pPr>
      <w:rPr>
        <w:rFonts w:hint="default"/>
        <w:b w:val="0"/>
        <w:bCs w:val="0"/>
        <w:color w:val="auto"/>
      </w:rPr>
    </w:lvl>
    <w:lvl w:ilvl="2">
      <w:start w:val="1"/>
      <w:numFmt w:val="decimal"/>
      <w:isLgl/>
      <w:lvlText w:val="%1.%2.%3"/>
      <w:lvlJc w:val="left"/>
      <w:pPr>
        <w:ind w:left="1778" w:hanging="720"/>
      </w:pPr>
      <w:rPr>
        <w:rFonts w:hint="default"/>
        <w:b w:val="0"/>
        <w:bCs w:val="0"/>
        <w:color w:val="auto"/>
      </w:rPr>
    </w:lvl>
    <w:lvl w:ilvl="3">
      <w:start w:val="1"/>
      <w:numFmt w:val="decimal"/>
      <w:isLgl/>
      <w:lvlText w:val="%1.%2.%3.%4"/>
      <w:lvlJc w:val="left"/>
      <w:pPr>
        <w:ind w:left="2487" w:hanging="1080"/>
      </w:pPr>
      <w:rPr>
        <w:rFonts w:hint="default"/>
        <w:b w:val="0"/>
        <w:bCs w:val="0"/>
        <w:color w:val="auto"/>
      </w:rPr>
    </w:lvl>
    <w:lvl w:ilvl="4">
      <w:start w:val="1"/>
      <w:numFmt w:val="decimal"/>
      <w:isLgl/>
      <w:lvlText w:val="%1.%2.%3.%4.%5"/>
      <w:lvlJc w:val="left"/>
      <w:pPr>
        <w:ind w:left="2836" w:hanging="1080"/>
      </w:pPr>
      <w:rPr>
        <w:rFonts w:hint="default"/>
        <w:b w:val="0"/>
        <w:bCs w:val="0"/>
        <w:color w:val="auto"/>
      </w:rPr>
    </w:lvl>
    <w:lvl w:ilvl="5">
      <w:start w:val="1"/>
      <w:numFmt w:val="decimal"/>
      <w:isLgl/>
      <w:lvlText w:val="%1.%2.%3.%4.%5.%6"/>
      <w:lvlJc w:val="left"/>
      <w:pPr>
        <w:ind w:left="3545" w:hanging="1440"/>
      </w:pPr>
      <w:rPr>
        <w:rFonts w:hint="default"/>
        <w:b w:val="0"/>
        <w:bCs w:val="0"/>
        <w:color w:val="auto"/>
      </w:rPr>
    </w:lvl>
    <w:lvl w:ilvl="6">
      <w:start w:val="1"/>
      <w:numFmt w:val="decimal"/>
      <w:isLgl/>
      <w:lvlText w:val="%1.%2.%3.%4.%5.%6.%7"/>
      <w:lvlJc w:val="left"/>
      <w:pPr>
        <w:ind w:left="3894" w:hanging="1440"/>
      </w:pPr>
      <w:rPr>
        <w:rFonts w:hint="default"/>
        <w:b w:val="0"/>
        <w:bCs w:val="0"/>
        <w:color w:val="auto"/>
      </w:rPr>
    </w:lvl>
    <w:lvl w:ilvl="7">
      <w:start w:val="1"/>
      <w:numFmt w:val="decimal"/>
      <w:isLgl/>
      <w:lvlText w:val="%1.%2.%3.%4.%5.%6.%7.%8"/>
      <w:lvlJc w:val="left"/>
      <w:pPr>
        <w:ind w:left="4603" w:hanging="1800"/>
      </w:pPr>
      <w:rPr>
        <w:rFonts w:hint="default"/>
        <w:b w:val="0"/>
        <w:bCs w:val="0"/>
        <w:color w:val="auto"/>
      </w:rPr>
    </w:lvl>
    <w:lvl w:ilvl="8">
      <w:start w:val="1"/>
      <w:numFmt w:val="decimal"/>
      <w:isLgl/>
      <w:lvlText w:val="%1.%2.%3.%4.%5.%6.%7.%8.%9"/>
      <w:lvlJc w:val="left"/>
      <w:pPr>
        <w:ind w:left="5312" w:hanging="2160"/>
      </w:pPr>
      <w:rPr>
        <w:rFonts w:hint="default"/>
        <w:b w:val="0"/>
        <w:bCs w:val="0"/>
        <w:color w:val="auto"/>
      </w:rPr>
    </w:lvl>
  </w:abstractNum>
  <w:abstractNum w:abstractNumId="28">
    <w:nsid w:val="7465214F"/>
    <w:multiLevelType w:val="multilevel"/>
    <w:tmpl w:val="F83236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4E724DE"/>
    <w:multiLevelType w:val="hybridMultilevel"/>
    <w:tmpl w:val="39C81106"/>
    <w:lvl w:ilvl="0" w:tplc="F1D2BFC0">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0">
    <w:nsid w:val="76101875"/>
    <w:multiLevelType w:val="singleLevel"/>
    <w:tmpl w:val="CC2C35D8"/>
    <w:lvl w:ilvl="0">
      <w:start w:val="1"/>
      <w:numFmt w:val="decimal"/>
      <w:lvlText w:val="%1) "/>
      <w:lvlJc w:val="left"/>
      <w:pPr>
        <w:ind w:left="786" w:hanging="360"/>
      </w:pPr>
      <w:rPr>
        <w:rFonts w:hint="default"/>
      </w:rPr>
    </w:lvl>
  </w:abstractNum>
  <w:abstractNum w:abstractNumId="31">
    <w:nsid w:val="7F4D0B19"/>
    <w:multiLevelType w:val="multilevel"/>
    <w:tmpl w:val="CF628D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0"/>
    <w:lvlOverride w:ilvl="0">
      <w:lvl w:ilvl="0">
        <w:start w:val="1"/>
        <w:numFmt w:val="bullet"/>
        <w:lvlText w:val=""/>
        <w:legacy w:legacy="1" w:legacySpace="0" w:legacyIndent="283"/>
        <w:lvlJc w:val="left"/>
        <w:pPr>
          <w:ind w:left="709" w:hanging="283"/>
        </w:pPr>
        <w:rPr>
          <w:rFonts w:ascii="Symbol" w:hAnsi="Symbol" w:cs="Symbol" w:hint="default"/>
        </w:rPr>
      </w:lvl>
    </w:lvlOverride>
  </w:num>
  <w:num w:numId="3">
    <w:abstractNumId w:val="5"/>
  </w:num>
  <w:num w:numId="4">
    <w:abstractNumId w:val="30"/>
  </w:num>
  <w:num w:numId="5">
    <w:abstractNumId w:val="12"/>
  </w:num>
  <w:num w:numId="6">
    <w:abstractNumId w:val="26"/>
  </w:num>
  <w:num w:numId="7">
    <w:abstractNumId w:val="2"/>
  </w:num>
  <w:num w:numId="8">
    <w:abstractNumId w:val="27"/>
  </w:num>
  <w:num w:numId="9">
    <w:abstractNumId w:val="1"/>
  </w:num>
  <w:num w:numId="10">
    <w:abstractNumId w:val="13"/>
  </w:num>
  <w:num w:numId="11">
    <w:abstractNumId w:val="19"/>
  </w:num>
  <w:num w:numId="12">
    <w:abstractNumId w:val="22"/>
  </w:num>
  <w:num w:numId="13">
    <w:abstractNumId w:val="20"/>
  </w:num>
  <w:num w:numId="14">
    <w:abstractNumId w:val="23"/>
  </w:num>
  <w:num w:numId="15">
    <w:abstractNumId w:val="0"/>
    <w:lvlOverride w:ilvl="0">
      <w:lvl w:ilvl="0">
        <w:numFmt w:val="bullet"/>
        <w:lvlText w:val="•"/>
        <w:legacy w:legacy="1" w:legacySpace="0" w:legacyIndent="182"/>
        <w:lvlJc w:val="left"/>
        <w:rPr>
          <w:rFonts w:ascii="Times New Roman" w:hAnsi="Times New Roman" w:cs="Times New Roman" w:hint="default"/>
        </w:rPr>
      </w:lvl>
    </w:lvlOverride>
  </w:num>
  <w:num w:numId="16">
    <w:abstractNumId w:val="8"/>
  </w:num>
  <w:num w:numId="17">
    <w:abstractNumId w:val="14"/>
  </w:num>
  <w:num w:numId="18">
    <w:abstractNumId w:val="31"/>
  </w:num>
  <w:num w:numId="19">
    <w:abstractNumId w:val="16"/>
  </w:num>
  <w:num w:numId="20">
    <w:abstractNumId w:val="21"/>
  </w:num>
  <w:num w:numId="21">
    <w:abstractNumId w:val="10"/>
  </w:num>
  <w:num w:numId="22">
    <w:abstractNumId w:val="3"/>
  </w:num>
  <w:num w:numId="23">
    <w:abstractNumId w:val="25"/>
  </w:num>
  <w:num w:numId="24">
    <w:abstractNumId w:val="28"/>
  </w:num>
  <w:num w:numId="25">
    <w:abstractNumId w:val="24"/>
  </w:num>
  <w:num w:numId="26">
    <w:abstractNumId w:val="29"/>
  </w:num>
  <w:num w:numId="27">
    <w:abstractNumId w:val="18"/>
  </w:num>
  <w:num w:numId="28">
    <w:abstractNumId w:val="9"/>
  </w:num>
  <w:num w:numId="29">
    <w:abstractNumId w:val="4"/>
  </w:num>
  <w:num w:numId="30">
    <w:abstractNumId w:val="17"/>
  </w:num>
  <w:num w:numId="31">
    <w:abstractNumId w:val="6"/>
  </w:num>
  <w:num w:numId="32">
    <w:abstractNumId w:val="1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CCF"/>
    <w:rsid w:val="000007F2"/>
    <w:rsid w:val="0000503D"/>
    <w:rsid w:val="00010B1D"/>
    <w:rsid w:val="00032E5D"/>
    <w:rsid w:val="000417C3"/>
    <w:rsid w:val="0005747B"/>
    <w:rsid w:val="0008611E"/>
    <w:rsid w:val="000B4F15"/>
    <w:rsid w:val="000C1F10"/>
    <w:rsid w:val="000E595A"/>
    <w:rsid w:val="00106767"/>
    <w:rsid w:val="00111B15"/>
    <w:rsid w:val="00112476"/>
    <w:rsid w:val="00123E25"/>
    <w:rsid w:val="001357C4"/>
    <w:rsid w:val="00141E26"/>
    <w:rsid w:val="00146ED4"/>
    <w:rsid w:val="0015624C"/>
    <w:rsid w:val="001732B6"/>
    <w:rsid w:val="0017686D"/>
    <w:rsid w:val="00177F39"/>
    <w:rsid w:val="001848B0"/>
    <w:rsid w:val="00194C44"/>
    <w:rsid w:val="001A11E8"/>
    <w:rsid w:val="001A5777"/>
    <w:rsid w:val="001B0C98"/>
    <w:rsid w:val="001B10B4"/>
    <w:rsid w:val="001B1F80"/>
    <w:rsid w:val="001B3B5A"/>
    <w:rsid w:val="001C2B85"/>
    <w:rsid w:val="001C6EAF"/>
    <w:rsid w:val="001D5276"/>
    <w:rsid w:val="001E625F"/>
    <w:rsid w:val="001F6D2C"/>
    <w:rsid w:val="002002B7"/>
    <w:rsid w:val="00206FAF"/>
    <w:rsid w:val="00234A10"/>
    <w:rsid w:val="002359E0"/>
    <w:rsid w:val="0025749F"/>
    <w:rsid w:val="00257C0B"/>
    <w:rsid w:val="00262115"/>
    <w:rsid w:val="00266430"/>
    <w:rsid w:val="00273871"/>
    <w:rsid w:val="0027605E"/>
    <w:rsid w:val="00284475"/>
    <w:rsid w:val="002A6CF7"/>
    <w:rsid w:val="002E171F"/>
    <w:rsid w:val="00311D9F"/>
    <w:rsid w:val="00327CB9"/>
    <w:rsid w:val="00330B59"/>
    <w:rsid w:val="00337A75"/>
    <w:rsid w:val="00341898"/>
    <w:rsid w:val="00343F54"/>
    <w:rsid w:val="003544D8"/>
    <w:rsid w:val="00360A2A"/>
    <w:rsid w:val="00384812"/>
    <w:rsid w:val="003862AE"/>
    <w:rsid w:val="00397944"/>
    <w:rsid w:val="00397ADC"/>
    <w:rsid w:val="003C47C8"/>
    <w:rsid w:val="003C5B2F"/>
    <w:rsid w:val="003D2D0C"/>
    <w:rsid w:val="003F344D"/>
    <w:rsid w:val="003F4F17"/>
    <w:rsid w:val="00406FDD"/>
    <w:rsid w:val="00407E7F"/>
    <w:rsid w:val="00424CD7"/>
    <w:rsid w:val="004331ED"/>
    <w:rsid w:val="00443D58"/>
    <w:rsid w:val="00467E45"/>
    <w:rsid w:val="00473C3C"/>
    <w:rsid w:val="00485A8E"/>
    <w:rsid w:val="00493EB4"/>
    <w:rsid w:val="00494D17"/>
    <w:rsid w:val="004A2827"/>
    <w:rsid w:val="004A2E24"/>
    <w:rsid w:val="004A6675"/>
    <w:rsid w:val="004B0391"/>
    <w:rsid w:val="004B2008"/>
    <w:rsid w:val="004C4482"/>
    <w:rsid w:val="004C569C"/>
    <w:rsid w:val="004C745F"/>
    <w:rsid w:val="004E2EDF"/>
    <w:rsid w:val="005068FC"/>
    <w:rsid w:val="00533A75"/>
    <w:rsid w:val="00533E3F"/>
    <w:rsid w:val="005430DA"/>
    <w:rsid w:val="005472B9"/>
    <w:rsid w:val="0055016A"/>
    <w:rsid w:val="005552F4"/>
    <w:rsid w:val="00566666"/>
    <w:rsid w:val="005710FC"/>
    <w:rsid w:val="005C337D"/>
    <w:rsid w:val="005E0891"/>
    <w:rsid w:val="00623025"/>
    <w:rsid w:val="00625A2A"/>
    <w:rsid w:val="006321EB"/>
    <w:rsid w:val="00644663"/>
    <w:rsid w:val="0067253C"/>
    <w:rsid w:val="006773F3"/>
    <w:rsid w:val="0068534F"/>
    <w:rsid w:val="00692F19"/>
    <w:rsid w:val="006933BD"/>
    <w:rsid w:val="006956A2"/>
    <w:rsid w:val="0069717F"/>
    <w:rsid w:val="006B7882"/>
    <w:rsid w:val="006C137F"/>
    <w:rsid w:val="006D1BB0"/>
    <w:rsid w:val="006D5838"/>
    <w:rsid w:val="006F0E29"/>
    <w:rsid w:val="006F2F4A"/>
    <w:rsid w:val="007111A5"/>
    <w:rsid w:val="00712B20"/>
    <w:rsid w:val="007572B0"/>
    <w:rsid w:val="007872A4"/>
    <w:rsid w:val="0079349F"/>
    <w:rsid w:val="007A5547"/>
    <w:rsid w:val="007B2A86"/>
    <w:rsid w:val="007B5FFD"/>
    <w:rsid w:val="007C5544"/>
    <w:rsid w:val="007F760F"/>
    <w:rsid w:val="00804193"/>
    <w:rsid w:val="00842CC2"/>
    <w:rsid w:val="00847AE7"/>
    <w:rsid w:val="00854896"/>
    <w:rsid w:val="0089582B"/>
    <w:rsid w:val="008A4A40"/>
    <w:rsid w:val="008C2E1D"/>
    <w:rsid w:val="008D76D7"/>
    <w:rsid w:val="008D7A5A"/>
    <w:rsid w:val="00900224"/>
    <w:rsid w:val="00912500"/>
    <w:rsid w:val="009218F8"/>
    <w:rsid w:val="00925FF4"/>
    <w:rsid w:val="00970697"/>
    <w:rsid w:val="00990A4A"/>
    <w:rsid w:val="00995855"/>
    <w:rsid w:val="009B11F7"/>
    <w:rsid w:val="009B7C5B"/>
    <w:rsid w:val="009C35FA"/>
    <w:rsid w:val="009C77B7"/>
    <w:rsid w:val="009D3BBC"/>
    <w:rsid w:val="009D5A9D"/>
    <w:rsid w:val="009E3246"/>
    <w:rsid w:val="009F04C4"/>
    <w:rsid w:val="009F5542"/>
    <w:rsid w:val="00A15504"/>
    <w:rsid w:val="00A61DE1"/>
    <w:rsid w:val="00A663A3"/>
    <w:rsid w:val="00A73C4B"/>
    <w:rsid w:val="00A7608A"/>
    <w:rsid w:val="00A921DD"/>
    <w:rsid w:val="00A973E5"/>
    <w:rsid w:val="00AA5DFC"/>
    <w:rsid w:val="00AC21CD"/>
    <w:rsid w:val="00AC3E8B"/>
    <w:rsid w:val="00AE042F"/>
    <w:rsid w:val="00B0782A"/>
    <w:rsid w:val="00B22C9B"/>
    <w:rsid w:val="00B246C0"/>
    <w:rsid w:val="00B25B2D"/>
    <w:rsid w:val="00B361A1"/>
    <w:rsid w:val="00B52788"/>
    <w:rsid w:val="00B7023F"/>
    <w:rsid w:val="00B71CCF"/>
    <w:rsid w:val="00B76052"/>
    <w:rsid w:val="00BC4F9A"/>
    <w:rsid w:val="00BC7E68"/>
    <w:rsid w:val="00BD2241"/>
    <w:rsid w:val="00BD36D7"/>
    <w:rsid w:val="00BD4EC0"/>
    <w:rsid w:val="00C05AF7"/>
    <w:rsid w:val="00C13FF0"/>
    <w:rsid w:val="00C51BD4"/>
    <w:rsid w:val="00C61A35"/>
    <w:rsid w:val="00C65304"/>
    <w:rsid w:val="00C73A9E"/>
    <w:rsid w:val="00CA0582"/>
    <w:rsid w:val="00CA763D"/>
    <w:rsid w:val="00CB3B71"/>
    <w:rsid w:val="00CC53C3"/>
    <w:rsid w:val="00CC6502"/>
    <w:rsid w:val="00CE0482"/>
    <w:rsid w:val="00D22672"/>
    <w:rsid w:val="00D25E50"/>
    <w:rsid w:val="00D3002E"/>
    <w:rsid w:val="00D4148B"/>
    <w:rsid w:val="00D458DA"/>
    <w:rsid w:val="00D75407"/>
    <w:rsid w:val="00DB6A07"/>
    <w:rsid w:val="00DB7E65"/>
    <w:rsid w:val="00E00ADA"/>
    <w:rsid w:val="00E0565E"/>
    <w:rsid w:val="00E1544A"/>
    <w:rsid w:val="00E21F9E"/>
    <w:rsid w:val="00E44489"/>
    <w:rsid w:val="00E506DE"/>
    <w:rsid w:val="00E5094E"/>
    <w:rsid w:val="00E522DC"/>
    <w:rsid w:val="00E52C87"/>
    <w:rsid w:val="00E56A1C"/>
    <w:rsid w:val="00E87F80"/>
    <w:rsid w:val="00EA16A4"/>
    <w:rsid w:val="00EA6638"/>
    <w:rsid w:val="00EF1D44"/>
    <w:rsid w:val="00EF58A7"/>
    <w:rsid w:val="00F003CA"/>
    <w:rsid w:val="00F21F08"/>
    <w:rsid w:val="00F24940"/>
    <w:rsid w:val="00F345CB"/>
    <w:rsid w:val="00F708E5"/>
    <w:rsid w:val="00F918F0"/>
    <w:rsid w:val="00F978EB"/>
    <w:rsid w:val="00FA3820"/>
    <w:rsid w:val="00FB6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B82FA9C2-96BA-42E9-BD7C-119D94F4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E3F"/>
    <w:pPr>
      <w:shd w:val="clear" w:color="auto" w:fill="FFFFFF"/>
      <w:spacing w:line="360" w:lineRule="auto"/>
      <w:ind w:firstLine="720"/>
      <w:jc w:val="both"/>
    </w:pPr>
    <w:rPr>
      <w:rFonts w:ascii="Times New Roman" w:hAnsi="Times New Roman"/>
      <w:color w:val="000000"/>
      <w:sz w:val="28"/>
      <w:szCs w:val="28"/>
    </w:rPr>
  </w:style>
  <w:style w:type="paragraph" w:styleId="1">
    <w:name w:val="heading 1"/>
    <w:basedOn w:val="a"/>
    <w:next w:val="a"/>
    <w:link w:val="10"/>
    <w:uiPriority w:val="99"/>
    <w:qFormat/>
    <w:rsid w:val="00112476"/>
    <w:pPr>
      <w:keepNext/>
      <w:keepLines/>
      <w:shd w:val="clear" w:color="auto" w:fill="auto"/>
      <w:spacing w:before="480" w:line="240" w:lineRule="auto"/>
      <w:ind w:firstLine="0"/>
      <w:jc w:val="left"/>
      <w:outlineLvl w:val="0"/>
    </w:pPr>
    <w:rPr>
      <w:rFonts w:ascii="Cambria" w:hAnsi="Cambria" w:cs="Cambria"/>
      <w:b/>
      <w:bCs/>
      <w:color w:val="auto"/>
      <w:sz w:val="32"/>
      <w:szCs w:val="32"/>
    </w:rPr>
  </w:style>
  <w:style w:type="paragraph" w:styleId="2">
    <w:name w:val="heading 2"/>
    <w:basedOn w:val="a"/>
    <w:next w:val="a"/>
    <w:link w:val="20"/>
    <w:uiPriority w:val="99"/>
    <w:qFormat/>
    <w:rsid w:val="00A7608A"/>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A7608A"/>
    <w:pPr>
      <w:keepNext/>
      <w:keepLines/>
      <w:spacing w:before="20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12B20"/>
    <w:pPr>
      <w:shd w:val="clear" w:color="auto" w:fill="auto"/>
      <w:spacing w:before="100" w:beforeAutospacing="1" w:after="100" w:afterAutospacing="1" w:line="240" w:lineRule="auto"/>
      <w:ind w:firstLine="0"/>
      <w:jc w:val="left"/>
    </w:pPr>
    <w:rPr>
      <w:color w:val="auto"/>
      <w:sz w:val="24"/>
      <w:szCs w:val="24"/>
    </w:rPr>
  </w:style>
  <w:style w:type="character" w:customStyle="1" w:styleId="30">
    <w:name w:val="Заголовок 3 Знак"/>
    <w:link w:val="3"/>
    <w:uiPriority w:val="99"/>
    <w:locked/>
    <w:rsid w:val="00A7608A"/>
    <w:rPr>
      <w:rFonts w:ascii="Cambria" w:hAnsi="Cambria" w:cs="Cambria"/>
      <w:b/>
      <w:bCs/>
      <w:snapToGrid w:val="0"/>
      <w:color w:val="4F81BD"/>
      <w:sz w:val="28"/>
      <w:szCs w:val="28"/>
      <w:shd w:val="clear" w:color="auto" w:fill="FFFFFF"/>
    </w:rPr>
  </w:style>
  <w:style w:type="character" w:customStyle="1" w:styleId="tocnumber">
    <w:name w:val="tocnumber"/>
    <w:uiPriority w:val="99"/>
    <w:rsid w:val="00A7608A"/>
  </w:style>
  <w:style w:type="paragraph" w:styleId="a4">
    <w:name w:val="List Paragraph"/>
    <w:basedOn w:val="a"/>
    <w:uiPriority w:val="99"/>
    <w:qFormat/>
    <w:rsid w:val="00407E7F"/>
    <w:pPr>
      <w:ind w:left="720"/>
    </w:pPr>
  </w:style>
  <w:style w:type="paragraph" w:styleId="a5">
    <w:name w:val="Body Text"/>
    <w:basedOn w:val="a"/>
    <w:link w:val="a6"/>
    <w:uiPriority w:val="99"/>
    <w:rsid w:val="00533E3F"/>
    <w:pPr>
      <w:spacing w:line="240" w:lineRule="auto"/>
    </w:pPr>
    <w:rPr>
      <w:rFonts w:ascii="MS Sans Serif" w:hAnsi="MS Sans Serif" w:cs="MS Sans Serif"/>
      <w:sz w:val="24"/>
      <w:szCs w:val="24"/>
    </w:rPr>
  </w:style>
  <w:style w:type="character" w:customStyle="1" w:styleId="10">
    <w:name w:val="Заголовок 1 Знак"/>
    <w:link w:val="1"/>
    <w:uiPriority w:val="99"/>
    <w:locked/>
    <w:rsid w:val="00112476"/>
    <w:rPr>
      <w:rFonts w:ascii="Cambria" w:hAnsi="Cambria" w:cs="Cambria"/>
      <w:b/>
      <w:bCs/>
      <w:sz w:val="32"/>
      <w:szCs w:val="32"/>
    </w:rPr>
  </w:style>
  <w:style w:type="character" w:customStyle="1" w:styleId="a6">
    <w:name w:val="Основной текст Знак"/>
    <w:link w:val="a5"/>
    <w:uiPriority w:val="99"/>
    <w:locked/>
    <w:rsid w:val="00533E3F"/>
    <w:rPr>
      <w:rFonts w:ascii="MS Sans Serif" w:hAnsi="MS Sans Serif" w:cs="MS Sans Serif"/>
      <w:snapToGrid w:val="0"/>
      <w:color w:val="000000"/>
      <w:sz w:val="20"/>
      <w:szCs w:val="20"/>
      <w:shd w:val="clear" w:color="auto" w:fill="FFFFFF"/>
    </w:rPr>
  </w:style>
  <w:style w:type="character" w:styleId="a7">
    <w:name w:val="Strong"/>
    <w:uiPriority w:val="99"/>
    <w:qFormat/>
    <w:rsid w:val="00712B20"/>
    <w:rPr>
      <w:b/>
      <w:bCs/>
    </w:rPr>
  </w:style>
  <w:style w:type="paragraph" w:styleId="a8">
    <w:name w:val="header"/>
    <w:basedOn w:val="a"/>
    <w:link w:val="a9"/>
    <w:uiPriority w:val="99"/>
    <w:semiHidden/>
    <w:rsid w:val="00712B20"/>
    <w:pPr>
      <w:tabs>
        <w:tab w:val="center" w:pos="4677"/>
        <w:tab w:val="right" w:pos="9355"/>
      </w:tabs>
      <w:spacing w:line="240" w:lineRule="auto"/>
    </w:pPr>
  </w:style>
  <w:style w:type="paragraph" w:styleId="aa">
    <w:name w:val="footer"/>
    <w:basedOn w:val="a"/>
    <w:link w:val="ab"/>
    <w:uiPriority w:val="99"/>
    <w:rsid w:val="00712B20"/>
    <w:pPr>
      <w:tabs>
        <w:tab w:val="center" w:pos="4677"/>
        <w:tab w:val="right" w:pos="9355"/>
      </w:tabs>
      <w:spacing w:line="240" w:lineRule="auto"/>
    </w:pPr>
  </w:style>
  <w:style w:type="character" w:customStyle="1" w:styleId="a9">
    <w:name w:val="Верхний колонтитул Знак"/>
    <w:link w:val="a8"/>
    <w:uiPriority w:val="99"/>
    <w:semiHidden/>
    <w:locked/>
    <w:rsid w:val="00712B20"/>
    <w:rPr>
      <w:rFonts w:ascii="Times New Roman" w:hAnsi="Times New Roman" w:cs="Times New Roman"/>
      <w:snapToGrid w:val="0"/>
      <w:color w:val="000000"/>
      <w:sz w:val="28"/>
      <w:szCs w:val="28"/>
      <w:shd w:val="clear" w:color="auto" w:fill="FFFFFF"/>
    </w:rPr>
  </w:style>
  <w:style w:type="paragraph" w:styleId="ac">
    <w:name w:val="footnote text"/>
    <w:basedOn w:val="a"/>
    <w:link w:val="ad"/>
    <w:uiPriority w:val="99"/>
    <w:semiHidden/>
    <w:rsid w:val="008D7A5A"/>
    <w:pPr>
      <w:shd w:val="clear" w:color="auto" w:fill="auto"/>
      <w:spacing w:line="240" w:lineRule="auto"/>
      <w:ind w:firstLine="0"/>
      <w:jc w:val="left"/>
    </w:pPr>
    <w:rPr>
      <w:rFonts w:ascii="MS Sans Serif" w:hAnsi="MS Sans Serif" w:cs="MS Sans Serif"/>
      <w:color w:val="auto"/>
      <w:sz w:val="20"/>
      <w:szCs w:val="20"/>
      <w:lang w:val="en-US"/>
    </w:rPr>
  </w:style>
  <w:style w:type="character" w:customStyle="1" w:styleId="ab">
    <w:name w:val="Нижний колонтитул Знак"/>
    <w:link w:val="aa"/>
    <w:uiPriority w:val="99"/>
    <w:locked/>
    <w:rsid w:val="00712B20"/>
    <w:rPr>
      <w:rFonts w:ascii="Times New Roman" w:hAnsi="Times New Roman" w:cs="Times New Roman"/>
      <w:snapToGrid w:val="0"/>
      <w:color w:val="000000"/>
      <w:sz w:val="28"/>
      <w:szCs w:val="28"/>
      <w:shd w:val="clear" w:color="auto" w:fill="FFFFFF"/>
    </w:rPr>
  </w:style>
  <w:style w:type="paragraph" w:styleId="ae">
    <w:name w:val="Balloon Text"/>
    <w:basedOn w:val="a"/>
    <w:link w:val="af"/>
    <w:uiPriority w:val="99"/>
    <w:semiHidden/>
    <w:rsid w:val="002359E0"/>
    <w:pPr>
      <w:spacing w:line="240" w:lineRule="auto"/>
    </w:pPr>
    <w:rPr>
      <w:rFonts w:ascii="Tahoma" w:hAnsi="Tahoma" w:cs="Tahoma"/>
      <w:sz w:val="16"/>
      <w:szCs w:val="16"/>
    </w:rPr>
  </w:style>
  <w:style w:type="character" w:customStyle="1" w:styleId="ad">
    <w:name w:val="Текст сноски Знак"/>
    <w:link w:val="ac"/>
    <w:uiPriority w:val="99"/>
    <w:semiHidden/>
    <w:locked/>
    <w:rsid w:val="008D7A5A"/>
    <w:rPr>
      <w:rFonts w:ascii="MS Sans Serif" w:hAnsi="MS Sans Serif" w:cs="MS Sans Serif"/>
      <w:sz w:val="20"/>
      <w:szCs w:val="20"/>
      <w:lang w:val="en-US" w:eastAsia="x-none"/>
    </w:rPr>
  </w:style>
  <w:style w:type="character" w:styleId="af0">
    <w:name w:val="Hyperlink"/>
    <w:uiPriority w:val="99"/>
    <w:rsid w:val="0027605E"/>
    <w:rPr>
      <w:color w:val="auto"/>
      <w:u w:val="single"/>
    </w:rPr>
  </w:style>
  <w:style w:type="character" w:customStyle="1" w:styleId="af">
    <w:name w:val="Текст выноски Знак"/>
    <w:link w:val="ae"/>
    <w:uiPriority w:val="99"/>
    <w:semiHidden/>
    <w:locked/>
    <w:rsid w:val="002359E0"/>
    <w:rPr>
      <w:rFonts w:ascii="Tahoma" w:hAnsi="Tahoma" w:cs="Tahoma"/>
      <w:snapToGrid w:val="0"/>
      <w:color w:val="000000"/>
      <w:sz w:val="16"/>
      <w:szCs w:val="16"/>
      <w:shd w:val="clear" w:color="auto" w:fill="FFFFFF"/>
    </w:rPr>
  </w:style>
  <w:style w:type="character" w:customStyle="1" w:styleId="20">
    <w:name w:val="Заголовок 2 Знак"/>
    <w:link w:val="2"/>
    <w:uiPriority w:val="99"/>
    <w:locked/>
    <w:rsid w:val="00A7608A"/>
    <w:rPr>
      <w:rFonts w:ascii="Cambria" w:hAnsi="Cambria" w:cs="Cambria"/>
      <w:b/>
      <w:bCs/>
      <w:snapToGrid w:val="0"/>
      <w:color w:val="4F81BD"/>
      <w:sz w:val="26"/>
      <w:szCs w:val="26"/>
      <w:shd w:val="clear" w:color="auto" w:fill="FFFFFF"/>
    </w:rPr>
  </w:style>
  <w:style w:type="character" w:customStyle="1" w:styleId="toctext">
    <w:name w:val="toctext"/>
    <w:uiPriority w:val="99"/>
    <w:rsid w:val="00A7608A"/>
  </w:style>
  <w:style w:type="character" w:customStyle="1" w:styleId="editsection">
    <w:name w:val="editsection"/>
    <w:uiPriority w:val="99"/>
    <w:rsid w:val="00A7608A"/>
  </w:style>
  <w:style w:type="character" w:customStyle="1" w:styleId="mw-headline">
    <w:name w:val="mw-headline"/>
    <w:uiPriority w:val="99"/>
    <w:rsid w:val="00A7608A"/>
  </w:style>
  <w:style w:type="character" w:styleId="af1">
    <w:name w:val="Emphasis"/>
    <w:uiPriority w:val="99"/>
    <w:qFormat/>
    <w:rsid w:val="00A973E5"/>
    <w:rPr>
      <w:i/>
      <w:iCs/>
    </w:rPr>
  </w:style>
  <w:style w:type="paragraph" w:customStyle="1" w:styleId="11">
    <w:name w:val="1"/>
    <w:basedOn w:val="a"/>
    <w:uiPriority w:val="99"/>
    <w:rsid w:val="00A973E5"/>
    <w:pPr>
      <w:shd w:val="clear" w:color="auto" w:fill="auto"/>
      <w:spacing w:before="100" w:beforeAutospacing="1" w:after="100" w:afterAutospacing="1" w:line="240" w:lineRule="auto"/>
      <w:ind w:firstLine="0"/>
      <w:jc w:val="left"/>
    </w:pPr>
    <w:rPr>
      <w:color w:val="auto"/>
      <w:sz w:val="24"/>
      <w:szCs w:val="24"/>
    </w:rPr>
  </w:style>
  <w:style w:type="paragraph" w:customStyle="1" w:styleId="21">
    <w:name w:val="2"/>
    <w:basedOn w:val="a"/>
    <w:uiPriority w:val="99"/>
    <w:rsid w:val="00A973E5"/>
    <w:pPr>
      <w:shd w:val="clear" w:color="auto" w:fill="auto"/>
      <w:spacing w:before="100" w:beforeAutospacing="1" w:after="100" w:afterAutospacing="1" w:line="240" w:lineRule="auto"/>
      <w:ind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820017">
      <w:marLeft w:val="0"/>
      <w:marRight w:val="0"/>
      <w:marTop w:val="0"/>
      <w:marBottom w:val="0"/>
      <w:divBdr>
        <w:top w:val="none" w:sz="0" w:space="0" w:color="auto"/>
        <w:left w:val="none" w:sz="0" w:space="0" w:color="auto"/>
        <w:bottom w:val="none" w:sz="0" w:space="0" w:color="auto"/>
        <w:right w:val="none" w:sz="0" w:space="0" w:color="auto"/>
      </w:divBdr>
      <w:divsChild>
        <w:div w:id="718820045">
          <w:marLeft w:val="0"/>
          <w:marRight w:val="375"/>
          <w:marTop w:val="0"/>
          <w:marBottom w:val="0"/>
          <w:divBdr>
            <w:top w:val="none" w:sz="0" w:space="0" w:color="auto"/>
            <w:left w:val="none" w:sz="0" w:space="0" w:color="auto"/>
            <w:bottom w:val="none" w:sz="0" w:space="0" w:color="auto"/>
            <w:right w:val="none" w:sz="0" w:space="0" w:color="auto"/>
          </w:divBdr>
          <w:divsChild>
            <w:div w:id="718820043">
              <w:marLeft w:val="0"/>
              <w:marRight w:val="0"/>
              <w:marTop w:val="0"/>
              <w:marBottom w:val="0"/>
              <w:divBdr>
                <w:top w:val="none" w:sz="0" w:space="0" w:color="auto"/>
                <w:left w:val="none" w:sz="0" w:space="0" w:color="auto"/>
                <w:bottom w:val="none" w:sz="0" w:space="0" w:color="auto"/>
                <w:right w:val="none" w:sz="0" w:space="0" w:color="auto"/>
              </w:divBdr>
              <w:divsChild>
                <w:div w:id="718820029">
                  <w:marLeft w:val="0"/>
                  <w:marRight w:val="0"/>
                  <w:marTop w:val="0"/>
                  <w:marBottom w:val="0"/>
                  <w:divBdr>
                    <w:top w:val="none" w:sz="0" w:space="0" w:color="auto"/>
                    <w:left w:val="none" w:sz="0" w:space="0" w:color="auto"/>
                    <w:bottom w:val="none" w:sz="0" w:space="0" w:color="auto"/>
                    <w:right w:val="none" w:sz="0" w:space="0" w:color="auto"/>
                  </w:divBdr>
                  <w:divsChild>
                    <w:div w:id="718820018">
                      <w:marLeft w:val="0"/>
                      <w:marRight w:val="0"/>
                      <w:marTop w:val="0"/>
                      <w:marBottom w:val="0"/>
                      <w:divBdr>
                        <w:top w:val="none" w:sz="0" w:space="0" w:color="auto"/>
                        <w:left w:val="none" w:sz="0" w:space="0" w:color="auto"/>
                        <w:bottom w:val="none" w:sz="0" w:space="0" w:color="auto"/>
                        <w:right w:val="none" w:sz="0" w:space="0" w:color="auto"/>
                      </w:divBdr>
                      <w:divsChild>
                        <w:div w:id="718820044">
                          <w:marLeft w:val="0"/>
                          <w:marRight w:val="0"/>
                          <w:marTop w:val="180"/>
                          <w:marBottom w:val="0"/>
                          <w:divBdr>
                            <w:top w:val="none" w:sz="0" w:space="0" w:color="auto"/>
                            <w:left w:val="none" w:sz="0" w:space="0" w:color="auto"/>
                            <w:bottom w:val="none" w:sz="0" w:space="0" w:color="auto"/>
                            <w:right w:val="none" w:sz="0" w:space="0" w:color="auto"/>
                          </w:divBdr>
                          <w:divsChild>
                            <w:div w:id="71882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820020">
      <w:marLeft w:val="0"/>
      <w:marRight w:val="0"/>
      <w:marTop w:val="0"/>
      <w:marBottom w:val="0"/>
      <w:divBdr>
        <w:top w:val="none" w:sz="0" w:space="0" w:color="auto"/>
        <w:left w:val="none" w:sz="0" w:space="0" w:color="auto"/>
        <w:bottom w:val="none" w:sz="0" w:space="0" w:color="auto"/>
        <w:right w:val="none" w:sz="0" w:space="0" w:color="auto"/>
      </w:divBdr>
      <w:divsChild>
        <w:div w:id="718820025">
          <w:marLeft w:val="0"/>
          <w:marRight w:val="375"/>
          <w:marTop w:val="0"/>
          <w:marBottom w:val="0"/>
          <w:divBdr>
            <w:top w:val="none" w:sz="0" w:space="0" w:color="auto"/>
            <w:left w:val="none" w:sz="0" w:space="0" w:color="auto"/>
            <w:bottom w:val="none" w:sz="0" w:space="0" w:color="auto"/>
            <w:right w:val="none" w:sz="0" w:space="0" w:color="auto"/>
          </w:divBdr>
          <w:divsChild>
            <w:div w:id="718820031">
              <w:marLeft w:val="0"/>
              <w:marRight w:val="0"/>
              <w:marTop w:val="0"/>
              <w:marBottom w:val="0"/>
              <w:divBdr>
                <w:top w:val="none" w:sz="0" w:space="0" w:color="auto"/>
                <w:left w:val="none" w:sz="0" w:space="0" w:color="auto"/>
                <w:bottom w:val="none" w:sz="0" w:space="0" w:color="auto"/>
                <w:right w:val="none" w:sz="0" w:space="0" w:color="auto"/>
              </w:divBdr>
              <w:divsChild>
                <w:div w:id="718820028">
                  <w:marLeft w:val="0"/>
                  <w:marRight w:val="0"/>
                  <w:marTop w:val="0"/>
                  <w:marBottom w:val="0"/>
                  <w:divBdr>
                    <w:top w:val="none" w:sz="0" w:space="0" w:color="auto"/>
                    <w:left w:val="none" w:sz="0" w:space="0" w:color="auto"/>
                    <w:bottom w:val="none" w:sz="0" w:space="0" w:color="auto"/>
                    <w:right w:val="none" w:sz="0" w:space="0" w:color="auto"/>
                  </w:divBdr>
                  <w:divsChild>
                    <w:div w:id="718820072">
                      <w:marLeft w:val="0"/>
                      <w:marRight w:val="0"/>
                      <w:marTop w:val="0"/>
                      <w:marBottom w:val="0"/>
                      <w:divBdr>
                        <w:top w:val="none" w:sz="0" w:space="0" w:color="auto"/>
                        <w:left w:val="none" w:sz="0" w:space="0" w:color="auto"/>
                        <w:bottom w:val="none" w:sz="0" w:space="0" w:color="auto"/>
                        <w:right w:val="none" w:sz="0" w:space="0" w:color="auto"/>
                      </w:divBdr>
                      <w:divsChild>
                        <w:div w:id="718820038">
                          <w:marLeft w:val="0"/>
                          <w:marRight w:val="0"/>
                          <w:marTop w:val="180"/>
                          <w:marBottom w:val="0"/>
                          <w:divBdr>
                            <w:top w:val="none" w:sz="0" w:space="0" w:color="auto"/>
                            <w:left w:val="none" w:sz="0" w:space="0" w:color="auto"/>
                            <w:bottom w:val="none" w:sz="0" w:space="0" w:color="auto"/>
                            <w:right w:val="none" w:sz="0" w:space="0" w:color="auto"/>
                          </w:divBdr>
                          <w:divsChild>
                            <w:div w:id="7188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820022">
      <w:marLeft w:val="0"/>
      <w:marRight w:val="0"/>
      <w:marTop w:val="0"/>
      <w:marBottom w:val="0"/>
      <w:divBdr>
        <w:top w:val="none" w:sz="0" w:space="0" w:color="auto"/>
        <w:left w:val="none" w:sz="0" w:space="0" w:color="auto"/>
        <w:bottom w:val="none" w:sz="0" w:space="0" w:color="auto"/>
        <w:right w:val="none" w:sz="0" w:space="0" w:color="auto"/>
      </w:divBdr>
    </w:div>
    <w:div w:id="718820032">
      <w:marLeft w:val="0"/>
      <w:marRight w:val="0"/>
      <w:marTop w:val="0"/>
      <w:marBottom w:val="0"/>
      <w:divBdr>
        <w:top w:val="none" w:sz="0" w:space="0" w:color="auto"/>
        <w:left w:val="none" w:sz="0" w:space="0" w:color="auto"/>
        <w:bottom w:val="none" w:sz="0" w:space="0" w:color="auto"/>
        <w:right w:val="none" w:sz="0" w:space="0" w:color="auto"/>
      </w:divBdr>
      <w:divsChild>
        <w:div w:id="718820065">
          <w:marLeft w:val="0"/>
          <w:marRight w:val="0"/>
          <w:marTop w:val="0"/>
          <w:marBottom w:val="0"/>
          <w:divBdr>
            <w:top w:val="none" w:sz="0" w:space="0" w:color="auto"/>
            <w:left w:val="none" w:sz="0" w:space="0" w:color="auto"/>
            <w:bottom w:val="none" w:sz="0" w:space="0" w:color="auto"/>
            <w:right w:val="none" w:sz="0" w:space="0" w:color="auto"/>
          </w:divBdr>
          <w:divsChild>
            <w:div w:id="718820054">
              <w:marLeft w:val="0"/>
              <w:marRight w:val="0"/>
              <w:marTop w:val="0"/>
              <w:marBottom w:val="0"/>
              <w:divBdr>
                <w:top w:val="none" w:sz="0" w:space="0" w:color="auto"/>
                <w:left w:val="none" w:sz="0" w:space="0" w:color="auto"/>
                <w:bottom w:val="none" w:sz="0" w:space="0" w:color="auto"/>
                <w:right w:val="none" w:sz="0" w:space="0" w:color="auto"/>
              </w:divBdr>
              <w:divsChild>
                <w:div w:id="7188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0050">
      <w:marLeft w:val="0"/>
      <w:marRight w:val="0"/>
      <w:marTop w:val="0"/>
      <w:marBottom w:val="0"/>
      <w:divBdr>
        <w:top w:val="none" w:sz="0" w:space="0" w:color="auto"/>
        <w:left w:val="none" w:sz="0" w:space="0" w:color="auto"/>
        <w:bottom w:val="none" w:sz="0" w:space="0" w:color="auto"/>
        <w:right w:val="none" w:sz="0" w:space="0" w:color="auto"/>
      </w:divBdr>
      <w:divsChild>
        <w:div w:id="718820068">
          <w:marLeft w:val="0"/>
          <w:marRight w:val="0"/>
          <w:marTop w:val="0"/>
          <w:marBottom w:val="0"/>
          <w:divBdr>
            <w:top w:val="none" w:sz="0" w:space="0" w:color="auto"/>
            <w:left w:val="none" w:sz="0" w:space="0" w:color="auto"/>
            <w:bottom w:val="none" w:sz="0" w:space="0" w:color="auto"/>
            <w:right w:val="none" w:sz="0" w:space="0" w:color="auto"/>
          </w:divBdr>
          <w:divsChild>
            <w:div w:id="718820035">
              <w:marLeft w:val="0"/>
              <w:marRight w:val="0"/>
              <w:marTop w:val="0"/>
              <w:marBottom w:val="0"/>
              <w:divBdr>
                <w:top w:val="none" w:sz="0" w:space="0" w:color="auto"/>
                <w:left w:val="none" w:sz="0" w:space="0" w:color="auto"/>
                <w:bottom w:val="none" w:sz="0" w:space="0" w:color="auto"/>
                <w:right w:val="none" w:sz="0" w:space="0" w:color="auto"/>
              </w:divBdr>
              <w:divsChild>
                <w:div w:id="718820053">
                  <w:marLeft w:val="0"/>
                  <w:marRight w:val="0"/>
                  <w:marTop w:val="0"/>
                  <w:marBottom w:val="0"/>
                  <w:divBdr>
                    <w:top w:val="none" w:sz="0" w:space="0" w:color="auto"/>
                    <w:left w:val="none" w:sz="0" w:space="0" w:color="auto"/>
                    <w:bottom w:val="none" w:sz="0" w:space="0" w:color="auto"/>
                    <w:right w:val="none" w:sz="0" w:space="0" w:color="auto"/>
                  </w:divBdr>
                  <w:divsChild>
                    <w:div w:id="718820034">
                      <w:marLeft w:val="0"/>
                      <w:marRight w:val="0"/>
                      <w:marTop w:val="0"/>
                      <w:marBottom w:val="0"/>
                      <w:divBdr>
                        <w:top w:val="none" w:sz="0" w:space="0" w:color="auto"/>
                        <w:left w:val="none" w:sz="0" w:space="0" w:color="auto"/>
                        <w:bottom w:val="none" w:sz="0" w:space="0" w:color="auto"/>
                        <w:right w:val="none" w:sz="0" w:space="0" w:color="auto"/>
                      </w:divBdr>
                      <w:divsChild>
                        <w:div w:id="718820030">
                          <w:marLeft w:val="0"/>
                          <w:marRight w:val="0"/>
                          <w:marTop w:val="0"/>
                          <w:marBottom w:val="0"/>
                          <w:divBdr>
                            <w:top w:val="none" w:sz="0" w:space="0" w:color="auto"/>
                            <w:left w:val="none" w:sz="0" w:space="0" w:color="auto"/>
                            <w:bottom w:val="none" w:sz="0" w:space="0" w:color="auto"/>
                            <w:right w:val="none" w:sz="0" w:space="0" w:color="auto"/>
                          </w:divBdr>
                        </w:div>
                        <w:div w:id="718820036">
                          <w:marLeft w:val="120"/>
                          <w:marRight w:val="120"/>
                          <w:marTop w:val="120"/>
                          <w:marBottom w:val="120"/>
                          <w:divBdr>
                            <w:top w:val="none" w:sz="0" w:space="0" w:color="auto"/>
                            <w:left w:val="none" w:sz="0" w:space="0" w:color="auto"/>
                            <w:bottom w:val="none" w:sz="0" w:space="0" w:color="auto"/>
                            <w:right w:val="none" w:sz="0" w:space="0" w:color="auto"/>
                          </w:divBdr>
                        </w:div>
                        <w:div w:id="718820040">
                          <w:marLeft w:val="0"/>
                          <w:marRight w:val="0"/>
                          <w:marTop w:val="0"/>
                          <w:marBottom w:val="0"/>
                          <w:divBdr>
                            <w:top w:val="none" w:sz="0" w:space="0" w:color="F8FCFF"/>
                            <w:left w:val="none" w:sz="0" w:space="0" w:color="F8FCFF"/>
                            <w:bottom w:val="none" w:sz="0" w:space="0" w:color="F8FCFF"/>
                            <w:right w:val="none" w:sz="0" w:space="0" w:color="F8FCFF"/>
                          </w:divBdr>
                          <w:divsChild>
                            <w:div w:id="718820021">
                              <w:marLeft w:val="0"/>
                              <w:marRight w:val="0"/>
                              <w:marTop w:val="0"/>
                              <w:marBottom w:val="0"/>
                              <w:divBdr>
                                <w:top w:val="none" w:sz="0" w:space="0" w:color="auto"/>
                                <w:left w:val="none" w:sz="0" w:space="0" w:color="auto"/>
                                <w:bottom w:val="none" w:sz="0" w:space="0" w:color="auto"/>
                                <w:right w:val="none" w:sz="0" w:space="0" w:color="auto"/>
                              </w:divBdr>
                              <w:divsChild>
                                <w:div w:id="718820047">
                                  <w:marLeft w:val="0"/>
                                  <w:marRight w:val="0"/>
                                  <w:marTop w:val="0"/>
                                  <w:marBottom w:val="0"/>
                                  <w:divBdr>
                                    <w:top w:val="none" w:sz="0" w:space="0" w:color="auto"/>
                                    <w:left w:val="none" w:sz="0" w:space="0" w:color="auto"/>
                                    <w:bottom w:val="none" w:sz="0" w:space="0" w:color="auto"/>
                                    <w:right w:val="none" w:sz="0" w:space="0" w:color="auto"/>
                                  </w:divBdr>
                                  <w:divsChild>
                                    <w:div w:id="7188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0049">
                          <w:marLeft w:val="120"/>
                          <w:marRight w:val="120"/>
                          <w:marTop w:val="120"/>
                          <w:marBottom w:val="120"/>
                          <w:divBdr>
                            <w:top w:val="none" w:sz="0" w:space="0" w:color="auto"/>
                            <w:left w:val="none" w:sz="0" w:space="0" w:color="auto"/>
                            <w:bottom w:val="none" w:sz="0" w:space="0" w:color="auto"/>
                            <w:right w:val="none" w:sz="0" w:space="0" w:color="auto"/>
                          </w:divBdr>
                        </w:div>
                        <w:div w:id="718820051">
                          <w:marLeft w:val="0"/>
                          <w:marRight w:val="0"/>
                          <w:marTop w:val="0"/>
                          <w:marBottom w:val="0"/>
                          <w:divBdr>
                            <w:top w:val="none" w:sz="0" w:space="0" w:color="F8FCFF"/>
                            <w:left w:val="none" w:sz="0" w:space="0" w:color="F8FCFF"/>
                            <w:bottom w:val="none" w:sz="0" w:space="0" w:color="F8FCFF"/>
                            <w:right w:val="none" w:sz="0" w:space="0" w:color="F8FCFF"/>
                          </w:divBdr>
                          <w:divsChild>
                            <w:div w:id="718820055">
                              <w:marLeft w:val="0"/>
                              <w:marRight w:val="0"/>
                              <w:marTop w:val="0"/>
                              <w:marBottom w:val="0"/>
                              <w:divBdr>
                                <w:top w:val="none" w:sz="0" w:space="0" w:color="auto"/>
                                <w:left w:val="none" w:sz="0" w:space="0" w:color="auto"/>
                                <w:bottom w:val="none" w:sz="0" w:space="0" w:color="auto"/>
                                <w:right w:val="none" w:sz="0" w:space="0" w:color="auto"/>
                              </w:divBdr>
                              <w:divsChild>
                                <w:div w:id="718820033">
                                  <w:marLeft w:val="0"/>
                                  <w:marRight w:val="0"/>
                                  <w:marTop w:val="0"/>
                                  <w:marBottom w:val="0"/>
                                  <w:divBdr>
                                    <w:top w:val="none" w:sz="0" w:space="0" w:color="auto"/>
                                    <w:left w:val="none" w:sz="0" w:space="0" w:color="auto"/>
                                    <w:bottom w:val="none" w:sz="0" w:space="0" w:color="auto"/>
                                    <w:right w:val="none" w:sz="0" w:space="0" w:color="auto"/>
                                  </w:divBdr>
                                  <w:divsChild>
                                    <w:div w:id="7188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0060">
                          <w:marLeft w:val="120"/>
                          <w:marRight w:val="120"/>
                          <w:marTop w:val="120"/>
                          <w:marBottom w:val="120"/>
                          <w:divBdr>
                            <w:top w:val="none" w:sz="0" w:space="0" w:color="auto"/>
                            <w:left w:val="none" w:sz="0" w:space="0" w:color="auto"/>
                            <w:bottom w:val="none" w:sz="0" w:space="0" w:color="auto"/>
                            <w:right w:val="none" w:sz="0" w:space="0" w:color="auto"/>
                          </w:divBdr>
                        </w:div>
                        <w:div w:id="718820062">
                          <w:marLeft w:val="120"/>
                          <w:marRight w:val="120"/>
                          <w:marTop w:val="120"/>
                          <w:marBottom w:val="120"/>
                          <w:divBdr>
                            <w:top w:val="none" w:sz="0" w:space="0" w:color="auto"/>
                            <w:left w:val="none" w:sz="0" w:space="0" w:color="auto"/>
                            <w:bottom w:val="none" w:sz="0" w:space="0" w:color="auto"/>
                            <w:right w:val="none" w:sz="0" w:space="0" w:color="auto"/>
                          </w:divBdr>
                        </w:div>
                        <w:div w:id="71882006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18820057">
      <w:marLeft w:val="0"/>
      <w:marRight w:val="0"/>
      <w:marTop w:val="0"/>
      <w:marBottom w:val="0"/>
      <w:divBdr>
        <w:top w:val="none" w:sz="0" w:space="0" w:color="auto"/>
        <w:left w:val="none" w:sz="0" w:space="0" w:color="auto"/>
        <w:bottom w:val="none" w:sz="0" w:space="0" w:color="auto"/>
        <w:right w:val="none" w:sz="0" w:space="0" w:color="auto"/>
      </w:divBdr>
      <w:divsChild>
        <w:div w:id="718820024">
          <w:marLeft w:val="0"/>
          <w:marRight w:val="0"/>
          <w:marTop w:val="0"/>
          <w:marBottom w:val="0"/>
          <w:divBdr>
            <w:top w:val="none" w:sz="0" w:space="0" w:color="auto"/>
            <w:left w:val="none" w:sz="0" w:space="0" w:color="auto"/>
            <w:bottom w:val="none" w:sz="0" w:space="0" w:color="auto"/>
            <w:right w:val="none" w:sz="0" w:space="0" w:color="auto"/>
          </w:divBdr>
          <w:divsChild>
            <w:div w:id="718820058">
              <w:marLeft w:val="0"/>
              <w:marRight w:val="0"/>
              <w:marTop w:val="0"/>
              <w:marBottom w:val="0"/>
              <w:divBdr>
                <w:top w:val="none" w:sz="0" w:space="0" w:color="auto"/>
                <w:left w:val="none" w:sz="0" w:space="0" w:color="auto"/>
                <w:bottom w:val="none" w:sz="0" w:space="0" w:color="auto"/>
                <w:right w:val="none" w:sz="0" w:space="0" w:color="auto"/>
              </w:divBdr>
              <w:divsChild>
                <w:div w:id="718820039">
                  <w:marLeft w:val="0"/>
                  <w:marRight w:val="0"/>
                  <w:marTop w:val="0"/>
                  <w:marBottom w:val="0"/>
                  <w:divBdr>
                    <w:top w:val="none" w:sz="0" w:space="0" w:color="auto"/>
                    <w:left w:val="none" w:sz="0" w:space="0" w:color="auto"/>
                    <w:bottom w:val="none" w:sz="0" w:space="0" w:color="auto"/>
                    <w:right w:val="none" w:sz="0" w:space="0" w:color="auto"/>
                  </w:divBdr>
                  <w:divsChild>
                    <w:div w:id="718820073">
                      <w:marLeft w:val="0"/>
                      <w:marRight w:val="0"/>
                      <w:marTop w:val="0"/>
                      <w:marBottom w:val="0"/>
                      <w:divBdr>
                        <w:top w:val="none" w:sz="0" w:space="0" w:color="auto"/>
                        <w:left w:val="none" w:sz="0" w:space="0" w:color="auto"/>
                        <w:bottom w:val="none" w:sz="0" w:space="0" w:color="auto"/>
                        <w:right w:val="none" w:sz="0" w:space="0" w:color="auto"/>
                      </w:divBdr>
                      <w:divsChild>
                        <w:div w:id="718820027">
                          <w:marLeft w:val="120"/>
                          <w:marRight w:val="120"/>
                          <w:marTop w:val="120"/>
                          <w:marBottom w:val="120"/>
                          <w:divBdr>
                            <w:top w:val="none" w:sz="0" w:space="0" w:color="auto"/>
                            <w:left w:val="none" w:sz="0" w:space="0" w:color="auto"/>
                            <w:bottom w:val="none" w:sz="0" w:space="0" w:color="auto"/>
                            <w:right w:val="none" w:sz="0" w:space="0" w:color="auto"/>
                          </w:divBdr>
                        </w:div>
                        <w:div w:id="718820037">
                          <w:marLeft w:val="120"/>
                          <w:marRight w:val="120"/>
                          <w:marTop w:val="120"/>
                          <w:marBottom w:val="120"/>
                          <w:divBdr>
                            <w:top w:val="none" w:sz="0" w:space="0" w:color="auto"/>
                            <w:left w:val="none" w:sz="0" w:space="0" w:color="auto"/>
                            <w:bottom w:val="none" w:sz="0" w:space="0" w:color="auto"/>
                            <w:right w:val="none" w:sz="0" w:space="0" w:color="auto"/>
                          </w:divBdr>
                        </w:div>
                        <w:div w:id="718820042">
                          <w:marLeft w:val="120"/>
                          <w:marRight w:val="120"/>
                          <w:marTop w:val="120"/>
                          <w:marBottom w:val="120"/>
                          <w:divBdr>
                            <w:top w:val="none" w:sz="0" w:space="0" w:color="auto"/>
                            <w:left w:val="none" w:sz="0" w:space="0" w:color="auto"/>
                            <w:bottom w:val="none" w:sz="0" w:space="0" w:color="auto"/>
                            <w:right w:val="none" w:sz="0" w:space="0" w:color="auto"/>
                          </w:divBdr>
                        </w:div>
                        <w:div w:id="718820048">
                          <w:marLeft w:val="0"/>
                          <w:marRight w:val="0"/>
                          <w:marTop w:val="0"/>
                          <w:marBottom w:val="0"/>
                          <w:divBdr>
                            <w:top w:val="none" w:sz="0" w:space="0" w:color="auto"/>
                            <w:left w:val="none" w:sz="0" w:space="0" w:color="auto"/>
                            <w:bottom w:val="none" w:sz="0" w:space="0" w:color="auto"/>
                            <w:right w:val="none" w:sz="0" w:space="0" w:color="auto"/>
                          </w:divBdr>
                        </w:div>
                        <w:div w:id="718820052">
                          <w:marLeft w:val="0"/>
                          <w:marRight w:val="0"/>
                          <w:marTop w:val="0"/>
                          <w:marBottom w:val="0"/>
                          <w:divBdr>
                            <w:top w:val="none" w:sz="0" w:space="0" w:color="F8FCFF"/>
                            <w:left w:val="none" w:sz="0" w:space="0" w:color="F8FCFF"/>
                            <w:bottom w:val="none" w:sz="0" w:space="0" w:color="F8FCFF"/>
                            <w:right w:val="none" w:sz="0" w:space="0" w:color="F8FCFF"/>
                          </w:divBdr>
                          <w:divsChild>
                            <w:div w:id="718820041">
                              <w:marLeft w:val="0"/>
                              <w:marRight w:val="0"/>
                              <w:marTop w:val="0"/>
                              <w:marBottom w:val="0"/>
                              <w:divBdr>
                                <w:top w:val="none" w:sz="0" w:space="0" w:color="auto"/>
                                <w:left w:val="none" w:sz="0" w:space="0" w:color="auto"/>
                                <w:bottom w:val="none" w:sz="0" w:space="0" w:color="auto"/>
                                <w:right w:val="none" w:sz="0" w:space="0" w:color="auto"/>
                              </w:divBdr>
                              <w:divsChild>
                                <w:div w:id="718820067">
                                  <w:marLeft w:val="0"/>
                                  <w:marRight w:val="0"/>
                                  <w:marTop w:val="0"/>
                                  <w:marBottom w:val="0"/>
                                  <w:divBdr>
                                    <w:top w:val="none" w:sz="0" w:space="0" w:color="auto"/>
                                    <w:left w:val="none" w:sz="0" w:space="0" w:color="auto"/>
                                    <w:bottom w:val="none" w:sz="0" w:space="0" w:color="auto"/>
                                    <w:right w:val="none" w:sz="0" w:space="0" w:color="auto"/>
                                  </w:divBdr>
                                  <w:divsChild>
                                    <w:div w:id="7188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0061">
                          <w:marLeft w:val="120"/>
                          <w:marRight w:val="120"/>
                          <w:marTop w:val="120"/>
                          <w:marBottom w:val="120"/>
                          <w:divBdr>
                            <w:top w:val="none" w:sz="0" w:space="0" w:color="auto"/>
                            <w:left w:val="none" w:sz="0" w:space="0" w:color="auto"/>
                            <w:bottom w:val="none" w:sz="0" w:space="0" w:color="auto"/>
                            <w:right w:val="none" w:sz="0" w:space="0" w:color="auto"/>
                          </w:divBdr>
                        </w:div>
                        <w:div w:id="718820064">
                          <w:marLeft w:val="0"/>
                          <w:marRight w:val="0"/>
                          <w:marTop w:val="0"/>
                          <w:marBottom w:val="0"/>
                          <w:divBdr>
                            <w:top w:val="none" w:sz="0" w:space="0" w:color="F8FCFF"/>
                            <w:left w:val="none" w:sz="0" w:space="0" w:color="F8FCFF"/>
                            <w:bottom w:val="none" w:sz="0" w:space="0" w:color="F8FCFF"/>
                            <w:right w:val="none" w:sz="0" w:space="0" w:color="F8FCFF"/>
                          </w:divBdr>
                          <w:divsChild>
                            <w:div w:id="718820023">
                              <w:marLeft w:val="0"/>
                              <w:marRight w:val="0"/>
                              <w:marTop w:val="0"/>
                              <w:marBottom w:val="0"/>
                              <w:divBdr>
                                <w:top w:val="none" w:sz="0" w:space="0" w:color="auto"/>
                                <w:left w:val="none" w:sz="0" w:space="0" w:color="auto"/>
                                <w:bottom w:val="none" w:sz="0" w:space="0" w:color="auto"/>
                                <w:right w:val="none" w:sz="0" w:space="0" w:color="auto"/>
                              </w:divBdr>
                              <w:divsChild>
                                <w:div w:id="718820069">
                                  <w:marLeft w:val="0"/>
                                  <w:marRight w:val="0"/>
                                  <w:marTop w:val="0"/>
                                  <w:marBottom w:val="0"/>
                                  <w:divBdr>
                                    <w:top w:val="none" w:sz="0" w:space="0" w:color="auto"/>
                                    <w:left w:val="none" w:sz="0" w:space="0" w:color="auto"/>
                                    <w:bottom w:val="none" w:sz="0" w:space="0" w:color="auto"/>
                                    <w:right w:val="none" w:sz="0" w:space="0" w:color="auto"/>
                                  </w:divBdr>
                                  <w:divsChild>
                                    <w:div w:id="7188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007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14998</Words>
  <Characters>85491</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admin</cp:lastModifiedBy>
  <cp:revision>2</cp:revision>
  <dcterms:created xsi:type="dcterms:W3CDTF">2014-02-23T08:27:00Z</dcterms:created>
  <dcterms:modified xsi:type="dcterms:W3CDTF">2014-02-23T08:27:00Z</dcterms:modified>
</cp:coreProperties>
</file>