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Федеральное агентство железнодорожного транспорта</w:t>
      </w:r>
    </w:p>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Иркутский государственный университет путей сообщения</w:t>
      </w:r>
    </w:p>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Кафедра мировой экономики и экономической теории</w:t>
      </w: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b/>
          <w:noProof/>
          <w:color w:val="000000"/>
          <w:sz w:val="28"/>
          <w:szCs w:val="28"/>
        </w:rPr>
      </w:pPr>
      <w:r w:rsidRPr="00D46294">
        <w:rPr>
          <w:rFonts w:ascii="Times New Roman" w:hAnsi="Times New Roman"/>
          <w:b/>
          <w:noProof/>
          <w:color w:val="000000"/>
          <w:sz w:val="28"/>
          <w:szCs w:val="28"/>
        </w:rPr>
        <w:t>Интеграционные процессы в мировой экономике. Региональные аспекты ин</w:t>
      </w:r>
      <w:r w:rsidR="00540A56" w:rsidRPr="00D46294">
        <w:rPr>
          <w:rFonts w:ascii="Times New Roman" w:hAnsi="Times New Roman"/>
          <w:b/>
          <w:noProof/>
          <w:color w:val="000000"/>
          <w:sz w:val="28"/>
          <w:szCs w:val="28"/>
        </w:rPr>
        <w:t>теграции</w:t>
      </w:r>
    </w:p>
    <w:p w:rsidR="000C1353" w:rsidRPr="00D46294" w:rsidRDefault="000C1353" w:rsidP="00540A56">
      <w:pPr>
        <w:spacing w:after="0" w:line="360" w:lineRule="auto"/>
        <w:jc w:val="center"/>
        <w:rPr>
          <w:rFonts w:ascii="Times New Roman" w:hAnsi="Times New Roman"/>
          <w:b/>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Курсовая работа по мировой экономике и ВЭД</w:t>
      </w:r>
    </w:p>
    <w:p w:rsidR="00540A56" w:rsidRPr="00D46294" w:rsidRDefault="00540A56" w:rsidP="00540A56">
      <w:pPr>
        <w:spacing w:after="0" w:line="360" w:lineRule="auto"/>
        <w:jc w:val="center"/>
        <w:rPr>
          <w:rFonts w:ascii="Times New Roman" w:hAnsi="Times New Roman"/>
          <w:noProof/>
          <w:color w:val="000000"/>
          <w:sz w:val="28"/>
          <w:szCs w:val="28"/>
        </w:rPr>
      </w:pPr>
    </w:p>
    <w:p w:rsidR="00540A56" w:rsidRPr="00D46294" w:rsidRDefault="00540A56" w:rsidP="00540A56">
      <w:pPr>
        <w:spacing w:after="0" w:line="360" w:lineRule="auto"/>
        <w:ind w:firstLine="5643"/>
        <w:rPr>
          <w:rFonts w:ascii="Times New Roman" w:hAnsi="Times New Roman"/>
          <w:noProof/>
          <w:color w:val="000000"/>
          <w:sz w:val="28"/>
          <w:szCs w:val="28"/>
        </w:rPr>
      </w:pPr>
      <w:r w:rsidRPr="00D46294">
        <w:rPr>
          <w:rFonts w:ascii="Times New Roman" w:hAnsi="Times New Roman"/>
          <w:noProof/>
          <w:color w:val="000000"/>
          <w:sz w:val="28"/>
          <w:szCs w:val="28"/>
        </w:rPr>
        <w:t>Выполнил: Налётова А.А.</w:t>
      </w:r>
    </w:p>
    <w:p w:rsidR="00540A56" w:rsidRPr="00D46294" w:rsidRDefault="00540A56" w:rsidP="00540A56">
      <w:pPr>
        <w:spacing w:after="0" w:line="360" w:lineRule="auto"/>
        <w:ind w:firstLine="5643"/>
        <w:rPr>
          <w:rFonts w:ascii="Times New Roman" w:hAnsi="Times New Roman"/>
          <w:noProof/>
          <w:color w:val="000000"/>
          <w:sz w:val="28"/>
          <w:szCs w:val="28"/>
        </w:rPr>
      </w:pPr>
      <w:r w:rsidRPr="00D46294">
        <w:rPr>
          <w:rFonts w:ascii="Times New Roman" w:hAnsi="Times New Roman"/>
          <w:noProof/>
          <w:color w:val="000000"/>
          <w:sz w:val="28"/>
          <w:szCs w:val="28"/>
        </w:rPr>
        <w:t xml:space="preserve">Проверил: преподаватель </w:t>
      </w:r>
    </w:p>
    <w:p w:rsidR="00540A56" w:rsidRPr="00D46294" w:rsidRDefault="00540A56" w:rsidP="00540A56">
      <w:pPr>
        <w:spacing w:after="0" w:line="360" w:lineRule="auto"/>
        <w:ind w:firstLine="5643"/>
        <w:rPr>
          <w:rFonts w:ascii="Times New Roman" w:hAnsi="Times New Roman"/>
          <w:noProof/>
          <w:color w:val="000000"/>
          <w:sz w:val="28"/>
          <w:szCs w:val="28"/>
        </w:rPr>
      </w:pPr>
      <w:r w:rsidRPr="00D46294">
        <w:rPr>
          <w:rFonts w:ascii="Times New Roman" w:hAnsi="Times New Roman"/>
          <w:noProof/>
          <w:color w:val="000000"/>
          <w:sz w:val="28"/>
          <w:szCs w:val="28"/>
        </w:rPr>
        <w:t>Новолодская Г.И.</w:t>
      </w:r>
    </w:p>
    <w:p w:rsidR="00540A56" w:rsidRPr="00D46294" w:rsidRDefault="00540A56"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p>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г.Иркутск</w:t>
      </w:r>
    </w:p>
    <w:p w:rsidR="000C1353" w:rsidRPr="00D46294" w:rsidRDefault="000C1353" w:rsidP="00540A56">
      <w:pPr>
        <w:spacing w:after="0" w:line="360" w:lineRule="auto"/>
        <w:jc w:val="center"/>
        <w:rPr>
          <w:rFonts w:ascii="Times New Roman" w:hAnsi="Times New Roman"/>
          <w:noProof/>
          <w:color w:val="000000"/>
          <w:sz w:val="28"/>
          <w:szCs w:val="28"/>
        </w:rPr>
      </w:pPr>
      <w:r w:rsidRPr="00D46294">
        <w:rPr>
          <w:rFonts w:ascii="Times New Roman" w:hAnsi="Times New Roman"/>
          <w:noProof/>
          <w:color w:val="000000"/>
          <w:sz w:val="28"/>
          <w:szCs w:val="28"/>
        </w:rPr>
        <w:t>2009 г.</w:t>
      </w:r>
    </w:p>
    <w:p w:rsidR="00010224" w:rsidRPr="00D46294" w:rsidRDefault="00540A56"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noProof/>
          <w:color w:val="000000"/>
          <w:sz w:val="28"/>
          <w:szCs w:val="28"/>
        </w:rPr>
        <w:br w:type="page"/>
      </w:r>
      <w:r w:rsidR="000F7CA5" w:rsidRPr="00D46294">
        <w:rPr>
          <w:rFonts w:ascii="Times New Roman" w:hAnsi="Times New Roman"/>
          <w:b/>
          <w:noProof/>
          <w:color w:val="000000"/>
          <w:sz w:val="28"/>
          <w:szCs w:val="28"/>
        </w:rPr>
        <w:t>Введение</w:t>
      </w:r>
    </w:p>
    <w:p w:rsidR="00074B95" w:rsidRPr="00D46294" w:rsidRDefault="00074B95" w:rsidP="00654B6E">
      <w:pPr>
        <w:spacing w:after="0" w:line="360" w:lineRule="auto"/>
        <w:ind w:firstLine="709"/>
        <w:jc w:val="both"/>
        <w:rPr>
          <w:rFonts w:ascii="Times New Roman" w:hAnsi="Times New Roman"/>
          <w:noProof/>
          <w:color w:val="000000"/>
          <w:sz w:val="28"/>
          <w:szCs w:val="28"/>
        </w:rPr>
      </w:pPr>
    </w:p>
    <w:p w:rsidR="007C2D27" w:rsidRPr="00D46294" w:rsidRDefault="007C2D27"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Экономическая интеграция - это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национальными или межгосударственными органами.</w:t>
      </w:r>
    </w:p>
    <w:p w:rsidR="007C2D27"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Межгосударственное регулирование международных отношений – это совокупность добровольно принимаемых на себя различными странами обязательств и общих правил действия в сфере мирохозяйственных связей.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Экономическая интеграция характеризуется следующими существенными признаками</w:t>
      </w:r>
      <w:r w:rsidR="007C2D27"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взаимопроникновением и переплетением национальных воспроизводственных процессов;</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широким развитием международной специализации и кооперации в производстве, научных и опытно-конструкторских разработках на основе наиболее прогрессивных и глубоких их форм;</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-глубокими структурными изменениями в экономике стран-участниц, подчиненными стратегическим целям интеграции;</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-целенаправленным регулированием интеграционного процесса, координацией экономической стратегии и политики стран-участниц.</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Предпосылки МЭИ:</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близость экономически развитых стран и степени зрелости: интеграция между развитыми, развивающимися и странами с переходной экономикой;</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географическая близость, сложившихся экономических связей;</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общность экономических и иных проблем;</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демонстрационный эффект;</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эффект «домино».</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Участие стран в интеграционных объединениях обеспечивает им ряд преимуществ в процессе экономического развития, к наиболее значимым из которых относятся:</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1)более широкий доступ хозяйствующих субъектов к разного рода ресурсам: финансовым, трудовым, материальным, новейшим технологиям;</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возможность оперировать на более широком международном (интеграционном) рыночном пространстве;</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создание привилегированных условий для фирм стран-участниц, защита их в определенной степени от конкуренции со стороны фирм третьих стран;</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4)совместное решение странами-участницами сложных социально-экономических, научно-технических, экологических и иных проблем (например, снижение безработицы, выравнивание условий развития отдельных регионов и т. п.).</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Несмотря на многочисленность и разные уровни развития, все интеграционные группировки мира преследуют примерно одинаковые цели</w:t>
      </w:r>
      <w:r w:rsidR="00654B6E" w:rsidRPr="00D46294">
        <w:rPr>
          <w:rFonts w:ascii="Times New Roman" w:hAnsi="Times New Roman"/>
          <w:noProof/>
          <w:color w:val="000000"/>
          <w:sz w:val="28"/>
          <w:szCs w:val="28"/>
        </w:rPr>
        <w:t>:</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использование преимуществ экономики масштаба на базе расширения размеров рынка,</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сокращения трансакционных издержек, прилива прямых иностранных инвестиций. Подобные цели особенно четко выражены у интеграционных группировок Центральной Америки и Африки</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создание благоприятной внешнеполитической среды путем укрепления взаимопонимания и сотрудничества стран-участниц в политической, военной, социальной и других неэкономических областях. Особенно характерно для стран Юго-Восточной Азии и Ближнего Востока;</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решение задач торговой политики путем усиления переговорных позиций участвующих стран в рамках многосторонних переговоров в ВТО. Подобные мотивы присутствуют в интеграционных объединениях Северной и Латинской Америки и Юго-Восточной Азии;</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 содействие структурной перестройке экономики за счет использования рыночного опыта, капиталов, технологий более развитых участников группировки. Наиболее полно эти цели интеграции проявляются в рамках ЕС;</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поддержка развития отраслей национальной промышленности вследствие возникновения более широкого регионального рынка. Эта цель была ведущей для интеграционных объединений стран Латинской Америки и Африки, расположенных к югу от Сахары.</w:t>
      </w:r>
    </w:p>
    <w:p w:rsidR="00010224"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Таким образом, в процессе интеграции отдельные группы стран создают друг другу более благоприятные условия во внутрирегиональной торговле и миграции факторов производства и тем самым стимулируют развитие международных экономических отношений в рамках объединений. Вместе с тем региональная экономическая интеграция (особенно в ранних своих формах) оказывает сдерживающее влияние на развитие глобальных международных экономических отношений, так как предполагает установление менее благоприятных условий внешнеэкономических связей с третьими странами.</w:t>
      </w:r>
    </w:p>
    <w:p w:rsidR="007C2D27" w:rsidRPr="00D46294" w:rsidRDefault="007C2D27"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Функции</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международных</w:t>
      </w:r>
      <w:r w:rsidR="00010224" w:rsidRPr="00D46294">
        <w:rPr>
          <w:rFonts w:ascii="Times New Roman" w:hAnsi="Times New Roman"/>
          <w:noProof/>
          <w:color w:val="000000"/>
          <w:sz w:val="28"/>
          <w:szCs w:val="28"/>
        </w:rPr>
        <w:t xml:space="preserve"> экономически</w:t>
      </w:r>
      <w:r w:rsidR="00EA3B4B" w:rsidRPr="00D46294">
        <w:rPr>
          <w:rFonts w:ascii="Times New Roman" w:hAnsi="Times New Roman"/>
          <w:noProof/>
          <w:color w:val="000000"/>
          <w:sz w:val="28"/>
          <w:szCs w:val="28"/>
        </w:rPr>
        <w:t>х</w:t>
      </w:r>
      <w:r w:rsidR="00010224" w:rsidRPr="00D46294">
        <w:rPr>
          <w:rFonts w:ascii="Times New Roman" w:hAnsi="Times New Roman"/>
          <w:noProof/>
          <w:color w:val="000000"/>
          <w:sz w:val="28"/>
          <w:szCs w:val="28"/>
        </w:rPr>
        <w:t xml:space="preserve"> организаци</w:t>
      </w:r>
      <w:r w:rsidR="00EA3B4B" w:rsidRPr="00D46294">
        <w:rPr>
          <w:rFonts w:ascii="Times New Roman" w:hAnsi="Times New Roman"/>
          <w:noProof/>
          <w:color w:val="000000"/>
          <w:sz w:val="28"/>
          <w:szCs w:val="28"/>
        </w:rPr>
        <w:t>й</w:t>
      </w:r>
      <w:r w:rsidR="00010224" w:rsidRPr="00D46294">
        <w:rPr>
          <w:rFonts w:ascii="Times New Roman" w:hAnsi="Times New Roman"/>
          <w:noProof/>
          <w:color w:val="000000"/>
          <w:sz w:val="28"/>
          <w:szCs w:val="28"/>
        </w:rPr>
        <w:t xml:space="preserve">: </w:t>
      </w:r>
    </w:p>
    <w:p w:rsidR="000C3C05"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Три основных вида функций международной организации: регулирующие, контрольные, оперативные.</w:t>
      </w:r>
    </w:p>
    <w:p w:rsidR="000C3C05"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Регулирующая функция (наиболее важная) состоит в принятии решений, определяющих цели, принципы, правила поведения государств-членов.</w:t>
      </w:r>
    </w:p>
    <w:p w:rsidR="000C3C05"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 xml:space="preserve">Контрольные функции состоят в осуществлении контроля за соответствием поведения государств нормам международного права, а также резолюциям. В этих целях организации вправе собирать и анализировать соответствующую информацию, обсуждать ее и выражать своё мнение в резолюциях. </w:t>
      </w:r>
    </w:p>
    <w:p w:rsidR="000C3C05"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Оперативные функции международных организаций заключаются в достижении целей собственными средствами организации. В подавляющем большинстве случаев организация воздействует на реальность через суверенные государства-члены.</w:t>
      </w:r>
    </w:p>
    <w:p w:rsidR="00074B95" w:rsidRPr="00D46294" w:rsidRDefault="00ED2B21"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noProof/>
          <w:color w:val="000000"/>
          <w:sz w:val="28"/>
          <w:szCs w:val="28"/>
        </w:rPr>
        <w:br w:type="page"/>
      </w:r>
      <w:r w:rsidRPr="00D46294">
        <w:rPr>
          <w:rFonts w:ascii="Times New Roman" w:hAnsi="Times New Roman"/>
          <w:b/>
          <w:noProof/>
          <w:color w:val="000000"/>
          <w:sz w:val="28"/>
          <w:szCs w:val="28"/>
        </w:rPr>
        <w:t xml:space="preserve">1. </w:t>
      </w:r>
      <w:r w:rsidR="007C2D27" w:rsidRPr="00D46294">
        <w:rPr>
          <w:rFonts w:ascii="Times New Roman" w:hAnsi="Times New Roman"/>
          <w:b/>
          <w:noProof/>
          <w:color w:val="000000"/>
          <w:sz w:val="28"/>
          <w:szCs w:val="28"/>
        </w:rPr>
        <w:t>Классификация</w:t>
      </w:r>
      <w:r w:rsidR="000F7CA5" w:rsidRPr="00D46294">
        <w:rPr>
          <w:rFonts w:ascii="Times New Roman" w:hAnsi="Times New Roman"/>
          <w:b/>
          <w:noProof/>
          <w:color w:val="000000"/>
          <w:sz w:val="28"/>
          <w:szCs w:val="28"/>
        </w:rPr>
        <w:t xml:space="preserve"> </w:t>
      </w:r>
      <w:r w:rsidR="007C2D27" w:rsidRPr="00D46294">
        <w:rPr>
          <w:rFonts w:ascii="Times New Roman" w:hAnsi="Times New Roman"/>
          <w:b/>
          <w:noProof/>
          <w:color w:val="000000"/>
          <w:sz w:val="28"/>
          <w:szCs w:val="28"/>
        </w:rPr>
        <w:t>междунар</w:t>
      </w:r>
      <w:r w:rsidRPr="00D46294">
        <w:rPr>
          <w:rFonts w:ascii="Times New Roman" w:hAnsi="Times New Roman"/>
          <w:b/>
          <w:noProof/>
          <w:color w:val="000000"/>
          <w:sz w:val="28"/>
          <w:szCs w:val="28"/>
        </w:rPr>
        <w:t>одных экономических организаций</w:t>
      </w:r>
    </w:p>
    <w:p w:rsidR="00ED2B21" w:rsidRPr="00D46294" w:rsidRDefault="00ED2B21" w:rsidP="00654B6E">
      <w:pPr>
        <w:spacing w:after="0" w:line="360" w:lineRule="auto"/>
        <w:ind w:firstLine="709"/>
        <w:jc w:val="both"/>
        <w:rPr>
          <w:rFonts w:ascii="Times New Roman" w:hAnsi="Times New Roman"/>
          <w:noProof/>
          <w:color w:val="000000"/>
          <w:sz w:val="28"/>
          <w:szCs w:val="28"/>
        </w:rPr>
      </w:pP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Международные организации можно классифицировать по ряду критериев.</w:t>
      </w:r>
    </w:p>
    <w:p w:rsidR="00CE4CB7" w:rsidRPr="00D46294" w:rsidRDefault="00010224" w:rsidP="00654B6E">
      <w:pPr>
        <w:pStyle w:val="a3"/>
        <w:numPr>
          <w:ilvl w:val="0"/>
          <w:numId w:val="3"/>
        </w:numPr>
        <w:spacing w:after="0" w:line="360" w:lineRule="auto"/>
        <w:ind w:left="0"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В зависимости от круга членов различают организации всеобщие или ограниченного состава.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 таким организациям относятся организации системы ООН.</w:t>
      </w:r>
    </w:p>
    <w:p w:rsidR="00A258BA"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Организации ограниченного состава могут быть региональными, т.е. открытыми только для государств определённого географического района, например, Содружество Независимых Государств, Организация африканского единства.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Интеграционные объединения в</w:t>
      </w:r>
      <w:r w:rsidR="000F7CA5"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группе промышленно развитых стран.</w:t>
      </w:r>
      <w:r w:rsidR="000F7CA5" w:rsidRPr="00D46294">
        <w:rPr>
          <w:rFonts w:ascii="Times New Roman" w:hAnsi="Times New Roman"/>
          <w:noProof/>
          <w:color w:val="000000"/>
          <w:sz w:val="28"/>
          <w:szCs w:val="28"/>
        </w:rPr>
        <w:t xml:space="preserve">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Одной из важнейших и наиболее развитых интеграционных группировок мира является Европейский Союз (ЕС). Он образовался на базе Европейского экономического сообщества (ЕЭС), которое возникло в 1967 году после слияния региональных организаций: Европейского объединения угля и стали (ЕОУС, 1951 г.) и Европейского сообщества по атомной энергии (ЕВРАТОМ</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1957 г</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Возникновение ЕЭС имело целью создание общего рынка и на этой основе повышение экономической стабильности и жизненного уровня</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Договор о ЕЭС определил последовательность мероприятий для достижения этой цели</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отмена таможенных пошлин</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импортных и экспортных количественных ограничений</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 также всех других торговых ограничений на пути движения товаров внутри сообщества;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введение общего таможенного тарифа и единой торговой политики в отношении третьих стран</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свободное движение факторов производства (капитала и рабочей силы)</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свобода создания филиалов на территории ЕЭС и свободная торговля услугами между странами-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участницами</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проведение общей аграрной и транспортной политики</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 создание условий конкуренции внутри сообщества</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координация и постепенное сближение экономических политик стран-участниц</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7) выравнивание внутригосударственных правовых норм</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имеющих значение для общего рынка</w:t>
      </w:r>
      <w:r w:rsidR="00654B6E" w:rsidRPr="00D46294">
        <w:rPr>
          <w:rFonts w:ascii="Times New Roman" w:hAnsi="Times New Roman"/>
          <w:noProof/>
          <w:color w:val="000000"/>
          <w:sz w:val="28"/>
          <w:szCs w:val="28"/>
        </w:rPr>
        <w:t>.</w:t>
      </w:r>
    </w:p>
    <w:p w:rsidR="002F0DCE"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 1 января 1994 года на основе Маастрихтского договора (1992 г.) ЕЭС стало называться ЕС. </w:t>
      </w:r>
      <w:r w:rsidR="002F0DCE" w:rsidRPr="00D46294">
        <w:rPr>
          <w:rFonts w:ascii="Times New Roman" w:hAnsi="Times New Roman"/>
          <w:noProof/>
          <w:color w:val="000000"/>
          <w:sz w:val="28"/>
          <w:szCs w:val="28"/>
        </w:rPr>
        <w:t xml:space="preserve">После первых четырех успешных этапов расширения в 1973, 1981, 1986 и 1995 гг. число членов ЕС увеличилось с шести до пятнадцати. </w:t>
      </w:r>
    </w:p>
    <w:p w:rsidR="002F0DCE" w:rsidRPr="00D46294" w:rsidRDefault="002F0DCE"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10 новых стран (Эстония, Латвия, Литва, Польша, Чехия, Словакия, Словения, Венгрия, а также Мальта и Кипр) стали членами ЕС 1 мая 2004 года после подписания Договоров о Присоединении. Три другие страны - Болгария, Румыния и Турция - также являются кандидатами на вступление в ЕС.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настоящее время участниками ЕС являются</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государств</w:t>
      </w:r>
      <w:r w:rsidR="002F0DCE" w:rsidRPr="00D46294">
        <w:rPr>
          <w:rFonts w:ascii="Times New Roman" w:hAnsi="Times New Roman"/>
          <w:noProof/>
          <w:color w:val="000000"/>
          <w:sz w:val="28"/>
          <w:szCs w:val="28"/>
        </w:rPr>
        <w:t>а</w:t>
      </w:r>
      <w:r w:rsidRPr="00D46294">
        <w:rPr>
          <w:rFonts w:ascii="Times New Roman" w:hAnsi="Times New Roman"/>
          <w:noProof/>
          <w:color w:val="000000"/>
          <w:sz w:val="28"/>
          <w:szCs w:val="28"/>
        </w:rPr>
        <w:t xml:space="preserve"> Западной Европы с населением 325 млн. чел.</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ВНП в 4414 млрд. долл. (40% стран ОЭСР) и ВНП на душу населения - 13594 долл.</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Основными целями Союза являются: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Создание европейского гражданства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Обеспечение свободы, безопасности и законности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Содействие экономическому и социальному прогрессу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Утверждение роли Европы в мире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Руководство ЕС осуществляют пять институтов, каждый из которых играет свою конкретную роль: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парламент (избираемый народами стран-членов);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Совет (состоящий из правительств стран-членов);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Европейская Комиссия (движущая сила и исполнительный орган);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Суд (соблюдение закона);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Палата аудиторов (надлежащее и законное управление бюджетом ЕС).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Еще пять органов составляют часть институциональной системы: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Экономический и Социальный Комитет (выражает мнения организованного гражданского общества по экономическим и социальным вопросам);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Комитет регионов (выражает мнения региональных и местных властей по региональной политике, окружающей среде и образованию);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омбудсмен (занимается жалобами граждан относительно плохого управления какого-либо института или органа ЕС);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инвестиционный банк (содействует целям ЕС путем финансирования государственных и частных долгосрочных инвестиций);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Европейский центральный банк (отвечает за денежную политику и валютные операции).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Расширение ЕС является исторической задачей дальнейшей мирной интеграции континента путем распространения зоны стабильности и процветания на новых членов.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предстоящие годы другие страны, возможно, подадут заявления на членство в ЕС. Хорватия уже официально внесла свою кандидатуру. Так как текущий этап расширения еще не завершен, сейчас слишком рано говорить о том, когда могут начаться переговоры с другими странами. Однако основополагающим в любом расширении ЕС является то, что природа самого Союза остается неизменной, и повышение уровня жизни граждан остается незыблемым принципом. Поэтому настоящее расширение представляет собой баланс энтузиазма и практического расчета.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«Копенгагенские критерии» для получения членства в 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Для вступления в ЕС страна-заявитель должна выполнить экономические и политические условия, известные как «Копенгагенские критерии», и в соответствии с которыми потенциальная страна-член обязана: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Обеспечить стабильность институтов, гарантирующих демократию, права человека, верховенство закона и защиту меньшинств;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Обладать работающей рыночной экономикой, а также способностью справляться с давлением конкуренции и рыночными силами в рамках Союза;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Принять общие правила, стандарты и политику, составляющие основу законодательства ЕС, включая приверженность целям политического, экономического и валютного союза.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1999 году в ЕС начался постепенный переход на новую единую денежную единицу (евро) и был создан единый центр формирования валютной и денежно-кредитной политики. С 1 января 2002 года евро введена в наличное обращение, исключение составили Великобритания, Дания</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Норвегия</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целом уже реализованные шаги интеграции в рамках ЕС оказывают позитивное влияние на экономику стран-участниц и процессы интернационализации в масштабах всего мирового хозяйства. Так, если в 1958 году доля внутреннего экспорта ЕЭС составляла 37% общего экспорта стран, в него входящих, а доля внутреннего импорта - 35% общего импорта, то к концу 90-х годов эти показатели достигли 61</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7% и 62% соответственно.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За счет увеличения взаимной торговли страны Западной Европы менее других стран мира подвержены изменению конъюнктуры мирового рынка.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Быстрый экономический рост Сообщества и масштабы его влияния на международную жизнь превратили его в один из трех основных центров современного мира.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На территории Сообщества нет сколько-нибудь существенных природных ресурсов. Поэтому его хозяйственная жизнедеятельность зависит от свободы мировой торговли. Неудивительно, что торговая политика Сообщества всегда отличалась либерализмом. Его внешние таможенные пошлины на промышленные товары не превышают 20% и являются одними из самых низких в ГАТТ.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 – крупнейшая мировая торговая держава; на него приходится почти одна пятая часть мировой торговли. Это также крупнейший нетто-импортер сельскохозяйственных продуктов и сырья. На ЕС приходится и основная часть помощи развивающимся странам.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ОТНОШЕНИЯ С ЕАСТ.</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Главное отличие ЕАСТ от ЕС состоит в том, что при осуществлении свободной торговли между входящими в нее странами ни одна из них не поступается какими-либо элементами своего суверенитета и не создаются институты, обладающие законодательной властью.</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1984 г. ЕС и ЕАСТ заключили соглашение о создании единого хозяйственного пространства и о распространении сотрудничества на такие сферы, как экономическая, валютная и промышленная политика, НИОКР, экология, рыболовство, транспорт, черная металлургия.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ЕАСТ предпочитала бы заключить такие соглашения, которые предоставляли бы ее членам все выгоды от подобного союза, но позволяли бы избегнуть участия в институциональных аспектах деятельности 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результате длившихся два года переговоров в мае 1992 года ЕАСТ и ЕС заключили соглашение о Едином экономическом пространстве. В пределах этой территории должны соблюдаться 4 известных свободы движения: людей, товаров, услуг, капитала.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США.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Несмотря на некоторые различия в торговой политике, в частности, в области обмена продукцией сельского хозяйства и сферы услуг, ЕС и США разделяют концепцию «единого мира», которая во многом способствовала их процветанию. Представители ЕС и США проводят постоянные взаимные консультации; с 1981 г. уровень их политического диалога возрос благодаря переходу к ежегодному обмену официальными делегациями во главе с высокими должностными лицами, как Государственный секретарь США и Председатель Комиссии 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1990 г. США и ЕС подписали Трансатлантическую хартию, которая способствует дальнейшему укреплению их отношений, прежде всего в политической сфере.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ЯПОНИЯ.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Объем японского экспорта в Сообщество примерно вдвое выше, чем объем закупок Японии в ЕС. Этот дисбаланс вызывает напряженность во взаимных отношениях. В течение многих лет Сообщество критиковало Японию за «демпинг дешевых товаров» в Европе и за то, что японцы не спешат открыть свой внутренний рынок для европейских товаров.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Японские инвестиции в Сообществе уже достигли значительных масштабов. Например, вложение в завод автомобильных моторов в одной из стран ЕС породило юридический акт Сообщества, в соответствии с которым 80% всего объема автомобилей, производимых дочерними японскими предприятиями, должны производиться в Европе. Этот документ, а также подписанная совместная декларация, являются правовой основой отношений ЕС и Японии.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КАНАДА.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 Канады, как и у США, общие с европейскими странами ценности. Для Канады сходство даже глубже. Канада, большинство стран ЕС и США, достигли высокого уровня промышленного развития, во все большей мере основывающегося на высоком уровне технологии, а также значительной доли сектора услуг в экономике. Для Канады ЕС является вторым после США зарубежным торговым партнером и инвестором.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Для рассмотрения вопросов торговли дважды в год – поочередно в Брюсселе и в Оттаве – происходят встречи руководства ЕС и канадских высокопоставленных официальных лиц. Ежегодно происходит обмен мнениями с канадскими парламентариями и депутатами Европарламента по вопросам двусторонних и международных отношений. Всеамериканская хартия, аналогичная Трансатлантической хартии между ЕС и США, была подписана ЕС и Канадой в 1990 г.</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АВСТРАЛИЯ И НОВАЯ ЗЕЛАНДИЯ.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Эти страны также объединяет в ЕС историческая и культурная общность. Многие американцы и канадцы, австралийцы и новозеландцы уходят корнями в страны ЕС, а также в государства Центральной и Восточной Европы. Австралия и Новая Зеландия поддерживают с ЕС постоянный диалог – обмен парламентариями, консультации министров.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Для Австралии ЕС – основной экспортный рынок и ведущий импортер. Сообщество является также третьим по величине зарубежным инвестором в этой стране. ЕС выступает и ведущим контрагентом Новой Зеландии, на него приходится примерно 22% оборота новозеландской внешней торговли. ЕС обеспечивает также примерно половину осуществляемых в Новой Зеландии валовых капиталовложений.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СТРАНЫ АФРИКИ И КАРИБСКО-ТИХООКЕАНСКОГО РЕГИОНА.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 – крупнейший единый экономический партнер развивающихся стран. Проводимая в отношении этой группы государств политика Сообщества включает помощь на цели развития и модернизации экономики и специальные торговые соглашения, нацеленные на обеспечение доступа товаров развивающихся стран на территорию Сообщества. Члены ЕС вместе с другими развитыми государствами участвуют в оказании срочной продовольственной помощи развивающимся странам, чье население страдает от голода. Параллельно ЕС финансирует стратегические продовольственные программы, направленные на снижение зависимости третьего мира от внешних источников снабжения продуктами питания.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СРЕДИЗЕМНОМОРЬЕ И БЛИЖНИЙ ВОСТОК.</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Соглашения об ассоциированном членстве заключены Сообществом с Турцией, Кипром и Мальтой; все они уже подали заявки на вступление в ЕС в качестве полноправных членов.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Южном Средиземноморье и на Ближнем Востоке у ЕС имеются торговые соглашения с 8 странами – Алжиром, Марокко, Тунисом, Египтом, Израилем, Иорданией, Сирией и Ливаном. В соответствии с этими соглашениями указанные страны получают право беспошлинного ввоза на территорию Сообщества своих промышленных товаров, а также льготной торговли своей сельскохозяйственной продукцией. Имеется и соглашение ЕС с Советом по сотрудничеству стран Персидского залива, участниками которого являются Саудовская Аравия, Кувейт, Бахрейн, Оман, Катар и ОАЭ.</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ЛАТИНСКАЯ АМЕРИКА.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На все страны этого континента распространяются единые торговые преференции и некоторые льготы, цель которых – стимулирование экспорта латиноамериканских изделий в Сообщество. Традиционно данные страны имеют положительное сальдо в торговле с ЕС. Сообщество поддерживает процесс латиноамериканской региональной интеграции и направляет в этот регион все более масштабную финансовую и техническую помощь.</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 заключило коллективные соглашения о сотрудничестве с 6 странами Центральной Америки и 5 государствами-участниками Андского пакта. Цель этих соглашений – поддержание мира, упрочение демократии и стимулирование экономического развития в названных регионах. Со всеми остальными странами Латинской Америки заключены двусторонние соглашения о торговле и сотрудничестве.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АЗИЯ.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 ЕС имеется соглашение о сотрудничестве с общим рынком АСЕАН, который включает 7 восточно-азиатских государств, а также соглашения о торговле и сотрудничестве с Индией, Пакистаном, Шри-Ланка и Бангладеш. Все они пользуются торговыми льготами на основании общего режима торговых преференций Сообщества.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Важнейшими целями внешней политики ЕС являются поддержание свободы торговли и стимулирование экономического развития стран третьего мира. Задача состоит в защите самых широких интересов граждан Сообщества и, несомненно, ЕС способно выполнить ее лучше, чем каждая из его 12 стран-участниц – по отдельности.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 И СТРАНЫ ЦЕНТРАЛЬНОЙ И ВОСТОЧНОЙ ЕВРОПЫ.</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Еще в 1972 г. ЕС предприняло первую безуспешную попытку формально нормализовать отношения с восточно-европейскими странами (неформальные контакты существовали уже в 60-е гг.). Впоследствии такие попытки делались неоднократно. Среди них следует особо отметить предложение Комиссии ЕС от ноября 1974 г. о заключении торговых соглашений ЕС по отдельности с каждым европейским участником СЭВ.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Дорогу к установлению отношений на официальном уровне между Сообществом и каждой из стран-участниц СЭВ проложила лишь Совместная Декларация, подписанная в июне 1988 г. Летом 1988 г. эти отношения уже были установлены, и в том же году при Комиссии ЕС открылись представительства этих стран. Начались и переговоры о заключении соглашений о торговле и сотрудничестве между ними и Сообществом. Первое подобное соглашение – между ЕС и Венгрией – было подписано в декабре 1988 г.</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Новый импульс отношения ЕС со странами Восточной и Центральной Европы получили в 1989 г. во время совещания глав государств и правительств 7 ведущих стран Запада, которое имело место в Париже 14 июля 1989 г., было принято решение о предоставлении экономической и финансовой помощи Венгрии и Польше. Последней выделялась также срочная продовольственная помощь. Координация помощи была возложена на Комиссию ЕС, что свидетельствовало о признании непрерывно возраставшей роли Сообщества на международной арене. Помощь должна была поступать в виде безвозвратных займов от 24 стран ОЭСР.</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рамках помощи ОЭСР Польше и Венгрии (как странам, предпринявшим наиболее конкретные шаги на пути к рыночной экономике) Сообщество разработало свой собственный механизм. Так возникла программа ФАРЕ, получившая имя по первым буквам английского названия программы: «Польша и Венгрия: помощь в целях модернизации экономики» (Poland and Hungary: Assistance for the Reconstruction of their Economy).</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Вначале программа ФАРЕ была разработана для поддержки структурной перестройки экономики, стимулирования перемен, необходимых для перехода от планового к рыночно ориентированному хозяйству, к частному предпринимательству. Помощь в рамках этой программы оказывалась преимущественно в форме технического содействия и передачи технологий. Ее основными получателями выступают сельское хозяйство, обрабатывающая промышленность, энергетика, финансовые услуги. Она направляется также приватизации, стимулирования инвестиций, охраны окружающей среды и обучения специалистов.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Первоначально программа ФАРЕ была нацелена на оказание помощи исключительно Польше и Венгрии. Затем, однако, она распространилась на Чехо-Словакию, Болгарию, Румынию и Югославию, а с 1992 г. – на Албанию и государства Балтии.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Страны СНГ не подлежат включению в программу ФАРЕ. Для них ЕС создал параллельный фонд.</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Программа Фаре Европейского Союза, которая изначально была программой технического содействия, теперь приобрела задачу поддержать в качестве программы структурной помощи стратегию на вступление стран Центральной Европы в Европейский Союз.</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Падение коммунистических режимов привело к активизации отношений между ЕС и странами Центральной Европы. В том числе были подписаны соглашения об ассоциации, так называемые "Европейские Соглашения".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"Эти отношения стали еще более тесными с тех пор, как на заседании Европейского Совета в Копенгагене в июне 1993 года было заявлено, что страны, подписавшие "Европейские Соглашения" с ЕС, имеют право быть членами 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настоящее время действуют десять Соглашений. Шесть из них - с Болгарией, Чехией, Венгрией, Польшей, Румынией и Словакией вступили в силу. Соглашения с Эстонией, Латвией, Литвой и Словенией пока не ратифицированы.</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Эти соглашения придают странам, их подписавшим, ассоциированный статус и охватывают как политические, так и экономические отношения. Они устанавливают регулярный и интенсивный политический диалог, постепенную экономическую интеграцию и финансовую помощь.</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Соглашения являются бессрочными и позволяют странам Центральной Европы в течение десяти лет устранить экономические и финансовые барьеры, в то время как ограничения со стороны ЕС на импорт промышленной продукции из этих стран были сняты к 1 января 1995 года.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ОТНОШЕНИЯ ЕС И РОССИИ.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Для Европейского Союза Россия имеет первостепенное значение по ряду причин. Россия играет важную роль на мировой арене, и от нее во многом зависит стабильность на всем европейском континенте. Россия также обладает значительным экономическим, торговым и научным потенциалом. Сегодня ЕС является не только основным торговым партнером России, но - с присоединением к нему Финляндии в 1995 г. - и ее соседом.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Европейский Союз первым оценил масштабы задач политических и экономических перемен, к которым приступила Россия. Он также первым стал активно содействовать этому процессу. В качестве основы такого содействия ЕС начал переговоры с целью заключения рамочного Соглашения о партнерстве и сотрудничестве (СПС), предназначенного для развития диалога и обеспечения равноправного партнерства практически по всем направлениям потенциального сотрудничества.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Целью Соглашения о партнерстве и сотрудничестве (СПС) является содействие политическому, торговому, экономическому и культурному сотрудничеству между Россией и ЕС. В нем воплотилась общая приверженность ЕС и России развитию взаимовыгодного партнерства и взаимопонимания.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Оно вступает в силу после завершения процесса ратификации с участием Парламента России, Европейского Парламента и парламентов 15 стран-членов ЕС. Взаимные обязательства сторон изложены в 112 статьях, десяти приложениях, двух протоколах и ряде совместных деклараций, входящих в исходное Соглашение.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Сфера его действия чрезвычайно широка, она охватывает почти все аспекты торговых, коммерческих и экономических отношений между Европейским Сообществом и Россией, Соглашение устанавливает политические связи вплоть до самых высоких уровней. Оно ставит уважение прав человека и демократических процессов в самый центр этих отношений. Соглашение является подлинно всеобъемлющим: оно охватывает такие разнообразные вопросы, как обмен передовым опытом и ноу-хау в области управления почтовыми системами или сохранение памятников и монументов.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Политическая значимость соглашения состоит в том, что оно строится на общепринятых принципах политических свобод и прав человека, оно вписывается в систему многосторонних договоров и других действующих в Европе институциональных отношений.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Одновременно Европейским союзом была предложена осязаемая поддержка в области передачи ноу-хау через Программу технического содействия новым независимым государствам (ТАСИС), которая охватила широкий спектр направлений: реформирование системы государственного управления, реструктуризацию государственных предприятий и развитие частного сектора, финансы и банковский сектор, развитие инфраструктуры транспорта и связи, энергетику, создание эффективной системы производства, переработки и распределения продуктов питания, развитие социальных услуг и образования, охрану окружающей среды и др.</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Таким образом, Европейским Союзом была разработана и усовершенствована целостная стратегия отношений с Россией, сочетавшая все аспекты диалога по политическим, экономическим и секторальным вопросам, а также проблемам безопасности.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Сейчас</w:t>
      </w:r>
      <w:r w:rsidR="00575B5B" w:rsidRPr="00D46294">
        <w:rPr>
          <w:rFonts w:ascii="Times New Roman" w:hAnsi="Times New Roman"/>
          <w:noProof/>
          <w:color w:val="000000"/>
          <w:sz w:val="28"/>
          <w:szCs w:val="28"/>
        </w:rPr>
        <w:t xml:space="preserve"> р</w:t>
      </w:r>
      <w:r w:rsidRPr="00D46294">
        <w:rPr>
          <w:rFonts w:ascii="Times New Roman" w:hAnsi="Times New Roman"/>
          <w:noProof/>
          <w:color w:val="000000"/>
          <w:sz w:val="28"/>
          <w:szCs w:val="28"/>
        </w:rPr>
        <w:t>азрабатываются новые сферы сотрудничества и предпринимаются меры по созданию делового и инвестиционного климата, который будет практически способствовать установлению подлинного долгосрочного партнерства.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ЕАСТ</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Экономическая интеграция в Западной Европе не ограничивается только ЕС. В 1960 году здесь была образована Европейская Ассоциация свободной торговли (ЕАСТ), на момент возникновения которой в нее входили 11 государств, 7 из которых впоследствии вышли из нее и вошли в ЕС. В настоящее время членами ЕАСТ являются 4 страны: Норвегия, Швейцария, Исландия и Лихтенштейн.</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Основными целями ЕАСТ являются: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-содействие устойчивому экономическому росту и финансовой стабильности стран-участниц;</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-предоставление друг другу добросовестных условий в конкуренции и равноправия в торговле;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-содействие гармоничному развитию и росту мировой торговли путем постепенной ликвидации торговых барьеров.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Действие ЕАСТ распространяется только на промышленные товары, в отношении которых действует режим свободного беспошлинного оборота между странами-членами ЕАСТ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течении XX в. постепенно размывались границы между США и Канадой путем относительно свободного движения товаров, капитала, рабочей силы. Качественное изменение экономических отношений между США и Канадой произошло в 1988 г., когда на межгосударственном уровне было заключено американо-канадское соглашение о свободной торговле. Одновременно в 80-е – начале 90-х годов шел процесс взаимопроникновения экономик США и Мексики. В 1992 г. Мексика подключается к американо-канадскому соглашению о свободной торговле.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НАФТА</w:t>
      </w:r>
    </w:p>
    <w:p w:rsidR="00A258BA" w:rsidRPr="00D46294" w:rsidRDefault="00DC616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Североамериканская зона свободной торговли (НАФТА) — соглашение о свободной торговле между Канадой, США и Мексикой, основывающаяся на модели Европейского Сообщества (Европейского Союза):</w:t>
      </w:r>
      <w:r w:rsidR="00A258BA" w:rsidRPr="00D46294">
        <w:rPr>
          <w:rFonts w:ascii="Times New Roman" w:hAnsi="Times New Roman"/>
          <w:noProof/>
          <w:color w:val="000000"/>
          <w:sz w:val="28"/>
          <w:szCs w:val="28"/>
        </w:rPr>
        <w:t>создание общего рынка товаров, капиталов, рабочей силы, технологий США, Канады, Мексики, в конечном итоге – сращивание процессов воспроизводства экономики государств-членов, формирование единого хозяйственного организма трех стран.</w:t>
      </w:r>
    </w:p>
    <w:p w:rsidR="00DC616C" w:rsidRPr="00D46294" w:rsidRDefault="00DC616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силу происходивших в 1980-х годах интеграционных процессов в Европе и Азии, вопрос о создании НАФТА стал острее, так как стало понятно, что ответом на объединение Европы должно стать объединение Америки, и, как его части — Северной Америки. Однако с самого начала Мексика, Канада и США рассматривали значение и потенциал НАФТА с различных позиций.</w:t>
      </w:r>
    </w:p>
    <w:p w:rsidR="00DC616C" w:rsidRPr="00D46294" w:rsidRDefault="00DC616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Соглашение о создании Североамериканской ассоциации свободной торговли (НАФТА) вступило в силу 1 января 1994 г., сохранив и подтвердив Соглашение о свободной торговле между США и Канадой (CUSFTA) 1988 г.</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Создание зоны свободно торговли в североамериканском регионе было обусловлено рядом факторов:</w:t>
      </w:r>
    </w:p>
    <w:p w:rsidR="00A258BA" w:rsidRPr="00D46294" w:rsidRDefault="00575B5B"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A258BA" w:rsidRPr="00D46294">
        <w:rPr>
          <w:rFonts w:ascii="Times New Roman" w:hAnsi="Times New Roman"/>
          <w:noProof/>
          <w:color w:val="000000"/>
          <w:sz w:val="28"/>
          <w:szCs w:val="28"/>
        </w:rPr>
        <w:t xml:space="preserve"> географической близостью стран-участниц и элементами взаимодополняемости структур национальных экономик; </w:t>
      </w:r>
    </w:p>
    <w:p w:rsidR="00575B5B" w:rsidRPr="00D46294" w:rsidRDefault="00575B5B"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A258BA" w:rsidRPr="00D46294">
        <w:rPr>
          <w:rFonts w:ascii="Times New Roman" w:hAnsi="Times New Roman"/>
          <w:noProof/>
          <w:color w:val="000000"/>
          <w:sz w:val="28"/>
          <w:szCs w:val="28"/>
        </w:rPr>
        <w:t xml:space="preserve"> тесными торговыми связями между ними и расширяющимся производственным кооперированием; </w:t>
      </w:r>
    </w:p>
    <w:p w:rsidR="00A258BA" w:rsidRPr="00D46294" w:rsidRDefault="00575B5B"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654B6E" w:rsidRPr="00D46294">
        <w:rPr>
          <w:rFonts w:ascii="Times New Roman" w:hAnsi="Times New Roman"/>
          <w:noProof/>
          <w:color w:val="000000"/>
          <w:sz w:val="28"/>
          <w:szCs w:val="28"/>
        </w:rPr>
        <w:t xml:space="preserve"> </w:t>
      </w:r>
      <w:r w:rsidR="00A258BA" w:rsidRPr="00D46294">
        <w:rPr>
          <w:rFonts w:ascii="Times New Roman" w:hAnsi="Times New Roman"/>
          <w:noProof/>
          <w:color w:val="000000"/>
          <w:sz w:val="28"/>
          <w:szCs w:val="28"/>
        </w:rPr>
        <w:t>в-третьих, растущей сетью подконтрольных предприятий американских ТНК в Канаде и Мексике и Канадских ТНК в США;</w:t>
      </w:r>
    </w:p>
    <w:p w:rsidR="00A258BA" w:rsidRPr="00D46294" w:rsidRDefault="00575B5B"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654B6E" w:rsidRPr="00D46294">
        <w:rPr>
          <w:rFonts w:ascii="Times New Roman" w:hAnsi="Times New Roman"/>
          <w:noProof/>
          <w:color w:val="000000"/>
          <w:sz w:val="28"/>
          <w:szCs w:val="28"/>
        </w:rPr>
        <w:t xml:space="preserve"> </w:t>
      </w:r>
      <w:r w:rsidR="00A258BA" w:rsidRPr="00D46294">
        <w:rPr>
          <w:rFonts w:ascii="Times New Roman" w:hAnsi="Times New Roman"/>
          <w:noProof/>
          <w:color w:val="000000"/>
          <w:sz w:val="28"/>
          <w:szCs w:val="28"/>
        </w:rPr>
        <w:t>усилением позиций ЕС, Японии и новых индустриальных стран на мировом рынке.</w:t>
      </w:r>
    </w:p>
    <w:p w:rsidR="00575B5B"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 масштабах экономической взаимосвязи США, Канады и Мексики на основе взаимной торговли и движения капитала можно судить по следующим данным. В США реализовывается около 75-80% канадского экспорта (20% ВВП Канады). Доля США в иностранных прямых инвестициях в Канаде – свыше 75% и Канады в США – 9%. В США направляется около 70% мексиканского экспорта, а оттуда поступает 65% мексиканского импорта. Доля США в общем притоке прямых иностранных инвестиций в Мексику превышает 60%. ВВП США в 14,5 раз превосходит ВВП Канады и в 19 раз – Мексики.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Соглашение о НАФТА можно считать принципиально новым этапом в процессе либерализации торговли товарами и услугами, а также инвестиций между США, Канадой и Мексикой. Впервые государство “третьего мира” добровольно объединилось с двумя высокоразвитыми странами.</w:t>
      </w:r>
    </w:p>
    <w:p w:rsidR="00DC616C"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По численности населения, по объему совокупного валового продукта и ряду базовых экономических показателей североамериканская интеграционная группировка сопоставима с Европейским союзом. НАФТА обладает мощным (особенно благодаря США) экономическим потенциалом.</w:t>
      </w:r>
      <w:r w:rsidR="009404DC" w:rsidRPr="00D46294">
        <w:rPr>
          <w:rFonts w:ascii="Times New Roman" w:hAnsi="Times New Roman"/>
          <w:noProof/>
          <w:color w:val="000000"/>
          <w:sz w:val="28"/>
          <w:szCs w:val="28"/>
        </w:rPr>
        <w:t xml:space="preserve"> например, ежегодный объем производства товаров и услуг США, Канады и Мексики равняется 5 триллионам долларов, а их доля в мировой торговле составляет почти 20%.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Структура североамериканского интеграционного комплекса имеет свои особенности по сравнению с европейской моделью интеграции.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Главное отличие – асимметричность экономической зависимости США, Канады и Мексики. Канада и Мексика скорее являются конкурентами на американском рынке товаров и рабочей силы, соперниками по привлечению капитала и технологий американских корпораций, чем партнерами по интеграционному процессу.</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НАФТА обладает четкой организационной структурой. Центральным институтом НАФТА является Комиссия по свободной торговле, в которую входят представители на уровне министров торговли от трех стран-участниц. Комиссия наблюдает за осуществлением и дальнейшей разработкой Соглашения и помогает разрешать споры, возникающие при интерпретации Соглашения. Она также наблюдает за работой более чем 30 комитетов и рабочих груп НАФТА. Последние собрания Комиссии проходили в Вашингтоне, США в 1997 году и в Мехико в начале 1998 года.</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Министры согласились о том, что Комиссия в ее работе будет оказывать содействие Координирующий секретариат НАФТА (NCS), создание которого планировалось на конец 1997 года в Мексико Сити. Секретариат призван служить официальным архивом работы НАФТА и выполнять роль рабочего секретариата при Комиссии. </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НАФТА предусматривает дальнейшую работу по оказанию помощи в достижении создания зоны свободной торговли. В соответствии с Соглашением, с целью способствования торговле и инвестициям. обеспечения эффективного претворения в жизнь норм НАФТА и их администрирования были созданы более 30 рабочих групп и комитетов. Основные области, в которых ведется работа по созданию норм, включают в себя происхождение товаров, таможни, торговлю сельскохозяйственными товарами и субсидии в эту область экономики, стандартизацию товаров, госпоставки и передвижение деволых людей через границы. Эти рабочие группы и комитеты ежегодно предоставляют отчет Комиссии НАФТА. </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Рабочие группы и комитеты НАФТА также помогают сделать процесс претворения НАФТА в жизнь более гладким, обеспечить создание форума для изучения способов дальнешей либерализации торговли между странами-участницами. Примером может служить последовательная политика Канады, направленная на ускоренное снижение тарифов на некоторые виды товаров. Кроме того, рабочие группы и комитеты НАФТА создают арену для обсуждения спорных вопросов, свободную от политики, и, используя обсуждение проблем на ранней стадии их развития, помогают избежать процедур разрешения споров. </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настоящее время большая часть торговли, осуществляемой в Северной Америке, происходит в соответствии с ясными, четкими и прочно установившимися нормами НАФТА и Всемирной организации торговли (ВТО). Однако, несмотря на это, в сфере торговли подобного масштаба неизменно возникают спорные вопросы. При возникновении подобных ситуаций НАФТА выступает за дружеское разрешение спора государствами, чьи интересы затронуты, с помощью комитетов и рабочих групп НАФТА или других консультативных органов. В случае если взаимоприемлимое решение не будет найдено, НАФТА предусматривает скорое и эффекттивное рассмотрение проблемы группой экспертов. </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Администрирование положений НАФТА, связанных с разрешением споров, возложено на канадскую, американскую и мексиканскую национальные секции Секритариата НАФТА. В первые девять месяцев 1996 - 97 финансового года Секретариат назначил 14 рассмотрений группами экспертов в соответствии с Главой 19 Соглашения и одно арбитражное рассмотрение согласно Главе 20. В 1996 году были приняты восемь решений группой экспертов согласно Главе 19 и один отчет группы экспертов согласно Главе 20. </w:t>
      </w:r>
    </w:p>
    <w:p w:rsidR="00761615"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Что же касается разрешения вопросов, связанных с инвестициями, НАФТА использует процедуры "смешанного" арбитража между инвестором, чьим интересам наносится ущерб, и заинтересованным правительством, основываясь на общих процедурах установленных канадскими соглашениями о защите иностранных инвестиций и Мировым банковским центром урегулирования споров, связанных с инвестициями. НАФТА также требует от национальных агенств уважения к принципам справедливости и прозрачности.</w:t>
      </w:r>
    </w:p>
    <w:p w:rsidR="00A258BA" w:rsidRPr="00D46294" w:rsidRDefault="0076161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На национальные секции НАФТА возложена</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ответственность и за разрешение споров по другим соглашениям о свободной торговле, заключенными этими странами не в рамках НАФТА. Так, еще в 1997 году на канадскую секция Секретариата НАФТА была возложена ответственность за администрирование процесса разрешения споров согласно Главе 8 канадско-израильского соглашение о свободной торговле, и такая же ответственность по канадско-чилийскому соглашению о свободной торговле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Другая особенность североамериканской экономической группировки заключается в том, что ее участники находятся в разных стартовых условиях. Если Канаде за последнее десятилетие удалось приблизиться по главным экономическим макропоказателям (объему ВВП на душу населения, производительности труда) к США, то Мексика, долгие годы находившаяся на положении экономически отсталого государства с большой внешней задолженностью, пока еще заметно отстает от этих стран по основным базовым показателям.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Соглашение о создании НАФТА содержит следующие положения, посвященные различным аспектам предпринимательской деятельности в пределах Северной Америки: доступ к рынкам; инвестиции; гарантии; услуги, права интеллектуальной собственности; государственные закупки; меры, связанные с соблюдением стандартов; временный въезд для бизнесменов; разрешение споров.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Ключевыми моментами соглашения о НАФТА, подробно регламентирующего многие аспекты экономических отношений между соседними странами, являются: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отмена всех таможенных пошлин на товары, которыми торгуют между собой США, Канада и Мексика, к 2010 году;</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поэтапное упразднение значительного числа нетарифных барьеров в торговле товарами и услугами;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смягчение режима для североамериканских капиталовложений в Мексике;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либерализация деятельности американских и канадских банков на финансовом рынке Мексики;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защита североамериканского рынка от экспансии азиатских и европейских компаний, пытающихся избежать американских пошлин путем реэкспорта своих товаров в США через Мексику;</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создание американо-канадской арбитражной комиссии.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то же время НАФТА содержит некоторые исключения из режима свободных экономических отношений. Так, сохраняются, право Мексики на запрет иностранной деятельности в нефтяном секторе, право Канады на защиту некоторых секторов информации, важных в культурном отношении (радиовещание, выпуск кинофильмов, пластинок, книг), право США на поддержку внутренних цен и сохранение системы закупки сельскохозяйственных товаров.</w:t>
      </w:r>
    </w:p>
    <w:p w:rsidR="00575B5B"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соглашении все товары разбиты на три большие группы – промышленные (без текстильных товаров), сельскохозяйственные и текстильные изделия, включая одежду. Для каждой группы разработаны графики снижения пошлин, а на ряд промышленных товаров было предусмотрено и осуществлено немедленно снятие пошлин. Пошлины на остальные товары намечено отменить в течении 5, 10 и 15 лет. </w:t>
      </w:r>
    </w:p>
    <w:p w:rsidR="00654B6E"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Отдавая должное важному значению НАФТА для развития регионального сотрудничества, американские эксперты отмечают, что соглашение приносит относительно скромные результаты экономикам США и Канады, поскольку между обеими странами и до соглашения были сравнительно небольшие ограничения в торговле и в области трансграничных инвестиций</w:t>
      </w:r>
      <w:r w:rsidR="00761615" w:rsidRPr="00D46294">
        <w:rPr>
          <w:rFonts w:ascii="Times New Roman" w:hAnsi="Times New Roman"/>
          <w:noProof/>
          <w:color w:val="000000"/>
          <w:sz w:val="28"/>
          <w:szCs w:val="28"/>
        </w:rPr>
        <w:t>.</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 роли Канады в НАФТА</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Канада – это объективно более сильный член НАФТА, чем Мексика, но более слабый, чем США. Потому Канада склонна блокироваться с Мексикой при отстаивании своих интересов, для оказания давления на Вашингтон. В начале 1990-х Канада опиралась на поддержку Мексики в противодействии протекционистским акциям Соединенных Штатов. В свою очередь, Мексика получила в 1995 поддержку Канады при обращении к МВФ и МБРР, когда возникла необходимость срочного вмешательства для спасения мексиканского песо.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Канада активно выступает за расширение зоны свободной торговли, считая первоочередными кандидатами на вступление в блок прежде всего Чили, а также Колумбию и Аргентину. Демонстрируя свою самостоятельность и решительность, канадцы заявили, что не станут ждать американцев, и в 1996 заключили двустороннее соглашение с Чили о свободной торговле по образцу НАФТА, а также два дополнительных – о регулировании трудовых отношений и об охране окружающей среды – по образцу соответствующих тройственных соглашений 1993 между Канадой, США и Мексикой. Канада заключила со многими странами Латинской Америки различные двусторонние соглашения по отдельным вопросам экономического сотрудничества, настойчиво пропагандирует идею об интеграции НАФТА с МЕРКОСУРом. Канада самым активным образом включилась в осуществление плана создания ФТАА. В 1998 она стала председательствовать на переговорах по заключению этого соглашения, которое было объявлено приоритетом канадской политики в регионе.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Таким образом, Канада в течение всего одного десятилетия превратилась из довольно пассивного наблюдателя в полноправного и активного участника многосторонних процессов и мероприятий стран региона. При этом канадцы выступают в традиционной для себя роли посредника между странами с разными уровнями экономического развития и разной идеологической ориентации.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Участие в КУФТА и НАФТА дало сильный импульс канадской экономике: только за 1989–2000 объем канадского экспорта более чем удвоился, доля в нем машин и оборудования повысилась с 28% в 1980 до 45% в 1999. Это опровергает опасения тех противников соглашения о свободной торговле на североамериканском континенте, которые считали, что оно приведет к «деиндустриализации» канадской экономики.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2000 на экспорт в США пришлось примерно 33% всего ВВП Канады по сравнению с 15% в 1989. Особенно сильной привязка к американскому рынку стала в двух крупнейших по численности населения и хозяйственному потенциалу провинциях Канады – в Онтарио (доля экспорта в США составляет 40% валового продукта) и в Квебеке (24%). </w:t>
      </w:r>
    </w:p>
    <w:p w:rsidR="009404DC"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Однако </w:t>
      </w:r>
      <w:r w:rsidR="009404DC" w:rsidRPr="00D46294">
        <w:rPr>
          <w:rFonts w:ascii="Times New Roman" w:hAnsi="Times New Roman"/>
          <w:noProof/>
          <w:color w:val="000000"/>
          <w:sz w:val="28"/>
          <w:szCs w:val="28"/>
        </w:rPr>
        <w:t>соглашение</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принесет выгоды экономике Мексики.</w:t>
      </w:r>
    </w:p>
    <w:p w:rsidR="009404DC"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Одной из главных целей соглашения, с позиций интересов США, является обеспечение дельнейшего проведения экономических реформ в этой стране. Эти реформы, как ожидается, создадут более предсказуемый, стабильный предпринимательский климат для американских и канадских экспортеров и инвесторов. Мексика надеется, что с созданием благоприятного климата в области торговли и инвестиций можно ожидать притока капиталов и увеличения занятости. Помимо этого Мексика заинтересована в ослаблении протекционизма США и расширении экспорта в США и Канаду, а также в получении доступа к новым технологиям и природным ресурсам.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 роли Мексики в НАФТА</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Для Мексики членство в НАФТА означает гарантированный доступ на американский рынок, поглощающий ок. 80% всего мексиканского экспорта, увеличение притока иностранных инвестиций. Стремление к экономической интеграции с США стало стимулом неолиберальных реформ, предпринятых мексиканским правительством еще в начале 1980-х, отказа от импортозамещающей стратегии развития.</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Через региональное объединение с США Мексика стала постепенно интегрироваться в глобальную экономику. Особое значение для нее имело также положительное решение вопроса о внешнем долге после значительных финансовых потерь, понесенных в 1980-е: мексиканское правительство добилось крупных кредитов от США для реализации соглашений по свободной торговле. Многие иностранные компании стали переносить свою деятельность на территорию Мексики с целью проникновения на американский и канадский рынки. Прямые иностранные инвестиции в Мексику только за 1993–1999 выросли вдвое.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Критики мексиканского членства в НАФТА указывают на то, что выгодами от него пользуется почти исключительно элита, но не трудящиеся. Привлекательность Мексики для иностранных предпринимателей связана во многом с низким уровнем жизни (низкой оплатой труда) и низкими экологическими стандартами. Поэтому США не проявляют сильной заинтересованности в улучшении жизненного уровня мексиканцев. </w:t>
      </w:r>
    </w:p>
    <w:p w:rsidR="009404DC" w:rsidRPr="00D46294" w:rsidRDefault="009404D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Участие в НАФТА повернуло Мексику к такой программе торговой либерализации и реструктуризации экономики, которая в будущем делает отход от нее затруднительным, а возвращение к экономической самостоятельности – практически невозможным.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Таким образом, интеграционные процессы в НАФТА в сравнении с ЕС отличают доминирующее положение США в североамериканском экономическом регионе, слабая взаимозависимость экономик Канады и Мексики и связанная с этими процессами асимметричность экономического взаимодействия США, Канады и Мексики.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Первые два года функционирования НАФТА не оправдали надежд в отношении создания дополнительных рабочих мест за счет увеличения объемов экспорта. Кроме того, положительное торговое сальдо в торговле США с Мексикой исчезло, уступив место дефициту в 1995 г. В конечном счете, по планам создателей НАФТА, полноценный североамериканский общий рынок может быть создан к 2010 году. Уже сейчас американские экономисты моделируют создание самодостаточного панамериканского торгового блока протяженностью от Аляски до Огненной Земли.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Австралийско-новозеландское торговое соглашение об углублении экономических связей (АНЧЕРТА), подписанное в 1983 году, способствовало росту объема взаимной торговли между Австралией и Новой Зеландией в 1,5 раза.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Особенности международной</w:t>
      </w:r>
      <w:r w:rsidR="006F15A3"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экономической</w:t>
      </w:r>
      <w:r w:rsidR="00575B5B" w:rsidRPr="00D46294">
        <w:rPr>
          <w:rFonts w:ascii="Times New Roman" w:hAnsi="Times New Roman"/>
          <w:noProof/>
          <w:color w:val="000000"/>
          <w:sz w:val="28"/>
          <w:szCs w:val="28"/>
        </w:rPr>
        <w:t xml:space="preserve"> интеграции развивающихся стран</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60-е годы повышенный интерес к региональной интеграции стали проявлять и развивающиеся страны. Создание интеграционных объединений рассматривалось молодыми государствами как одно из основных средств диверсификации внешнеэкономической деятельности и ослабления зависимости от промышленно развитых стран. Однако 40-летний опыт функционирования региональных экономических группировок в развивающихся странах (а их насчитывается более 50) показал, что ни одной из них пока не удалось сформировать интеграционный комплекс, подобный созданным в индустриальных странах.</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Применительно к развивающимся странам можно также говорить о специфическом характере поставленных целей интеграции. Если для промышленно развитых стран интеграция - это функция уже достигнутого ими высокого уровня развития производительных сил, то для развивающихся стран - это, прежде всего средство, с помощью которого они стремятся облегчить проведение индустриализации. Более конкретно это означает, что цели экономической интеграции развивающихся стран заключается 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-ускорении экономического роста;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-оптимизации структуры национальной экономики;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-ослаблении зависимости от бывших метрополий;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-изменении своего подчиненного положения в системе международного разделения труда.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Процесс интеграции в развивающихся странах идет крайне медленно, что объясняется внутренними особенностями экономики каждой отдельной страны (низкий уровень развития производительных сил, монокультурность национальной экономики, недостаток финансовых ресурсов для осуществления совместных региональных проектов); существенными различиями в экономической (в том числе и внешнеэкономической) стратегии отдельных участников группировок и избранных ими моделями развития; характером взаимосвязей интегрирующихся государств (недостаточное развитие инфраструктуры, низкая степень взаимодополняемости интегрирующихся стран); факторами внешнего порядка (финансовая зависимость от промышленно развитых стран, значительный контроль за внешней торговлей и экспортным производством развивающихся стран со стороны международных корпораций); политической нестабильностью.</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 это свидетельствует о том, что интеграция в развивающихся странах является лишь "прединтеграцией". Тем не менее, можно выделить ряд интеграционных группировок стран развивающегося мира, добившихся определенных успехов на пути экономической интеграции.</w:t>
      </w:r>
      <w:r w:rsidR="006F15A3"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В странах Центральной и Латинской Америки существует 6 интеграционных группировок, включающих 29 из 33 стран этого региона.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Латиноамериканская ассоциация интеграции (ЛАИ) создана в 1980 году на базе Латиноамериканской ассоциации свободной торговли (1960 г.), включает 11 стран: Боливия, Колумбия, Эквадор, Перу, Венесуэла, Аргентина, Бразилия, Чили, Мексика, Парагвай и Уругвай. Находится на этапе общего рынка.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Цель ЛАИ - развитие и активизация экономического сотрудничества, направленного на расширение рынка.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Центральноамериканский общий рынок (ЦАОР) создан в 1961 году, включает 5 стран-участниц: Коста-Рика, Сальвадор, Гватемала, Гондурас, Никарагуа. Находится на этапе таможенного союза.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Андский пакт образован в 1969 году и включает 5 стран: Боливия, Колумбия, Эквадор, Перу и Венесуэла. Имеет целью создание общего Андского рынка.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Основное направление деятельности Андской группы:</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-выработка единой экономической политики стран-членов, координация совместных проектов;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-гармонизация законодательства и единая интерпретация принятых правовых норм.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Сообщество Карибских государств (КАРИКОМ) создано в 1973 году, объединяет 14 стран: Багамы, Барбадос, Бели, Доминика, Гренада, Гайана, Ямайка, Тринидат, Тобаго, Антигуа, Барбуда, Монтсеррат, Сент-Китс, Невис, Сент-Люсия, Сент-Винсент и Гренадины. Находятся на этапе общего рынка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Общий рынок стран Южного Конуса (МЕРКОСУР) образован в 1991 году, объединяет 4 страны: Аргентину, Бразилию, Парагвай и Уругвай. Соответствует уровню общего рынка. Договор предусматривает свободное движение товаров, капиталов и рабочей силы между странами-участницами; введение единого внешнего тарифа по отношению к третьим странам; координацию политики в области промышленности, сельского хозяйства, транспорта, связи, а также в валютно-финансовой сфере.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Организация восточнокарибских государств (ОВКГ) создана в 1981 году, входят 7 государств: Антигуа, Барбуда, Гренада, Доминика, Монсеррат, Сент-Винсент, Гренадины, Сент-Китс, Невис, Сент-Люсия. Цели ОВКГ:</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-содействие развитию экономического и политического сотрудничества;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-экономическая интеграция;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-согласование внешней политики.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Соответствует этапу общего рынка со свободным перемещением товаров и капиталов. Предполагается введение свободного движения услуг</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АСЕАН</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Ассоциация Стран Юго-Восточной Азии была основана 8 августа 1967 года в Бангкоке 5 странами: Индонезией, Малайзией, Сингапуром, Таиландом и Филиппинами. В 1984 г. к организации присоединился Бруней, в 1995 – Вьетнам, в 1997 – Лаос и Мьянма, в 1999 – Камбоджа. Статус специального наблюдателя имеет Папуа - Новая Гвинея.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 в настоящее время АСЕАН продолжает держать курс на содействие региональному сотрудничеству в экономической, социальной и культурной сферах с целью укрепления мира в регионе. В начале 90-х годов она инициировала переговорный процесс между Россией и Китаем, также АСЕАН способствовала политическому решению камбоджийской проблемы.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экономической области страны АСЕАН проводят линию на интеграцию и либерализацию в регионе ЮВА. Уже в 1977 году были сделаны попытки сформировать район свободной торговли. В этом году появилось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АСЕАНовское соглашение по льготной торговле, которое явилось первым инструментом по либерализации торговли, по увеличению внутрирегиональной торговой деятельности.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Диалоговые отношения России и АСЕАН</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Россия участвует в совещательных заседаниях на встречах министров АСЕАН с 1991 года. В 1993 году России было предложено стать членом АСЕАНовского Регионального Форума (АРФ), и, таким образом, была признана ее роль стратегически важного государства в регионе.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июле 1996 г. Россия получила статус полномасштабного партнера по диалогу с АСЕАН. Это высшая ступень сотрудничества Ассоциации с внерегиональными странами.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арабском мире наиболее значимы 2 интеграционных объединения: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Совет Арабского экономического единства (САЭЕ) образован в 1964 году. В его состав входят 12 государств: Египет, Ирак, Иордания, Йемен, Кувейт, Ливия, Сирия, Мавритания, Объединенные Арабские Эмираты, Палестина, Сомали, Судан.</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Цель САЭЕ: создание общего рынка (в настоящее время его членами являются 7 стран-членов САЭЕ: Египет, Ирак, Иордания, Йемен, Ливия, Сирия</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Мавритания). В рамках САЭЕ страны-участницы:</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-согласовывают экономическую политику;</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-унифицируют национальные нормативные акты в сфере внешнеэкономической деятельности, промышленности и сельского хозяйства;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-разрабатывают совместные программы развития арабских стран, включая создание совместных арабских программ.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Совет по сотрудничеству арабских государств Персидского залива (ССАГПЗ) создан в 1981 году. Объединяет 6 государств-членов: Бахрейн, Катар, Кувейт, ОАЭ, Оман, Саудовскую Аравию. Целями создания ССАГПЗ являются координация, интеграции и расширение взаимосвязей между странами-членами.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направления деятельности: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-финансовое, экономическое и торговое сотрудничество;</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-объединение усилий для преодоления монотоварной структуры экспорта (нефть);</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-содействие развитию предпринимательства в регионе;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-стимулирование совместных научно-технических программ.</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Африке существует огромное разнообразие</w:t>
      </w:r>
      <w:r w:rsidR="00C064A4"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интеграционных группировок, однако наиболее крупными и действующими выступают следующие шесть:</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Экономическое сообщество стран Западной Африки (ЭКОВАС) создано в 1975 году и объединяет 16 стран-участниц: Бенин, Буркина-Фасо, Острова Зеленого Мыса, Гамбия</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Кот-д`Ивуар, Гана, Гвинея, Гвинея-Бисау, Либерия, Мали, Мавритания, Нигер, Нигерия, Сенегал, Сьерра-Леоне и Того. Представляет собой экономический союз</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Общий рынок Восточной и Южной Африки (КОМЕСА) создан в 1964 году на базе зоны преференциальной торговли стран Восточной и Южной Африки (РТА). Состоит из 20 государств-членов: Ангола, Бурунди, Заир, Коморские острова, Джибути, Эфиопия, Кения, Лесото, Малави, Маврикий, Мозамбик, Намибия, Руанда, Сомали, Судан, Свазиленд, Танзания, Уганда, Замбия и Зимбабве. Находится на этапе зоны свободной торговли.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Западно-Африканский экономический и валютный союз (УЭМОА) образован в 1994 году, объединяет 7 стран: Бенин, Буркина-Фасо, Кот-д`Ивуар, Мали, Нигер, Сенегал, Того</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4. Организация африканского единства (ОАЕ) создана в 1963 году. Объединяет 53 страны. Наряду с политическими целями, ОАЕ предполагает координацию и сотрудничество в области экономики, науки и техники. В 1991 году страны-участницы подписали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 Таможенный и экономический союз Центральной Африки (ЮДЕАК) образован в 1966 году. В его составе 6 государств-членов: Габон, Камерун, Конго, Центрально-Африканская Республика. Чад, Экваториальная Гвинея. В цели ЮДЕАК входит поэтапное создание и развитие общего рынка стран Центральной Африки, укрепление реально действующего таможенного союза.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6. Южноафриканское сообщества развития (САДК) создано 1992 году на базе Южноафриканской конференции по координации развития (САДКК).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Интеграционные процессы в африканском регионе своими определяющими мотивами имеют создание условий для развития промышленности и удовлетворение потребностей внутреннего рынка, а определяющей концепцией интеграции является "опора на собственные силы". Провозглашение идеи африканской интеграции пока остаются благим пожеланием, хотя по-прежнему и очень популярно на континенте.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Рассмотренные интеграционные груп</w:t>
      </w:r>
      <w:r w:rsidR="00C064A4" w:rsidRPr="00D46294">
        <w:rPr>
          <w:rFonts w:ascii="Times New Roman" w:hAnsi="Times New Roman"/>
          <w:noProof/>
          <w:color w:val="000000"/>
          <w:sz w:val="28"/>
          <w:szCs w:val="28"/>
        </w:rPr>
        <w:t xml:space="preserve">пировки мира позволяют выделить </w:t>
      </w:r>
      <w:r w:rsidRPr="00D46294">
        <w:rPr>
          <w:rFonts w:ascii="Times New Roman" w:hAnsi="Times New Roman"/>
          <w:noProof/>
          <w:color w:val="000000"/>
          <w:sz w:val="28"/>
          <w:szCs w:val="28"/>
        </w:rPr>
        <w:t>следующие существенные отличия интеграции в промышленно развитых и развивающихся странах:</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-различные побудительные причины интеграции;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-различные исходные экономические и политические условия интеграции;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-развитие интеграционных группировок в развивающихся странах вширь, а не вглубь, как в индустриальных странах;</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-отсутствие позитивной динамики в развитии интеграционных группировок третьего мира.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Учитывая эти отличия, весьма перспективной представляется так называемая вертикальная интеграция между промышленно развитыми и развивающимися странами, примеры которой имеются в Азиатско-Тихоокеанском и Североамериканском регионах.</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Такие формы сотрудничества имеют значительные преимущества по сравнению, например, с африканской интеграцией, во многом складывающейся на основе принципа "коллективного самообеспечения".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Процессы экономической интеграции стран</w:t>
      </w:r>
      <w:r w:rsidR="006F15A3" w:rsidRPr="00D46294">
        <w:rPr>
          <w:rFonts w:ascii="Times New Roman" w:hAnsi="Times New Roman"/>
          <w:noProof/>
          <w:color w:val="000000"/>
          <w:sz w:val="28"/>
          <w:szCs w:val="28"/>
        </w:rPr>
        <w:t xml:space="preserve"> </w:t>
      </w:r>
      <w:r w:rsidR="00190A22" w:rsidRPr="00D46294">
        <w:rPr>
          <w:rFonts w:ascii="Times New Roman" w:hAnsi="Times New Roman"/>
          <w:noProof/>
          <w:color w:val="000000"/>
          <w:sz w:val="28"/>
          <w:szCs w:val="28"/>
        </w:rPr>
        <w:t>с переходной экономикой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После распада Совета Экономической Взаимопомощи (СЭВ) в 1990 году страны Восточной Европы создали интеграционное объединение под названием "Вышеградская тройка", в которую вошли Венгрия, Польша и Чехословакия.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После распада последней оно было преобразовано в "Вышеградскую четвертку".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ЦЕФТА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 1 марта 1993 года в рамках этой группировки вступило в действие Центрально-европейское соглашение о свободной торговле (ЦЕФТА), цель которого - стимулировать развитие торгово- экономических, научно - технических и кооперационных связей внутри блока с перспективой создания к 2001 году зоны свободной торговли. В тоже время внутрирегиональная интеграция рассматривается не как самоцель, а как промежуточный этап вступления в ЕС.</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СНГ</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На смену СССР в декабре 1991 года пришло Содружество Независимых Государств (СНГ), куда вошли Азербайджан, Армения, Беларусь, Казахстан, Кыргыстан, Молдова, Россия, Таджикистан, Туркменистан, Узбекистан, Украина. Из стран бывшего СССР в СНГ не вошли: Латвия, Литва, Эстония.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Факторы</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предопределяющие единение постсоветских государств: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-взаимозависимость хозяйственных комплексов бывших советских республик как результат сложившегося разделения труда и региональной специализации, сформировавшихся в рамках единого народнохозяйственного комплекса ССР;</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-технологическая общность производства в различных регионах, более или менее одинаковым и относительно невысокий (по мировым меркам) технический уровень производства, препятствующий выходу изделия на альтернативные внешние рынки;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-единство применяемых технических стандартов;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-единство сетей коммуникации;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-факт сопредельности государств и возможности использования единых транспортной инфраструктуры и энергетической системы;</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-общие для всех бывших союзных республик трудности выхода на западные рынки, общие проблемы взаимодействия с рядом международных экономических организаций.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Одновременно можно выделить следующие 4 группы факторов дезинтеграции стран на постсоветском пространстве.</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1.Первая группа текущих конъюнктурных факторов, которая включает в себя такие неблагоприятные для межстрановых экономических связей государств ближнего зарубежья явления, как:</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-повсеместный спад производства;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-приоритетное внимание в каждом из государств к удовлетворению внутренних потребностей и получению твердой валюты от экспорта;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-вынужденные административные меры по защите собственного рынка </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2.Вторая группа системных факторов отражает существенные свойства прежней системы экономических отношений бывших союзных республик в отношениях с Россией.</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3.Третья группа системных факторов, затрудняющих интеграцию на начальном этапе взаимодействии стран СНГ, включала в себя:</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-несоответствие сложившихся структур хозяйства бывших союзных республик потребностям их становления и развития как независимых государств;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-низкий технический уровень производства, определивший неконкурентоспособность производимой продукции даже внутри СНГ по сравнению с импортируемой из стран дальнего зарубежья</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-отсутствие у России не только передовых, но и средних по классу технологий, что толкало остальные республики на поиск внешних партнеров;</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 более ощутимая потребность новых государств в глубокой перестройке структуры производства, в изменениях товарной номенклатуры и географической направленности их хозяйственных связей между собой и с третьими странами.</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4.Четвертая группа институциональных факторов, определяющих методы и скорость формирования нового хозяйственного механизма и его основных черт, отражает:</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-различия реформационной социально - экономической политики государств</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образовавшихся на постсоветском пространстве</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-различия национальных хозяйственных механизмов в области ценообразования, финансовой, банковской и валютной политики, либерализации ВЭД, ее таможенного регулирования</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степени прямого государственного управления экономикой</w:t>
      </w:r>
      <w:r w:rsidR="00654B6E" w:rsidRPr="00D46294">
        <w:rPr>
          <w:rFonts w:ascii="Times New Roman" w:hAnsi="Times New Roman"/>
          <w:noProof/>
          <w:color w:val="000000"/>
          <w:sz w:val="28"/>
          <w:szCs w:val="28"/>
        </w:rPr>
        <w:t>.</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 это порождает трудности в хозяйственном сплочении Содружества.</w:t>
      </w:r>
    </w:p>
    <w:p w:rsidR="00A258BA" w:rsidRPr="00D46294" w:rsidRDefault="00A258BA"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Ряд стран-членов СНГ предпринимает реальные шаги по укреплению взаимного сотрудничества: в 1995 году подписано соглашение о Таможенном союзе между Россией, Казахстаном и Белоруссией (в 1996 году к ним присоединилась Киргизия), в октябре 2000 года учрежден Евразийский экономический союз с теми же участниками</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8 октября 1999 года - договор о создании союзного государства между Россией и Белоруссией</w:t>
      </w:r>
      <w:r w:rsidR="00654B6E" w:rsidRPr="00D46294">
        <w:rPr>
          <w:rFonts w:ascii="Times New Roman" w:hAnsi="Times New Roman"/>
          <w:noProof/>
          <w:color w:val="000000"/>
          <w:sz w:val="28"/>
          <w:szCs w:val="28"/>
        </w:rPr>
        <w:t>.</w:t>
      </w:r>
    </w:p>
    <w:p w:rsidR="00190A22" w:rsidRPr="00D46294" w:rsidRDefault="00190A22"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b/>
          <w:noProof/>
          <w:color w:val="000000"/>
          <w:sz w:val="28"/>
          <w:szCs w:val="28"/>
        </w:rPr>
        <w:t>2)</w:t>
      </w:r>
      <w:r w:rsidR="00654B6E" w:rsidRPr="00D46294">
        <w:rPr>
          <w:rFonts w:ascii="Times New Roman" w:hAnsi="Times New Roman"/>
          <w:b/>
          <w:noProof/>
          <w:color w:val="000000"/>
          <w:sz w:val="28"/>
          <w:szCs w:val="28"/>
        </w:rPr>
        <w:t xml:space="preserve"> </w:t>
      </w:r>
      <w:r w:rsidR="00010224" w:rsidRPr="00D46294">
        <w:rPr>
          <w:rFonts w:ascii="Times New Roman" w:hAnsi="Times New Roman"/>
          <w:b/>
          <w:noProof/>
          <w:color w:val="000000"/>
          <w:sz w:val="28"/>
          <w:szCs w:val="28"/>
        </w:rPr>
        <w:t>В зависимости от характера компетенции организации делятся на обладающие общей и специальной компетенцией</w:t>
      </w:r>
      <w:r w:rsidR="00010224" w:rsidRPr="00D46294">
        <w:rPr>
          <w:rFonts w:ascii="Times New Roman" w:hAnsi="Times New Roman"/>
          <w:noProof/>
          <w:color w:val="000000"/>
          <w:sz w:val="28"/>
          <w:szCs w:val="28"/>
        </w:rPr>
        <w:t xml:space="preserve">.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первом случае компетенция не ограничена какой-либо одной сферой сотрудничества. Примером служит ООН.</w:t>
      </w:r>
    </w:p>
    <w:p w:rsidR="000C3C05" w:rsidRPr="00D46294" w:rsidRDefault="00010224" w:rsidP="00654B6E">
      <w:pPr>
        <w:pStyle w:val="a3"/>
        <w:numPr>
          <w:ilvl w:val="0"/>
          <w:numId w:val="4"/>
        </w:numPr>
        <w:spacing w:after="0" w:line="360" w:lineRule="auto"/>
        <w:ind w:left="0"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 xml:space="preserve">По соотношению объёма компетенции, передаваемой государствами </w:t>
      </w:r>
    </w:p>
    <w:p w:rsidR="00010224" w:rsidRPr="00D46294" w:rsidRDefault="00010224"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Международной организации различают: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межправительственные организации, выполняющие координационные функции.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международные организации, выполняющие отдельные наднациональные функции, обладающие исключительной компетенцией по ряду вопросов и ограничивающие функции государств-членов в их решении.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наднациональные организации, созданные для формирования правил, обязательных для государств-членов, и механизмов контроля и принуждения участников к соблюдению этих правил.</w:t>
      </w:r>
    </w:p>
    <w:p w:rsidR="00010224" w:rsidRPr="00D46294" w:rsidRDefault="00C064A4"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4)</w:t>
      </w:r>
      <w:r w:rsidR="00654B6E" w:rsidRPr="00D46294">
        <w:rPr>
          <w:rFonts w:ascii="Times New Roman" w:hAnsi="Times New Roman"/>
          <w:b/>
          <w:noProof/>
          <w:color w:val="000000"/>
          <w:sz w:val="28"/>
          <w:szCs w:val="28"/>
        </w:rPr>
        <w:t xml:space="preserve"> </w:t>
      </w:r>
      <w:r w:rsidR="00010224" w:rsidRPr="00D46294">
        <w:rPr>
          <w:rFonts w:ascii="Times New Roman" w:hAnsi="Times New Roman"/>
          <w:b/>
          <w:noProof/>
          <w:color w:val="000000"/>
          <w:sz w:val="28"/>
          <w:szCs w:val="28"/>
        </w:rPr>
        <w:t>В зависимости от сферы международного регулирования международные организации классифицируются как:</w:t>
      </w:r>
    </w:p>
    <w:p w:rsidR="00010224"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-А)</w:t>
      </w:r>
      <w:r w:rsidR="00654B6E" w:rsidRPr="00D46294">
        <w:rPr>
          <w:rFonts w:ascii="Times New Roman" w:hAnsi="Times New Roman"/>
          <w:noProof/>
          <w:color w:val="000000"/>
          <w:sz w:val="28"/>
          <w:szCs w:val="28"/>
        </w:rPr>
        <w:t xml:space="preserve"> </w:t>
      </w:r>
      <w:r w:rsidR="00010224" w:rsidRPr="00D46294">
        <w:rPr>
          <w:rFonts w:ascii="Times New Roman" w:hAnsi="Times New Roman"/>
          <w:noProof/>
          <w:color w:val="000000"/>
          <w:sz w:val="28"/>
          <w:szCs w:val="28"/>
        </w:rPr>
        <w:t>международные экономические организации, регулирующие экономическое и промышленное сотрудничество и отрасли мировой экономики (ПРООН, Организация Объединённых Наций по промышленному развитию – ЮНИДО, Всемирная организация по туризму, Международная морская организация и др.);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w:t>
      </w:r>
      <w:r w:rsidR="008523BF" w:rsidRPr="00D46294">
        <w:rPr>
          <w:rFonts w:ascii="Times New Roman" w:hAnsi="Times New Roman"/>
          <w:noProof/>
          <w:color w:val="000000"/>
          <w:sz w:val="28"/>
          <w:szCs w:val="28"/>
        </w:rPr>
        <w:t>Б)</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международные экономические организации, регулирующие мировую торговлю (Всемирная торговая организация, Конференция ООН по торговле и развитию – ЮНКТАД, международные организации стран-производителей и экспортёров продовольственных и сырьевых товаров);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8523BF" w:rsidRPr="00D46294">
        <w:rPr>
          <w:rFonts w:ascii="Times New Roman" w:hAnsi="Times New Roman"/>
          <w:noProof/>
          <w:color w:val="000000"/>
          <w:sz w:val="28"/>
          <w:szCs w:val="28"/>
        </w:rPr>
        <w:t>В)</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международные валютно-кредитные и финансовые организации (Международный валютный фонд, институты Мирового банка);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w:t>
      </w:r>
      <w:r w:rsidR="008523BF" w:rsidRPr="00D46294">
        <w:rPr>
          <w:rFonts w:ascii="Times New Roman" w:hAnsi="Times New Roman"/>
          <w:noProof/>
          <w:color w:val="000000"/>
          <w:sz w:val="28"/>
          <w:szCs w:val="28"/>
        </w:rPr>
        <w:t>Г)</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международные и региональные организации, регулирующие предпринимательскую деятельность (Комиссия ООН по ТНК и др.);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w:t>
      </w:r>
      <w:r w:rsidR="008523BF" w:rsidRPr="00D46294">
        <w:rPr>
          <w:rFonts w:ascii="Times New Roman" w:hAnsi="Times New Roman"/>
          <w:noProof/>
          <w:color w:val="000000"/>
          <w:sz w:val="28"/>
          <w:szCs w:val="28"/>
        </w:rPr>
        <w:t>Д)</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международные неправительственные организации и объединения. Содействующие развитию мирохозяйственных связей (международные союзы предпринимателей, торговые палаты, отраслевые ассоциации и федерации).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Членами международных организаций являются только суверенные государства, а не их органы, несмотря на то, что такие организации зачастую именуют межправительственными.</w:t>
      </w:r>
    </w:p>
    <w:p w:rsidR="00010224" w:rsidRPr="00D46294" w:rsidRDefault="008523BF"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 xml:space="preserve">А) </w:t>
      </w:r>
      <w:r w:rsidR="00010224" w:rsidRPr="00D46294">
        <w:rPr>
          <w:rFonts w:ascii="Times New Roman" w:hAnsi="Times New Roman"/>
          <w:b/>
          <w:noProof/>
          <w:color w:val="000000"/>
          <w:sz w:val="28"/>
          <w:szCs w:val="28"/>
        </w:rPr>
        <w:t>Система Организации Объединённых Наций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Согласно Уставу, Организация Объединенных Наций преследует следующие цели:</w:t>
      </w:r>
    </w:p>
    <w:p w:rsidR="00654B6E"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поддерживать международный мир и безопасность, для чего принимать эффективные коллективные меры для предотвращения и устранения угрозы миру и подавления актов агрессии или других нарушений мира; улаживать или разрешать, в соответствии с принципами справедливости и международного права, международные споры или ситуации, которые могут привести к нарушению мира;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осуществлять многостороннее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быть центром для согласования действий наций в достижении этих общих целей.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соответствии с Уставом главными органами ООН являются: Генеральная Ассамблея, Совет Безопасности, Экономический и Социальный Совет, Совет по опеке, Международный Суд и Секретариат. Образовано 17 специализированных учреждений ООН, а также международное агенство по атомной энергии (МАГАТЭ).</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ООН является универсальной международной организацией, как по членству, так и по проблемам, находящимся в ее компетенции.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Её структура: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Генеральная Ассамблея (ГА)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Совет Безопасности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Экономический и Социальный Совет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Совет по опеке</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5. Международный Суд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Секретариат, Верховный комиссар по правам человека</w:t>
      </w:r>
    </w:p>
    <w:p w:rsidR="00010224" w:rsidRPr="00D46294" w:rsidRDefault="00373B28"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 xml:space="preserve">Б) </w:t>
      </w:r>
      <w:r w:rsidR="00010224" w:rsidRPr="00D46294">
        <w:rPr>
          <w:rFonts w:ascii="Times New Roman" w:hAnsi="Times New Roman"/>
          <w:b/>
          <w:noProof/>
          <w:color w:val="000000"/>
          <w:sz w:val="28"/>
          <w:szCs w:val="28"/>
        </w:rPr>
        <w:t>Международные экономические организации, регулирующие мировую торговлю</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Условно можно разделить на две группы: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международные организации, занимающиеся вопросами мировой торговли в целом;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международные организации, занимающиеся вопросами регулирования торговли одним или несколькими связанными товарами.</w:t>
      </w:r>
    </w:p>
    <w:p w:rsidR="00010224" w:rsidRPr="00D46294" w:rsidRDefault="00010224" w:rsidP="00654B6E">
      <w:pPr>
        <w:pStyle w:val="a3"/>
        <w:numPr>
          <w:ilvl w:val="0"/>
          <w:numId w:val="5"/>
        </w:numPr>
        <w:spacing w:after="0" w:line="360" w:lineRule="auto"/>
        <w:ind w:left="0" w:firstLine="709"/>
        <w:jc w:val="both"/>
        <w:rPr>
          <w:rFonts w:ascii="Times New Roman" w:hAnsi="Times New Roman"/>
          <w:noProof/>
          <w:color w:val="000000"/>
          <w:sz w:val="28"/>
          <w:szCs w:val="28"/>
        </w:rPr>
      </w:pPr>
      <w:r w:rsidRPr="00D46294">
        <w:rPr>
          <w:rFonts w:ascii="Times New Roman" w:hAnsi="Times New Roman"/>
          <w:b/>
          <w:noProof/>
          <w:color w:val="000000"/>
          <w:sz w:val="28"/>
          <w:szCs w:val="28"/>
        </w:rPr>
        <w:t>Первая группировка</w:t>
      </w:r>
      <w:r w:rsidRPr="00D46294">
        <w:rPr>
          <w:rFonts w:ascii="Times New Roman" w:hAnsi="Times New Roman"/>
          <w:noProof/>
          <w:color w:val="000000"/>
          <w:sz w:val="28"/>
          <w:szCs w:val="28"/>
        </w:rPr>
        <w:t xml:space="preserve"> включает в себя: ГАТТ/ВТО, ГАТС, ЮНКТАД, ЮНСИТРАЛ, МТП.</w:t>
      </w:r>
    </w:p>
    <w:p w:rsidR="008523BF"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ГАТТ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Генеральное соглашение по тарифам и торговле (ГАТТ) – это крупнейшая международная организация, регулирующая таможенно-тарифные вопросы мировой торговли.</w:t>
      </w:r>
    </w:p>
    <w:p w:rsidR="008523BF"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Она была создана в 1947 году в Женеве, а начала свою работу в 1948 году.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Инициатором выступили США: укрепив свою экономику после второй мировой войны, они испытывали потребность в создании стабильных правил международной торговли, обеспечивающих возможность поступательного развития мирового товарооборота.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основу деятельности ГАТТ были положены следующие принципы: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тарифные меры признаются в качестве единственного приемлемого средства внешнеторгового регулирования;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фиксация тарифов на уровне, определённом договаривающимися сторонами;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прогрессивное снижение тарифов в ходе периодически проводимых раундов многосторонних торговых переговоров и их «закрепление» на согласованном уровне;</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взаимность в предоставлении торгово-политических уступок;</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 принцип наибольшего благоприятствования, означающий, что все договаривающиеся стороны при снижении или отмене ввозных и вывозных пошлин обязаны обеспечить каждой третьей стране аналогичные благоприятные условия.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Всемирная торговая организация (ВТО) – преемница ГАТТ, начала свою деятельность с 1 января 1995 года. ВТО функционирует во многом, так же как и ГАТТ, но осуществляет надзор за более широким спектром торгово-политических соглашений и имеет гораздо больше полномочий, благодаря совершенствованию ряда процедур принятия решений.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Центральная задача ВТО – либерализация мировой торговли путём последовательного сокращения импортных пошлин и устранения различных нетарифных барьеров. В своей деятельности она исходит из того, что расширение международного обмена позволит наиболее оптимально использовать мировые ресурсы, обеспечит стабильность экономического развития всех стран и сохранение окружающей среды.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Важную роль в регулировании международной торговли, в устранении препятствий для ее развития, ее либерализации играют международные экономические организации. Одна из основных организаций такого рода это ГАТТ — Генеральное соглашение о тарифах и торговле. Договор о создании ГАТТ был подписан 23 странами в 1947 г. и вступил в силу в 1948 году. ГАТТ прекратило свое существование 31 декабря 1995 г.</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ГАТТ — многостороннее международное соглашение, содержащее принципы, правовые нормы, правила ведения и государственного регулирования взаимной торговли стран-участниц. ГАТТ являлась одной из крупнейших международных экономических организаций, сфера деятельности которой охватывала 94% объема мировой торговли.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Правовой механизм Генерального Соглашения о Тарифах и Торговле основывается на ряде принципов и норм:</w:t>
      </w:r>
    </w:p>
    <w:p w:rsidR="00010224" w:rsidRPr="00D46294" w:rsidRDefault="003E50F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недискриминация в торговле, обеспечиваемая взаимным предоставлением, с одной стороны, режима наибольшего благоприятствования в отношении экспортных, импортных и транзитных операций, связанных с ними таможенных пошлин и сборов, а с другой стороны - национального режима, уравнивающего в правах товары импортного и отечественного производства применительно к внутренним налогам и сборам, а также правилам, регулирующим внутреннюю торговлю;</w:t>
      </w:r>
    </w:p>
    <w:p w:rsidR="00654B6E" w:rsidRPr="00D46294" w:rsidRDefault="003E50FC"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РНБ - режим наибольшего благоприятствования означает предоставление договаривающимися сторонами друг другу всех тех прав, преимуществ и льгот, которыми пользуется (или будет пользоваться) у них любое третье государство. Этот принцип может распространяться на их ввоз и вывоз товаров, таможенные пошлины, промышленность, мореплавание, правовое положение юридических и физических лиц;</w:t>
      </w:r>
    </w:p>
    <w:p w:rsidR="00654B6E" w:rsidRPr="00D46294" w:rsidRDefault="00C064A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использование преимущественно тарифных средств защиты национального рынка, устранение импортных квот и других нетарифных ограничений;</w:t>
      </w:r>
    </w:p>
    <w:p w:rsidR="00010224" w:rsidRPr="00D46294" w:rsidRDefault="00C064A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прогрессивное снижение таможенных тарифов путем проведения многосторонних переговоров;</w:t>
      </w:r>
    </w:p>
    <w:p w:rsidR="00010224" w:rsidRPr="00D46294" w:rsidRDefault="00C064A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 xml:space="preserve"> предоставление преференциального режима в торговле с развивающимися странами;</w:t>
      </w:r>
    </w:p>
    <w:p w:rsidR="00010224" w:rsidRPr="00D46294" w:rsidRDefault="00C064A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 xml:space="preserve"> разрешение возникающих торговых споров путем переговоров;</w:t>
      </w:r>
    </w:p>
    <w:p w:rsidR="00010224" w:rsidRPr="00D46294" w:rsidRDefault="00C064A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w:t>
      </w:r>
      <w:r w:rsidR="00010224" w:rsidRPr="00D46294">
        <w:rPr>
          <w:rFonts w:ascii="Times New Roman" w:hAnsi="Times New Roman"/>
          <w:noProof/>
          <w:color w:val="000000"/>
          <w:sz w:val="28"/>
          <w:szCs w:val="28"/>
        </w:rPr>
        <w:t xml:space="preserve"> взаимность в предоставлении торгово-политических уступок.</w:t>
      </w:r>
    </w:p>
    <w:p w:rsidR="008523BF"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Деятельность ГАТТ осуществлялась посредством многосторонних переговоров, которые объединялись в раунды. С начала работы ГАТТ было проведено 8 раундов переговоров. Эти раунды привели к десятикратному сокращению средней таможенной пошлины. После второй мировой войны она составляла 40%. в середине 90-х годов — около 4%. К началу 1996 г. в ГАТТ состояло около 130 стран, С января 1996 г. ГАТТ заменила Всемирная торговая организация (ВТО), Ее членами-основателями стала 81 страна. В 1998 г. в ВТО вошло 132 страны. Несмотря на формальную преемственность. </w:t>
      </w:r>
    </w:p>
    <w:p w:rsidR="008523BF"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ВТО</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Всемирная торговая организация по ряду параметров отличается от ГАТТ.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ГАТТ представляло собой просто свод правил (многосторонних соглашений выборочного характера). В качестве постоянного органа там был лишь секретариат. ВТО является постоянно действующей организацией, имеющей дело с обязательствами, касающимися абсолютно всех ее членов.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ГАТТ использовалось как временный базис. Обязательства ВТО являются полноценными и постоянными.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Правила ГАТТ распространялись на торговлю товарами. В сферу деятельности ВТО входит Соглашение о торговле услугами (ГАТС) и Соглашение по торговым аспектам интеллектуальной собственности (ТРИПС), Всемирная торговая организация регулирует международный обмен услугами и интеллектуальной собственностью, а также разрабатывает меры по контролю защиты инвестиций. По оценкам, ее компетенция распространяется на товарооборот в 5 трлн. долл.</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Перед Всемирной торговой организацией стоят несколько первоочередных сложных задач. Во-первых — продолжить снижение пошлин на торговлю товарами, в особенности на сельскохозяйственную продукцию; во-вторых, оказание содействия сфере торговли услугами; в-третьих, ВТО нужно решить насколько она будет вовлечена в решение таких проблем, как: антитрестовские законы, ограничения для иностранных инвестиций, права наемных работников и защита окружающей среды.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После образования Всемирной торговой организации появляются настойчивые призывы ряда развитых стран Запада в пользу связывания торговых режимов с трудовыми и экологическими стандартами. Суть этих призывов в том, что страны, в которых эти стандарты ниже, получают конкурентные «нерыночные» преимущества за счет низких издержек производства. В случае признания ВТО такой нормы в первую очередь пострадают развивающиеся страны, а также Россия, где производство трудоемкой и экологоемкой продукции дешевле, чем на Западе.</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Кроме того, Всемирной торговой организации предстоит решать вопросы об охране интеллектуальной собственности, санитарном и фитосанитарном контроле, которые также могут быть преградой на пути свободной торговли.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Правовую основу ВТО составляют: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 Генеральное соглашение о торговле товарами (ГАТТ) в редакции 1994 года.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2. Генеральное соглашение о торговле услугами (ГАТС).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3. Соглашение о торговых аспектах прав интеллектуальной собственности (ТРИПС).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Главные задачи ВТО - либерализация международной торговли, обеспечение ее справедливости и предсказуемости, создание благоприятной среды для экономического роста и повышения экономического благосостояния людей.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Высшим руководящим органом ВТО является Конференция министров. Она созывается не реже одного раза в два года, как правило, на уровне министров торговли или иностранных дел стран-участниц ВТО. Конференция обладает полномочиями принимать решения по наиболее принципиальным вопросам, касающимся новых раундов многосторонних переговоров.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Текущее управление деятельностью и наблюдение за действием соглашения и министерских решений осуществляет Генеральный совет. Он собирается несколько раз в год в Женеве. В Генеральный совет обычно входят послы и главы представительств членов ВТО. В функции Генерального совета также входит разрешение торговых споров между странами-участницами ВТО и проведение периодических обзоров их торговой политики.</w:t>
      </w:r>
    </w:p>
    <w:p w:rsidR="00654B6E"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Генеральный совет контролирует деятельность подчиненных органов: </w:t>
      </w:r>
    </w:p>
    <w:p w:rsidR="00654B6E"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Совета по торговле товарами, который осуществляет наблюдение за выполнением ГАТТ;</w:t>
      </w:r>
    </w:p>
    <w:p w:rsidR="00654B6E"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Совета по торговле услугами, который осуществляет наблюдение за выполнением ГАТС;</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Совета по интеллектуальной собственности, который осуществляет наблюдение за выполнением ТРИПС.</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Кроме вышеперечисленных органов, в составе ВТО действуют рабочие и экспертные группы и специализированные комитеты. Их функции заключаются в рассмотрении вопросов выполнения отдельных частей многосторонних соглашений, а также других вопросов, представляющих интерес для стран участниц, к примеру, касающихся правил конкуренции, инвестиций, действия региональных торговых соглашений, торговых аспектов защиты окружающей среды и приема новых членов.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настоящее время, 145 стран являются членами ВТО, около 30 - наблюдателями. Наблюдатели - это в основном страны, которые ведут переговоры о вступлении в ВТО и намерены вступить в эту организацию в ближайшие годы.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Всемирная торговая организация имеет следующие характерные черты: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 ВТО - это, в первую очередь, организация, созданная для обеспечения более свободной международной торговли. Действия ВТО направлены на устранение торговых барьеров между странами.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ВТО не является каким-либо высшим органом, решения которого обязательны для выполнения правительствами всех стран-участниц этой организации.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Страны-участницы ВТО договариваются между собой по вопросам международной торговли, но с соблюдением правил ВТО.</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 Членство в ВТО не запрещает устанавливать таможенные пошлины на определенные виды товаров. Однако обычный размер таких пошлин не превышает в среднем 5-7%.</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5. ВТО - демократичная организация, где решения принимаются на основе консенсуса и только в исключительных случаях (а такие были только в практике ГАТТ) - большинством голосов.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Все страны-участницы ВТО равны между собой, независимо от их размера и уровня экономического развития.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7. В соглашениях ВТО содержатся положения, позволяющие правительствам стран-частниц принимать меры по охране окружающей среды, по защите жизни и здоровья людей, животных и растений.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Переговоры о вступлении России во Всемирную торговую организацию зашли в тупик, и есть опасность того, что они будут отложены на год. На переговорах в Брюсселе обозначились две проблемы - энерготарифы и использование российской газотранспортной системы.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Еврокомиссия требует от России в качестве условия для вступления в ВТО единовременно повысить внутренние тарифы на нефть и газ до уровня общеевропейских. Вторая проблема заключается в использовании российской газотранспортной системы. </w:t>
      </w:r>
    </w:p>
    <w:p w:rsidR="00010224"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ЮНКТАД</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Конференция ООН по торговле и развитию (ЮНКТАД)</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Создана в 1962 году по решению ЭКОСОС ООН.</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Задачи ЮНКТАД: содействие развитию мировой торговли, обеспечение стабильного мира и равноправного взаимовыгодного сотрудничества; выработка рекомендаций, принципов, организационно-правовых условий и механизмов функционирования современных международных экономических отношений; участие в координации деятельности других учреждений системы ООН в области экономического развития, налаживания хозяйственных связей и поощрения международной торговли.</w:t>
      </w:r>
    </w:p>
    <w:p w:rsidR="008523BF" w:rsidRPr="00D46294" w:rsidRDefault="008523BF"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МТП</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Международная торговая палата (МТП)</w:t>
      </w:r>
      <w:r w:rsidR="00C064A4" w:rsidRPr="00D46294">
        <w:rPr>
          <w:rFonts w:ascii="Times New Roman" w:hAnsi="Times New Roman"/>
          <w:noProof/>
          <w:color w:val="000000"/>
          <w:sz w:val="28"/>
          <w:szCs w:val="28"/>
        </w:rPr>
        <w:t>.</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Была создана в 1922 году и играет в целом дополняющую и вспомогательную роль. Она издаёт сборники международных коммерческих терминов («ИНКОТЕРМС»), распространяет обычаи, правила и нормы международной торговли, а также выполняет роль посредника в установлении контактов между торговцами и предпринимателями разных стран и их торгово-промышленными палатами.</w:t>
      </w:r>
    </w:p>
    <w:p w:rsidR="00010224" w:rsidRPr="00D46294" w:rsidRDefault="00A61841"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w:t>
      </w:r>
      <w:r w:rsidR="00654B6E" w:rsidRPr="00D46294">
        <w:rPr>
          <w:rFonts w:ascii="Times New Roman" w:hAnsi="Times New Roman"/>
          <w:noProof/>
          <w:color w:val="000000"/>
          <w:sz w:val="28"/>
          <w:szCs w:val="28"/>
        </w:rPr>
        <w:t xml:space="preserve"> </w:t>
      </w:r>
      <w:r w:rsidR="00010224" w:rsidRPr="00D46294">
        <w:rPr>
          <w:rFonts w:ascii="Times New Roman" w:hAnsi="Times New Roman"/>
          <w:b/>
          <w:noProof/>
          <w:color w:val="000000"/>
          <w:sz w:val="28"/>
          <w:szCs w:val="28"/>
        </w:rPr>
        <w:t>Вторая группа</w:t>
      </w:r>
      <w:r w:rsidR="00010224" w:rsidRPr="00D46294">
        <w:rPr>
          <w:rFonts w:ascii="Times New Roman" w:hAnsi="Times New Roman"/>
          <w:noProof/>
          <w:color w:val="000000"/>
          <w:sz w:val="28"/>
          <w:szCs w:val="28"/>
        </w:rPr>
        <w:t xml:space="preserve"> организаций, специализирующихся на регулировании международной торговли отдельными видами товаров, включает в себя:</w:t>
      </w:r>
    </w:p>
    <w:p w:rsidR="000E200E"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ОПЕК – Орга</w:t>
      </w:r>
      <w:r w:rsidR="00A61841" w:rsidRPr="00D46294">
        <w:rPr>
          <w:rFonts w:ascii="Times New Roman" w:hAnsi="Times New Roman"/>
          <w:noProof/>
          <w:color w:val="000000"/>
          <w:sz w:val="28"/>
          <w:szCs w:val="28"/>
        </w:rPr>
        <w:t>низация стран-экспортёров нефти:</w:t>
      </w:r>
      <w:r w:rsidR="000E200E" w:rsidRPr="00D46294">
        <w:rPr>
          <w:rFonts w:ascii="Times New Roman" w:hAnsi="Times New Roman"/>
          <w:noProof/>
          <w:color w:val="000000"/>
          <w:sz w:val="28"/>
          <w:szCs w:val="28"/>
        </w:rPr>
        <w:t xml:space="preserve"> 11 государств: Алжир, Венесуэла, Индонезия, Ирак, Иран, Катар, Кувейт, Ливия, Нигерия, ОАЭ, Саудовская Аравия.</w:t>
      </w:r>
    </w:p>
    <w:p w:rsidR="000E200E" w:rsidRPr="00D46294" w:rsidRDefault="000E200E"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Государства</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контролируют добычу и всю инфраструктуру нефти</w:t>
      </w:r>
    </w:p>
    <w:p w:rsidR="000E200E" w:rsidRPr="00D46294" w:rsidRDefault="000E200E"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Развитие сопутствующих нефтедобыче отраслей: нефтехимия, металлургия и т.п.</w:t>
      </w:r>
    </w:p>
    <w:p w:rsidR="000E200E" w:rsidRPr="00D46294" w:rsidRDefault="000E200E"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сложности: напряженность в отношениях арабских стран с Израилем, периодические войны и социальные конфликты, действующие санкции ООН против Ирана, неопределенность в отношении Ирака, радикальный исламский фундаментализм.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ЕОУС – Европейская организация угля и стали;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МОКК – Международная организация по какао;</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МОК – Международная организация по кофе;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МОНК – Международная организация по натуральному каучуку;</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МОС – Международная организация по сахару и др.</w:t>
      </w:r>
    </w:p>
    <w:p w:rsidR="00010224" w:rsidRPr="00D46294" w:rsidRDefault="00373B28"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В)</w:t>
      </w:r>
      <w:r w:rsidR="00654B6E" w:rsidRPr="00D46294">
        <w:rPr>
          <w:rFonts w:ascii="Times New Roman" w:hAnsi="Times New Roman"/>
          <w:b/>
          <w:noProof/>
          <w:color w:val="000000"/>
          <w:sz w:val="28"/>
          <w:szCs w:val="28"/>
        </w:rPr>
        <w:t xml:space="preserve"> </w:t>
      </w:r>
      <w:r w:rsidR="00010224" w:rsidRPr="00D46294">
        <w:rPr>
          <w:rFonts w:ascii="Times New Roman" w:hAnsi="Times New Roman"/>
          <w:b/>
          <w:noProof/>
          <w:color w:val="000000"/>
          <w:sz w:val="28"/>
          <w:szCs w:val="28"/>
        </w:rPr>
        <w:t>Международные валютно-кредитные и финансовые организации</w:t>
      </w:r>
    </w:p>
    <w:p w:rsidR="00E2042E" w:rsidRPr="00D46294" w:rsidRDefault="005B7430"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Международные кредитно-финансовые отношения охватывают систему отношений, связанных с движением ссудного капитала на мировом кредитном и финансовом рынках. </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Формой организации валютных отношений в рамках мирового хозяйства является Международная валютная система (МВС). Она возникла в результате эволюции мирового капиталистического хозяйства и юридически закреплена межгосударственными соглашениями.</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Основными элементами международной валютной системы являются:</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национальные и коллективные резервные валютные единицы;</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состав и структура международных ликвидных активов; - механизм валютных паритетов и курсов;</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условия взаимной обратимости валют;</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формы международных расчетов;</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режим международных валютных рынков и мировых рынков золота;</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межгосударственные организации, регулирующие валютно-финансовые отношения (МВФ, МБРР и др.). Международная валютная система включает и комплекс международно-договорных и государственных правовых норм, обеспечивающих функционирование валютных инструментов.</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Главная задача международной валютной системы -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МВС является одним из важнейших механизмов, который может содействовать расширению или, наоборот, ограничению международных экономических отношений, а также в значительной мере влиять на внутреннее денежное обращение.</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элементы, входящие в МВС:</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Набор м/н платежных средств: национальная валюта, м/н валюта, мировые валюты, коллективные валюты.</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Режим обмена валют: валютный курс, паритет</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Условия конвертируемости валют</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Механизм обеспечения валютно-платежными средствами м/н оборота</w:t>
      </w:r>
    </w:p>
    <w:p w:rsidR="00E65294" w:rsidRPr="00D46294" w:rsidRDefault="00E6529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Унификация форм м/н расчетов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Среди институтов наднационального регулирования международных валютно-финансовых отношений ведущая роль принадлежит Международному валютному Фонду и учреждениям Мирового (Всемирного) банка.</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МВФ</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Международный валютный фонд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в случаях валютных затруднений, вызываемых дефицитом платежного баланса, путем предоставления кратко- и среднесрочных кредитов в иностранной валюте. МВФ, имеющий статус специализированного учреждения ООН, практически является институциональной основой мировой валютной системы.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Целями МВФ является: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содействие международному валютному сотрудничеству путем консультаций и взаимодействия по валютным проблемам;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создание благоприятных условий для расширения и сбалансированного роста международной торговли;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содействие стабильности валютных курсов, поддержание упорядоченных валютных взаимоотношений, избежание девальвации валют, вызываемой конкуренцией;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оказание помощи в создании многосторонней системы платежей и в устранении ограничений на обмен валюты, которые препятствуют развитию мировой торговли;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предоставление на временной основе финансовых средств странам-членам для корректировки их платежных балансов без применения мер;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сокращение продолжительности и масштабов дефицита международных платежных балансов государств-членов.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функции МВФ входит: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поддержание общей системы расчетов и системы расчетов по специальным правам заимствования (СПЗ);</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наблюдение за состоянием международной валютной системы;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содействие стабильности обменных курсов валют и упорядоченных валютных взаимоотношений;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предоставление краткосрочных и среднесрочных кредитов;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пополнение валютных резервов стран-членов путем распределения СПЗ;</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предоставление консультаций и участие в сотрудничестве.</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Каждое государство, вступая в члены МВФ, вносит определенную сумму денег – подписную квоту, которая оценивается и пересматривается каждые 5 лет. Семь постоянных членов Исполнительного совета назначаются гусударствами-членами, имеющими в Фонде наибольшие квоты (США, Германия, Япония, Франция, Великобритания, Китай, Саудовская Аравия), 19 членов избираются каждые 2 года государствами-членами. </w:t>
      </w:r>
    </w:p>
    <w:p w:rsidR="00373B28"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Членами МВФ являются 182 страны мира. Россия вступила в Фонд в 1992 году.</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МВФ осуществляет кредитные операции только с официальными органами стран-членов – казначействами, центральными банками, стабилизационными фондами, предоставляя кредит на покрытие дефицита платежного баланса и на поддержку структурной перестройки экономической политики стран-членов.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Страна, нуждающаяся в иностранной валюте, производит покупку (заимствование) иностранных валют либо СПЗ в обмен на эквивалентное количество своей национальной валюты, которое зачисляется на счет МВФ в центральном банке данной страны. Таким образом, эти операции не являются кредитными в строгом смысле слова. На практике в Фонд обращаются с просьбами о предоставлении кредита, главным образом, страны с неконвертируемыми валютами. Вследствие этого МВФ, как правило, предоставляет валютные кредиты государствам-членам как бы «под залог» соответствующих сумм неконвертируемых национальных валют. Поскольку на них нет спроса, они остаются в Фонде до выкупа их странами-эмитентами этих валют.</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Приобретаемая страной-членом в МВФ первая порция иностранной валюты в размере до 25% квоты (до Ямайского соглашения бывшая золотая доля) с 1978 года называется резервной долей. Она определяется как превышение величины квоты страны-члена над суммой находящегося в распоряжении Фонда запаса национальной валюты данной страны.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Средства в иностранной валюте, которые могут быть приобретены страной-членом сверх резервной доли (100% величины квоты), делятся на четыре кредитные доли (транша) по 25% квоты. Предельная сумма кредита, которую страна может приобрести у МВФ в результате полного использования резервной и кредитных долей, составляет 125% размера ее квоты.</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Всемирный банк</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Всемирный банк – это международная кредитная организация, объединяющая четыре тесно связанных между собой финансовых института: Международный банк реконструкции и развития, Международную ассоциацию развития, Международную финансовую корпорацию, Международное агенство по инвестиционным гарантиям.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Всемирный банк предназначен для кредитования экономики развивающихся стран. Но в отличие от обычных коммерческих банков, он оказывает и техническую помощь, консультирует, как выгоднее использовать кредиты, и всячески содействует капиталовложениям в экономику этих стран. Тем не менее, функции институтов Всемирного банка несколько отличаются друг от друга.</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МБРР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Международный банк реконструкции и развития (МБРР) создан в результате подписания странами Соглашения в Бреттон-Вудсе в1945 году.</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Целями МБРР является: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предоставление гарантий по частным иностранным капиталовложениям с целью их стимулирования;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прямое участие в осуществлении заграничных капиталовложений;</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содействие развитию международной торговли;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поддержание платежных балансов отдельных стран.</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направления деятельности МБРР: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предоставление долгосрочных кредитов, странам-членам Банка, включая частные фирмы (последним займы выдаются в случае предоставления правительственных гарантий соответствующей страны);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предоставление займов развивающимся странам на создание в них инфраструктуры, развитие сельского хозяйства, образование и подготовку кадров. </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МАР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Международная ассоциация развития (МАР) была создана в 1960 году как филиал МБРР и имеет статус специализированного учреждения ООН. МАР предоставляет развивающимся странам беспроцентные кредиты, а источниками финансирования являются взносы стран-доноров.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Целями МАР является: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содействие экономическому развитию;</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повышение производительности труда;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повышение уровня жизни в странах-членах МАР.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Членство открыто для всех стран-членов МБРР в сроки и на условиях, которые могут устанавливаться МАР.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Основная часть финансовых ресурсов МАР поступает из трех источников:</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перевод из прибыли МБРР;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капитала, подписчиками которого являются государства-члены;</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взносы наиболее богатых членов МАР.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Пополнение средств происходит, как правило, каждые три года.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Кредиты МАР предназначаются для беднейших и наименее кредитоспособных стран и выделяются с учетом размера их территории, годового дохода на душу населения и степени эффективности экономической политики.</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МФК</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Международная финансовая корпорация (МФК) в качестве филиала МБРР была создана в 1956 году путем ратификации его Устава. Имеет статус специализированного учреждения ООН.</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Целью МФК является содействие экономическому росту стран-членов путем поощрения предпринимательства в производственной сфере, дополняя, таким образом, деятельность МБРР.</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МФК содействует развитию частного сектора путем: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финансирования (займы, собственный капитал, совместные средства);</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мобилизации ресурсов (объединение предоставляемых займов, страхование, предоставление гарантий, капиталовложения в частные компании);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управления рисками;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технической помощи и консультирования;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 разработки стратегии сотрудничества с МБРР по вопросам оценки частного сектора, его налогообложения в отдельных странах, разработки национальных стратегий реформирования финансового сектора. </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МФК является инвестиционным банком группы Всемирного банка для развивающихся стран.</w:t>
      </w:r>
    </w:p>
    <w:p w:rsidR="00373B28" w:rsidRPr="00D46294" w:rsidRDefault="00373B28"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МАИГ</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Международное агенство по инвестиционным гарантиям (МАИГ) было создано в 1988 году как филиал Всемирного банка, но в финансовом отношении оно является независимым. Как специализированное учреждение Агенство входит в систему ООН.</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Целью МАИГ является поощрение инвестиций на производительные цели в государствах-членах, особенно в развивающихся странах, путем: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предоставления гарантий, включая страхование и перестрахование от некоммерческих рисков, инвестиций одного государства-члена МАИГ в другое;</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осуществления надлежащих вспомогательных мероприятий для содействия потоку инвестиций в развивающиеся страны и между ними.</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Функциями МАИГ является: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увеличение возможностей страховщиков путем совместного страхования или перестрахования;</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страхование инвестиций в странах, не подлежащих такому страхованию другими страховщиками в силу политики последних;</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обслуживание инвесторов, не имеющих доступа к другим официально признанным страховщикам;</w:t>
      </w:r>
    </w:p>
    <w:p w:rsidR="00010224" w:rsidRPr="00D46294" w:rsidRDefault="00010224"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предоставление гарантий инвесторам различных национальностей, входящим в какой-либо многонациональный синдикат, что означает благоприятные условия для заключения страховых контактов и урегулирования претензий.</w:t>
      </w:r>
    </w:p>
    <w:p w:rsidR="006F15A3" w:rsidRPr="00D46294" w:rsidRDefault="006F15A3" w:rsidP="00654B6E">
      <w:pPr>
        <w:spacing w:after="0" w:line="360" w:lineRule="auto"/>
        <w:ind w:firstLine="709"/>
        <w:jc w:val="both"/>
        <w:rPr>
          <w:rFonts w:ascii="Times New Roman" w:hAnsi="Times New Roman"/>
          <w:b/>
          <w:noProof/>
          <w:color w:val="000000"/>
          <w:sz w:val="28"/>
          <w:szCs w:val="28"/>
        </w:rPr>
      </w:pPr>
    </w:p>
    <w:p w:rsidR="00074B95" w:rsidRPr="00D46294" w:rsidRDefault="006F15A3"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b/>
          <w:noProof/>
          <w:color w:val="000000"/>
          <w:sz w:val="28"/>
          <w:szCs w:val="28"/>
        </w:rPr>
        <w:t xml:space="preserve">2. </w:t>
      </w:r>
      <w:r w:rsidR="00074B95" w:rsidRPr="00D46294">
        <w:rPr>
          <w:rFonts w:ascii="Times New Roman" w:hAnsi="Times New Roman"/>
          <w:b/>
          <w:noProof/>
          <w:color w:val="000000"/>
          <w:sz w:val="28"/>
          <w:szCs w:val="28"/>
        </w:rPr>
        <w:t>Экономическая интеграция в условиях кризиса</w:t>
      </w:r>
    </w:p>
    <w:p w:rsidR="006F15A3" w:rsidRPr="00D46294" w:rsidRDefault="006F15A3" w:rsidP="006F15A3">
      <w:pPr>
        <w:pStyle w:val="a3"/>
        <w:spacing w:after="0" w:line="360" w:lineRule="auto"/>
        <w:ind w:left="0" w:firstLine="684"/>
        <w:jc w:val="both"/>
        <w:rPr>
          <w:rFonts w:ascii="Times New Roman" w:hAnsi="Times New Roman"/>
          <w:noProof/>
          <w:color w:val="000000"/>
          <w:sz w:val="28"/>
          <w:szCs w:val="28"/>
        </w:rPr>
      </w:pPr>
    </w:p>
    <w:p w:rsidR="00074B95" w:rsidRPr="00D46294" w:rsidRDefault="00074B95" w:rsidP="006F15A3">
      <w:pPr>
        <w:pStyle w:val="a3"/>
        <w:spacing w:after="0" w:line="360" w:lineRule="auto"/>
        <w:ind w:left="0" w:firstLine="684"/>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Экономическое развитие</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 xml:space="preserve">Европы и США </w:t>
      </w:r>
      <w:r w:rsidR="00A61841" w:rsidRPr="00D46294">
        <w:rPr>
          <w:rFonts w:ascii="Times New Roman" w:hAnsi="Times New Roman"/>
          <w:noProof/>
          <w:color w:val="000000"/>
          <w:sz w:val="28"/>
          <w:szCs w:val="28"/>
        </w:rPr>
        <w:t xml:space="preserve">с учетом оценки последствий </w:t>
      </w:r>
      <w:r w:rsidRPr="00D46294">
        <w:rPr>
          <w:rFonts w:ascii="Times New Roman" w:hAnsi="Times New Roman"/>
          <w:noProof/>
          <w:color w:val="000000"/>
          <w:sz w:val="28"/>
          <w:szCs w:val="28"/>
        </w:rPr>
        <w:t>влияния мирового кризиса на экономику</w:t>
      </w:r>
      <w:r w:rsidR="00A61841" w:rsidRPr="00D46294">
        <w:rPr>
          <w:rFonts w:ascii="Times New Roman" w:hAnsi="Times New Roman"/>
          <w:noProof/>
          <w:color w:val="000000"/>
          <w:sz w:val="28"/>
          <w:szCs w:val="28"/>
        </w:rPr>
        <w:t>.</w:t>
      </w:r>
    </w:p>
    <w:p w:rsidR="00074B95" w:rsidRPr="00D46294" w:rsidRDefault="00A61841"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Мир</w:t>
      </w:r>
      <w:r w:rsidR="00654B6E" w:rsidRPr="00D46294">
        <w:rPr>
          <w:rFonts w:ascii="Times New Roman" w:hAnsi="Times New Roman"/>
          <w:noProof/>
          <w:color w:val="000000"/>
          <w:sz w:val="28"/>
          <w:szCs w:val="28"/>
        </w:rPr>
        <w:t xml:space="preserve"> </w:t>
      </w:r>
      <w:r w:rsidR="00074B95" w:rsidRPr="00D46294">
        <w:rPr>
          <w:rFonts w:ascii="Times New Roman" w:hAnsi="Times New Roman"/>
          <w:noProof/>
          <w:color w:val="000000"/>
          <w:sz w:val="28"/>
          <w:szCs w:val="28"/>
        </w:rPr>
        <w:t>вообще, а США особенно (в связи с тем, что кредитный мультипликатор в этой стране один из самых высоких в мире) оказались в тисках одного из самых мощных кризисов взаимного недоверия и, соответственно, ликвидности, уж коли секьюритизация (то есть получение кредита под залог ценных бумаг) была последние годы одним из главных источников наличных денег для практически всех коммерческих структур.</w:t>
      </w:r>
    </w:p>
    <w:p w:rsidR="00654B6E" w:rsidRPr="00D46294" w:rsidRDefault="00A61841"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w:t>
      </w:r>
      <w:r w:rsidR="00074B95" w:rsidRPr="00D46294">
        <w:rPr>
          <w:rFonts w:ascii="Times New Roman" w:hAnsi="Times New Roman"/>
          <w:noProof/>
          <w:color w:val="000000"/>
          <w:sz w:val="28"/>
          <w:szCs w:val="28"/>
        </w:rPr>
        <w:t xml:space="preserve">ринципиальным моментом, занимающим важное место в прогнозе, </w:t>
      </w:r>
      <w:r w:rsidRPr="00D46294">
        <w:rPr>
          <w:rFonts w:ascii="Times New Roman" w:hAnsi="Times New Roman"/>
          <w:noProof/>
          <w:color w:val="000000"/>
          <w:sz w:val="28"/>
          <w:szCs w:val="28"/>
        </w:rPr>
        <w:t>является</w:t>
      </w:r>
      <w:r w:rsidR="00074B95" w:rsidRPr="00D46294">
        <w:rPr>
          <w:rFonts w:ascii="Times New Roman" w:hAnsi="Times New Roman"/>
          <w:noProof/>
          <w:color w:val="000000"/>
          <w:sz w:val="28"/>
          <w:szCs w:val="28"/>
        </w:rPr>
        <w:t xml:space="preserve"> рассуждение о взаимоотношении Европы и США в рамках системы «Атлантического единства». Эти отношения действительно играли крайне важную роль в ушедшем году, однако следует отметить, что в реальности только к концу года США сумели «сломать» активность Евросоюза в части попыток заменить доллар на евро в мировой финансовой системе. Еще летом, как раз тогда, когда, в условиях острого кризиса ликвидности, все основные страны мира и, в первую очередь, США понижали учетную ставку, Евроцентробанк ее повышал. </w:t>
      </w:r>
    </w:p>
    <w:p w:rsidR="00074B95" w:rsidRPr="00D46294" w:rsidRDefault="00A61841"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К</w:t>
      </w:r>
      <w:r w:rsidR="00074B95" w:rsidRPr="00D46294">
        <w:rPr>
          <w:rFonts w:ascii="Times New Roman" w:hAnsi="Times New Roman"/>
          <w:noProof/>
          <w:color w:val="000000"/>
          <w:sz w:val="28"/>
          <w:szCs w:val="28"/>
        </w:rPr>
        <w:t xml:space="preserve">огда доходы от европейского экспорта в США и другие страны (которые, в свою очередь, экспортируют в США) упадут, а дополнительные доходы от перехода мировой торговли на использования евро, еще не поступят., </w:t>
      </w:r>
      <w:r w:rsidRPr="00D46294">
        <w:rPr>
          <w:rFonts w:ascii="Times New Roman" w:hAnsi="Times New Roman"/>
          <w:noProof/>
          <w:color w:val="000000"/>
          <w:sz w:val="28"/>
          <w:szCs w:val="28"/>
        </w:rPr>
        <w:t>то характерной</w:t>
      </w:r>
      <w:r w:rsidR="00654B6E" w:rsidRPr="00D46294">
        <w:rPr>
          <w:rFonts w:ascii="Times New Roman" w:hAnsi="Times New Roman"/>
          <w:noProof/>
          <w:color w:val="000000"/>
          <w:sz w:val="28"/>
          <w:szCs w:val="28"/>
        </w:rPr>
        <w:t xml:space="preserve"> </w:t>
      </w:r>
      <w:r w:rsidR="00074B95" w:rsidRPr="00D46294">
        <w:rPr>
          <w:rFonts w:ascii="Times New Roman" w:hAnsi="Times New Roman"/>
          <w:noProof/>
          <w:color w:val="000000"/>
          <w:sz w:val="28"/>
          <w:szCs w:val="28"/>
        </w:rPr>
        <w:t xml:space="preserve">чертой </w:t>
      </w:r>
      <w:r w:rsidRPr="00D46294">
        <w:rPr>
          <w:rFonts w:ascii="Times New Roman" w:hAnsi="Times New Roman"/>
          <w:noProof/>
          <w:color w:val="000000"/>
          <w:sz w:val="28"/>
          <w:szCs w:val="28"/>
        </w:rPr>
        <w:t>станет</w:t>
      </w:r>
      <w:r w:rsidR="00074B95" w:rsidRPr="00D46294">
        <w:rPr>
          <w:rFonts w:ascii="Times New Roman" w:hAnsi="Times New Roman"/>
          <w:noProof/>
          <w:color w:val="000000"/>
          <w:sz w:val="28"/>
          <w:szCs w:val="28"/>
        </w:rPr>
        <w:t xml:space="preserve"> быстрое падение совокупного спроса, прежде всего, в США, а затем и во всем мире. И, скорее всего, денежные власти Евросоюза, продолжающие исповедовать монетарные принципы, не учли этого обстоятельства. Как следствие, быстрое падение европейского экспорта и последовавшие за ним депрессионные явления (в прошлом году впервые с момента введения евро ВВП еврозоны за III квартал уменьшился) вынудили руководство ЕС отказаться от своих амбициозных планов. Что и было оформлено осенью, когда, за несколько дней до саммита G20 в Вашингтоне, состоявшегося 15 ноября, Европа подписала капитуляцию, снизив учетную ставку. И продолжила в дальнейшем этот процесс.</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Еще одной важной составляющей частью прогноза </w:t>
      </w:r>
      <w:r w:rsidR="00A61841" w:rsidRPr="00D46294">
        <w:rPr>
          <w:rFonts w:ascii="Times New Roman" w:hAnsi="Times New Roman"/>
          <w:noProof/>
          <w:color w:val="000000"/>
          <w:sz w:val="28"/>
          <w:szCs w:val="28"/>
        </w:rPr>
        <w:t>являются</w:t>
      </w:r>
      <w:r w:rsidRPr="00D46294">
        <w:rPr>
          <w:rFonts w:ascii="Times New Roman" w:hAnsi="Times New Roman"/>
          <w:noProof/>
          <w:color w:val="000000"/>
          <w:sz w:val="28"/>
          <w:szCs w:val="28"/>
        </w:rPr>
        <w:t xml:space="preserve"> рассуждения о позиции Китая и о начале его программы переориентации на внутренний спрос с целью компенсировать падение спроса на китайский экспорт в США. Соответствующий процесс занял серьезное место в мировой экономике, но, судя по всему, и Китай не ожидал такого быстрого падения совокупного спроса в США. В результате, экономические показатели этой страны к концу года резко ухудшились.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Секретарь казначейства (министр финансов) США Г.Полсен решил поддержать республиканского кандидата Маккейна и использовал для этого два инструмента. Во-первых, он начал снижать мировую цену на нефть, которая росла все лето. Напомним, что эта цена формируется на финансовом рынке нефтяных фьючерсов, который, во многом, контролирует инвестбанк ГолдманСакс, который ранее возглавлял Полсен. Во-вторых, он начал поднимать курс доллара относительно других валют, для чего совершил турне по всему миру, предлагая главам центробанков разных стран покупать доллары (Россию, кстати, тоже посетил). Видимо, доводы Полсена оказались убедительными, мировые центробанки начали скупку доллара США и он начал расти. И, теоретически, такая комбинация, теоретически, позволила поднять рейтинг республиканской администрации среди избирателей, поскольку понижала цену бензина и уменьшала стоимость импортных товаров, китайских в первую очередь.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Основными жертвами</w:t>
      </w:r>
      <w:r w:rsidR="00497816" w:rsidRPr="00D46294">
        <w:rPr>
          <w:rFonts w:ascii="Times New Roman" w:hAnsi="Times New Roman"/>
          <w:noProof/>
          <w:color w:val="000000"/>
          <w:sz w:val="28"/>
          <w:szCs w:val="28"/>
        </w:rPr>
        <w:t xml:space="preserve"> кризиса</w:t>
      </w:r>
      <w:r w:rsidRPr="00D46294">
        <w:rPr>
          <w:rFonts w:ascii="Times New Roman" w:hAnsi="Times New Roman"/>
          <w:noProof/>
          <w:color w:val="000000"/>
          <w:sz w:val="28"/>
          <w:szCs w:val="28"/>
        </w:rPr>
        <w:t xml:space="preserve"> стали банки, особенно крупные, и домохозяйства. Последние в условиях инфляции были вынуждены резко сократить свой спрос, который уже нельзя было компенсировать все возрастающими кредитами, в частности, из-за резко усложнившихся условий секьютеризации задолженности. И, как следствие, кризис в США начал приобретать ярко выраженные дефляционные черты: с резким спадом спроса, последующим падением производства и цен производителей. </w:t>
      </w:r>
    </w:p>
    <w:p w:rsidR="00497816"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Отметим, что все исследования начала периода «Великой» депрессии, сделанные в рамках монетарной парадигмы, говор</w:t>
      </w:r>
      <w:r w:rsidR="00497816" w:rsidRPr="00D46294">
        <w:rPr>
          <w:rFonts w:ascii="Times New Roman" w:hAnsi="Times New Roman"/>
          <w:noProof/>
          <w:color w:val="000000"/>
          <w:sz w:val="28"/>
          <w:szCs w:val="28"/>
        </w:rPr>
        <w:t>ят</w:t>
      </w:r>
      <w:r w:rsidRPr="00D46294">
        <w:rPr>
          <w:rFonts w:ascii="Times New Roman" w:hAnsi="Times New Roman"/>
          <w:noProof/>
          <w:color w:val="000000"/>
          <w:sz w:val="28"/>
          <w:szCs w:val="28"/>
        </w:rPr>
        <w:t xml:space="preserve"> о том, что этот кризис начался из-за ошибки ФРС, которая «необоснованно» ужесточила денежную политику. Сейчас ФРС денежную политику формально ослаб</w:t>
      </w:r>
      <w:r w:rsidR="00497816" w:rsidRPr="00D46294">
        <w:rPr>
          <w:rFonts w:ascii="Times New Roman" w:hAnsi="Times New Roman"/>
          <w:noProof/>
          <w:color w:val="000000"/>
          <w:sz w:val="28"/>
          <w:szCs w:val="28"/>
        </w:rPr>
        <w:t>и</w:t>
      </w:r>
      <w:r w:rsidRPr="00D46294">
        <w:rPr>
          <w:rFonts w:ascii="Times New Roman" w:hAnsi="Times New Roman"/>
          <w:noProof/>
          <w:color w:val="000000"/>
          <w:sz w:val="28"/>
          <w:szCs w:val="28"/>
        </w:rPr>
        <w:t xml:space="preserve">ла (ставку опущена фактически до нуля), но острый кризис ликвидности, устроенный Полсеном, наложившийся на и без того уже существующий кризис доверия на финансовых рынках, стал аналогом такого «ужесточения» денежной политики, поскольку доступность денег резко уменьшилась.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С</w:t>
      </w:r>
      <w:r w:rsidR="00497816" w:rsidRPr="00D46294">
        <w:rPr>
          <w:rFonts w:ascii="Times New Roman" w:hAnsi="Times New Roman"/>
          <w:noProof/>
          <w:color w:val="000000"/>
          <w:sz w:val="28"/>
          <w:szCs w:val="28"/>
        </w:rPr>
        <w:t xml:space="preserve"> точки зрения общеэкономической</w:t>
      </w:r>
      <w:r w:rsidRPr="00D46294">
        <w:rPr>
          <w:rFonts w:ascii="Times New Roman" w:hAnsi="Times New Roman"/>
          <w:noProof/>
          <w:color w:val="000000"/>
          <w:sz w:val="28"/>
          <w:szCs w:val="28"/>
        </w:rPr>
        <w:t xml:space="preserve"> система рефинансирования убытков компаний и перенесения их «на потом» работать перестает. А значит, прятать убытки в балансах, относя на все более и более «дальние» (с точки зрения цепочек секьютеризации) деривативы, становится для предприятий все более сложным, а затем и вовсе невозможным.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 в этом смысле начавшийся 2009 год станет годом признания убытков компаний. Этот процесс начался уже в прошлом году, но его масштаб и скорость сильно вырастут в этом. Проблема состоит в том, что вся мировая экономика на протяжении десятилетий строилась на эмиссионном стимулировании спроса, а значит, в условиях быстрого его спада, становится убыточной практически полностью.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А какие цели сегодня могут быть у США?!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Соответственно, вырисовываются два принципиальных сценария поведения правительств в уже начавшемся году. Первый: быстрое банкротство предприятий, оздоровление их балансов с резким ухудшением финансовых показателей государств. Второй – балансирование на грани массовых банкротств с точечной поддержкой отдельных предприятий и отраслей и максимально «здоровых» валютой и бюджетом.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Это означает, что власти США в этом году будут сохранять достаточно высокий курс доллара, развивать программы точечной поддержки отраслей и предприятий, увеличивать дефицит бюджета, максимально поддерживать спрос за счет увеличения социальных программ и дотируемых кредитных программ. Во внешней политике США будут прилагать максимальные усилия для того, чтобы сохранить status quo, хотя бы в части обеспечения свободной конвертации доллара во всех странах, где это будет возможно.</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А вот в Европе все будет гораздо сложнее. Во-первых, потому, что есть отдельно Евросоюз, а отдельно – составляющие его страны. Во-вторых, потому что есть еще зона евро, которая управляется независимо. Наконец, в-третьих, потому что в ЕС есть страны-экспортеры, и страны – импортеры. Теоретически, странам экспортерам, в первую очередь – Германии, нужен слабый евро. Однако может оказаться, что в рамках усиления своих позиций в Европе Германию как раз вполне устроит усиление евро – поскольку другие страны ЕС будут испытывать куда большие трудности и позиции Германии, прежде всего, ее банков и компаний, будут существенно усиливаться. В таких условиях Германии выгодно держать свои компании, во всяком случае, часть из них, «белыми и пушистыми», чтобы никто не мог остановить их «победную поступь» по континенту. По этой причине есть серьезные основания считать, что Германия будет ресурсами государства вытаскивать часть компаний и банков, с целью облегчить их экспансию на территорию Европы. А вот по отношению к «чужим» компаниям, в том числе не немецким и, быть может, не французским, отношение Германии (читай, ЕС и Евроцентробанка) будет максимально жесткое – в том числе, чтобы легче было брать их под контроль.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Отметим, что в наступившем году все большую роль в мировой экономике будут играть государства – в противовес транснациональным корпорациям, в частности, банкам, которые диктовали условия предыдущие десятилетия.</w:t>
      </w:r>
    </w:p>
    <w:p w:rsidR="00497816" w:rsidRPr="00D46294" w:rsidRDefault="00497816" w:rsidP="00654B6E">
      <w:pPr>
        <w:pStyle w:val="a3"/>
        <w:numPr>
          <w:ilvl w:val="0"/>
          <w:numId w:val="5"/>
        </w:numPr>
        <w:spacing w:after="0" w:line="360" w:lineRule="auto"/>
        <w:ind w:left="0"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Экономическое развитие</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Юго-Восточной Азии с учетом оценки последствий влияния мирового кризиса на экономику.</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Что касается Юго-Восточной Азии, то здесь все будет определяться главным обстоятельством: отношениями Японии, Китая и Южной Кореи. Если они договорятся о сотрудничестве и создании единой валюты, то доллар мгновенно резко потеряет во влиянии в мире и распад на валютные зоны произойдет практически мгновенно. В этом случае есть вероятность, что США объявят дефолт по доллару и перейдут на новую валюту («амеро»), хотя, не исключено, что момент для такой трансформации уже упущен.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Если же договориться не удастся или будет принято решение отложить конкретные действия на какой-то срок (следующий год), то страны ЮВА будут максимально оттягивать момент принятия «резких» решений и играть, что называется «вторым номером».</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Завершая прогноз, несколько слов о наиболее вероятном развитии событий с точки зрения макроэкономики. ВВП США, скорее всего, по итогам года упадет процентов на 10-12. Аналогично упадет в США совокупный спрос. Падение это будет неравномерным – во втором квартале может быть даже небольшой рост - если активность новой администрации по поддержке спроса будет достаточно высокой. Соответственно, к середине года доллар может припасть относительно других валют, а вот к осени должен начаться новый острый «приступ» кризиса. Велика вероятность, что к этому времени новое американское руководство будет активно создавать в мире очаги локальной напряженности, на которые можно будет списывать внутренние проблемы.</w:t>
      </w:r>
    </w:p>
    <w:p w:rsidR="00074B95" w:rsidRPr="00D46294" w:rsidRDefault="00074B95" w:rsidP="00654B6E">
      <w:pPr>
        <w:pStyle w:val="a3"/>
        <w:numPr>
          <w:ilvl w:val="0"/>
          <w:numId w:val="5"/>
        </w:numPr>
        <w:spacing w:after="0" w:line="360" w:lineRule="auto"/>
        <w:ind w:left="0"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Экономическое развитие</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России с учетом оценки последствий влияния мирового кризиса на российскую экономику, а также с учетом итогов развития за январь-ноябрь 2008 года.</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Динамичный рост российской экономики в первом полугодии, ведомый рекордными экспортными доходами и интенсивным расширением банковского кредита, в 3-м квартале под влиянием снижения экспортных цен и ухудшения условий внешних заимствований сменился значительным замедлением роста. В ноябре наметилось прямое падение промышленного производства и перевозок грузов железнодорожным транспортом.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Основное снижение отмечается в экспортоориентированных сырьевых отраслях: химическом комплексе (74,2% – ноябрь к ноябрю 2007 года), металлургическом (86,7%), обработке древесины и производстве изделий из дерева (81,4%), целлюлозно-бумажном производстве (85%). Вместе с тем за счет хороших результатов первого полугодия в этих секторах, за исключением химического производства и металлургии, по итогам года ожидается положительный рост производства.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Спад в экспортном секторе в сочетании с начавшейся стагнацией внутреннего спроса привел к падению производства и в отраслях, работающих на конечный спрос. Производство машин и оборудования сократилось в ноябре по сравнению с ноябрем прошлого года на 15%, электрооборудования, электронного и оптического оборудования – на 17%, производство транспортных средств и оборудования – на 4,8%, снизился выпуск в легкой и пищевой промышленности. В результате сокращения объемов строительных работ выпуск строительных материалов снизился в октябре на 4,1% и ноябре на 14,9%, по итогам года ожидается стагнация. В целом в промышленности в 4-м квартале ожидается спад на 8,2% и годовой рост оценивается в 2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Значительно замедлилось жилищное строительство. В ноябре рост ввода в действие жилых домов составил лишь 0,1% по сравнению с ноябрем 2007 года и по итогам года рост ввода жилья составит 4%. Тем не менее, в целом по итогам года рост строительства ожидается на уровне 12,9 процента. </w:t>
      </w:r>
    </w:p>
    <w:p w:rsidR="005F373D"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Несмотря на начавшийся спад в ряде ведущих секторов экономики, благодаря росту торговли в 4-м квартале ожидается рост ВВП на 2,5%, и в целом по итогам года он оценивается в 6,0%. Около половины потерянных темпов роста, по сравнению с ожидавшимся ростом ВВП в 7,8%, объясняется снижением экспортных цен и около половины – начавшимся резким ухудшением условий кредитования и кризисом доверия как в банковском, так и в корпоративном секторах. </w:t>
      </w:r>
    </w:p>
    <w:p w:rsidR="00DE26BB" w:rsidRDefault="00DE26BB" w:rsidP="00654B6E">
      <w:pPr>
        <w:spacing w:after="0" w:line="360" w:lineRule="auto"/>
        <w:ind w:firstLine="709"/>
        <w:jc w:val="both"/>
        <w:rPr>
          <w:rFonts w:ascii="Times New Roman" w:hAnsi="Times New Roman"/>
          <w:noProof/>
          <w:color w:val="000000"/>
          <w:sz w:val="28"/>
          <w:szCs w:val="28"/>
        </w:rPr>
      </w:pPr>
    </w:p>
    <w:p w:rsidR="00DE26BB" w:rsidRDefault="00DE26BB" w:rsidP="00654B6E">
      <w:pPr>
        <w:spacing w:after="0" w:line="360" w:lineRule="auto"/>
        <w:ind w:firstLine="709"/>
        <w:jc w:val="both"/>
        <w:rPr>
          <w:rFonts w:ascii="Times New Roman" w:hAnsi="Times New Roman"/>
          <w:noProof/>
          <w:color w:val="000000"/>
          <w:sz w:val="28"/>
          <w:szCs w:val="28"/>
        </w:rPr>
        <w:sectPr w:rsidR="00DE26BB" w:rsidSect="004E1FC5">
          <w:footerReference w:type="default" r:id="rId7"/>
          <w:pgSz w:w="11906" w:h="16838"/>
          <w:pgMar w:top="1134" w:right="850" w:bottom="1134" w:left="1701" w:header="709" w:footer="709" w:gutter="0"/>
          <w:cols w:space="708"/>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02"/>
        <w:gridCol w:w="1279"/>
        <w:gridCol w:w="1103"/>
        <w:gridCol w:w="1104"/>
        <w:gridCol w:w="1279"/>
        <w:gridCol w:w="1353"/>
        <w:gridCol w:w="1351"/>
      </w:tblGrid>
      <w:tr w:rsidR="00074B95" w:rsidRPr="00AE6F8D" w:rsidTr="00AE6F8D">
        <w:tc>
          <w:tcPr>
            <w:tcW w:w="109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p>
        </w:tc>
        <w:tc>
          <w:tcPr>
            <w:tcW w:w="1821" w:type="pct"/>
            <w:gridSpan w:val="3"/>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2007 год</w:t>
            </w:r>
          </w:p>
        </w:tc>
        <w:tc>
          <w:tcPr>
            <w:tcW w:w="2082" w:type="pct"/>
            <w:gridSpan w:val="3"/>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2008 год</w:t>
            </w:r>
          </w:p>
        </w:tc>
      </w:tr>
      <w:tr w:rsidR="005F373D" w:rsidRPr="00AE6F8D" w:rsidTr="00AE6F8D">
        <w:trPr>
          <w:trHeight w:val="904"/>
        </w:trPr>
        <w:tc>
          <w:tcPr>
            <w:tcW w:w="109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январь-ноябрь</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IV квартал</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год</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январь-ноябрь</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IV квартал</w:t>
            </w:r>
          </w:p>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(оценка)</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год</w:t>
            </w:r>
          </w:p>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(оценка)</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ВВП 1)</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107,9</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109,5</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108,1</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106,5</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102,5</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106,0</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Индекс потребительских цен, </w:t>
            </w:r>
          </w:p>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за период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110,6</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104,0</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111,9</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112,5</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102,6</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113,5</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Индекс промышленного производства 2)</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106,4</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106,4</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106,3</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103,7</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91,8</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102,0</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Обрабатывающие производства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109,7</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107,8</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109,5</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105,4</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87,3</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102,6</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Индекс производства продукции сельского хозяйства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103,3</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103,1</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103,3</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109,2</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114,5</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108,5-109,0</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Розничная торговля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115,9</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116,7</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116,1</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114,1</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109,9</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113,6</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Инвестиции в основной капитал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120,4</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120,6</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121,1</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111,3</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102,2</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109,2</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Объем работ по виду деятельности «строительство»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117,0</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118,5</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118,2</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114,5</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104,4</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112,9</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Ввод в действие жилых домов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129,2</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109,9</w:t>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120,6</w:t>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104,6</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104,7</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104,0</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Реальные располагаемые денежные доходы населения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111,9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113,0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112,1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105,0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97,5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104,0 </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Реальная заработная плата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116,1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116,1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117,2 </w:t>
            </w:r>
            <w:r w:rsidRPr="00AE6F8D">
              <w:rPr>
                <w:rFonts w:ascii="Times New Roman" w:hAnsi="Times New Roman"/>
                <w:noProof/>
                <w:color w:val="000000"/>
                <w:sz w:val="20"/>
                <w:szCs w:val="20"/>
              </w:rPr>
              <w:tab/>
            </w:r>
          </w:p>
        </w:tc>
        <w:tc>
          <w:tcPr>
            <w:tcW w:w="668" w:type="pct"/>
            <w:shd w:val="clear" w:color="000000" w:fill="auto"/>
          </w:tcPr>
          <w:p w:rsidR="00074B95" w:rsidRPr="00AE6F8D" w:rsidRDefault="003E50FC"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111,8</w:t>
            </w:r>
            <w:r w:rsidR="00654B6E" w:rsidRPr="00AE6F8D">
              <w:rPr>
                <w:rFonts w:ascii="Times New Roman" w:hAnsi="Times New Roman"/>
                <w:noProof/>
                <w:color w:val="000000"/>
                <w:sz w:val="20"/>
              </w:rPr>
              <w:t xml:space="preserve"> </w:t>
            </w:r>
            <w:r w:rsidR="00074B95"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108,6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111,6 </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Экспорт товаров, млрд. долл.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315,8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109,5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354,4 </w:t>
            </w:r>
            <w:r w:rsidRPr="00AE6F8D">
              <w:rPr>
                <w:rFonts w:ascii="Times New Roman" w:hAnsi="Times New Roman"/>
                <w:noProof/>
                <w:color w:val="000000"/>
                <w:sz w:val="20"/>
                <w:szCs w:val="20"/>
              </w:rPr>
              <w:tab/>
            </w:r>
          </w:p>
        </w:tc>
        <w:tc>
          <w:tcPr>
            <w:tcW w:w="668" w:type="pct"/>
            <w:shd w:val="clear" w:color="000000" w:fill="auto"/>
          </w:tcPr>
          <w:p w:rsidR="00074B95" w:rsidRPr="00AE6F8D" w:rsidRDefault="003E50FC"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442,7 </w:t>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94,6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469,1 </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Импорт товаров, млрд. долл.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198,7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69,6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223,5 </w:t>
            </w:r>
            <w:r w:rsidRPr="00AE6F8D">
              <w:rPr>
                <w:rFonts w:ascii="Times New Roman" w:hAnsi="Times New Roman"/>
                <w:noProof/>
                <w:color w:val="000000"/>
                <w:sz w:val="20"/>
                <w:szCs w:val="20"/>
              </w:rPr>
              <w:tab/>
            </w:r>
          </w:p>
        </w:tc>
        <w:tc>
          <w:tcPr>
            <w:tcW w:w="668" w:type="pct"/>
            <w:shd w:val="clear" w:color="000000" w:fill="auto"/>
          </w:tcPr>
          <w:p w:rsidR="00074B95" w:rsidRPr="00AE6F8D" w:rsidRDefault="003E50FC"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268,4</w:t>
            </w:r>
            <w:r w:rsidR="00654B6E" w:rsidRPr="00AE6F8D">
              <w:rPr>
                <w:rFonts w:ascii="Times New Roman" w:hAnsi="Times New Roman"/>
                <w:noProof/>
                <w:color w:val="000000"/>
                <w:sz w:val="20"/>
              </w:rPr>
              <w:t xml:space="preserve"> </w:t>
            </w:r>
            <w:r w:rsidR="00074B95"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73,3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292,5 </w:t>
            </w:r>
          </w:p>
        </w:tc>
      </w:tr>
      <w:tr w:rsidR="005F373D" w:rsidRPr="00AE6F8D" w:rsidTr="00AE6F8D">
        <w:tc>
          <w:tcPr>
            <w:tcW w:w="109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Средняя цена за нефть Urals, долл. США/баррель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67,9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85,9 </w:t>
            </w:r>
            <w:r w:rsidRPr="00AE6F8D">
              <w:rPr>
                <w:rFonts w:ascii="Times New Roman" w:hAnsi="Times New Roman"/>
                <w:noProof/>
                <w:color w:val="000000"/>
                <w:sz w:val="20"/>
                <w:szCs w:val="20"/>
              </w:rPr>
              <w:tab/>
            </w:r>
          </w:p>
        </w:tc>
        <w:tc>
          <w:tcPr>
            <w:tcW w:w="576"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69,3 </w:t>
            </w:r>
            <w:r w:rsidRPr="00AE6F8D">
              <w:rPr>
                <w:rFonts w:ascii="Times New Roman" w:hAnsi="Times New Roman"/>
                <w:noProof/>
                <w:color w:val="000000"/>
                <w:sz w:val="20"/>
                <w:szCs w:val="20"/>
              </w:rPr>
              <w:tab/>
            </w:r>
          </w:p>
        </w:tc>
        <w:tc>
          <w:tcPr>
            <w:tcW w:w="6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99,4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54,8 </w:t>
            </w:r>
            <w:r w:rsidRPr="00AE6F8D">
              <w:rPr>
                <w:rFonts w:ascii="Times New Roman" w:hAnsi="Times New Roman"/>
                <w:noProof/>
                <w:color w:val="000000"/>
                <w:sz w:val="20"/>
                <w:szCs w:val="20"/>
              </w:rPr>
              <w:tab/>
            </w:r>
          </w:p>
        </w:tc>
        <w:tc>
          <w:tcPr>
            <w:tcW w:w="70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rPr>
            </w:pPr>
            <w:r w:rsidRPr="00AE6F8D">
              <w:rPr>
                <w:rFonts w:ascii="Times New Roman" w:hAnsi="Times New Roman"/>
                <w:noProof/>
                <w:color w:val="000000"/>
                <w:sz w:val="20"/>
              </w:rPr>
              <w:t xml:space="preserve">94,6 </w:t>
            </w:r>
          </w:p>
        </w:tc>
      </w:tr>
    </w:tbl>
    <w:p w:rsidR="00074B95" w:rsidRPr="00D46294" w:rsidRDefault="00DE26BB" w:rsidP="00654B6E">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br w:type="page"/>
      </w:r>
      <w:r w:rsidR="00074B95" w:rsidRPr="00D46294">
        <w:rPr>
          <w:rFonts w:ascii="Times New Roman" w:hAnsi="Times New Roman"/>
          <w:noProof/>
          <w:color w:val="000000"/>
          <w:sz w:val="28"/>
          <w:szCs w:val="28"/>
        </w:rPr>
        <w:t xml:space="preserve">1) Оценка Минэкономразвития.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2) Агрегированный индекс производства по видам деятельности "Добыча полезных ископаемых", "Обрабатывающие производства", "Производство и распределение электроэнергии, газа и воды", с учетом поправки на неформальную деятельность. </w:t>
      </w:r>
    </w:p>
    <w:p w:rsidR="00654B6E"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3) Предварительные данные </w:t>
      </w:r>
    </w:p>
    <w:p w:rsidR="00074B95" w:rsidRPr="00D46294" w:rsidRDefault="00F26C62"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4.</w:t>
      </w:r>
      <w:r w:rsidR="00654B6E" w:rsidRPr="00D46294">
        <w:rPr>
          <w:rFonts w:ascii="Times New Roman" w:hAnsi="Times New Roman"/>
          <w:noProof/>
          <w:color w:val="000000"/>
          <w:sz w:val="28"/>
          <w:szCs w:val="28"/>
        </w:rPr>
        <w:t xml:space="preserve"> </w:t>
      </w:r>
      <w:r w:rsidR="00074B95" w:rsidRPr="00D46294">
        <w:rPr>
          <w:rFonts w:ascii="Times New Roman" w:hAnsi="Times New Roman"/>
          <w:noProof/>
          <w:color w:val="000000"/>
          <w:sz w:val="28"/>
          <w:szCs w:val="28"/>
        </w:rPr>
        <w:t>Прогноз мировой экономики</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базовом сценарии, опирающемся на умеренно-консервативные прогнозы, предполагается, что после торможения роста мировой экономики в 2009 году до 1,2% (в США и Еврозоне спад до -1-1,2%) в 2010 году начнется восстановление экономического роста. При этом в Китае ожидается замедление роста ВВП до 6,5% из-за торможения роста экспорта в США и Еврозону. В этих условиях можно ожидать восстановления положительной динамики цены на нефть во второй половине 2009 года и улучшения условий заимствований для российских компаний в 2010 году по мере восстановления мировых финансовых рынков. </w:t>
      </w:r>
    </w:p>
    <w:p w:rsidR="005F373D"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то же время рецессия в мировой экономике может принять более затяжную и глубокую форму. В этом случае спад в США может достичь 2% в 2009 году и продолжиться и в 2010-м году. Спад ВВП в еврозоне также охватит 2009-2010 годы. Из-за стагнации внешнего спроса рост китайской экономики может замедлиться до 4% в 2009 году, что окажет сильное понижающее влияние на мировые цены на нефть и металлы. В этих условиях рост мировой экономики может оказаться нулевым, а цены на нефть опустятся до уровня 30-32 долларов за баррель. </w:t>
      </w:r>
    </w:p>
    <w:p w:rsidR="00DE26BB" w:rsidRDefault="00DE26BB" w:rsidP="00654B6E">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62"/>
        <w:gridCol w:w="1774"/>
        <w:gridCol w:w="1227"/>
        <w:gridCol w:w="1227"/>
        <w:gridCol w:w="1227"/>
        <w:gridCol w:w="1227"/>
        <w:gridCol w:w="1227"/>
      </w:tblGrid>
      <w:tr w:rsidR="005F373D" w:rsidRPr="00AE6F8D" w:rsidTr="00AE6F8D">
        <w:tc>
          <w:tcPr>
            <w:tcW w:w="868"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вариант </w:t>
            </w:r>
            <w:r w:rsidRPr="00AE6F8D">
              <w:rPr>
                <w:rFonts w:ascii="Times New Roman" w:hAnsi="Times New Roman"/>
                <w:noProof/>
                <w:color w:val="000000"/>
                <w:sz w:val="20"/>
                <w:szCs w:val="28"/>
              </w:rPr>
              <w:tab/>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2007</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2008</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2009</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2010</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2011</w:t>
            </w:r>
          </w:p>
        </w:tc>
      </w:tr>
      <w:tr w:rsidR="005F373D" w:rsidRPr="00AE6F8D" w:rsidTr="00AE6F8D">
        <w:trPr>
          <w:trHeight w:val="485"/>
        </w:trPr>
        <w:tc>
          <w:tcPr>
            <w:tcW w:w="86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Мир</w:t>
            </w: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базовый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4,9</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3,1</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3,1</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4,1</w:t>
            </w:r>
          </w:p>
        </w:tc>
      </w:tr>
      <w:tr w:rsidR="005F373D" w:rsidRPr="00AE6F8D" w:rsidTr="00AE6F8D">
        <w:trPr>
          <w:trHeight w:val="421"/>
        </w:trPr>
        <w:tc>
          <w:tcPr>
            <w:tcW w:w="86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пессимист</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0,0</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1,8</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2,7</w:t>
            </w:r>
          </w:p>
        </w:tc>
      </w:tr>
      <w:tr w:rsidR="005F373D" w:rsidRPr="00AE6F8D" w:rsidTr="00AE6F8D">
        <w:tc>
          <w:tcPr>
            <w:tcW w:w="86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США</w:t>
            </w: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базовый</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2,2</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1,3</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2,3</w:t>
            </w:r>
          </w:p>
        </w:tc>
      </w:tr>
      <w:tr w:rsidR="005F373D" w:rsidRPr="00AE6F8D" w:rsidTr="00AE6F8D">
        <w:tc>
          <w:tcPr>
            <w:tcW w:w="86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пессимист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-0,3</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1,5</w:t>
            </w:r>
          </w:p>
        </w:tc>
      </w:tr>
      <w:tr w:rsidR="005F373D" w:rsidRPr="00AE6F8D" w:rsidTr="00AE6F8D">
        <w:tc>
          <w:tcPr>
            <w:tcW w:w="86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Еврозона </w:t>
            </w:r>
            <w:r w:rsidRPr="00AE6F8D">
              <w:rPr>
                <w:rFonts w:ascii="Times New Roman" w:hAnsi="Times New Roman"/>
                <w:noProof/>
                <w:color w:val="000000"/>
                <w:sz w:val="20"/>
                <w:szCs w:val="28"/>
              </w:rPr>
              <w:tab/>
            </w: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базовый</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2,6</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0,8</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1,8</w:t>
            </w:r>
          </w:p>
        </w:tc>
      </w:tr>
      <w:tr w:rsidR="005F373D" w:rsidRPr="00AE6F8D" w:rsidTr="00AE6F8D">
        <w:tc>
          <w:tcPr>
            <w:tcW w:w="86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пессимист</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-1,6</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0,2</w:t>
            </w:r>
          </w:p>
        </w:tc>
      </w:tr>
      <w:tr w:rsidR="005F373D" w:rsidRPr="00AE6F8D" w:rsidTr="00AE6F8D">
        <w:tc>
          <w:tcPr>
            <w:tcW w:w="86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Япония </w:t>
            </w:r>
            <w:r w:rsidRPr="00AE6F8D">
              <w:rPr>
                <w:rFonts w:ascii="Times New Roman" w:hAnsi="Times New Roman"/>
                <w:noProof/>
                <w:color w:val="000000"/>
                <w:sz w:val="20"/>
                <w:szCs w:val="28"/>
              </w:rPr>
              <w:tab/>
            </w: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базовый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2,1</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0,4</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-0,3</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w:t>
            </w:r>
          </w:p>
        </w:tc>
      </w:tr>
      <w:tr w:rsidR="005F373D" w:rsidRPr="00AE6F8D" w:rsidTr="00AE6F8D">
        <w:tc>
          <w:tcPr>
            <w:tcW w:w="86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пессимист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-0,2</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0,2</w:t>
            </w:r>
          </w:p>
        </w:tc>
      </w:tr>
      <w:tr w:rsidR="005F373D" w:rsidRPr="00AE6F8D" w:rsidTr="00AE6F8D">
        <w:tc>
          <w:tcPr>
            <w:tcW w:w="868"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Китай </w:t>
            </w:r>
            <w:r w:rsidRPr="00AE6F8D">
              <w:rPr>
                <w:rFonts w:ascii="Times New Roman" w:hAnsi="Times New Roman"/>
                <w:noProof/>
                <w:color w:val="000000"/>
                <w:sz w:val="20"/>
                <w:szCs w:val="28"/>
              </w:rPr>
              <w:tab/>
            </w: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базовый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11,9</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6,5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9,0</w:t>
            </w:r>
          </w:p>
        </w:tc>
      </w:tr>
      <w:tr w:rsidR="005F373D" w:rsidRPr="00AE6F8D" w:rsidTr="00AE6F8D">
        <w:tc>
          <w:tcPr>
            <w:tcW w:w="868"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9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пессимист </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6,5</w:t>
            </w:r>
          </w:p>
        </w:tc>
        <w:tc>
          <w:tcPr>
            <w:tcW w:w="641"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7,0</w:t>
            </w:r>
          </w:p>
        </w:tc>
      </w:tr>
    </w:tbl>
    <w:p w:rsidR="00074B95" w:rsidRPr="00D46294" w:rsidRDefault="00074B95" w:rsidP="00654B6E">
      <w:pPr>
        <w:spacing w:after="0" w:line="360" w:lineRule="auto"/>
        <w:ind w:firstLine="709"/>
        <w:jc w:val="both"/>
        <w:rPr>
          <w:rFonts w:ascii="Times New Roman" w:hAnsi="Times New Roman"/>
          <w:noProof/>
          <w:color w:val="000000"/>
          <w:sz w:val="28"/>
          <w:szCs w:val="28"/>
        </w:rPr>
      </w:pP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Уточненные параметры прогноза социально-экономического развития на 2009-2011 годы разработаны по трем основным вариантам.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Вариант 1а, «инерционный», предусматривает сохранение в 2009 году цен на нефть марки « Urals » на уровне 50 долларов за баррель с последующим повышением до 55 долларов в 2010 году и до 60 долларов за баррель в 2011 году.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Вариант предусматривает реализацию уже принятого пакета мер по снижению налогов и поддержке банковского сектора. При этих предпосылках ожидается снижение ВВП в 2009 году на 0,5% и инвестиций – на 9,5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Дополнительно проработан вариант 1 b</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предусматривающий постепенное восстановление восходящей динамики цен на нефть марки « Urals » до 60 долларов за баррель в 2009 году, 68 долларов в 2010 году и 74 долларов за баррель в 2011 году. При реализации тех же институциональных условий темп роста ВВП может повыситься за счет более высоких экспортных доходов на 1-1,5 процента (по отношению к варианту 1а).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Базовый вариант (вариант 2) учитывает эффект дополнительных антикризисных мер, направленных на оказание поддержки реальному сектору экономики, а также реализацию инвестиционных программ естественных монополий и компаний инфраструктурных секторов экономики. В этих условиях рост ВВП может достичь 2,4% при повышении инвестиций на 1,4 процента. </w:t>
      </w:r>
    </w:p>
    <w:p w:rsidR="005F373D" w:rsidRPr="00D46294" w:rsidRDefault="005F373D" w:rsidP="00654B6E">
      <w:pPr>
        <w:spacing w:after="0" w:line="360" w:lineRule="auto"/>
        <w:ind w:firstLine="709"/>
        <w:jc w:val="both"/>
        <w:rPr>
          <w:rFonts w:ascii="Times New Roman" w:hAnsi="Times New Roman"/>
          <w:b/>
          <w:noProof/>
          <w:color w:val="000000"/>
          <w:sz w:val="28"/>
          <w:szCs w:val="28"/>
        </w:rPr>
      </w:pPr>
    </w:p>
    <w:p w:rsidR="00654B6E" w:rsidRPr="00D46294" w:rsidRDefault="00DE26BB" w:rsidP="00654B6E">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br w:type="page"/>
      </w:r>
      <w:r w:rsidR="00074B95" w:rsidRPr="00D46294">
        <w:rPr>
          <w:rFonts w:ascii="Times New Roman" w:hAnsi="Times New Roman"/>
          <w:b/>
          <w:noProof/>
          <w:color w:val="000000"/>
          <w:sz w:val="28"/>
          <w:szCs w:val="28"/>
        </w:rPr>
        <w:t xml:space="preserve">Основные показатели прогноза социально-экономического развития на 2009 год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3"/>
        <w:gridCol w:w="1614"/>
        <w:gridCol w:w="1614"/>
        <w:gridCol w:w="1614"/>
        <w:gridCol w:w="1616"/>
      </w:tblGrid>
      <w:tr w:rsidR="00074B95" w:rsidRPr="00AE6F8D" w:rsidTr="00AE6F8D">
        <w:tc>
          <w:tcPr>
            <w:tcW w:w="1627"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843" w:type="pct"/>
            <w:vMerge w:val="restar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2008 оценка</w:t>
            </w:r>
          </w:p>
        </w:tc>
        <w:tc>
          <w:tcPr>
            <w:tcW w:w="2530" w:type="pct"/>
            <w:gridSpan w:val="3"/>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2009 прогноз</w:t>
            </w:r>
          </w:p>
        </w:tc>
      </w:tr>
      <w:tr w:rsidR="00074B95" w:rsidRPr="00AE6F8D" w:rsidTr="00AE6F8D">
        <w:tc>
          <w:tcPr>
            <w:tcW w:w="1627"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843" w:type="pct"/>
            <w:vMerge/>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1а</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 b</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Цены на нефть Urals (мировые), долл. / барр.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94,6</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50</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50</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60</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Цены на газ (дальнее зарубежье), долл./тыс. куб. м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409,7</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283,5</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283,5</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302,3</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Курс доллара (среднегодовой), рублей за доллар США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24,9</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31-32</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30,8-31,8</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29-30</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Инфляция (ИПЦ) за период, прирост цен, %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13,4</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10-12</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Экспорт нефти, млн. тонн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244,4</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235,0</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235,0</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245,0</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Экспорт природного газа, млрд. куб. м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203,0</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208</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208</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213</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Валовой внутренний продукт, млрд. рублей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42469</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40858</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42089</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42491</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темп роста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106,0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99,5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102,4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100,8 </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Промышленность, %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102,0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95,3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96,8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97,5</w:t>
            </w:r>
          </w:p>
        </w:tc>
      </w:tr>
      <w:tr w:rsidR="005F373D" w:rsidRPr="00AE6F8D" w:rsidTr="00AE6F8D">
        <w:tc>
          <w:tcPr>
            <w:tcW w:w="1627" w:type="pct"/>
            <w:shd w:val="clear" w:color="000000"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Инвестиции в </w:t>
            </w:r>
            <w:r w:rsidR="00074B95" w:rsidRPr="00AE6F8D">
              <w:rPr>
                <w:rFonts w:ascii="Times New Roman" w:hAnsi="Times New Roman"/>
                <w:noProof/>
                <w:color w:val="000000"/>
                <w:sz w:val="20"/>
                <w:szCs w:val="28"/>
              </w:rPr>
              <w:t xml:space="preserve">основной капитал, % </w:t>
            </w:r>
            <w:r w:rsidR="00074B95"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109,2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90,5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101,4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96,8 </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Реальные располагаемые доходы населения, %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104,0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100,2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102,5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101,7 </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Оборот розничной торговли, %</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113,6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102,9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103,4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103,4 </w:t>
            </w:r>
          </w:p>
        </w:tc>
      </w:tr>
      <w:tr w:rsidR="005F373D" w:rsidRPr="00AE6F8D" w:rsidTr="00AE6F8D">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Торговое сальдо,млрд. долл. США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177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41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18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60 </w:t>
            </w:r>
          </w:p>
        </w:tc>
      </w:tr>
      <w:tr w:rsidR="005F373D" w:rsidRPr="00AE6F8D" w:rsidTr="00AE6F8D">
        <w:trPr>
          <w:trHeight w:val="806"/>
        </w:trPr>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Экспорт товаров, </w:t>
            </w:r>
          </w:p>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млрд. долл. США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469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303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303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343 </w:t>
            </w:r>
          </w:p>
        </w:tc>
      </w:tr>
      <w:tr w:rsidR="005F373D" w:rsidRPr="00AE6F8D" w:rsidTr="00AE6F8D">
        <w:trPr>
          <w:trHeight w:val="806"/>
        </w:trPr>
        <w:tc>
          <w:tcPr>
            <w:tcW w:w="1627"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Импорт товаров, млрд. долл. США</w:t>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292,5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262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285 </w:t>
            </w:r>
            <w:r w:rsidRPr="00AE6F8D">
              <w:rPr>
                <w:rFonts w:ascii="Times New Roman" w:hAnsi="Times New Roman"/>
                <w:noProof/>
                <w:color w:val="000000"/>
                <w:sz w:val="20"/>
                <w:szCs w:val="28"/>
              </w:rPr>
              <w:tab/>
            </w:r>
          </w:p>
        </w:tc>
        <w:tc>
          <w:tcPr>
            <w:tcW w:w="843" w:type="pct"/>
            <w:shd w:val="clear" w:color="000000"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283</w:t>
            </w:r>
          </w:p>
        </w:tc>
      </w:tr>
    </w:tbl>
    <w:p w:rsidR="00074B95" w:rsidRPr="00D46294" w:rsidRDefault="00074B95" w:rsidP="00654B6E">
      <w:pPr>
        <w:spacing w:after="0" w:line="360" w:lineRule="auto"/>
        <w:ind w:firstLine="709"/>
        <w:jc w:val="both"/>
        <w:rPr>
          <w:rFonts w:ascii="Times New Roman" w:hAnsi="Times New Roman"/>
          <w:noProof/>
          <w:color w:val="000000"/>
          <w:sz w:val="28"/>
          <w:szCs w:val="28"/>
        </w:rPr>
      </w:pP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меры по защите от кризиса и поддержке финансового и реального секторов экономики</w:t>
      </w:r>
      <w:r w:rsidR="00F26C62"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Общие меры для всех вариантов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 Тарифные решения – снижение темпов роста цен и тарифов на товары и услуги естественных монополий и компаний инфраструктурных секторов, что ограничит рост цен на коммунальные услуги для населения и повышение издержек энергоемких (газоемких) производств.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Предусматривается более плавное, чем планировалось ранее, повышение тарифов на газ в 2009 г</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5% с 1 января, 7% с 1 апреля, 7% с 1 июля, 6,2% с 1 октября.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Снижение уровня среднегодового роста регулируемых тарифов на железнодорожные перевозки в 2009 году до 12,4% (против ранее предполагаемых 18,7%). Проведение индексации тарифов в 2009 году в два этапа: с 1 января и с 1 июля.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Индексация тарифов на тепловую энергию на 18% (вместо ранее планируемых 22 процентов). </w:t>
      </w:r>
    </w:p>
    <w:p w:rsidR="00654B6E"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2. Налоговые стимулы (снижение налогообложения прибыли, введение повышенной амортизационной премии, совершенствование налогообложения добычи природных ресурсов и другие).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3. Поддержание ликвидности банковского сектора и его капитализации.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Объем ресурсов, направляемых на поддержание ликвидности банковского сектора (субординированные кредиты, беззалоговые аукционы, санация банков), к концу 2009 года составит до 4,7 трлн. рублей, или 11,2-11,5% ВВП.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4. Поддержка жилищного сектора (выкуп жилья эконом-класса для реализации социальных программ, поддержка строительных компаний, капитализация АИЖК, помощь заемщикам, потерявшим работу, поддержка спроса за счет увеличения налоговых вычетов по налогу на доходы физических лиц, создание возможности для использования материнского капитала на цели улучшения жилищных условий).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5. Социальная защита населения – повышение пособий безработным и активные программы поддержки занятости.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6. Предоставление государственных гарантий (до 300 млрд. рублей).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7. Увеличение субсидий на экспорт промышленной продукции, кредитов предприятиям АПК, субсидий оборонным предприятиям.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8. Дополнительная поддержка малого бизнеса (государственный бюджет – 10,5 млрд. рублей и ВЭБ – 30 млрд. рублей).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9. Повышение таможенных тарифов в целях защиты внутреннего рынка и изменение квот на импорт мяса.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Дополнительные меры в базовом варианте прогноза</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10. Системообразующие предприятия – наряду с предоставлением государственных гарантий по кредитам этим предприятиям, поддержка через дополнительную капитализацию, кредитование на пополнение оборотных средств и финансирование инвестиционных проектов.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11. Неснижение общего объема расходов, поддержка государственных инвестиций на федеральном уровне при повышении их эффективности, поддержка инвестиций регионов за счет предоставления дополнительных трансфертов регионам.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12. Поддержка агропромышленного комплекса. Дополнительное фондирование банков, кредитующих сельское хозяйство (включая поддержку посевной и финансирование завершения инвестиционных проектов), субсидирование процентной ставки по отдельным видам кредитов до 80%. Дополнительная капитализация Росагролизинга (25 млрд. руб.) и Россельхозбанка (45 млрд. рублей).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13. Увеличение поддержки программ кредитования и инвестирования малого, а также инновационного бизнеса.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14. Дополнительное фондирование или капитализация ВЭБа и других системообразующих банков.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15. Поддержка выкупа «плохих» долгов или стрессовых активов.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16. Дополнительная поддержка жилищного строительства (АИЖК и Фонд реформирования ЖКХ).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Инерционный вариант (1а,1 b</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предполагает снижение государственных инвестиций в 2009 году в номинальном выражении в результате сокращения ресурсов федерального и региональных бюджетов (относительно ВВП государственные капиталовложения снижаются с 4,3% в 2008 году до 3,6-3,7% в 2009 году). Базовый вариант (вариант 2) предполагает более активную инвестиционную политику государства и стабилизацию величины государственных инвестиций в 2009 году на уровне около 4% ВВП.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Прирост кредитования нефинансовых организаций и населения в 2009 году по инерционному варианту оценивается в 12% (т.е. стагнация в реальном выражении) и в базовом варианте – 18%. Отток капитала по обоим вариантам оценивается в 90 млрд. долларов США, а международные резервы могут снизиться на 110-140 млрд. долларов. В этих условиях резко возрастает потребность в рефинансировании со стороны Банка России, а бюджетная система характеризуется образованием дефицита.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Основные макроэкономические параметры инерционного варианта (в</w:t>
      </w:r>
      <w:r w:rsidR="00F26C62" w:rsidRPr="00D46294">
        <w:rPr>
          <w:rFonts w:ascii="Times New Roman" w:hAnsi="Times New Roman"/>
          <w:noProof/>
          <w:color w:val="000000"/>
          <w:sz w:val="28"/>
          <w:szCs w:val="28"/>
        </w:rPr>
        <w:t>ариант</w:t>
      </w:r>
      <w:r w:rsidRPr="00D46294">
        <w:rPr>
          <w:rFonts w:ascii="Times New Roman" w:hAnsi="Times New Roman"/>
          <w:noProof/>
          <w:color w:val="000000"/>
          <w:sz w:val="28"/>
          <w:szCs w:val="28"/>
        </w:rPr>
        <w:t xml:space="preserve">1а)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1.</w:t>
      </w:r>
      <w:r w:rsidR="00417F53" w:rsidRPr="00D46294">
        <w:rPr>
          <w:rFonts w:ascii="Times New Roman" w:hAnsi="Times New Roman"/>
          <w:noProof/>
          <w:color w:val="000000"/>
          <w:sz w:val="28"/>
          <w:szCs w:val="28"/>
        </w:rPr>
        <w:t xml:space="preserve"> Динамика производства и спроса.</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Из-за снижения мировых цен и физических объемов экспорта экспортные доходы понизятся в 2009 году на 35%. Это приведет к резкому сжатию инвестиционной активности при слабом росте торговли и стагнации реальных доходов населения. В результате ВВП сократится на 0,5%, при снижении инвестиций на 9,5% и росте торговли на 2,9%. Сокращение спроса и снижение курса рубля приведут к снижению импорта на 11% (5,6% в реальном выражении), особенно за счет инвестиционных товаров. Рост торговли будет поддерживаться снижением нормы сбережений населения при умеренном увеличении потребительского кредитования.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Падение промышленного производства охватит 1-3 кварталы, в 4-м квартале ожидается рост на 5,5 процента. </w:t>
      </w:r>
    </w:p>
    <w:p w:rsidR="00074B95" w:rsidRPr="00D46294" w:rsidRDefault="005F373D"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br w:type="page"/>
      </w:r>
      <w:r w:rsidR="00074B95" w:rsidRPr="00D46294">
        <w:rPr>
          <w:rFonts w:ascii="Times New Roman" w:hAnsi="Times New Roman"/>
          <w:noProof/>
          <w:color w:val="000000"/>
          <w:sz w:val="28"/>
          <w:szCs w:val="28"/>
        </w:rPr>
        <w:t xml:space="preserve">Динамика компонент ВВП в 2008-2009 гг. (вариант 1а)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28"/>
        <w:gridCol w:w="695"/>
        <w:gridCol w:w="814"/>
        <w:gridCol w:w="754"/>
        <w:gridCol w:w="773"/>
        <w:gridCol w:w="737"/>
        <w:gridCol w:w="779"/>
        <w:gridCol w:w="731"/>
        <w:gridCol w:w="754"/>
        <w:gridCol w:w="754"/>
        <w:gridCol w:w="752"/>
      </w:tblGrid>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1970" w:type="pct"/>
            <w:gridSpan w:val="5"/>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2008 </w:t>
            </w:r>
            <w:r w:rsidRPr="00AE6F8D">
              <w:rPr>
                <w:rFonts w:ascii="Times New Roman" w:hAnsi="Times New Roman"/>
                <w:noProof/>
                <w:color w:val="000000"/>
                <w:sz w:val="20"/>
                <w:szCs w:val="28"/>
              </w:rPr>
              <w:tab/>
            </w:r>
          </w:p>
        </w:tc>
        <w:tc>
          <w:tcPr>
            <w:tcW w:w="1971" w:type="pct"/>
            <w:gridSpan w:val="5"/>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2009 </w:t>
            </w:r>
          </w:p>
        </w:tc>
      </w:tr>
      <w:tr w:rsidR="00074B95" w:rsidRPr="00AE6F8D" w:rsidTr="00AE6F8D">
        <w:trPr>
          <w:cantSplit/>
          <w:trHeight w:val="1150"/>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363"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 кв </w:t>
            </w:r>
            <w:r w:rsidRPr="00AE6F8D">
              <w:rPr>
                <w:rFonts w:ascii="Times New Roman" w:hAnsi="Times New Roman"/>
                <w:noProof/>
                <w:color w:val="000000"/>
                <w:sz w:val="20"/>
                <w:szCs w:val="28"/>
              </w:rPr>
              <w:tab/>
            </w:r>
          </w:p>
        </w:tc>
        <w:tc>
          <w:tcPr>
            <w:tcW w:w="425"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 кв </w:t>
            </w:r>
            <w:r w:rsidRPr="00AE6F8D">
              <w:rPr>
                <w:rFonts w:ascii="Times New Roman" w:hAnsi="Times New Roman"/>
                <w:noProof/>
                <w:color w:val="000000"/>
                <w:sz w:val="20"/>
                <w:szCs w:val="28"/>
              </w:rPr>
              <w:tab/>
            </w:r>
          </w:p>
        </w:tc>
        <w:tc>
          <w:tcPr>
            <w:tcW w:w="394"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3 кв </w:t>
            </w:r>
            <w:r w:rsidRPr="00AE6F8D">
              <w:rPr>
                <w:rFonts w:ascii="Times New Roman" w:hAnsi="Times New Roman"/>
                <w:noProof/>
                <w:color w:val="000000"/>
                <w:sz w:val="20"/>
                <w:szCs w:val="28"/>
              </w:rPr>
              <w:tab/>
            </w:r>
          </w:p>
        </w:tc>
        <w:tc>
          <w:tcPr>
            <w:tcW w:w="404"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4 кв </w:t>
            </w:r>
            <w:r w:rsidRPr="00AE6F8D">
              <w:rPr>
                <w:rFonts w:ascii="Times New Roman" w:hAnsi="Times New Roman"/>
                <w:noProof/>
                <w:color w:val="000000"/>
                <w:sz w:val="20"/>
                <w:szCs w:val="28"/>
              </w:rPr>
              <w:tab/>
            </w:r>
          </w:p>
        </w:tc>
        <w:tc>
          <w:tcPr>
            <w:tcW w:w="385"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год </w:t>
            </w:r>
          </w:p>
        </w:tc>
        <w:tc>
          <w:tcPr>
            <w:tcW w:w="407"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 кв </w:t>
            </w:r>
            <w:r w:rsidRPr="00AE6F8D">
              <w:rPr>
                <w:rFonts w:ascii="Times New Roman" w:hAnsi="Times New Roman"/>
                <w:noProof/>
                <w:color w:val="000000"/>
                <w:sz w:val="20"/>
                <w:szCs w:val="28"/>
              </w:rPr>
              <w:tab/>
            </w:r>
          </w:p>
        </w:tc>
        <w:tc>
          <w:tcPr>
            <w:tcW w:w="382"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 кв </w:t>
            </w:r>
            <w:r w:rsidRPr="00AE6F8D">
              <w:rPr>
                <w:rFonts w:ascii="Times New Roman" w:hAnsi="Times New Roman"/>
                <w:noProof/>
                <w:color w:val="000000"/>
                <w:sz w:val="20"/>
                <w:szCs w:val="28"/>
              </w:rPr>
              <w:tab/>
            </w:r>
          </w:p>
        </w:tc>
        <w:tc>
          <w:tcPr>
            <w:tcW w:w="394"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3 кв </w:t>
            </w:r>
            <w:r w:rsidRPr="00AE6F8D">
              <w:rPr>
                <w:rFonts w:ascii="Times New Roman" w:hAnsi="Times New Roman"/>
                <w:noProof/>
                <w:color w:val="000000"/>
                <w:sz w:val="20"/>
                <w:szCs w:val="28"/>
              </w:rPr>
              <w:tab/>
            </w:r>
          </w:p>
        </w:tc>
        <w:tc>
          <w:tcPr>
            <w:tcW w:w="394"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4 кв </w:t>
            </w:r>
            <w:r w:rsidRPr="00AE6F8D">
              <w:rPr>
                <w:rFonts w:ascii="Times New Roman" w:hAnsi="Times New Roman"/>
                <w:noProof/>
                <w:color w:val="000000"/>
                <w:sz w:val="20"/>
                <w:szCs w:val="28"/>
              </w:rPr>
              <w:tab/>
            </w:r>
          </w:p>
        </w:tc>
        <w:tc>
          <w:tcPr>
            <w:tcW w:w="394" w:type="pct"/>
            <w:shd w:val="clear" w:color="auto" w:fill="auto"/>
            <w:textDirection w:val="btLr"/>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год </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ВВП используемый </w:t>
            </w:r>
          </w:p>
        </w:tc>
        <w:tc>
          <w:tcPr>
            <w:tcW w:w="363" w:type="pct"/>
            <w:shd w:val="clear" w:color="auto"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108,4</w:t>
            </w:r>
          </w:p>
        </w:tc>
        <w:tc>
          <w:tcPr>
            <w:tcW w:w="425" w:type="pct"/>
            <w:shd w:val="clear" w:color="auto"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107,3</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106,2</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102,3</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106,0</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96,5</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99,2</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98,2</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103,7</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99,5</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Общее конечное потребление </w:t>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110,6</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109,4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109,8</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108,7</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109,6</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103,2</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102,1</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102,3</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102,3</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102,4</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Домашних хозяйств </w:t>
            </w:r>
          </w:p>
        </w:tc>
        <w:tc>
          <w:tcPr>
            <w:tcW w:w="363" w:type="pct"/>
            <w:shd w:val="clear" w:color="auto" w:fill="auto"/>
          </w:tcPr>
          <w:p w:rsidR="00074B95" w:rsidRPr="00AE6F8D" w:rsidRDefault="00FA4719"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114,1</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112,2</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112,4</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110,4</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112,1</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103,8</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102,2</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102,7</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Государственных учреждений и некоммерческих организаций </w:t>
            </w:r>
            <w:r w:rsidRPr="00AE6F8D">
              <w:rPr>
                <w:rFonts w:ascii="Times New Roman" w:hAnsi="Times New Roman"/>
                <w:noProof/>
                <w:color w:val="000000"/>
                <w:sz w:val="20"/>
                <w:szCs w:val="28"/>
              </w:rPr>
              <w:tab/>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102,2</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102,2</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102,9</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103,9</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102,8</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101,9</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101,9</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101,9</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101,9</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101,9</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Валовое накопление </w:t>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110,4 </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117,8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114,0 </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110,8 </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113,4 </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77,5 </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82,2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81,2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103,8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87,3 </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основного капитала </w:t>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119,4 </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112,9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109,8 </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103,2 </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109,4 </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83,5 </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86,0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89,0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98,0 </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90,6 </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изменение запасов </w:t>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81,2</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149,9</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126,0</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-230,0</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137,9</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50,0</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65,0</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82,5</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51,0</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70,1</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Чистый экспорт товаров и услуг </w:t>
            </w:r>
            <w:r w:rsidRPr="00AE6F8D">
              <w:rPr>
                <w:rFonts w:ascii="Times New Roman" w:hAnsi="Times New Roman"/>
                <w:noProof/>
                <w:color w:val="000000"/>
                <w:sz w:val="20"/>
                <w:szCs w:val="28"/>
              </w:rPr>
              <w:tab/>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92,7</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67,4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48,8</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31,1</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57,4</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88,1</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120,9</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124,6</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154,7</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113,7</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экспорт </w:t>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114,4</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105,4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105,9</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94,0</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104,0</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90,7</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96</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98,6</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104,5</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97,5</w:t>
            </w:r>
          </w:p>
        </w:tc>
      </w:tr>
      <w:tr w:rsidR="00074B95" w:rsidRPr="00AE6F8D" w:rsidTr="00AE6F8D">
        <w:trPr>
          <w:cantSplit/>
          <w:trHeight w:val="23"/>
        </w:trPr>
        <w:tc>
          <w:tcPr>
            <w:tcW w:w="1059"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импорт </w:t>
            </w:r>
            <w:r w:rsidRPr="00AE6F8D">
              <w:rPr>
                <w:rFonts w:ascii="Times New Roman" w:hAnsi="Times New Roman"/>
                <w:noProof/>
                <w:color w:val="000000"/>
                <w:sz w:val="20"/>
                <w:szCs w:val="28"/>
              </w:rPr>
              <w:tab/>
            </w:r>
          </w:p>
        </w:tc>
        <w:tc>
          <w:tcPr>
            <w:tcW w:w="363"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127,3</w:t>
            </w:r>
          </w:p>
        </w:tc>
        <w:tc>
          <w:tcPr>
            <w:tcW w:w="42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122,6</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122,9</w:t>
            </w:r>
          </w:p>
        </w:tc>
        <w:tc>
          <w:tcPr>
            <w:tcW w:w="40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119,3</w:t>
            </w:r>
          </w:p>
        </w:tc>
        <w:tc>
          <w:tcPr>
            <w:tcW w:w="385"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122,6</w:t>
            </w:r>
          </w:p>
        </w:tc>
        <w:tc>
          <w:tcPr>
            <w:tcW w:w="40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92,3</w:t>
            </w:r>
          </w:p>
        </w:tc>
        <w:tc>
          <w:tcPr>
            <w:tcW w:w="382"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84,0</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87,4</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100,7</w:t>
            </w:r>
          </w:p>
        </w:tc>
        <w:tc>
          <w:tcPr>
            <w:tcW w:w="394"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91,4</w:t>
            </w:r>
          </w:p>
        </w:tc>
      </w:tr>
    </w:tbl>
    <w:p w:rsidR="00074B95" w:rsidRPr="00D46294" w:rsidRDefault="00074B95" w:rsidP="00654B6E">
      <w:pPr>
        <w:spacing w:after="0" w:line="360" w:lineRule="auto"/>
        <w:ind w:firstLine="709"/>
        <w:jc w:val="both"/>
        <w:rPr>
          <w:rFonts w:ascii="Times New Roman" w:hAnsi="Times New Roman"/>
          <w:noProof/>
          <w:color w:val="000000"/>
          <w:sz w:val="28"/>
          <w:szCs w:val="28"/>
        </w:rPr>
      </w:pP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Снижение объемов инвестиций в основной капитал на 9,5% в реальном выражении в 2009 году вызвано сокращением кредитных источников (почти на половину), государственных инвестиций (на 15%) и снижением прибыли (на 12 процентов).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Инвестиционный спад охватит как отрасли, ориентированные на конечный спрос и производств сырья, так и сектор инфраструктуры и услуг. Рост сохранится только в транспорте. В электроэнергетике предполагаются инвестиции, обеспечивающие вводы генерирующих мощностей в размере 1,7 ГВт (в том числе 1 ГВт – Ростовская АЭС, 2 блок), против 1,9 ГВт в 2008 году. В целом инвестиции в электроэнергетике в условиях недостатка финансовых средств могут сократиться на 12 процентов.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Разнонаправленные тенденции прогнозируются для инвестиций в добычу топливно-энергетических ресурсов. Объемы инвестиций в добычу нефти в 2009 году сократятся более чем на 20% в номинальном выражении при сокращении объемов добычи примерно на 2 процента. Прирост инвестиций в добычу газа оценивается на уровне более 50% (с учетом намечаемой реализации в инвестиционной программе ОАО «Газпром» проекта освоения Бованенковского месторождения) при увеличении объемов добычи в 2009 году – менее 1 процента. Прогнозируемые тенденции в инвестировании отразятся на объемах добычи полезных ископаемых в полном объеме через несколько лет. </w:t>
      </w:r>
    </w:p>
    <w:p w:rsidR="00074B95" w:rsidRPr="00D46294" w:rsidRDefault="00417F53"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2. ТЭК и экспорт.</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Из-за падения рентабельности экспорта объем добычи нефти</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включая газовый конденсат, в 2009 году по сравнению с 2008 годом уменьшается на 8 млн. тонн </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до 480 млн. тонн), поставки нефти на экспорт сокращаются в 2009 году более чем на 8 млн. тонн.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Увеличение в 2009 году объема добычи газа на 5 млн. тонн связано с соответствующим увеличением экспорта (выполнение обязательств по долгосрочным контрактам) и обеспечением внутреннего потребления на уровне не ниже 2008 года. </w:t>
      </w:r>
    </w:p>
    <w:p w:rsidR="00654B6E"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 Показатели инфляции в 2009 году снижаются до 10-12 процентов, однако это выше, чем предусматривалось ранее. Прежде всего рост цен будет связан с ослаблением курса рубля, сокращением импорта, а также с инфляционной инерцией и ростом процентных платежей компаний.</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Сдерживающее воздействие на инфляцию будет оказывать снижение мировых цен на сырье (продовольствие, нефтепродукты, металлы и др.), снижение внутреннего спроса и монетарной инфляции, а также ужесточение тарифной политики в сфере естественных монополий.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Повышение цен на газ в среднем за год составит 16,3% против запланированных ранее 19,8% (в том числе населению – 25%). На тепловую энергию повышение тарифов с 1 января 2009 года уменьшается до 18% вместо 22%. Повышение тарифов на железнодорожные перевозки в среднем за год составит 8% вместо ранее запланированного 14%. Рост тарифов на услуги ЖКХ не превысит 17% за годовой период против 21-22%, прогнозируемых ранее.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Таким образом, за счет более сдержанной тарифной политики уровень потребительской инфляции будет снижен на 0,5-0,6 п. пунктов.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Прирост денежной массы в национальном определении (денежного агрегата М2) прогнозируется в 2009 году на уровне 12-15%. Замедление динамики денежных агрегатов в 2008-2009 годах обусловит снижение монетарного давления на динамику потребительских цен в среднесрочной перспективе.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4. В 2009 году по варианту 1а прогнозируется спад промышленного производства на 4,7%, в том числе в обрабатывающих производствах – на 6 процентов.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Наиболее сильное снижение роста в 2009 году ожидается в металлургическом производстве, производстве строительных материалов, машиностроительных отраслях, обработке древесины и производстве изделий из дерева, и в меньшей степени в производстве электронного и оптического оборудования, текстильном и швейном производстве, производстве кожи и обуви, целлюлозно-бумажном производстве.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5. Социальная сфера. Занятость и безработица.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результате сокращения занятых в экономике общая безработица, рассчитанная по методологии МОТ, в 2009 году по сравнению с 2008 годом увеличится с 4,6 млн. человек до 5,6 млн. человек.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2009 году рост реальных доходов населения составит 100,2%. Это связано, прежде всего, со снижением доходов наемных работников, а также доходов от собственности и предпринимательской деятельности. Такое снижение доходов повлияет на расходы и сберегательную активность населения.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Ожидается снижение реальной заработной платы до 99,8% по отношению к 2008 году. Большая часть доходов и возрастающая доля сбережений населения будет расходоваться на потребление. В результате темп роста розничной торговли в 2009 году составят 102,9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2009 году величина прожиточного минимума возрастет в среднем на 670 рублей и, по прогнозу Минэкономразвития России, составит 5261 рубль. </w:t>
      </w:r>
    </w:p>
    <w:p w:rsidR="00654B6E"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Увеличение величины прожиточного минимума и низкие темпы роста доходов населения окажут сдерживающее влияние на темпы сокращения уровня бедности. Доля населения с доходами ниже величины прожиточного минимума в 2009 году сохранится примерно на уровне 2008 года (12,9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6. В инерционном варианте 1б благодаря меньшему снижению экспортных доходов (на 27%</w:t>
      </w:r>
      <w:r w:rsidR="00654B6E" w:rsidRPr="00D46294">
        <w:rPr>
          <w:rFonts w:ascii="Times New Roman" w:hAnsi="Times New Roman"/>
          <w:noProof/>
          <w:color w:val="000000"/>
          <w:sz w:val="28"/>
          <w:szCs w:val="28"/>
        </w:rPr>
        <w:t>)</w:t>
      </w:r>
      <w:r w:rsidRPr="00D46294">
        <w:rPr>
          <w:rFonts w:ascii="Times New Roman" w:hAnsi="Times New Roman"/>
          <w:noProof/>
          <w:color w:val="000000"/>
          <w:sz w:val="28"/>
          <w:szCs w:val="28"/>
        </w:rPr>
        <w:t xml:space="preserve"> ВВП может вырасти на 0,8%, при ограничении спада инвестиций до 3,2% и повышении темпов роста торговли до 3,4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Основные макроэкономические параметры базового варианта (вариант 2)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Базовый вариант прогноза предполагает, что уже принятые и планируемые дополнительные меры поддержки финансового и реального секторов экономики позволят переломить инерцию снижения производства и обеспечат к середине года рост экономики.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1. Динамика спроса и предложения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2009 году в базовом варианте прогнозируется рост ВВП на 2,4% при увеличении розничной торговли на 3,4% и инвестиций в основной капитал на 1,4 процента к уровню 2008 года. Преодолевается стагнация реальных доходов населения, они повышаются на 2,5%. Практически останавливается падение импорта.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Рост инвестиций в первую очередь связан с резким увеличением инвестиций в электроэнергетику (более чем на 35 процентов), преодолевается спад инвестиций в нефтедобычу. Вводы жилья оцениваются на уровне 52 млн. кв. м против 44 млн. кв. м в инерционном варианте. </w:t>
      </w:r>
    </w:p>
    <w:p w:rsidR="00074B95" w:rsidRPr="00D46294" w:rsidRDefault="004E1FC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br w:type="page"/>
      </w:r>
      <w:r w:rsidR="00074B95" w:rsidRPr="00D46294">
        <w:rPr>
          <w:rFonts w:ascii="Times New Roman" w:hAnsi="Times New Roman"/>
          <w:noProof/>
          <w:color w:val="000000"/>
          <w:sz w:val="28"/>
          <w:szCs w:val="28"/>
        </w:rPr>
        <w:t>Динамика компонент ВВП в 2008-2009 гг. (вариант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2008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2009 </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ВВП используемый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106,0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102,4 </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Общее конечное потребление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109,6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103,1 </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Домашних хозяйств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112,1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103,3</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Государственных учреждений и некоммерческих организаций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102,8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102,6 </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Валовое накопление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113,4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99,1 </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основного капитала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109,4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101,5</w:t>
            </w:r>
          </w:p>
        </w:tc>
      </w:tr>
      <w:tr w:rsidR="00074B95" w:rsidRPr="00AE6F8D" w:rsidTr="00AE6F8D">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изменение запасов </w:t>
            </w:r>
            <w:r w:rsidRPr="00AE6F8D">
              <w:rPr>
                <w:rFonts w:ascii="Times New Roman" w:hAnsi="Times New Roman"/>
                <w:noProof/>
                <w:color w:val="000000"/>
                <w:sz w:val="20"/>
                <w:szCs w:val="28"/>
              </w:rPr>
              <w:tab/>
            </w:r>
          </w:p>
        </w:tc>
        <w:tc>
          <w:tcPr>
            <w:tcW w:w="1666"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137,9 </w:t>
            </w:r>
            <w:r w:rsidRPr="00AE6F8D">
              <w:rPr>
                <w:rFonts w:ascii="Times New Roman" w:hAnsi="Times New Roman"/>
                <w:noProof/>
                <w:color w:val="000000"/>
                <w:sz w:val="20"/>
                <w:szCs w:val="28"/>
              </w:rPr>
              <w:tab/>
            </w:r>
          </w:p>
        </w:tc>
        <w:tc>
          <w:tcPr>
            <w:tcW w:w="1667" w:type="pct"/>
            <w:shd w:val="clear" w:color="auto" w:fill="auto"/>
          </w:tcPr>
          <w:p w:rsidR="00074B95" w:rsidRPr="00AE6F8D" w:rsidRDefault="00074B95" w:rsidP="00AE6F8D">
            <w:pPr>
              <w:spacing w:after="0" w:line="360" w:lineRule="auto"/>
              <w:jc w:val="both"/>
              <w:rPr>
                <w:rFonts w:ascii="Times New Roman" w:hAnsi="Times New Roman"/>
                <w:noProof/>
                <w:color w:val="000000"/>
                <w:sz w:val="20"/>
                <w:szCs w:val="28"/>
              </w:rPr>
            </w:pPr>
            <w:r w:rsidRPr="00AE6F8D">
              <w:rPr>
                <w:rFonts w:ascii="Times New Roman" w:hAnsi="Times New Roman"/>
                <w:noProof/>
                <w:color w:val="000000"/>
                <w:sz w:val="20"/>
                <w:szCs w:val="28"/>
              </w:rPr>
              <w:t xml:space="preserve">87,1 </w:t>
            </w:r>
          </w:p>
        </w:tc>
      </w:tr>
    </w:tbl>
    <w:p w:rsidR="00654B6E" w:rsidRPr="00D46294" w:rsidRDefault="00654B6E" w:rsidP="00654B6E">
      <w:pPr>
        <w:spacing w:after="0" w:line="360" w:lineRule="auto"/>
        <w:ind w:firstLine="709"/>
        <w:jc w:val="both"/>
        <w:rPr>
          <w:rFonts w:ascii="Times New Roman" w:hAnsi="Times New Roman"/>
          <w:noProof/>
          <w:color w:val="000000"/>
          <w:sz w:val="28"/>
          <w:szCs w:val="28"/>
        </w:rPr>
      </w:pP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2. В 2009 году сохранится, но в существенно меньших масштабах, спад промышленного производства (на 3,2%), в том числе в обрабатывающих производствах – на 3,9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Предполагаемые стимулирующие меры в 2009 году позволят замедлить сокращение промышленного производства в металлургическом производстве до 3,1 п.п., производстве строительных материалов – 3,7 п.п., машиностроении – 4,3 п.п. (прежде всего за счет поддержки автомобилестроения, сельскохозяйственного машиностроения, оборонного комплекса). Более высокий уровень спроса населения в варианте 2 позволит увеличить рост производства пищевой промышленности на 0,5 п. пункта.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Дополнительный прирост сельского хозяйствав результате принимаемых мер в 2009 году оценивается в 2,5 процента. </w:t>
      </w:r>
    </w:p>
    <w:p w:rsidR="00074B95" w:rsidRPr="00D46294" w:rsidRDefault="00417F53"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3.</w:t>
      </w:r>
      <w:r w:rsidR="00074B95" w:rsidRPr="00D46294">
        <w:rPr>
          <w:rFonts w:ascii="Times New Roman" w:hAnsi="Times New Roman"/>
          <w:noProof/>
          <w:color w:val="000000"/>
          <w:sz w:val="28"/>
          <w:szCs w:val="28"/>
        </w:rPr>
        <w:t xml:space="preserve">Социальная сфера. Занятость и безработица.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Ограничение притока гастарбайтеров в Россию — стимул ускорения интеграции экономик стран СНГ с российской экономикой (В.Самарин)</w:t>
      </w:r>
      <w:r w:rsidR="00417F53" w:rsidRPr="00D46294">
        <w:rPr>
          <w:rFonts w:ascii="Times New Roman" w:hAnsi="Times New Roman"/>
          <w:noProof/>
          <w:color w:val="000000"/>
          <w:sz w:val="28"/>
          <w:szCs w:val="28"/>
        </w:rPr>
        <w:t>.</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На фоне множества новостей, привлекающих в эти дни к себе всеобщее внимание, почти незаметно прошло сообщение о том, что в России предпринимаются меры по ограничению притока так называемых гастарбайтеров, тех, кто приезжает в нашу страну в поисках работы и заработка…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Глава российского правительства Владимир Путин подписал постановление, разрешающее в 2009-ом году скорректировать квоты привлечения в Россию трудовых мигрантов в сторону уменьшения. Как известно, еще в начале декабря минувшего года Владимир Путин (во время прямого телевизионного общения с населением страны) говорил о целесообразности двойного сокращения квот для трудовых мигрантов в Россию…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Тема, согласитесь, чрезвычайно важная в контексте антикризисных мер, предпринимаемых российским правительством. И, можно сказать – жизненно важная для сотен тысяч граждан других стран СНГ, которые временно продолжают сейчас трудиться в России или собираются приехать в нашу страну на заработки. Конечно же, этих людей нельзя не понять. Нынешний глобальный кризис, вызывая сокращение производства и строительства в их странах, еще более увеличил там и без того немалую безработицу. Но нельзя не понять и Россию, которая озабочена тем, чтобы в условиях кризиса, прежде всего, сохранить рабочие места для своих собственных граждан. В 2008-ом году, напомню, квота для трудовых мигрантов в Россию изначально составляла около двух миллионов человек, но ближе к осени минувшего года она была увеличена почти до трех с половиной миллионов. Сейчас ситуация, как известно, существенно изменилась: в ряде отраслей российской экономики наблюдается процесс снижения темпов развития, работы или полной занятости лишаются многие россияне. Отсюда и вынужденное снижение востребованности в зарубежных трудовых ресурсах на российских предприятиях и фирмах…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Изменилась и сама система квотирования привлечения иностранной рабочей силы в Россию. Ранее сами наши хозяйствующие субъекты определяли такие квоты и затем утверждали их в правительстве. Теперь же само правительство и его соответствующие министерства и ведомства определяют необходимую численность приглашаемых в Россию рабочих и специалистов. </w:t>
      </w:r>
    </w:p>
    <w:p w:rsidR="00DE26BB"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Еще я хотел</w:t>
      </w:r>
      <w:r w:rsidR="00417F53" w:rsidRPr="00D46294">
        <w:rPr>
          <w:rFonts w:ascii="Times New Roman" w:hAnsi="Times New Roman"/>
          <w:noProof/>
          <w:color w:val="000000"/>
          <w:sz w:val="28"/>
          <w:szCs w:val="28"/>
        </w:rPr>
        <w:t>а</w:t>
      </w:r>
      <w:r w:rsidRPr="00D46294">
        <w:rPr>
          <w:rFonts w:ascii="Times New Roman" w:hAnsi="Times New Roman"/>
          <w:noProof/>
          <w:color w:val="000000"/>
          <w:sz w:val="28"/>
          <w:szCs w:val="28"/>
        </w:rPr>
        <w:t xml:space="preserve"> бы в этой связи обратить ваше внимание на решение российского правительства обнулить квоту на иностранных работников для хозяйствующих субъектов в сфере торговли. Так что тем, кто рассчитывали приехать в Россию, чтобы обустроиться именно в этой нише – придется пересмотреть свои планы…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Но, по-моему, главное, о чем следует сейчас позаботиться властям в тех странах, откуда идут основные потоки трудовой миграции в Россию – то это о том, чтобы сообща с Россией искать оптимальные пути минимизации безработицы и подъема своих экономик. Один из этих путей, как считают многие экономисты, давно очевиден. Это привлечение российских инвестиций в развитие национальной промышленности, строительства, коммуникационной инфраструктуры…</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Рост производства несколько увеличит спрос на труд. В результате общая безработица возрастет в меньшей степени и составит 5,4 млн. человек.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связи с реализацией мероприятий, направленных на оздоровление ситуации в финансовом секторе и отдельных отраслях экономики, в 2009 году рост реальных доходов населения составит 102,5%, а реальная заработная плата – 100,8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Следствием роста доходов населения станет ускорение темпов роста розничной торговли, которые в 2009 году составят 103,4 процента.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результате роста доходов населения доля населения с доходами ниже величины прожиточного минимума в 2009 году снизится до 12,8 процентов.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4. Базовый вариант прогноза предполагает устойчивый рост банковского сектора и банковского кредитования экономики (предполагается рост кредитов населению на 15-16%, предприятиям – на 18-19 процентов). </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 xml:space="preserve">В целом базовый вариант прогноза предполагает, что российская экономика достаточно успешно адаптируется к мировому кризису, сохранит потенциал роста и к 2010 году подходит с более высокими параметрами конкурентоспособности. Это создает условия для возврата на траекторию динамичного инновационно-ориентированного развития. </w:t>
      </w:r>
    </w:p>
    <w:p w:rsidR="00074B95" w:rsidRPr="00D46294" w:rsidRDefault="004E1FC5" w:rsidP="00654B6E">
      <w:pPr>
        <w:spacing w:after="0" w:line="360" w:lineRule="auto"/>
        <w:ind w:firstLine="709"/>
        <w:jc w:val="both"/>
        <w:rPr>
          <w:rFonts w:ascii="Times New Roman" w:hAnsi="Times New Roman"/>
          <w:b/>
          <w:noProof/>
          <w:color w:val="000000"/>
          <w:sz w:val="28"/>
          <w:szCs w:val="28"/>
        </w:rPr>
      </w:pPr>
      <w:r w:rsidRPr="00D46294">
        <w:rPr>
          <w:rFonts w:ascii="Times New Roman" w:hAnsi="Times New Roman"/>
          <w:noProof/>
          <w:color w:val="000000"/>
          <w:sz w:val="28"/>
          <w:szCs w:val="28"/>
        </w:rPr>
        <w:br w:type="page"/>
      </w:r>
      <w:r w:rsidRPr="00D46294">
        <w:rPr>
          <w:rFonts w:ascii="Times New Roman" w:hAnsi="Times New Roman"/>
          <w:b/>
          <w:noProof/>
          <w:color w:val="000000"/>
          <w:sz w:val="28"/>
          <w:szCs w:val="28"/>
        </w:rPr>
        <w:t>Вывод</w:t>
      </w:r>
    </w:p>
    <w:p w:rsidR="004E1FC5" w:rsidRPr="00D46294" w:rsidRDefault="004E1FC5" w:rsidP="00654B6E">
      <w:pPr>
        <w:spacing w:after="0" w:line="360" w:lineRule="auto"/>
        <w:ind w:firstLine="709"/>
        <w:jc w:val="both"/>
        <w:rPr>
          <w:rFonts w:ascii="Times New Roman" w:hAnsi="Times New Roman"/>
          <w:noProof/>
          <w:color w:val="000000"/>
          <w:sz w:val="28"/>
          <w:szCs w:val="28"/>
        </w:rPr>
      </w:pP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данной работе рассмотрено понятие мировой экономики,</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исследованы международные экономические отношения на современном этапе, региональные процессы интеграции мировой экономики и деятельность основных субъектов интеграционных процессов.</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В ходе выполнения работы автором использованы фактические и статистические данные и материалы, опубликованные Центробанком и Государственным таможенным комитетом.</w:t>
      </w:r>
    </w:p>
    <w:p w:rsidR="00074B95" w:rsidRPr="00D46294" w:rsidRDefault="00074B95" w:rsidP="00654B6E">
      <w:pPr>
        <w:spacing w:after="0" w:line="360" w:lineRule="auto"/>
        <w:ind w:firstLine="709"/>
        <w:jc w:val="both"/>
        <w:rPr>
          <w:rFonts w:ascii="Times New Roman" w:hAnsi="Times New Roman"/>
          <w:noProof/>
          <w:color w:val="000000"/>
          <w:sz w:val="28"/>
          <w:szCs w:val="28"/>
        </w:rPr>
      </w:pPr>
      <w:r w:rsidRPr="00D46294">
        <w:rPr>
          <w:rFonts w:ascii="Times New Roman" w:hAnsi="Times New Roman"/>
          <w:noProof/>
          <w:color w:val="000000"/>
          <w:sz w:val="28"/>
          <w:szCs w:val="28"/>
        </w:rPr>
        <w:t>При подготовке данной работы использованы</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также статьи ведущих экономистов,</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оценки, прогнозы и аналитические материалы исследователей из Института мировой экономики и международных отношений РАН, Института экономики переходного периода, информационных агентств, аналитиков ряда, инвестиционных компаний и экономических</w:t>
      </w:r>
      <w:r w:rsidR="00654B6E" w:rsidRPr="00D46294">
        <w:rPr>
          <w:rFonts w:ascii="Times New Roman" w:hAnsi="Times New Roman"/>
          <w:noProof/>
          <w:color w:val="000000"/>
          <w:sz w:val="28"/>
          <w:szCs w:val="28"/>
        </w:rPr>
        <w:t xml:space="preserve"> </w:t>
      </w:r>
      <w:r w:rsidRPr="00D46294">
        <w:rPr>
          <w:rFonts w:ascii="Times New Roman" w:hAnsi="Times New Roman"/>
          <w:noProof/>
          <w:color w:val="000000"/>
          <w:sz w:val="28"/>
          <w:szCs w:val="28"/>
        </w:rPr>
        <w:t>журналов.</w:t>
      </w:r>
    </w:p>
    <w:p w:rsidR="000C1353" w:rsidRPr="00D46294" w:rsidRDefault="004E1FC5" w:rsidP="00ED2B21">
      <w:pPr>
        <w:pStyle w:val="a3"/>
        <w:numPr>
          <w:ilvl w:val="0"/>
          <w:numId w:val="8"/>
        </w:numPr>
        <w:spacing w:after="0" w:line="360" w:lineRule="auto"/>
        <w:ind w:left="0" w:firstLine="0"/>
        <w:jc w:val="both"/>
        <w:rPr>
          <w:rFonts w:ascii="Times New Roman" w:hAnsi="Times New Roman"/>
          <w:noProof/>
          <w:color w:val="000000"/>
          <w:sz w:val="28"/>
          <w:szCs w:val="28"/>
        </w:rPr>
      </w:pPr>
      <w:r w:rsidRPr="00D46294">
        <w:rPr>
          <w:rFonts w:ascii="Times New Roman" w:hAnsi="Times New Roman"/>
          <w:noProof/>
          <w:color w:val="000000"/>
          <w:sz w:val="28"/>
          <w:szCs w:val="28"/>
        </w:rPr>
        <w:br w:type="page"/>
      </w:r>
      <w:bookmarkStart w:id="0" w:name="_GoBack"/>
      <w:bookmarkEnd w:id="0"/>
    </w:p>
    <w:sectPr w:rsidR="000C1353" w:rsidRPr="00D46294" w:rsidSect="004E1FC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8D" w:rsidRDefault="00AE6F8D" w:rsidP="00373B28">
      <w:pPr>
        <w:spacing w:after="0" w:line="240" w:lineRule="auto"/>
      </w:pPr>
      <w:r>
        <w:separator/>
      </w:r>
    </w:p>
  </w:endnote>
  <w:endnote w:type="continuationSeparator" w:id="0">
    <w:p w:rsidR="00AE6F8D" w:rsidRDefault="00AE6F8D" w:rsidP="0037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886" w:rsidRDefault="003B2D36">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8D" w:rsidRDefault="00AE6F8D" w:rsidP="00373B28">
      <w:pPr>
        <w:spacing w:after="0" w:line="240" w:lineRule="auto"/>
      </w:pPr>
      <w:r>
        <w:separator/>
      </w:r>
    </w:p>
  </w:footnote>
  <w:footnote w:type="continuationSeparator" w:id="0">
    <w:p w:rsidR="00AE6F8D" w:rsidRDefault="00AE6F8D" w:rsidP="00373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83047"/>
    <w:multiLevelType w:val="hybridMultilevel"/>
    <w:tmpl w:val="30905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B60602"/>
    <w:multiLevelType w:val="hybridMultilevel"/>
    <w:tmpl w:val="C02E44AC"/>
    <w:lvl w:ilvl="0" w:tplc="8F1CBF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ECD78C0"/>
    <w:multiLevelType w:val="hybridMultilevel"/>
    <w:tmpl w:val="0B7A91BC"/>
    <w:lvl w:ilvl="0" w:tplc="954C2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35476D"/>
    <w:multiLevelType w:val="multilevel"/>
    <w:tmpl w:val="EC88AAE6"/>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5D1E1FE5"/>
    <w:multiLevelType w:val="hybridMultilevel"/>
    <w:tmpl w:val="B4C44CD0"/>
    <w:lvl w:ilvl="0" w:tplc="658038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9F071C4"/>
    <w:multiLevelType w:val="hybridMultilevel"/>
    <w:tmpl w:val="52CCF09A"/>
    <w:lvl w:ilvl="0" w:tplc="B296929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122755A"/>
    <w:multiLevelType w:val="hybridMultilevel"/>
    <w:tmpl w:val="322E836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98D6B83"/>
    <w:multiLevelType w:val="singleLevel"/>
    <w:tmpl w:val="8482D630"/>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224"/>
    <w:rsid w:val="00010224"/>
    <w:rsid w:val="00021B51"/>
    <w:rsid w:val="000659A5"/>
    <w:rsid w:val="00074B95"/>
    <w:rsid w:val="000C1353"/>
    <w:rsid w:val="000C3C05"/>
    <w:rsid w:val="000D4005"/>
    <w:rsid w:val="000E200E"/>
    <w:rsid w:val="000F7CA5"/>
    <w:rsid w:val="00164865"/>
    <w:rsid w:val="00190A22"/>
    <w:rsid w:val="002565CC"/>
    <w:rsid w:val="002D031F"/>
    <w:rsid w:val="002F0DCE"/>
    <w:rsid w:val="00373B28"/>
    <w:rsid w:val="003A3715"/>
    <w:rsid w:val="003B2D36"/>
    <w:rsid w:val="003E50FC"/>
    <w:rsid w:val="00417F53"/>
    <w:rsid w:val="00431D30"/>
    <w:rsid w:val="00466410"/>
    <w:rsid w:val="004963D0"/>
    <w:rsid w:val="00497816"/>
    <w:rsid w:val="004E1FC5"/>
    <w:rsid w:val="00521A3C"/>
    <w:rsid w:val="00525010"/>
    <w:rsid w:val="00540A56"/>
    <w:rsid w:val="00575B5B"/>
    <w:rsid w:val="005A32CB"/>
    <w:rsid w:val="005B7430"/>
    <w:rsid w:val="005F373D"/>
    <w:rsid w:val="00654B6E"/>
    <w:rsid w:val="006F15A3"/>
    <w:rsid w:val="00761615"/>
    <w:rsid w:val="007C2D27"/>
    <w:rsid w:val="00845644"/>
    <w:rsid w:val="008523BF"/>
    <w:rsid w:val="008A1886"/>
    <w:rsid w:val="008C480B"/>
    <w:rsid w:val="009404DC"/>
    <w:rsid w:val="00943481"/>
    <w:rsid w:val="0099268F"/>
    <w:rsid w:val="00A0332C"/>
    <w:rsid w:val="00A258BA"/>
    <w:rsid w:val="00A61841"/>
    <w:rsid w:val="00AE6F8D"/>
    <w:rsid w:val="00B30894"/>
    <w:rsid w:val="00C064A4"/>
    <w:rsid w:val="00CB6C81"/>
    <w:rsid w:val="00CE4CB7"/>
    <w:rsid w:val="00D46294"/>
    <w:rsid w:val="00DC616C"/>
    <w:rsid w:val="00DE26BB"/>
    <w:rsid w:val="00E2042E"/>
    <w:rsid w:val="00E65294"/>
    <w:rsid w:val="00EA3B4B"/>
    <w:rsid w:val="00ED2B21"/>
    <w:rsid w:val="00F26C62"/>
    <w:rsid w:val="00FA4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A40A7F-6900-42B3-972D-D77FD51A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894"/>
    <w:pPr>
      <w:ind w:left="720"/>
      <w:contextualSpacing/>
    </w:pPr>
  </w:style>
  <w:style w:type="paragraph" w:styleId="a4">
    <w:name w:val="header"/>
    <w:basedOn w:val="a"/>
    <w:link w:val="a5"/>
    <w:uiPriority w:val="99"/>
    <w:semiHidden/>
    <w:rsid w:val="00373B2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73B28"/>
    <w:rPr>
      <w:rFonts w:cs="Times New Roman"/>
    </w:rPr>
  </w:style>
  <w:style w:type="paragraph" w:styleId="a6">
    <w:name w:val="footer"/>
    <w:basedOn w:val="a"/>
    <w:link w:val="a7"/>
    <w:uiPriority w:val="99"/>
    <w:rsid w:val="00373B28"/>
    <w:pPr>
      <w:tabs>
        <w:tab w:val="center" w:pos="4677"/>
        <w:tab w:val="right" w:pos="9355"/>
      </w:tabs>
      <w:spacing w:after="0" w:line="240" w:lineRule="auto"/>
    </w:pPr>
  </w:style>
  <w:style w:type="character" w:customStyle="1" w:styleId="a7">
    <w:name w:val="Нижний колонтитул Знак"/>
    <w:link w:val="a6"/>
    <w:uiPriority w:val="99"/>
    <w:locked/>
    <w:rsid w:val="00373B28"/>
    <w:rPr>
      <w:rFonts w:cs="Times New Roman"/>
    </w:rPr>
  </w:style>
  <w:style w:type="table" w:styleId="a8">
    <w:name w:val="Table Grid"/>
    <w:basedOn w:val="a1"/>
    <w:uiPriority w:val="99"/>
    <w:rsid w:val="00074B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rsid w:val="000C1353"/>
    <w:rPr>
      <w:rFonts w:cs="Times New Roman"/>
      <w:color w:val="0000FF"/>
      <w:u w:val="single"/>
    </w:rPr>
  </w:style>
  <w:style w:type="table" w:styleId="aa">
    <w:name w:val="Table Professional"/>
    <w:basedOn w:val="a1"/>
    <w:uiPriority w:val="99"/>
    <w:rsid w:val="005F37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17810</Words>
  <Characters>101520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Melkosoft</Company>
  <LinksUpToDate>false</LinksUpToDate>
  <CharactersWithSpaces>119092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Loner-XP</dc:creator>
  <cp:keywords/>
  <dc:description/>
  <cp:lastModifiedBy>admin</cp:lastModifiedBy>
  <cp:revision>2</cp:revision>
  <dcterms:created xsi:type="dcterms:W3CDTF">2014-02-23T08:27:00Z</dcterms:created>
  <dcterms:modified xsi:type="dcterms:W3CDTF">2014-02-23T08:27:00Z</dcterms:modified>
</cp:coreProperties>
</file>