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14" w:rsidRPr="00C87997" w:rsidRDefault="00027F14" w:rsidP="00F917F1">
      <w:pPr>
        <w:pStyle w:val="20"/>
      </w:pPr>
      <w:bookmarkStart w:id="0" w:name="_Toc71010601"/>
      <w:r w:rsidRPr="00C87997">
        <w:t>Введение</w:t>
      </w:r>
      <w:bookmarkEnd w:id="0"/>
    </w:p>
    <w:p w:rsidR="00F917F1" w:rsidRDefault="00F917F1" w:rsidP="00C87997">
      <w:pPr>
        <w:widowControl w:val="0"/>
        <w:autoSpaceDE w:val="0"/>
        <w:autoSpaceDN w:val="0"/>
        <w:adjustRightInd w:val="0"/>
      </w:pP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Отличительной особенностью ИнИС является способность определять и использовать наилучший из числа возможных алгоритмов измерения, способность трансформации алгоритма измерений в процессе его выполнения</w:t>
      </w:r>
      <w:r w:rsidR="00C87997" w:rsidRPr="00C87997">
        <w:t xml:space="preserve">. </w:t>
      </w:r>
      <w:r w:rsidRPr="00C87997">
        <w:t>Важным элементом таких ИнИС является аналого-цифровой преобразователь (АЦП</w:t>
      </w:r>
      <w:r w:rsidR="00C87997" w:rsidRPr="00C87997">
        <w:t>),</w:t>
      </w:r>
      <w:r w:rsidRPr="00C87997">
        <w:t xml:space="preserve"> к которому предъявляются, высокие требования по точности и надежности</w:t>
      </w:r>
      <w:r w:rsidR="00C87997" w:rsidRPr="00C87997">
        <w:t xml:space="preserve">. </w:t>
      </w:r>
      <w:r w:rsidRPr="00C87997">
        <w:t xml:space="preserve">Поэтому для работы в ИнИС АЦП должны обладать, в том числе и надлежащим запасом отказоустойчивости, </w:t>
      </w:r>
      <w:r w:rsidR="00C87997" w:rsidRPr="00C87997">
        <w:t xml:space="preserve">т.е. </w:t>
      </w:r>
      <w:r w:rsidRPr="00C87997">
        <w:t>способностью продолжать функционирование при наличии отказавших компонентов</w:t>
      </w:r>
      <w:r w:rsidR="00C87997" w:rsidRPr="00C87997">
        <w:t xml:space="preserve">. </w:t>
      </w:r>
      <w:r w:rsidRPr="00C87997">
        <w:t>Широкое распространение находят АЦП на основе активной отказоустойчивости, когда при помощи средств самоконтроля (ССК</w:t>
      </w:r>
      <w:r w:rsidR="00C87997" w:rsidRPr="00C87997">
        <w:t xml:space="preserve">) </w:t>
      </w:r>
      <w:r w:rsidRPr="00C87997">
        <w:t>осуществляется автоматическое обнаружение неисправностей, происходящих в АЦП, с последующим их устранением за счет реконфигурации устройства или за счет замены отказавших АЦП на резервные</w:t>
      </w:r>
      <w:r w:rsidR="00C87997" w:rsidRPr="00C87997">
        <w:t xml:space="preserve">. </w:t>
      </w:r>
      <w:r w:rsidRPr="00C87997">
        <w:t>С одной стороны, ССК позволяют сократить период скрытого отказа, уменьшают количество таких отказов и повышают эффективность структурного резервирования</w:t>
      </w:r>
      <w:r w:rsidR="00C87997" w:rsidRPr="00C87997">
        <w:t xml:space="preserve">. </w:t>
      </w:r>
      <w:r w:rsidRPr="00C87997">
        <w:t xml:space="preserve">С другой стороны, реализация функций самоконтроля и самодиагностики требует определенных затрат ресурсов, что приводит к росту суммарной интенсивности отказов и времени выполнения измерений, </w:t>
      </w:r>
      <w:r w:rsidR="00C87997" w:rsidRPr="00C87997">
        <w:t xml:space="preserve">т.е. </w:t>
      </w:r>
      <w:r w:rsidRPr="00C87997">
        <w:t>к снижению безотказности</w:t>
      </w:r>
      <w:r w:rsidR="00C87997" w:rsidRPr="00C87997">
        <w:t xml:space="preserve">. </w:t>
      </w:r>
      <w:r w:rsidRPr="00C87997">
        <w:t>В связи с этим весьма актуальной является разработка функциональных схем высокоточных, отказоустойчивых АЦП, имеющих высокие значения достоверности самоконтроля, самодиагностики, обладающих способностью производить автокоррекцию погрешностей измерения и имеющих встроенные средства самоколибровки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Обычно интеллектуальный датчик имеет АЦП и ЦАП</w:t>
      </w:r>
      <w:r w:rsidR="00C87997" w:rsidRPr="00C87997">
        <w:t xml:space="preserve"> </w:t>
      </w:r>
      <w:r w:rsidRPr="00C87997">
        <w:t>в составе кремниевых чипов</w:t>
      </w:r>
      <w:r w:rsidR="00C87997" w:rsidRPr="00C87997">
        <w:t xml:space="preserve">. </w:t>
      </w:r>
      <w:r w:rsidRPr="00C87997">
        <w:t>Однако в реальности существуют серьезные технологические трудности, при которых совершенно необходимо разъединение сенсора (датчика</w:t>
      </w:r>
      <w:r w:rsidR="00C87997" w:rsidRPr="00C87997">
        <w:t xml:space="preserve">) </w:t>
      </w:r>
      <w:r w:rsidRPr="00C87997">
        <w:t>от интеллектуальной части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Тогда возникает необходимость приборных интеллектуальных АЦП</w:t>
      </w:r>
      <w:r w:rsidR="00C87997" w:rsidRPr="00C87997">
        <w:t xml:space="preserve">. </w:t>
      </w:r>
      <w:r w:rsidRPr="00C87997">
        <w:t>Обычно принято классифицировать АЦП на последовательные, параллельно-последовательные и параллельные, в том числе</w:t>
      </w:r>
      <w:r w:rsidR="00C87997" w:rsidRPr="00C87997">
        <w:t xml:space="preserve">: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 xml:space="preserve">«Умные» </w:t>
      </w:r>
      <w:r w:rsidRPr="00C87997">
        <w:rPr>
          <w:lang w:val="en-US"/>
        </w:rPr>
        <w:t>AIS</w:t>
      </w:r>
      <w:r w:rsidRPr="00C87997">
        <w:t>П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Отказоустойчивые последовательные АЦП (ДО АЦП</w:t>
      </w:r>
      <w:r w:rsidR="00C87997" w:rsidRPr="00C87997">
        <w:t xml:space="preserve">).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Резервируемый АЦП с реконфигурацией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АЦП с автоматической коррекцией динамических погрешностей и самоконтролем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АЦП повышенной точности и достоверности самоконтроля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АЦП со встроенным тестовым самоконтролем</w:t>
      </w:r>
      <w:r w:rsidR="00C87997" w:rsidRPr="00C87997">
        <w:t xml:space="preserve">. </w:t>
      </w:r>
    </w:p>
    <w:p w:rsidR="0080697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АЦП с функциональным контроле</w:t>
      </w:r>
      <w:r w:rsidR="00C87997" w:rsidRPr="00C87997">
        <w:t xml:space="preserve">. </w:t>
      </w:r>
    </w:p>
    <w:p w:rsidR="00C87997" w:rsidRPr="00C87997" w:rsidRDefault="00806977" w:rsidP="00C87997">
      <w:pPr>
        <w:widowControl w:val="0"/>
        <w:autoSpaceDE w:val="0"/>
        <w:autoSpaceDN w:val="0"/>
        <w:adjustRightInd w:val="0"/>
      </w:pPr>
      <w:r w:rsidRPr="00C87997">
        <w:t>Самоконтролирующие АЦП</w:t>
      </w:r>
      <w:r w:rsidR="00C87997" w:rsidRPr="00C87997">
        <w:t xml:space="preserve"> </w:t>
      </w:r>
      <w:r w:rsidRPr="00C87997">
        <w:t>с замещением и другие</w:t>
      </w:r>
      <w:r w:rsidR="00C87997" w:rsidRPr="00C87997">
        <w:t xml:space="preserve">. </w:t>
      </w:r>
    </w:p>
    <w:p w:rsidR="00706933" w:rsidRDefault="00706933" w:rsidP="00C87997">
      <w:pPr>
        <w:widowControl w:val="0"/>
        <w:autoSpaceDE w:val="0"/>
        <w:autoSpaceDN w:val="0"/>
        <w:adjustRightInd w:val="0"/>
      </w:pPr>
      <w:bookmarkStart w:id="1" w:name="_Toc71010602"/>
    </w:p>
    <w:p w:rsidR="00027F14" w:rsidRPr="00C87997" w:rsidRDefault="00706933" w:rsidP="00706933">
      <w:pPr>
        <w:pStyle w:val="20"/>
      </w:pPr>
      <w:r>
        <w:br w:type="page"/>
      </w:r>
      <w:r w:rsidR="00027F14" w:rsidRPr="00C87997">
        <w:t>Принцип работы АЦП последовательного приближения</w:t>
      </w:r>
      <w:bookmarkEnd w:id="1"/>
    </w:p>
    <w:p w:rsidR="00706933" w:rsidRDefault="00706933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Принцип работы АЦП последовательного приближения основан на последовательном сравнения измеряемой величины с 1/2, 1/4,1/8 и </w:t>
      </w:r>
      <w:r w:rsidR="00C87997" w:rsidRPr="00C87997">
        <w:t xml:space="preserve">т.д. </w:t>
      </w:r>
      <w:r w:rsidRPr="00C87997">
        <w:t>от возможного максимального её значения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Структура АЦП представлена на </w:t>
      </w:r>
      <w:r w:rsidR="00C87997">
        <w:t>рис.1</w:t>
      </w:r>
      <w:r w:rsidR="00C87997" w:rsidRPr="00C87997">
        <w:t xml:space="preserve">. </w:t>
      </w:r>
      <w:r w:rsidRPr="00C87997">
        <w:t>В состав АЦП входят регистр последовательного приближения (РПП</w:t>
      </w:r>
      <w:r w:rsidR="00C87997" w:rsidRPr="00C87997">
        <w:t>),</w:t>
      </w:r>
      <w:r w:rsidRPr="00C87997">
        <w:t xml:space="preserve"> цифроаналоговый преобразователь (ЦАП</w:t>
      </w:r>
      <w:r w:rsidR="00C87997" w:rsidRPr="00C87997">
        <w:t>),</w:t>
      </w:r>
      <w:r w:rsidRPr="00C87997">
        <w:t xml:space="preserve"> компаратор напряжений</w:t>
      </w:r>
      <w:r w:rsidR="00C87997" w:rsidRPr="00C87997">
        <w:t xml:space="preserve">. </w:t>
      </w:r>
      <w:r w:rsidRPr="00C87997">
        <w:t>Выходы РПП соединены с входами ЦАП</w:t>
      </w:r>
      <w:r w:rsidR="00C87997" w:rsidRPr="00C87997">
        <w:t xml:space="preserve">. </w:t>
      </w:r>
      <w:r w:rsidRPr="00C87997">
        <w:t>Компаратор сравнивает входное напряжение, преобразуемое в код, и выходное напряжение ЦАП</w:t>
      </w:r>
      <w:r w:rsidR="00C87997" w:rsidRPr="00C87997">
        <w:t xml:space="preserve">. </w:t>
      </w:r>
      <w:r w:rsidRPr="00C87997">
        <w:t>Выход компаратора соединен с входом РПП</w:t>
      </w:r>
      <w:r w:rsidR="00C87997" w:rsidRPr="00C87997">
        <w:t xml:space="preserve">. </w:t>
      </w:r>
      <w:r w:rsidRPr="00C87997">
        <w:t>Работа АЦП тактируется импульсами с выхода генератора тактовых импульсов</w:t>
      </w:r>
      <w:r w:rsidR="00C87997" w:rsidRPr="00C87997">
        <w:t xml:space="preserve">. </w:t>
      </w:r>
    </w:p>
    <w:p w:rsidR="00C87997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АЦП работает следующим образом</w:t>
      </w:r>
      <w:r w:rsidR="00C87997" w:rsidRPr="00C87997">
        <w:t xml:space="preserve">. </w:t>
      </w:r>
      <w:r w:rsidRPr="00C87997">
        <w:t>После подачи на РПП сигнала «Старт» и прохождения 1 тактового импульса на выходе старшего разряда РПП устанавливается 0, а на остальных выходах – 1, на выходе ЦАП формируется напряжение, равное половине преобразуемого диапазона входных напряжений</w:t>
      </w:r>
      <w:r w:rsidR="00C87997" w:rsidRPr="00C87997">
        <w:t xml:space="preserve">. </w:t>
      </w:r>
      <w:r w:rsidRPr="00C87997">
        <w:t>Компаратор сравнивает его с входным, и если входное напряжение превышает напряжение с выхода ЦАП, на его выходе устанавливается 1, если меньше</w:t>
      </w:r>
      <w:r w:rsidR="00C87997" w:rsidRPr="00C87997">
        <w:t xml:space="preserve"> - </w:t>
      </w:r>
      <w:r w:rsidRPr="00C87997">
        <w:t>на выходе компаратора устанавливается 0</w:t>
      </w:r>
      <w:r w:rsidR="00C87997">
        <w:t>.2</w:t>
      </w:r>
      <w:r w:rsidRPr="00C87997">
        <w:t xml:space="preserve"> тактовый импульс записывает состояние выхода компаратора в выходной триггер старшего разряда и на выходе следующего разряда РПП устанавливается 0 и снова компаратор сравнивает</w:t>
      </w:r>
      <w:r w:rsidR="00C87997" w:rsidRPr="00C87997">
        <w:t xml:space="preserve"> </w:t>
      </w:r>
      <w:r w:rsidRPr="00C87997">
        <w:t>входное напряжение и напряжение на выходе ЦАП</w:t>
      </w:r>
      <w:r w:rsidR="00C87997" w:rsidRPr="00C87997">
        <w:t xml:space="preserve">. </w:t>
      </w:r>
      <w:r w:rsidRPr="00C87997">
        <w:t>Далее процедура повторяется со следующими разрядами РПП и после 13 такта на выходе РПП образуется двоичный двенадцатиразрядный код преобразованного входного напряжения и формируется сигнал «Готовность», сигнализирующий об окончании преобразования, и по которому производится запись кода в выходной регистр</w:t>
      </w:r>
      <w:r w:rsidR="00C87997" w:rsidRPr="00C87997">
        <w:t xml:space="preserve">. </w:t>
      </w:r>
    </w:p>
    <w:p w:rsidR="00566A4E" w:rsidRDefault="00566A4E" w:rsidP="00C87997">
      <w:pPr>
        <w:widowControl w:val="0"/>
        <w:autoSpaceDE w:val="0"/>
        <w:autoSpaceDN w:val="0"/>
        <w:adjustRightInd w:val="0"/>
      </w:pPr>
      <w:bookmarkStart w:id="2" w:name="_Toc71010603"/>
    </w:p>
    <w:p w:rsidR="00027F14" w:rsidRPr="00C87997" w:rsidRDefault="00027F14" w:rsidP="00566A4E">
      <w:pPr>
        <w:pStyle w:val="20"/>
      </w:pPr>
      <w:r w:rsidRPr="00C87997">
        <w:t>Структура АЦП</w:t>
      </w:r>
      <w:bookmarkEnd w:id="2"/>
    </w:p>
    <w:p w:rsidR="00566A4E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АЦП состоит из восьмиканального блока входных повторителя, мультиплексора входных каналов, активного фильтра низких частот, блока автоматического выбора пределов измерения, блока определения знака, масштабирующего усилителя, двухполупериодного выпрямителя среднего значения, устройства выборки-хранения, регистра последовательных приближений, ЦАП, компаратора, схемы управления, тактового генератора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Блок входных повторителей напряжения необходим для получения требуемого входного сопротивления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Схема определения знака составлена на компараторе, который переключается при переходе входного сигнала через ноль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Схема выбора пределов измерения автоматически изменяет коэффициент передачи, </w:t>
      </w:r>
      <w:r w:rsidR="00C87997" w:rsidRPr="00C87997">
        <w:t xml:space="preserve">т.е. </w:t>
      </w:r>
      <w:r w:rsidRPr="00C87997">
        <w:t>приводит значение входного сигнала к основному пределу измерения равному 1В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Выпрямитель среднего значения собран на двух операционных усилителях и дает на выходе напряжение, постоянная составляющая которого пропорциональна среднему значению выпрямленного входного напряжения</w:t>
      </w:r>
      <w:r w:rsidR="00C87997" w:rsidRPr="00C87997">
        <w:t xml:space="preserve">. </w:t>
      </w:r>
    </w:p>
    <w:p w:rsidR="00C87997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Устройство выборки хранения выдает постоянное напряжение на входе АЦП в течение времени преобразования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3" w:name="_Toc71010604"/>
      <w:r w:rsidRPr="00C87997">
        <w:t>Расчет числа разрядов цифрового устройства</w:t>
      </w:r>
      <w:r w:rsidR="00C87997" w:rsidRPr="00C87997">
        <w:t xml:space="preserve">. </w:t>
      </w:r>
      <w:bookmarkEnd w:id="3"/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Разрядность АЦП определяется исходя из заданного класса точности</w:t>
      </w:r>
      <w:r w:rsidR="00C87997" w:rsidRPr="00C87997">
        <w:t xml:space="preserve">. </w:t>
      </w:r>
      <w:r w:rsidRPr="00C87997">
        <w:t>Согласно техническому заданию класс точности преобразователя равен 0</w:t>
      </w:r>
      <w:r w:rsidR="00C87997">
        <w:t>.0</w:t>
      </w:r>
      <w:r w:rsidRPr="00C87997">
        <w:t>5/0</w:t>
      </w:r>
      <w:r w:rsidR="00C87997">
        <w:t>.0</w:t>
      </w:r>
      <w:r w:rsidRPr="00C87997">
        <w:t>2</w:t>
      </w:r>
      <w:r w:rsidR="00C87997" w:rsidRPr="00C87997">
        <w:t xml:space="preserve">. </w:t>
      </w:r>
      <w:r w:rsidRPr="00C87997">
        <w:t>Пределы допускаемой относительной основной погрешности преобразования определяются по формуле</w:t>
      </w:r>
      <w:r w:rsidR="00C87997" w:rsidRPr="00C87997">
        <w:t xml:space="preserve">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53.25pt" fillcolor="window">
            <v:imagedata r:id="rId7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где</w:t>
      </w:r>
      <w:r w:rsidRPr="00C87997">
        <w:rPr>
          <w:lang w:val="en-US"/>
        </w:rPr>
        <w:t>Xmax</w:t>
      </w:r>
      <w:r w:rsidRPr="00C87997">
        <w:t xml:space="preserve"> – больший (по модулю</w:t>
      </w:r>
      <w:r w:rsidR="00C87997" w:rsidRPr="00C87997">
        <w:t xml:space="preserve">) </w:t>
      </w:r>
      <w:r w:rsidRPr="00C87997">
        <w:t>из пределов измерения</w:t>
      </w:r>
      <w:r w:rsidR="00C87997" w:rsidRPr="00C87997">
        <w:t xml:space="preserve">;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rPr>
          <w:lang w:val="en-US"/>
        </w:rPr>
        <w:t>X</w:t>
      </w:r>
      <w:r w:rsidRPr="00C87997">
        <w:t xml:space="preserve"> – значение измеряемой величины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Относительная основная погрешность преобразования в конце шкалы прибора не должна превышать 0</w:t>
      </w:r>
      <w:r w:rsidR="00C87997">
        <w:t>.0</w:t>
      </w:r>
      <w:r w:rsidRPr="00C87997">
        <w:t>5%</w:t>
      </w:r>
      <w:r w:rsidR="00C87997" w:rsidRPr="00C87997">
        <w:t xml:space="preserve">. </w:t>
      </w:r>
      <w:r w:rsidRPr="00C87997">
        <w:t>Можно определить максимальный шаг квантования ЦАП</w:t>
      </w:r>
      <w:r w:rsidR="00C87997" w:rsidRPr="00C87997">
        <w:t xml:space="preserve">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26" type="#_x0000_t75" style="width:113.25pt;height:44.25pt" fillcolor="window">
            <v:imagedata r:id="rId8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Поскольку максимальный предел преобразователя равен 1В, то максимальный шаг квантования равен 0</w:t>
      </w:r>
      <w:r w:rsidR="00C87997">
        <w:t>.5</w:t>
      </w:r>
      <w:r w:rsidRPr="00C87997">
        <w:t xml:space="preserve"> мВ</w:t>
      </w:r>
      <w:r w:rsidR="00C87997" w:rsidRPr="00C87997">
        <w:t xml:space="preserve">. </w:t>
      </w:r>
      <w:r w:rsidRPr="00C87997">
        <w:t>Определим разрядность АЦП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27" type="#_x0000_t75" style="width:75pt;height:45pt" fillcolor="window">
            <v:imagedata r:id="rId9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Откуда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28" type="#_x0000_t75" style="width:260.25pt;height:47.25pt" fillcolor="window">
            <v:imagedata r:id="rId10" o:title=""/>
          </v:shape>
        </w:pict>
      </w:r>
      <w:r w:rsidR="00027F14" w:rsidRPr="00C87997">
        <w:t>= 10</w:t>
      </w:r>
      <w:r w:rsidR="00C87997">
        <w:t>.9</w:t>
      </w:r>
      <w:r w:rsidR="00027F14" w:rsidRPr="00C87997">
        <w:t>67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Поскольку трудно найти 11-разрядные АЦП, возьмем 12-разрядный АЦП</w:t>
      </w:r>
      <w:r w:rsidR="00C87997" w:rsidRPr="00C87997">
        <w:t xml:space="preserve">. </w:t>
      </w:r>
      <w:r w:rsidRPr="00C87997">
        <w:t>Тогда шаг квантования будет равен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29" type="#_x0000_t75" style="width:77.25pt;height:45.75pt" fillcolor="window">
            <v:imagedata r:id="rId11" o:title=""/>
          </v:shape>
        </w:pict>
      </w:r>
      <w:r w:rsidR="00027F14" w:rsidRPr="00C87997">
        <w:t>= 0</w:t>
      </w:r>
      <w:r w:rsidR="00C87997">
        <w:t>.2</w:t>
      </w:r>
      <w:r w:rsidR="00027F14" w:rsidRPr="00C87997">
        <w:t>44</w:t>
      </w:r>
      <w:r w:rsidR="00C87997" w:rsidRPr="00C87997">
        <w:t xml:space="preserve"> [</w:t>
      </w:r>
      <w:r w:rsidR="00027F14" w:rsidRPr="00C87997">
        <w:t>мВ</w:t>
      </w:r>
      <w:r w:rsidR="00C87997" w:rsidRPr="00C87997">
        <w:t xml:space="preserve">] </w:t>
      </w:r>
    </w:p>
    <w:p w:rsidR="00027F14" w:rsidRPr="00C87997" w:rsidRDefault="00566A4E" w:rsidP="00566A4E">
      <w:pPr>
        <w:pStyle w:val="20"/>
      </w:pPr>
      <w:bookmarkStart w:id="4" w:name="_Toc71010605"/>
      <w:r>
        <w:br w:type="page"/>
      </w:r>
      <w:r w:rsidR="00027F14" w:rsidRPr="00C87997">
        <w:t>Расчет необходимого значения частоты дискретизации</w:t>
      </w:r>
      <w:bookmarkEnd w:id="4"/>
    </w:p>
    <w:p w:rsidR="00566A4E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Для исключения потери информации после преобразования и устранения избыточности информации в устройстве применяется фильтр низких частот (ФНЧ</w:t>
      </w:r>
      <w:r w:rsidR="00C87997" w:rsidRPr="00C87997">
        <w:t xml:space="preserve">). </w:t>
      </w:r>
      <w:r w:rsidRPr="00C87997">
        <w:t>Спектральная характеристика ФНЧ должна быть такой, чтобы в полосе пропускания находилось не менее 95% от спектральной мощности входного сигнала</w:t>
      </w:r>
      <w:r w:rsidR="00C87997" w:rsidRPr="00C87997">
        <w:t xml:space="preserve">. </w:t>
      </w:r>
      <w:r w:rsidRPr="00C87997">
        <w:t>Спектральная мощность оценивается по площади спектра</w:t>
      </w:r>
      <w:r w:rsidR="00C87997" w:rsidRPr="00C87997">
        <w:t xml:space="preserve">. </w:t>
      </w:r>
      <w:r w:rsidRPr="00C87997">
        <w:t>Расчет площади спектра производится по формуле</w:t>
      </w:r>
      <w:r w:rsidR="00C87997" w:rsidRPr="00C87997">
        <w:t xml:space="preserve">: </w:t>
      </w:r>
    </w:p>
    <w:p w:rsidR="00027F14" w:rsidRPr="00C87997" w:rsidRDefault="00743BA1" w:rsidP="00AB07B3">
      <w:pPr>
        <w:pStyle w:val="aff0"/>
      </w:pPr>
      <w:r>
        <w:pict>
          <v:shape id="_x0000_i1030" type="#_x0000_t75" style="width:474.75pt;height:57pt" fillcolor="window">
            <v:imagedata r:id="rId12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rPr>
          <w:lang w:val="en-US"/>
        </w:rPr>
        <w:t>S</w:t>
      </w:r>
      <w:r w:rsidRPr="00C87997">
        <w:t xml:space="preserve"> = 83290 условных единиц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Частоты </w:t>
      </w:r>
      <w:r w:rsidRPr="00C87997">
        <w:rPr>
          <w:lang w:val="en-US"/>
        </w:rPr>
        <w:t>f</w:t>
      </w:r>
      <w:r w:rsidRPr="00C87997">
        <w:t xml:space="preserve">1, </w:t>
      </w:r>
      <w:r w:rsidRPr="00C87997">
        <w:rPr>
          <w:lang w:val="en-US"/>
        </w:rPr>
        <w:t>f</w:t>
      </w:r>
      <w:r w:rsidRPr="00C87997">
        <w:t xml:space="preserve">2 и </w:t>
      </w:r>
      <w:r w:rsidRPr="00C87997">
        <w:rPr>
          <w:lang w:val="en-US"/>
        </w:rPr>
        <w:t>f</w:t>
      </w:r>
      <w:r w:rsidRPr="00C87997">
        <w:t>3 определены в техническом задании и соответственно равны 40, 60 и 220 кГц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Площадь спектра, ограниченная ФНЧ должна быть не менее 0</w:t>
      </w:r>
      <w:r w:rsidR="00C87997">
        <w:t>.9</w:t>
      </w:r>
      <w:r w:rsidRPr="00C87997">
        <w:t>5·</w:t>
      </w:r>
      <w:r w:rsidRPr="00C87997">
        <w:rPr>
          <w:lang w:val="en-US"/>
        </w:rPr>
        <w:t>S</w:t>
      </w:r>
      <w:r w:rsidRPr="00C87997">
        <w:t xml:space="preserve"> = 79130 условных единиц</w:t>
      </w:r>
      <w:r w:rsidR="00C87997" w:rsidRPr="00C87997">
        <w:t xml:space="preserve">. </w:t>
      </w:r>
      <w:r w:rsidRPr="00C87997">
        <w:t xml:space="preserve">Путем расчета в программе </w:t>
      </w:r>
      <w:r w:rsidRPr="00C87997">
        <w:rPr>
          <w:lang w:val="en-US"/>
        </w:rPr>
        <w:t>MathCad</w:t>
      </w:r>
      <w:r w:rsidRPr="00C87997">
        <w:t xml:space="preserve"> 2000 </w:t>
      </w:r>
      <w:r w:rsidRPr="00C87997">
        <w:rPr>
          <w:lang w:val="en-US"/>
        </w:rPr>
        <w:t>Professional</w:t>
      </w:r>
      <w:r w:rsidRPr="00C87997">
        <w:t xml:space="preserve"> определим, что данное условие достигается на частоте среза </w:t>
      </w:r>
      <w:r w:rsidRPr="00C87997">
        <w:rPr>
          <w:lang w:val="en-US"/>
        </w:rPr>
        <w:t>fc</w:t>
      </w:r>
      <w:r w:rsidRPr="00C87997">
        <w:t xml:space="preserve"> = 18</w:t>
      </w:r>
      <w:r w:rsidR="00C87997">
        <w:t xml:space="preserve">1.5. </w:t>
      </w:r>
      <w:r w:rsidR="00C87997" w:rsidRPr="00C87997">
        <w:t>[</w:t>
      </w:r>
      <w:r w:rsidRPr="00C87997">
        <w:t>кГц</w:t>
      </w:r>
      <w:r w:rsidR="00C87997" w:rsidRPr="00C87997">
        <w:t xml:space="preserve">].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Согласно теореме Котельникова, минимальная частота дискретизации определяется</w:t>
      </w:r>
      <w:r w:rsidR="00C87997" w:rsidRPr="00C87997">
        <w:t xml:space="preserve">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31" type="#_x0000_t75" style="width:75pt;height:23.25pt" fillcolor="window">
            <v:imagedata r:id="rId13" o:title=""/>
          </v:shape>
        </w:pict>
      </w:r>
      <w:r w:rsidR="00027F14" w:rsidRPr="00C87997">
        <w:t>,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где</w:t>
      </w:r>
      <w:r w:rsidRPr="00C87997">
        <w:rPr>
          <w:lang w:val="en-US"/>
        </w:rPr>
        <w:t>f</w:t>
      </w:r>
      <w:r w:rsidRPr="00C87997">
        <w:t>в – верхняя граничная частота, равная 18</w:t>
      </w:r>
      <w:r w:rsidR="00C87997">
        <w:t xml:space="preserve">1.5. </w:t>
      </w:r>
      <w:r w:rsidR="00C87997" w:rsidRPr="00C87997">
        <w:t>[</w:t>
      </w:r>
      <w:r w:rsidRPr="00C87997">
        <w:t>кГц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Однако, может наблюдаться эффект наложения спектров и данный спектр входного сигнала имеет некомпактный вид, поэтому введем коэффициент запаса, равный </w:t>
      </w:r>
      <w:r w:rsidR="00C87997" w:rsidRPr="00C87997">
        <w:t xml:space="preserve">1.7.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32" type="#_x0000_t75" style="width:105pt;height:23.25pt" fillcolor="window">
            <v:imagedata r:id="rId14" o:title=""/>
          </v:shape>
        </w:pict>
      </w:r>
      <w:r w:rsidR="00027F14" w:rsidRPr="00C87997">
        <w:t>= 617</w:t>
      </w:r>
      <w:r w:rsidR="00C87997">
        <w:t>.1</w:t>
      </w:r>
      <w:r w:rsidR="00C87997" w:rsidRPr="00C87997">
        <w:t xml:space="preserve"> [</w:t>
      </w:r>
      <w:r w:rsidR="00027F14" w:rsidRPr="00C87997">
        <w:t>кГц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Значение частоты дискретизации выбираем 625 кГц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Период дискретизации будет равен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33" type="#_x0000_t75" style="width:60pt;height:48pt" fillcolor="window">
            <v:imagedata r:id="rId15" o:title=""/>
          </v:shape>
        </w:pict>
      </w:r>
      <w:r w:rsidR="00027F14" w:rsidRPr="00C87997">
        <w:t xml:space="preserve">= </w:t>
      </w:r>
      <w:r w:rsidR="00C87997">
        <w:t xml:space="preserve">1.6. </w:t>
      </w:r>
      <w:r w:rsidR="00C87997" w:rsidRPr="00C87997">
        <w:t>[</w:t>
      </w:r>
      <w:r w:rsidR="00027F14" w:rsidRPr="00C87997">
        <w:t>мкс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Расчет частоты дискретизации по теореме Бернштейна</w:t>
      </w:r>
      <w:r w:rsidR="00C87997" w:rsidRPr="00C87997">
        <w:t xml:space="preserve">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34" type="#_x0000_t75" style="width:273pt;height:57pt" fillcolor="window">
            <v:imagedata r:id="rId16" o:title=""/>
          </v:shape>
        </w:pict>
      </w:r>
      <w:r w:rsidR="00027F14" w:rsidRPr="00C87997">
        <w:t>= 2</w:t>
      </w:r>
      <w:r w:rsidR="00C87997">
        <w:t>2.3</w:t>
      </w:r>
      <w:r w:rsidR="00027F14" w:rsidRPr="00C87997">
        <w:t>5</w:t>
      </w:r>
      <w:r w:rsidR="00C87997" w:rsidRPr="00C87997">
        <w:t xml:space="preserve"> [</w:t>
      </w:r>
      <w:r w:rsidR="00027F14" w:rsidRPr="00C87997">
        <w:t>МГц</w:t>
      </w:r>
      <w:r w:rsidR="00C87997" w:rsidRPr="00C87997">
        <w:t xml:space="preserve">] </w:t>
      </w:r>
    </w:p>
    <w:p w:rsidR="00027F14" w:rsidRPr="00C87997" w:rsidRDefault="00AB07B3" w:rsidP="00C87997">
      <w:pPr>
        <w:widowControl w:val="0"/>
        <w:autoSpaceDE w:val="0"/>
        <w:autoSpaceDN w:val="0"/>
        <w:adjustRightInd w:val="0"/>
      </w:pPr>
      <w:r w:rsidRPr="00C87997">
        <w:t>Г</w:t>
      </w:r>
      <w:r w:rsidR="00027F14" w:rsidRPr="00C87997">
        <w:t>де</w:t>
      </w:r>
      <w:r>
        <w:t xml:space="preserve"> </w:t>
      </w:r>
      <w:r w:rsidR="00027F14" w:rsidRPr="00C87997">
        <w:t>Δ</w:t>
      </w:r>
      <w:r w:rsidR="00027F14" w:rsidRPr="00C87997">
        <w:rPr>
          <w:lang w:val="en-US"/>
        </w:rPr>
        <w:t>ap</w:t>
      </w:r>
      <w:r w:rsidR="00027F14" w:rsidRPr="00C87997">
        <w:t xml:space="preserve"> – погрешность аппроксимации при восстановлении сигнала по его дискретным значениям</w:t>
      </w:r>
      <w:r w:rsidR="00C87997" w:rsidRPr="00C87997">
        <w:t xml:space="preserve">. </w:t>
      </w:r>
      <w:r w:rsidR="00027F14" w:rsidRPr="00C87997">
        <w:t>Примем равным 4/3 от шага квантования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Следовательно, при использовании </w:t>
      </w:r>
      <w:r w:rsidRPr="00C87997">
        <w:rPr>
          <w:lang w:val="en-US"/>
        </w:rPr>
        <w:t>f</w:t>
      </w:r>
      <w:r w:rsidRPr="00C87997">
        <w:t>д по Котельникову спектр выходного сигнала потерян не будет, но на верхних частотах будет большая погрешность аппроксимации при восстановлении сигнала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5" w:name="_Toc71010606"/>
      <w:r w:rsidRPr="00C87997">
        <w:t>Расчет входной части</w:t>
      </w:r>
      <w:bookmarkEnd w:id="5"/>
    </w:p>
    <w:p w:rsidR="00027F14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входной части используется повторитель напряжения на операционном усилителе для обеспечения необходимого значения входного сопротивления</w:t>
      </w:r>
      <w:r w:rsidR="00C87997" w:rsidRPr="00C87997">
        <w:t xml:space="preserve">. </w:t>
      </w:r>
    </w:p>
    <w:p w:rsidR="00566A4E" w:rsidRPr="00C87997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743BA1" w:rsidP="00C87997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35" type="#_x0000_t75" style="width:242.25pt;height:150pt" fillcolor="window">
            <v:imagedata r:id="rId17" o:title=""/>
          </v:shape>
        </w:pict>
      </w:r>
    </w:p>
    <w:p w:rsidR="00027F14" w:rsidRPr="00C87997" w:rsidRDefault="00566A4E" w:rsidP="00C87997">
      <w:pPr>
        <w:widowControl w:val="0"/>
        <w:autoSpaceDE w:val="0"/>
        <w:autoSpaceDN w:val="0"/>
        <w:adjustRightInd w:val="0"/>
      </w:pPr>
      <w:r>
        <w:t>Р</w:t>
      </w:r>
      <w:r w:rsidR="00027F14" w:rsidRPr="00C87997">
        <w:t>ис</w:t>
      </w:r>
      <w:r>
        <w:t>.</w:t>
      </w:r>
      <w:r w:rsidR="00027F14" w:rsidRPr="00C87997">
        <w:t xml:space="preserve"> 1</w:t>
      </w:r>
      <w:r w:rsidR="00C87997" w:rsidRPr="00C87997">
        <w:t xml:space="preserve">. </w:t>
      </w:r>
      <w:r w:rsidR="00027F14" w:rsidRPr="00C87997">
        <w:t>Повторитель напряжения</w:t>
      </w:r>
      <w:r>
        <w:t>.</w:t>
      </w:r>
    </w:p>
    <w:p w:rsidR="00566A4E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В данной схеме входное сопротивление определяется значением резистора </w:t>
      </w:r>
      <w:r w:rsidRPr="00C87997">
        <w:rPr>
          <w:lang w:val="en-US"/>
        </w:rPr>
        <w:t>R</w:t>
      </w:r>
      <w:r w:rsidRPr="00C87997">
        <w:t>1</w:t>
      </w:r>
      <w:r w:rsidR="00C87997" w:rsidRPr="00C87997">
        <w:t xml:space="preserve">. </w:t>
      </w:r>
      <w:r w:rsidRPr="00C87997">
        <w:t xml:space="preserve">Для обеспечения единичного коэффициента усиления номинал резистора </w:t>
      </w:r>
      <w:r w:rsidRPr="00C87997">
        <w:rPr>
          <w:lang w:val="en-US"/>
        </w:rPr>
        <w:t>R</w:t>
      </w:r>
      <w:r w:rsidRPr="00C87997">
        <w:t xml:space="preserve">3 будет равен номиналу резистора </w:t>
      </w:r>
      <w:r w:rsidRPr="00C87997">
        <w:rPr>
          <w:lang w:val="en-US"/>
        </w:rPr>
        <w:t>R</w:t>
      </w:r>
      <w:r w:rsidRPr="00C87997">
        <w:t>1</w:t>
      </w:r>
      <w:r w:rsidR="00C87997" w:rsidRPr="00C87997">
        <w:t xml:space="preserve">. </w:t>
      </w:r>
      <w:r w:rsidRPr="00C87997">
        <w:t xml:space="preserve">Но последовательно с резистором </w:t>
      </w:r>
      <w:r w:rsidRPr="00C87997">
        <w:rPr>
          <w:lang w:val="en-US"/>
        </w:rPr>
        <w:t>R</w:t>
      </w:r>
      <w:r w:rsidRPr="00C87997">
        <w:t xml:space="preserve">2 включен подстроечный резистор </w:t>
      </w:r>
      <w:r w:rsidRPr="00C87997">
        <w:rPr>
          <w:lang w:val="en-US"/>
        </w:rPr>
        <w:t>R</w:t>
      </w:r>
      <w:r w:rsidRPr="00C87997">
        <w:t xml:space="preserve">4, поэтому номинал резистора </w:t>
      </w:r>
      <w:r w:rsidRPr="00C87997">
        <w:rPr>
          <w:lang w:val="en-US"/>
        </w:rPr>
        <w:t>R</w:t>
      </w:r>
      <w:r w:rsidRPr="00C87997">
        <w:t xml:space="preserve">3 необходимо уменьшить на значение, равное половине значения номинала подстроечного резистора </w:t>
      </w:r>
      <w:r w:rsidRPr="00C87997">
        <w:rPr>
          <w:lang w:val="en-US"/>
        </w:rPr>
        <w:t>R</w:t>
      </w:r>
      <w:r w:rsidRPr="00C87997">
        <w:t>4</w:t>
      </w:r>
      <w:r w:rsidR="00C87997" w:rsidRPr="00C87997">
        <w:t xml:space="preserve">. </w:t>
      </w:r>
      <w:r w:rsidRPr="00C87997">
        <w:t xml:space="preserve">Резистор </w:t>
      </w:r>
      <w:r w:rsidRPr="00C87997">
        <w:rPr>
          <w:lang w:val="en-US"/>
        </w:rPr>
        <w:t>R</w:t>
      </w:r>
      <w:r w:rsidRPr="00C87997">
        <w:t>2 не влияет на значение коэффициента усиления и вводится для уменьшения изменений выходного напряжения, вызванных временными или температурными колебаниями входных токов</w:t>
      </w:r>
      <w:r w:rsidR="00C87997" w:rsidRPr="00C87997">
        <w:t xml:space="preserve">. </w:t>
      </w:r>
      <w:r w:rsidRPr="00C87997">
        <w:t xml:space="preserve">Значение </w:t>
      </w:r>
      <w:r w:rsidRPr="00C87997">
        <w:rPr>
          <w:lang w:val="en-US"/>
        </w:rPr>
        <w:t>R2</w:t>
      </w:r>
      <w:r w:rsidRPr="00C87997">
        <w:t xml:space="preserve"> выбирают из условия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36" type="#_x0000_t75" style="width:95.25pt;height:48pt" fillcolor="window">
            <v:imagedata r:id="rId18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операционного усилителя используется К140УД26</w:t>
      </w:r>
      <w:r w:rsidR="00C87997" w:rsidRPr="00C87997">
        <w:t xml:space="preserve">. </w:t>
      </w:r>
      <w:r w:rsidRPr="00C87997">
        <w:t>Усилитель содержит на входе схему защиты входных дифференциальных каскадов от перегрузок и пробоя высоким входным напряжением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6" w:name="_Toc71010608"/>
      <w:r w:rsidRPr="00C87997">
        <w:t>Расчет фильтра низких частот</w:t>
      </w:r>
      <w:bookmarkEnd w:id="6"/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ФНЧ выберем фильтр Баттерворта, так как он имеет гладкую спектральную характеристику, без пульсации в зонах пропускания и заграждения, описываемую функцией</w:t>
      </w:r>
      <w:r w:rsidR="00C87997" w:rsidRPr="00C87997">
        <w:t xml:space="preserve"> [</w:t>
      </w:r>
      <w:r w:rsidRPr="00C87997">
        <w:t>Гут</w:t>
      </w:r>
      <w:r w:rsidR="00C87997" w:rsidRPr="00C87997">
        <w:t xml:space="preserve">]: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37" type="#_x0000_t75" style="width:128.25pt;height:51.75pt" fillcolor="window">
            <v:imagedata r:id="rId19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где</w:t>
      </w:r>
      <w:r w:rsidR="00743BA1">
        <w:pict>
          <v:shape id="_x0000_i1038" type="#_x0000_t75" style="width:56.25pt;height:48pt" fillcolor="window">
            <v:imagedata r:id="rId20" o:title=""/>
          </v:shape>
        </w:pict>
      </w:r>
      <w:r w:rsidRPr="00C87997">
        <w:t xml:space="preserve"> – относительная (безразмерная</w:t>
      </w:r>
      <w:r w:rsidR="00C87997" w:rsidRPr="00C87997">
        <w:t xml:space="preserve">) </w:t>
      </w:r>
      <w:r w:rsidRPr="00C87997">
        <w:t>частота</w:t>
      </w:r>
      <w:r w:rsidR="00C87997" w:rsidRPr="00C87997">
        <w:t xml:space="preserve">;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ω</w:t>
      </w:r>
      <w:r w:rsidRPr="00C87997">
        <w:rPr>
          <w:lang w:val="en-US"/>
        </w:rPr>
        <w:t>c</w:t>
      </w:r>
      <w:r w:rsidRPr="00C87997">
        <w:t xml:space="preserve"> – частота среза</w:t>
      </w:r>
      <w:r w:rsidR="00C87997" w:rsidRPr="00C87997">
        <w:t xml:space="preserve">;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rPr>
          <w:lang w:val="en-US"/>
        </w:rPr>
        <w:t>n</w:t>
      </w:r>
      <w:r w:rsidRPr="00C87997">
        <w:t xml:space="preserve"> – порядок фильтра</w:t>
      </w:r>
      <w:r w:rsidR="00C87997" w:rsidRPr="00C87997">
        <w:t xml:space="preserve">. </w:t>
      </w:r>
    </w:p>
    <w:p w:rsidR="00AB07B3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фильтра низких частот применим фильтр Баттерворта на основе операционных усилителей со структурой Салена-Ки четвертого порядка, который представляет собой последовательное соединение двух фильтров низких частот второго порядка</w:t>
      </w:r>
      <w:r w:rsidR="00C87997" w:rsidRPr="00C87997">
        <w:t xml:space="preserve">. </w:t>
      </w:r>
      <w:r w:rsidRPr="00C87997">
        <w:t xml:space="preserve">Частота среза фильтра </w:t>
      </w:r>
      <w:r w:rsidRPr="00C87997">
        <w:rPr>
          <w:lang w:val="en-US"/>
        </w:rPr>
        <w:t>f</w:t>
      </w:r>
      <w:r w:rsidRPr="00C87997">
        <w:t>с вычислена выше и составляет 18</w:t>
      </w:r>
      <w:r w:rsidR="00C87997">
        <w:t xml:space="preserve">1.5. </w:t>
      </w:r>
      <w:r w:rsidRPr="00C87997">
        <w:t>кГц</w:t>
      </w:r>
      <w:r w:rsidR="00C87997" w:rsidRPr="00C87997">
        <w:t>.</w:t>
      </w:r>
    </w:p>
    <w:p w:rsidR="00027F14" w:rsidRPr="00C87997" w:rsidRDefault="00566A4E" w:rsidP="00566A4E">
      <w:r w:rsidRPr="00566A4E">
        <w:br w:type="page"/>
      </w:r>
      <w:r w:rsidR="00743BA1">
        <w:pict>
          <v:shape id="_x0000_i1039" type="#_x0000_t75" style="width:396pt;height:89.25pt" fillcolor="window">
            <v:imagedata r:id="rId21" o:title=""/>
          </v:shape>
        </w:pict>
      </w:r>
      <w:r>
        <w:tab/>
        <w:t>Р</w:t>
      </w:r>
      <w:r w:rsidR="00AB07B3">
        <w:t>ис 2</w:t>
      </w:r>
      <w:r w:rsidR="00C87997" w:rsidRPr="00C87997">
        <w:t xml:space="preserve">. </w:t>
      </w:r>
      <w:r w:rsidR="00027F14" w:rsidRPr="00C87997">
        <w:t>Схема фильтра низких частот</w:t>
      </w:r>
      <w:r w:rsidR="00C87997" w:rsidRPr="00C87997">
        <w:t xml:space="preserve">. </w:t>
      </w:r>
    </w:p>
    <w:p w:rsidR="00566A4E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Согласно методике, предложенной в</w:t>
      </w:r>
      <w:r w:rsidR="00C87997" w:rsidRPr="00C87997">
        <w:t xml:space="preserve"> [</w:t>
      </w:r>
      <w:r w:rsidRPr="00C87997">
        <w:t>Гут</w:t>
      </w:r>
      <w:r w:rsidR="00C87997">
        <w:t>],</w:t>
      </w:r>
      <w:r w:rsidRPr="00C87997">
        <w:t xml:space="preserve"> расчет производится следующим образом</w:t>
      </w:r>
      <w:r w:rsidR="00C87997" w:rsidRPr="00C87997">
        <w:t xml:space="preserve">: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Для первого звена</w:t>
      </w:r>
      <w:r w:rsidR="00C87997" w:rsidRPr="00C87997">
        <w:t xml:space="preserve">: </w:t>
      </w:r>
      <w:r w:rsidRPr="00C87997">
        <w:rPr>
          <w:lang w:val="en-US"/>
        </w:rPr>
        <w:t>A</w:t>
      </w:r>
      <w:r w:rsidRPr="00C87997">
        <w:t xml:space="preserve"> = 1</w:t>
      </w:r>
      <w:r w:rsidR="00C87997" w:rsidRPr="00C87997">
        <w:t xml:space="preserve">; </w:t>
      </w:r>
      <w:r w:rsidRPr="00C87997">
        <w:rPr>
          <w:lang w:val="en-US"/>
        </w:rPr>
        <w:t>b</w:t>
      </w:r>
      <w:r w:rsidRPr="00C87997">
        <w:t xml:space="preserve"> = 0</w:t>
      </w:r>
      <w:r w:rsidR="00C87997">
        <w:t>.7</w:t>
      </w:r>
      <w:r w:rsidRPr="00C87997">
        <w:t>654</w:t>
      </w:r>
      <w:r w:rsidR="00C87997" w:rsidRPr="00C87997">
        <w:t xml:space="preserve">; </w:t>
      </w:r>
      <w:r w:rsidRPr="00C87997">
        <w:rPr>
          <w:lang w:val="en-US"/>
        </w:rPr>
        <w:t>c</w:t>
      </w:r>
      <w:r w:rsidRPr="00C87997">
        <w:t xml:space="preserve"> = 1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0" type="#_x0000_t75" style="width:108pt;height:53.25pt" fillcolor="window">
            <v:imagedata r:id="rId22" o:title=""/>
          </v:shape>
        </w:pict>
      </w:r>
      <w:r w:rsidR="00027F14" w:rsidRPr="00C87997">
        <w:t>= 55</w:t>
      </w:r>
      <w:r w:rsidR="00C87997">
        <w:t>.1</w:t>
      </w:r>
      <w:r w:rsidR="00C87997" w:rsidRPr="00C87997">
        <w:t xml:space="preserve"> [</w:t>
      </w:r>
      <w:r w:rsidR="00027F14" w:rsidRPr="00C87997">
        <w:t>пФ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1" type="#_x0000_t75" style="width:171pt;height:57pt" fillcolor="window">
            <v:imagedata r:id="rId23" o:title=""/>
          </v:shape>
        </w:pict>
      </w:r>
      <w:r w:rsidR="00027F14" w:rsidRPr="00C87997">
        <w:t>= 8</w:t>
      </w:r>
      <w:r w:rsidR="00C87997">
        <w:t>.1</w:t>
      </w:r>
      <w:r w:rsidR="00C87997" w:rsidRPr="00C87997">
        <w:t xml:space="preserve"> [</w:t>
      </w:r>
      <w:r w:rsidR="00027F14" w:rsidRPr="00C87997">
        <w:t>пФ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2" type="#_x0000_t75" style="width:306pt;height:75pt" fillcolor="window">
            <v:imagedata r:id="rId24" o:title=""/>
          </v:shape>
        </w:pict>
      </w:r>
      <w:r w:rsidR="00027F14" w:rsidRPr="00C87997">
        <w:t>= 4</w:t>
      </w:r>
      <w:r w:rsidR="00C87997">
        <w:t>1.5</w:t>
      </w:r>
      <w:r w:rsidR="00027F14" w:rsidRPr="00C87997">
        <w:t>9</w:t>
      </w:r>
      <w:r w:rsidR="00C87997" w:rsidRPr="00C87997">
        <w:t xml:space="preserve"> [</w:t>
      </w:r>
      <w:r w:rsidR="00027F14" w:rsidRPr="00C87997">
        <w:t>кОм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43" type="#_x0000_t75" style="width:3in;height:51pt" fillcolor="window">
            <v:imagedata r:id="rId25" o:title=""/>
          </v:shape>
        </w:pict>
      </w:r>
      <w:r w:rsidR="00027F14" w:rsidRPr="00C87997">
        <w:t>= 4</w:t>
      </w:r>
      <w:r w:rsidR="00C87997">
        <w:t>1.5</w:t>
      </w:r>
      <w:r w:rsidR="00027F14" w:rsidRPr="00C87997">
        <w:t>9</w:t>
      </w:r>
      <w:r w:rsidR="00C87997" w:rsidRPr="00C87997">
        <w:t xml:space="preserve"> [</w:t>
      </w:r>
      <w:r w:rsidR="00027F14" w:rsidRPr="00C87997">
        <w:t>кОм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Для второго звена</w:t>
      </w:r>
      <w:r w:rsidR="00C87997" w:rsidRPr="00C87997">
        <w:t xml:space="preserve">: </w:t>
      </w:r>
      <w:r w:rsidRPr="00C87997">
        <w:rPr>
          <w:lang w:val="en-US"/>
        </w:rPr>
        <w:t>A</w:t>
      </w:r>
      <w:r w:rsidRPr="00C87997">
        <w:t xml:space="preserve"> = 1</w:t>
      </w:r>
      <w:r w:rsidR="00C87997" w:rsidRPr="00C87997">
        <w:t xml:space="preserve">; </w:t>
      </w:r>
      <w:r w:rsidRPr="00C87997">
        <w:rPr>
          <w:lang w:val="en-US"/>
        </w:rPr>
        <w:t>b</w:t>
      </w:r>
      <w:r w:rsidRPr="00C87997">
        <w:t xml:space="preserve"> = </w:t>
      </w:r>
      <w:r w:rsidR="00C87997">
        <w:t>1.8</w:t>
      </w:r>
      <w:r w:rsidRPr="00C87997">
        <w:t>478</w:t>
      </w:r>
      <w:r w:rsidR="00C87997" w:rsidRPr="00C87997">
        <w:t xml:space="preserve">; </w:t>
      </w:r>
      <w:r w:rsidRPr="00C87997">
        <w:rPr>
          <w:lang w:val="en-US"/>
        </w:rPr>
        <w:t>c</w:t>
      </w:r>
      <w:r w:rsidRPr="00C87997">
        <w:t xml:space="preserve"> = 1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4" type="#_x0000_t75" style="width:108pt;height:53.25pt" fillcolor="window">
            <v:imagedata r:id="rId26" o:title=""/>
          </v:shape>
        </w:pict>
      </w:r>
      <w:r w:rsidR="00027F14" w:rsidRPr="00C87997">
        <w:t>= 55</w:t>
      </w:r>
      <w:r w:rsidR="00C87997">
        <w:t>.1</w:t>
      </w:r>
      <w:r w:rsidR="00C87997" w:rsidRPr="00C87997">
        <w:t xml:space="preserve"> [</w:t>
      </w:r>
      <w:r w:rsidR="00027F14" w:rsidRPr="00C87997">
        <w:t>пФ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5" type="#_x0000_t75" style="width:171pt;height:57pt" fillcolor="window">
            <v:imagedata r:id="rId27" o:title=""/>
          </v:shape>
        </w:pict>
      </w:r>
      <w:r w:rsidR="00027F14" w:rsidRPr="00C87997">
        <w:t>= 47</w:t>
      </w:r>
      <w:r w:rsidR="00C87997">
        <w:t>.0</w:t>
      </w:r>
      <w:r w:rsidR="00027F14" w:rsidRPr="00C87997">
        <w:t>3</w:t>
      </w:r>
      <w:r w:rsidR="00C87997" w:rsidRPr="00C87997">
        <w:t xml:space="preserve"> [</w:t>
      </w:r>
      <w:r w:rsidR="00027F14" w:rsidRPr="00C87997">
        <w:t>пФ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6" type="#_x0000_t75" style="width:306pt;height:75pt" fillcolor="window">
            <v:imagedata r:id="rId28" o:title=""/>
          </v:shape>
        </w:pict>
      </w:r>
      <w:r w:rsidR="00027F14" w:rsidRPr="00C87997">
        <w:t>= 17</w:t>
      </w:r>
      <w:r w:rsidR="00C87997">
        <w:t>.2</w:t>
      </w:r>
      <w:r w:rsidR="00027F14" w:rsidRPr="00C87997">
        <w:t>3</w:t>
      </w:r>
      <w:r w:rsidR="00C87997" w:rsidRPr="00C87997">
        <w:t xml:space="preserve"> [</w:t>
      </w:r>
      <w:r w:rsidR="00027F14" w:rsidRPr="00C87997">
        <w:t>кОм</w:t>
      </w:r>
      <w:r w:rsidR="00C87997" w:rsidRPr="00C87997">
        <w:t xml:space="preserve">]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47" type="#_x0000_t75" style="width:3in;height:51pt" fillcolor="window">
            <v:imagedata r:id="rId29" o:title=""/>
          </v:shape>
        </w:pict>
      </w:r>
      <w:r w:rsidR="00027F14" w:rsidRPr="00C87997">
        <w:t>= 17</w:t>
      </w:r>
      <w:r w:rsidR="00C87997">
        <w:t>.2</w:t>
      </w:r>
      <w:r w:rsidR="00027F14" w:rsidRPr="00C87997">
        <w:t>3</w:t>
      </w:r>
      <w:r w:rsidR="00C87997" w:rsidRPr="00C87997">
        <w:t xml:space="preserve"> [</w:t>
      </w:r>
      <w:r w:rsidR="00027F14" w:rsidRPr="00C87997">
        <w:t>кОм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7" w:name="_Toc71010609"/>
      <w:r w:rsidRPr="00C87997">
        <w:t>Схема определения знака</w:t>
      </w:r>
      <w:bookmarkEnd w:id="7"/>
    </w:p>
    <w:p w:rsidR="00027F14" w:rsidRDefault="00027F14" w:rsidP="00C87997">
      <w:pPr>
        <w:widowControl w:val="0"/>
        <w:autoSpaceDE w:val="0"/>
        <w:autoSpaceDN w:val="0"/>
        <w:adjustRightInd w:val="0"/>
      </w:pPr>
      <w:r w:rsidRPr="00C87997">
        <w:t>Схема определения знака реализована на быстродействующем компараторе, неинвертирующий вход которого подключен к выходу фильтра низких частот, а инвертирующий вход заземлен</w:t>
      </w:r>
      <w:r w:rsidR="00C87997" w:rsidRPr="00C87997">
        <w:t xml:space="preserve">. </w:t>
      </w:r>
      <w:r w:rsidRPr="00C87997">
        <w:t>Выход компаратора выведен на внешний порт</w:t>
      </w:r>
      <w:r w:rsidR="00C87997" w:rsidRPr="00C87997">
        <w:t xml:space="preserve">. </w:t>
      </w:r>
      <w:r w:rsidRPr="00C87997">
        <w:t>При положительной полярности сигнала компаратор выдаст высокий уровень, а при отрицательной – низкий</w:t>
      </w:r>
      <w:r w:rsidR="00C87997" w:rsidRPr="00C87997">
        <w:t xml:space="preserve">. </w:t>
      </w:r>
    </w:p>
    <w:p w:rsidR="00566A4E" w:rsidRPr="00C87997" w:rsidRDefault="00566A4E" w:rsidP="00C87997">
      <w:pPr>
        <w:widowControl w:val="0"/>
        <w:autoSpaceDE w:val="0"/>
        <w:autoSpaceDN w:val="0"/>
        <w:adjustRightInd w:val="0"/>
      </w:pPr>
    </w:p>
    <w:p w:rsidR="00027F14" w:rsidRPr="00C87997" w:rsidRDefault="00743BA1" w:rsidP="00C87997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48" type="#_x0000_t75" style="width:258.75pt;height:107.25pt" fillcolor="window">
            <v:imagedata r:id="rId30" o:title=""/>
          </v:shape>
        </w:pict>
      </w:r>
    </w:p>
    <w:p w:rsidR="00027F14" w:rsidRDefault="00566A4E" w:rsidP="00C87997">
      <w:pPr>
        <w:widowControl w:val="0"/>
        <w:autoSpaceDE w:val="0"/>
        <w:autoSpaceDN w:val="0"/>
        <w:adjustRightInd w:val="0"/>
      </w:pPr>
      <w:r>
        <w:t>Р</w:t>
      </w:r>
      <w:r w:rsidR="00C87997">
        <w:t>ис.3</w:t>
      </w:r>
      <w:r w:rsidR="00027F14" w:rsidRPr="00C87997">
        <w:t xml:space="preserve"> Схема определения полярности сигнала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8" w:name="_Toc71010610"/>
      <w:r w:rsidRPr="00C87997">
        <w:t>Расчет схемы автоматического выбора пределов измерения</w:t>
      </w:r>
      <w:bookmarkEnd w:id="8"/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49" type="#_x0000_t75" style="width:150.75pt;height:249pt" fillcolor="window">
            <v:imagedata r:id="rId31" o:title=""/>
          </v:shape>
        </w:pict>
      </w:r>
    </w:p>
    <w:p w:rsidR="00566A4E" w:rsidRDefault="00566A4E" w:rsidP="00C87997">
      <w:pPr>
        <w:widowControl w:val="0"/>
        <w:autoSpaceDE w:val="0"/>
        <w:autoSpaceDN w:val="0"/>
        <w:adjustRightInd w:val="0"/>
      </w:pPr>
      <w:r>
        <w:t>Р</w:t>
      </w:r>
      <w:r w:rsidR="00027F14" w:rsidRPr="00C87997">
        <w:t>ис 4</w:t>
      </w:r>
      <w:r w:rsidR="00C87997" w:rsidRPr="00C87997">
        <w:t xml:space="preserve">. </w:t>
      </w:r>
      <w:r w:rsidR="00027F14" w:rsidRPr="00C87997">
        <w:t>Масштабирующий усилитель</w:t>
      </w:r>
      <w:r w:rsidR="00C87997" w:rsidRPr="00C87997">
        <w:t xml:space="preserve">. </w:t>
      </w:r>
    </w:p>
    <w:p w:rsidR="00027F14" w:rsidRPr="00C87997" w:rsidRDefault="00566A4E" w:rsidP="00C87997">
      <w:pPr>
        <w:widowControl w:val="0"/>
        <w:autoSpaceDE w:val="0"/>
        <w:autoSpaceDN w:val="0"/>
        <w:adjustRightInd w:val="0"/>
      </w:pPr>
      <w:r>
        <w:br w:type="page"/>
      </w:r>
      <w:r w:rsidR="00027F14" w:rsidRPr="00C87997">
        <w:t>Устройство автоматического выбора предела измерения служит для приведения</w:t>
      </w:r>
      <w:r w:rsidR="00C87997" w:rsidRPr="00C87997">
        <w:t xml:space="preserve"> </w:t>
      </w:r>
      <w:r w:rsidR="00027F14" w:rsidRPr="00C87997">
        <w:t>значения входного сигнала к основному пределу измерения 1В</w:t>
      </w:r>
      <w:r w:rsidR="00C87997" w:rsidRPr="00C87997">
        <w:t xml:space="preserve">. </w:t>
      </w:r>
      <w:r w:rsidR="00027F14" w:rsidRPr="00C87997">
        <w:t>Принцип действия устройства основан на изменении коэффициента передачи усилителя в зависимости от величины входного напряжения</w:t>
      </w:r>
      <w:r w:rsidR="00C87997" w:rsidRPr="00C87997">
        <w:t xml:space="preserve">. </w:t>
      </w:r>
    </w:p>
    <w:p w:rsidR="00027F14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Входной сигнал </w:t>
      </w:r>
      <w:r w:rsidRPr="00C87997">
        <w:rPr>
          <w:lang w:val="en-US"/>
        </w:rPr>
        <w:t>U</w:t>
      </w:r>
      <w:r w:rsidRPr="00C87997">
        <w:t xml:space="preserve">вх поступает на входа операционного усилителя </w:t>
      </w:r>
      <w:r w:rsidRPr="00C87997">
        <w:rPr>
          <w:lang w:val="en-US"/>
        </w:rPr>
        <w:t>DA</w:t>
      </w:r>
      <w:r w:rsidRPr="00C87997">
        <w:t>9 и преобразователя амплитудных значений (ПАЗ</w:t>
      </w:r>
      <w:r w:rsidR="00C87997" w:rsidRPr="00C87997">
        <w:t>),</w:t>
      </w:r>
      <w:r w:rsidRPr="00C87997">
        <w:t xml:space="preserve"> сигнал с которого идет далее на сторожевые компараторы </w:t>
      </w:r>
      <w:r w:rsidRPr="00C87997">
        <w:rPr>
          <w:lang w:val="en-US"/>
        </w:rPr>
        <w:t>DA</w:t>
      </w:r>
      <w:r w:rsidRPr="00C87997">
        <w:t xml:space="preserve">4 и </w:t>
      </w:r>
      <w:r w:rsidRPr="00C87997">
        <w:rPr>
          <w:lang w:val="en-US"/>
        </w:rPr>
        <w:t>DA</w:t>
      </w:r>
      <w:r w:rsidRPr="00C87997">
        <w:t xml:space="preserve">5, изменяющие коэффициент усиления операционного усилителя </w:t>
      </w:r>
      <w:r w:rsidRPr="00C87997">
        <w:rPr>
          <w:lang w:val="en-US"/>
        </w:rPr>
        <w:t>DA</w:t>
      </w:r>
      <w:r w:rsidRPr="00C87997">
        <w:t xml:space="preserve">9 с помощью мультиплексора </w:t>
      </w:r>
      <w:r w:rsidRPr="00C87997">
        <w:rPr>
          <w:lang w:val="en-US"/>
        </w:rPr>
        <w:t>MUX</w:t>
      </w:r>
      <w:r w:rsidRPr="00C87997">
        <w:t xml:space="preserve"> </w:t>
      </w:r>
      <w:r w:rsidRPr="00C87997">
        <w:rPr>
          <w:lang w:val="en-US"/>
        </w:rPr>
        <w:t>DA</w:t>
      </w:r>
      <w:r w:rsidRPr="00C87997">
        <w:t>8</w:t>
      </w:r>
      <w:r w:rsidR="00C87997" w:rsidRPr="00C87997">
        <w:t xml:space="preserve">. 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743BA1" w:rsidP="00AB07B3">
      <w:pPr>
        <w:pStyle w:val="aff0"/>
      </w:pPr>
      <w:r>
        <w:pict>
          <v:shape id="_x0000_i1050" type="#_x0000_t75" style="width:330pt;height:134.25pt" fillcolor="window">
            <v:imagedata r:id="rId32" o:title=""/>
          </v:shape>
        </w:pict>
      </w:r>
    </w:p>
    <w:p w:rsidR="00027F14" w:rsidRDefault="00566A4E" w:rsidP="00C87997">
      <w:pPr>
        <w:widowControl w:val="0"/>
        <w:autoSpaceDE w:val="0"/>
        <w:autoSpaceDN w:val="0"/>
        <w:adjustRightInd w:val="0"/>
      </w:pPr>
      <w:r>
        <w:t>Р</w:t>
      </w:r>
      <w:r w:rsidR="00027F14" w:rsidRPr="00C87997">
        <w:t>ис 5</w:t>
      </w:r>
      <w:r w:rsidR="00C87997" w:rsidRPr="00C87997">
        <w:t xml:space="preserve">. </w:t>
      </w:r>
      <w:r w:rsidR="00027F14" w:rsidRPr="00C87997">
        <w:t>Структурная схема ПАЗ</w:t>
      </w:r>
      <w:r>
        <w:t>.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ПАЗ работает следующим образом</w:t>
      </w:r>
      <w:r w:rsidR="00C87997" w:rsidRPr="00C87997">
        <w:t xml:space="preserve">. </w:t>
      </w:r>
      <w:r w:rsidRPr="00C87997">
        <w:t xml:space="preserve">Преобразуемое переменное напряжение подается на неинвертирующий вход ОУ </w:t>
      </w:r>
      <w:r w:rsidRPr="00C87997">
        <w:rPr>
          <w:lang w:val="en-US"/>
        </w:rPr>
        <w:t>DA</w:t>
      </w:r>
      <w:r w:rsidRPr="00C87997">
        <w:t>3</w:t>
      </w:r>
      <w:r w:rsidR="00C87997" w:rsidRPr="00C87997">
        <w:t xml:space="preserve">. </w:t>
      </w:r>
      <w:r w:rsidRPr="00C87997">
        <w:t xml:space="preserve">Если </w:t>
      </w:r>
      <w:r w:rsidRPr="00C87997">
        <w:rPr>
          <w:lang w:val="en-US"/>
        </w:rPr>
        <w:t>U</w:t>
      </w:r>
      <w:r w:rsidRPr="00C87997">
        <w:t xml:space="preserve">вх &gt; 0, диод </w:t>
      </w:r>
      <w:r w:rsidRPr="00C87997">
        <w:rPr>
          <w:lang w:val="en-US"/>
        </w:rPr>
        <w:t>VD</w:t>
      </w:r>
      <w:r w:rsidRPr="00C87997">
        <w:t xml:space="preserve">1 смещается в прямом направлении, подключая С18 к выходу ОУ </w:t>
      </w:r>
      <w:r w:rsidRPr="00C87997">
        <w:rPr>
          <w:lang w:val="en-US"/>
        </w:rPr>
        <w:t>DA</w:t>
      </w:r>
      <w:r w:rsidRPr="00C87997">
        <w:t>3</w:t>
      </w:r>
      <w:r w:rsidR="00C87997" w:rsidRPr="00C87997">
        <w:t xml:space="preserve">. </w:t>
      </w:r>
      <w:r w:rsidRPr="00C87997">
        <w:t xml:space="preserve">Конденсатор С18 заряжается до амплитудного значения </w:t>
      </w:r>
      <w:r w:rsidRPr="00C87997">
        <w:rPr>
          <w:lang w:val="en-US"/>
        </w:rPr>
        <w:t>U</w:t>
      </w:r>
      <w:r w:rsidRPr="00C87997">
        <w:t xml:space="preserve">вх с постоянной времени, определяемой емкостью С18 и малым выходным сопротивлением ОУ </w:t>
      </w:r>
      <w:r w:rsidRPr="00C87997">
        <w:rPr>
          <w:lang w:val="en-US"/>
        </w:rPr>
        <w:t>DA</w:t>
      </w:r>
      <w:r w:rsidRPr="00C87997">
        <w:t>3 с единичной отрицательной обратной связью</w:t>
      </w:r>
      <w:r w:rsidR="00C87997" w:rsidRPr="00C87997">
        <w:t xml:space="preserve">. </w:t>
      </w:r>
      <w:r w:rsidRPr="00C87997">
        <w:t xml:space="preserve">При уменьшении </w:t>
      </w:r>
      <w:r w:rsidRPr="00C87997">
        <w:rPr>
          <w:lang w:val="en-US"/>
        </w:rPr>
        <w:t>U</w:t>
      </w:r>
      <w:r w:rsidRPr="00C87997">
        <w:t xml:space="preserve">вх диод </w:t>
      </w:r>
      <w:r w:rsidRPr="00C87997">
        <w:rPr>
          <w:lang w:val="en-US"/>
        </w:rPr>
        <w:t>VD</w:t>
      </w:r>
      <w:r w:rsidRPr="00C87997">
        <w:t>1 смещается в обратном направлении, отключая С18 от выхода усилителя</w:t>
      </w:r>
      <w:r w:rsidR="00C87997" w:rsidRPr="00C87997">
        <w:t xml:space="preserve">. </w:t>
      </w:r>
      <w:r w:rsidRPr="00C87997">
        <w:t xml:space="preserve">Скорость разряда определяется значениями конденсатора С18 и резистора </w:t>
      </w:r>
      <w:r w:rsidRPr="00C87997">
        <w:rPr>
          <w:lang w:val="en-US"/>
        </w:rPr>
        <w:t>R</w:t>
      </w:r>
      <w:r w:rsidRPr="00C87997">
        <w:t>10</w:t>
      </w:r>
      <w:r w:rsidR="00C87997" w:rsidRPr="00C87997">
        <w:t xml:space="preserve">. </w:t>
      </w:r>
      <w:r w:rsidRPr="00C87997">
        <w:t xml:space="preserve">Диод VD2 фиксирует выходное напряжение ОУ </w:t>
      </w:r>
      <w:r w:rsidRPr="00C87997">
        <w:rPr>
          <w:lang w:val="en-US"/>
        </w:rPr>
        <w:t>DA</w:t>
      </w:r>
      <w:r w:rsidRPr="00C87997">
        <w:t>3 на уровне, равном –</w:t>
      </w:r>
      <w:r w:rsidRPr="00C87997">
        <w:rPr>
          <w:lang w:val="en-US"/>
        </w:rPr>
        <w:t>U</w:t>
      </w:r>
      <w:r w:rsidRPr="00C87997">
        <w:t>д, что уменьшает время, необходимое для перехода от режима разряда конденсатора С18, к режиму заряда</w:t>
      </w:r>
      <w:r w:rsidR="00C87997" w:rsidRPr="00C87997">
        <w:t xml:space="preserve">. </w:t>
      </w:r>
      <w:r w:rsidRPr="00C87997">
        <w:t xml:space="preserve">Погрешность преобразования определяется неидеальностью ОУ </w:t>
      </w:r>
      <w:r w:rsidRPr="00C87997">
        <w:rPr>
          <w:lang w:val="en-US"/>
        </w:rPr>
        <w:t>DA</w:t>
      </w:r>
      <w:r w:rsidRPr="00C87997">
        <w:t>3, конечным значением обратного сопротивления диодов и наличием тока утечки конденсатора С18</w:t>
      </w:r>
      <w:r w:rsidR="00C87997" w:rsidRPr="00C87997">
        <w:t xml:space="preserve">. </w:t>
      </w:r>
      <w:r w:rsidRPr="00C87997">
        <w:t>Номинал конденсатора С18 определяется из условия</w:t>
      </w:r>
      <w:r w:rsidR="00C87997" w:rsidRPr="00C87997">
        <w:t xml:space="preserve">: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51" type="#_x0000_t75" style="width:1in;height:18.75pt" fillcolor="window">
            <v:imagedata r:id="rId33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где τраз – постоянная времени разряда ПАЗ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Постоянная времени разряда ПАЗ должна быть в 2 – 3 раза меньше периода дискретизации</w:t>
      </w:r>
      <w:r w:rsidR="00C87997" w:rsidRPr="00C87997">
        <w:t xml:space="preserve">. </w:t>
      </w:r>
      <w:r w:rsidRPr="00C87997">
        <w:t xml:space="preserve">Номинал резистора </w:t>
      </w:r>
      <w:r w:rsidRPr="00C87997">
        <w:rPr>
          <w:lang w:val="en-US"/>
        </w:rPr>
        <w:t>R</w:t>
      </w:r>
      <w:r w:rsidRPr="00C87997">
        <w:t>10 примем равным 2 кОм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52" type="#_x0000_t75" style="width:63pt;height:35.25pt" fillcolor="window">
            <v:imagedata r:id="rId34" o:title=""/>
          </v:shape>
        </w:pict>
      </w:r>
      <w:r w:rsidR="00027F14" w:rsidRPr="00C87997">
        <w:t>= 156</w:t>
      </w:r>
      <w:r w:rsidR="00C87997">
        <w:t>.2</w:t>
      </w:r>
      <w:r w:rsidR="00C87997" w:rsidRPr="00C87997">
        <w:t xml:space="preserve"> [</w:t>
      </w:r>
      <w:r w:rsidR="00027F14" w:rsidRPr="00C87997">
        <w:t>пФ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Опорное напряжение задается источником опорных напряжений </w:t>
      </w:r>
      <w:r w:rsidRPr="00C87997">
        <w:rPr>
          <w:lang w:val="en-US"/>
        </w:rPr>
        <w:t>DA</w:t>
      </w:r>
      <w:r w:rsidRPr="00C87997">
        <w:t xml:space="preserve">2 и равно </w:t>
      </w:r>
      <w:r w:rsidR="00C87997">
        <w:t>1.2</w:t>
      </w:r>
      <w:r w:rsidRPr="00C87997">
        <w:t>5В</w:t>
      </w:r>
      <w:r w:rsidR="00C87997" w:rsidRPr="00C87997">
        <w:t xml:space="preserve">. </w:t>
      </w:r>
      <w:r w:rsidRPr="00C87997">
        <w:t xml:space="preserve">Если </w:t>
      </w:r>
      <w:r w:rsidRPr="00C87997">
        <w:rPr>
          <w:lang w:val="en-US"/>
        </w:rPr>
        <w:t>U</w:t>
      </w:r>
      <w:r w:rsidRPr="00C87997">
        <w:t>вх менее 0</w:t>
      </w:r>
      <w:r w:rsidR="00C87997">
        <w:t>.0</w:t>
      </w:r>
      <w:r w:rsidRPr="00C87997">
        <w:t>1В, то оба компаратора закрыты, если находится в пределах 0</w:t>
      </w:r>
      <w:r w:rsidR="00C87997">
        <w:t>.0</w:t>
      </w:r>
      <w:r w:rsidRPr="00C87997">
        <w:t>1…0</w:t>
      </w:r>
      <w:r w:rsidR="00C87997">
        <w:t>.1</w:t>
      </w:r>
      <w:r w:rsidRPr="00C87997">
        <w:t xml:space="preserve">В, </w:t>
      </w:r>
      <w:r w:rsidRPr="00C87997">
        <w:rPr>
          <w:lang w:val="en-US"/>
        </w:rPr>
        <w:t>DA</w:t>
      </w:r>
      <w:r w:rsidRPr="00C87997">
        <w:t>2 открывается, если более 0</w:t>
      </w:r>
      <w:r w:rsidR="00C87997">
        <w:t>.1</w:t>
      </w:r>
      <w:r w:rsidRPr="00C87997">
        <w:t>В, то оба компаратора открыты</w:t>
      </w:r>
      <w:r w:rsidR="00C87997" w:rsidRPr="00C87997">
        <w:t xml:space="preserve">. </w:t>
      </w:r>
      <w:r w:rsidRPr="00C87997">
        <w:t xml:space="preserve">Исходя из этого условия определим значения резисторов </w:t>
      </w:r>
      <w:r w:rsidRPr="00C87997">
        <w:rPr>
          <w:lang w:val="en-US"/>
        </w:rPr>
        <w:t>R</w:t>
      </w:r>
      <w:r w:rsidRPr="00C87997">
        <w:t xml:space="preserve">11, </w:t>
      </w:r>
      <w:r w:rsidRPr="00C87997">
        <w:rPr>
          <w:lang w:val="en-US"/>
        </w:rPr>
        <w:t>R</w:t>
      </w:r>
      <w:r w:rsidRPr="00C87997">
        <w:t xml:space="preserve">12 и </w:t>
      </w:r>
      <w:r w:rsidRPr="00C87997">
        <w:rPr>
          <w:lang w:val="en-US"/>
        </w:rPr>
        <w:t>R</w:t>
      </w:r>
      <w:r w:rsidRPr="00C87997">
        <w:t>13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53" type="#_x0000_t75" style="width:120pt;height:69pt" fillcolor="window">
            <v:imagedata r:id="rId35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Откуда находим, что </w:t>
      </w:r>
      <w:r w:rsidRPr="00C87997">
        <w:rPr>
          <w:lang w:val="en-US"/>
        </w:rPr>
        <w:t>R</w:t>
      </w:r>
      <w:r w:rsidRPr="00C87997">
        <w:t>12 = 9·</w:t>
      </w:r>
      <w:r w:rsidRPr="00C87997">
        <w:rPr>
          <w:lang w:val="en-US"/>
        </w:rPr>
        <w:t>R</w:t>
      </w:r>
      <w:r w:rsidRPr="00C87997">
        <w:t xml:space="preserve">13 и </w:t>
      </w:r>
      <w:r w:rsidRPr="00C87997">
        <w:rPr>
          <w:lang w:val="en-US"/>
        </w:rPr>
        <w:t>R</w:t>
      </w:r>
      <w:r w:rsidRPr="00C87997">
        <w:t>11 = 115·</w:t>
      </w:r>
      <w:r w:rsidRPr="00C87997">
        <w:rPr>
          <w:lang w:val="en-US"/>
        </w:rPr>
        <w:t>R</w:t>
      </w:r>
      <w:r w:rsidRPr="00C87997">
        <w:t>13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rPr>
          <w:lang w:val="en-US"/>
        </w:rPr>
        <w:t>R</w:t>
      </w:r>
      <w:r w:rsidRPr="00C87997">
        <w:t xml:space="preserve">13 примем равным 100 Ом, тогда </w:t>
      </w:r>
      <w:r w:rsidRPr="00C87997">
        <w:rPr>
          <w:lang w:val="en-US"/>
        </w:rPr>
        <w:t>R</w:t>
      </w:r>
      <w:r w:rsidRPr="00C87997">
        <w:t xml:space="preserve">12 = 900 Ом и </w:t>
      </w:r>
      <w:r w:rsidRPr="00C87997">
        <w:rPr>
          <w:lang w:val="en-US"/>
        </w:rPr>
        <w:t>R</w:t>
      </w:r>
      <w:r w:rsidRPr="00C87997">
        <w:t>13 = 1</w:t>
      </w:r>
      <w:r w:rsidR="00C87997">
        <w:t xml:space="preserve">1.5. </w:t>
      </w:r>
      <w:r w:rsidRPr="00C87997">
        <w:t>кОм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Значения </w:t>
      </w:r>
      <w:r w:rsidRPr="00C87997">
        <w:rPr>
          <w:lang w:val="en-US"/>
        </w:rPr>
        <w:t>R</w:t>
      </w:r>
      <w:r w:rsidRPr="00C87997">
        <w:t>14…</w:t>
      </w:r>
      <w:r w:rsidRPr="00C87997">
        <w:rPr>
          <w:lang w:val="en-US"/>
        </w:rPr>
        <w:t>R</w:t>
      </w:r>
      <w:r w:rsidRPr="00C87997">
        <w:t>16 находят исходя из значения коэффициента усиления</w:t>
      </w:r>
      <w:r w:rsidR="00C87997" w:rsidRPr="00C87997">
        <w:t xml:space="preserve">. 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54" type="#_x0000_t75" style="width:83.25pt;height:48pt" fillcolor="window">
            <v:imagedata r:id="rId36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Значение </w:t>
      </w:r>
      <w:r w:rsidRPr="00C87997">
        <w:rPr>
          <w:lang w:val="en-US"/>
        </w:rPr>
        <w:t>R</w:t>
      </w:r>
      <w:r w:rsidRPr="00C87997">
        <w:t>20 примем равным 47 кОм</w:t>
      </w:r>
      <w:r w:rsidR="00C87997" w:rsidRPr="00C87997">
        <w:t xml:space="preserve">. </w:t>
      </w:r>
      <w:r w:rsidRPr="00C87997">
        <w:t xml:space="preserve">При отрытых компараторах ток обратной связи усилителя будет протекать через </w:t>
      </w:r>
      <w:r w:rsidRPr="00C87997">
        <w:rPr>
          <w:lang w:val="en-US"/>
        </w:rPr>
        <w:t>R</w:t>
      </w:r>
      <w:r w:rsidRPr="00C87997">
        <w:t>8 = 47 кОм (</w:t>
      </w:r>
      <w:r w:rsidRPr="00C87997">
        <w:rPr>
          <w:lang w:val="en-US"/>
        </w:rPr>
        <w:t>Ku</w:t>
      </w:r>
      <w:r w:rsidRPr="00C87997">
        <w:t xml:space="preserve"> = 1</w:t>
      </w:r>
      <w:r w:rsidR="00C87997" w:rsidRPr="00C87997">
        <w:t>),</w:t>
      </w:r>
      <w:r w:rsidRPr="00C87997">
        <w:t xml:space="preserve"> при открытом </w:t>
      </w:r>
      <w:r w:rsidRPr="00C87997">
        <w:rPr>
          <w:lang w:val="en-US"/>
        </w:rPr>
        <w:t>DA</w:t>
      </w:r>
      <w:r w:rsidRPr="00C87997">
        <w:t xml:space="preserve">2 – через </w:t>
      </w:r>
      <w:r w:rsidRPr="00C87997">
        <w:rPr>
          <w:lang w:val="en-US"/>
        </w:rPr>
        <w:t>R</w:t>
      </w:r>
      <w:r w:rsidRPr="00C87997">
        <w:t>7 = 470 кОм (</w:t>
      </w:r>
      <w:r w:rsidRPr="00C87997">
        <w:rPr>
          <w:lang w:val="en-US"/>
        </w:rPr>
        <w:t>Ku</w:t>
      </w:r>
      <w:r w:rsidRPr="00C87997">
        <w:t xml:space="preserve"> = 10</w:t>
      </w:r>
      <w:r w:rsidR="00C87997" w:rsidRPr="00C87997">
        <w:t>),</w:t>
      </w:r>
      <w:r w:rsidRPr="00C87997">
        <w:t xml:space="preserve"> при закрытых компараторах – через </w:t>
      </w:r>
      <w:r w:rsidRPr="00C87997">
        <w:rPr>
          <w:lang w:val="en-US"/>
        </w:rPr>
        <w:t>R</w:t>
      </w:r>
      <w:r w:rsidRPr="00C87997">
        <w:t xml:space="preserve">6 = </w:t>
      </w:r>
      <w:r w:rsidR="00C87997">
        <w:t xml:space="preserve">4.7. </w:t>
      </w:r>
      <w:r w:rsidRPr="00C87997">
        <w:t>МОм (</w:t>
      </w:r>
      <w:r w:rsidRPr="00C87997">
        <w:rPr>
          <w:lang w:val="en-US"/>
        </w:rPr>
        <w:t>Ku</w:t>
      </w:r>
      <w:r w:rsidRPr="00C87997">
        <w:t xml:space="preserve"> = 100</w:t>
      </w:r>
      <w:r w:rsidR="00C87997" w:rsidRPr="00C87997">
        <w:t xml:space="preserve">). </w:t>
      </w:r>
      <w:r w:rsidRPr="00C87997">
        <w:t xml:space="preserve">Значение резистора </w:t>
      </w:r>
      <w:r w:rsidRPr="00C87997">
        <w:rPr>
          <w:lang w:val="en-US"/>
        </w:rPr>
        <w:t>R</w:t>
      </w:r>
      <w:r w:rsidRPr="00C87997">
        <w:t>21 можно принять равным 47 кОм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bookmarkStart w:id="9" w:name="_Toc71010611"/>
      <w:r w:rsidRPr="00C87997">
        <w:t>Расчет преобразователя средневыпрямленных значений</w:t>
      </w:r>
      <w:bookmarkEnd w:id="9"/>
    </w:p>
    <w:p w:rsidR="00027F14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преобразователя средневыпрямленных значений выберем двухполупериодный преобразователь средневыпрямленных значений с заземленной нагрузкой</w:t>
      </w:r>
      <w:r w:rsidR="00C87997" w:rsidRPr="00C87997">
        <w:t xml:space="preserve">. 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743BA1" w:rsidP="00AB07B3">
      <w:pPr>
        <w:pStyle w:val="aff0"/>
      </w:pPr>
      <w:r>
        <w:pict>
          <v:shape id="_x0000_i1055" type="#_x0000_t75" style="width:447pt;height:238.5pt" fillcolor="window">
            <v:imagedata r:id="rId37" o:title=""/>
          </v:shape>
        </w:pict>
      </w:r>
    </w:p>
    <w:p w:rsidR="00027F14" w:rsidRDefault="00C87997" w:rsidP="00C87997">
      <w:pPr>
        <w:widowControl w:val="0"/>
        <w:autoSpaceDE w:val="0"/>
        <w:autoSpaceDN w:val="0"/>
        <w:adjustRightInd w:val="0"/>
      </w:pPr>
      <w:r>
        <w:t>Рис.6</w:t>
      </w:r>
      <w:r w:rsidR="00027F14" w:rsidRPr="00C87997">
        <w:t xml:space="preserve"> Структурная схема ПСЗ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Выходное напряжение данного преобразователя определяется из условия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при </w:t>
      </w:r>
      <w:r w:rsidRPr="00C87997">
        <w:rPr>
          <w:lang w:val="en-US"/>
        </w:rPr>
        <w:t>U</w:t>
      </w:r>
      <w:r w:rsidRPr="00C87997">
        <w:t xml:space="preserve">вх &lt; 0 </w:t>
      </w:r>
      <w:r w:rsidR="00743BA1">
        <w:pict>
          <v:shape id="_x0000_i1056" type="#_x0000_t75" style="width:126pt;height:48.75pt" fillcolor="window">
            <v:imagedata r:id="rId38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при </w:t>
      </w:r>
      <w:r w:rsidRPr="00C87997">
        <w:rPr>
          <w:lang w:val="en-US"/>
        </w:rPr>
        <w:t>U</w:t>
      </w:r>
      <w:r w:rsidRPr="00C87997">
        <w:t xml:space="preserve">вх &gt; 0 </w:t>
      </w:r>
      <w:r w:rsidR="00743BA1">
        <w:pict>
          <v:shape id="_x0000_i1057" type="#_x0000_t75" style="width:225pt;height:48.75pt" fillcolor="window">
            <v:imagedata r:id="rId39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При выполнении условия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58" type="#_x0000_t75" style="width:135pt;height:48.75pt" fillcolor="window">
            <v:imagedata r:id="rId40" o:title=""/>
          </v:shape>
        </w:pic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коэффициенты преобразования полуволн напряжений равны и имеют равные знаки</w:t>
      </w:r>
      <w:r w:rsidR="00C87997" w:rsidRPr="00C87997">
        <w:t xml:space="preserve">. </w:t>
      </w:r>
      <w:r w:rsidRPr="00C87997">
        <w:t xml:space="preserve">В результате выходное напряжение </w:t>
      </w:r>
      <w:r w:rsidRPr="00C87997">
        <w:rPr>
          <w:lang w:val="en-US"/>
        </w:rPr>
        <w:t>U</w:t>
      </w:r>
      <w:r w:rsidRPr="00C87997">
        <w:t>вых будет однополярным и пропорциональным средневыпрямленному значению напряжения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Чтобы сопротивление </w:t>
      </w:r>
      <w:r w:rsidRPr="00C87997">
        <w:rPr>
          <w:lang w:val="en-US"/>
        </w:rPr>
        <w:t>R</w:t>
      </w:r>
      <w:r w:rsidRPr="00C87997">
        <w:t xml:space="preserve">24 не оказывало влияние на работу усилителя </w:t>
      </w:r>
      <w:r w:rsidRPr="00C87997">
        <w:rPr>
          <w:lang w:val="en-US"/>
        </w:rPr>
        <w:t>DA</w:t>
      </w:r>
      <w:r w:rsidRPr="00C87997">
        <w:t xml:space="preserve">10, его целесообразно принять равным 50 ÷ 200 кОм, выбираем </w:t>
      </w:r>
      <w:r w:rsidRPr="00C87997">
        <w:rPr>
          <w:lang w:val="en-US"/>
        </w:rPr>
        <w:t>R</w:t>
      </w:r>
      <w:r w:rsidRPr="00C87997">
        <w:t>24 = 100 кОм</w:t>
      </w:r>
      <w:r w:rsidR="00C87997" w:rsidRPr="00C87997">
        <w:t xml:space="preserve">. </w:t>
      </w:r>
      <w:r w:rsidRPr="00C87997">
        <w:t xml:space="preserve">Для получения единичного коэффициента преобразования </w:t>
      </w:r>
      <w:r w:rsidRPr="00C87997">
        <w:rPr>
          <w:lang w:val="en-US"/>
        </w:rPr>
        <w:t>DA</w:t>
      </w:r>
      <w:r w:rsidRPr="00C87997">
        <w:t xml:space="preserve">2 выбираем </w:t>
      </w:r>
      <w:r w:rsidRPr="00C87997">
        <w:rPr>
          <w:lang w:val="en-US"/>
        </w:rPr>
        <w:t>R</w:t>
      </w:r>
      <w:r w:rsidRPr="00C87997">
        <w:t xml:space="preserve">24 = </w:t>
      </w:r>
      <w:r w:rsidRPr="00C87997">
        <w:rPr>
          <w:lang w:val="en-US"/>
        </w:rPr>
        <w:t>R</w:t>
      </w:r>
      <w:r w:rsidRPr="00C87997">
        <w:t xml:space="preserve">27 = </w:t>
      </w:r>
      <w:r w:rsidRPr="00C87997">
        <w:rPr>
          <w:lang w:val="en-US"/>
        </w:rPr>
        <w:t>R</w:t>
      </w:r>
      <w:r w:rsidRPr="00C87997">
        <w:t>29</w:t>
      </w:r>
      <w:r w:rsidR="00C87997" w:rsidRPr="00C87997">
        <w:t xml:space="preserve">.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Сопротивление </w:t>
      </w:r>
      <w:r w:rsidRPr="00C87997">
        <w:rPr>
          <w:lang w:val="en-US"/>
        </w:rPr>
        <w:t>R</w:t>
      </w:r>
      <w:r w:rsidRPr="00C87997">
        <w:t>28 находится из уравнения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59" type="#_x0000_t75" style="width:167.25pt;height:48pt" fillcolor="window">
            <v:imagedata r:id="rId41" o:title=""/>
          </v:shape>
        </w:pict>
      </w:r>
      <w:r w:rsidR="00027F14" w:rsidRPr="00C87997">
        <w:t>,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откуда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60" type="#_x0000_t75" style="width:191.25pt;height:48.75pt" fillcolor="window">
            <v:imagedata r:id="rId42" o:title=""/>
          </v:shape>
        </w:pict>
      </w:r>
      <w:r w:rsidR="00027F14" w:rsidRPr="00C87997">
        <w:t xml:space="preserve"> = 3</w:t>
      </w:r>
      <w:r w:rsidR="00C87997">
        <w:t xml:space="preserve">3.3. </w:t>
      </w:r>
      <w:r w:rsidR="00C87997" w:rsidRPr="00C87997">
        <w:t>[</w:t>
      </w:r>
      <w:r w:rsidR="00027F14" w:rsidRPr="00C87997">
        <w:t>кОм</w:t>
      </w:r>
      <w:r w:rsidR="00C87997" w:rsidRPr="00C87997">
        <w:t xml:space="preserve">] 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>В качестве выпрямительных элементов целесообразно использовать универсальные и импульсные диоды</w:t>
      </w:r>
      <w:r w:rsidR="00C87997" w:rsidRPr="00C87997">
        <w:t xml:space="preserve">. </w:t>
      </w:r>
      <w:r w:rsidRPr="00C87997">
        <w:t>Выбираем диоды КД522А</w:t>
      </w:r>
      <w:r w:rsidR="00C87997" w:rsidRPr="00C87997">
        <w:t xml:space="preserve">. </w:t>
      </w:r>
      <w:r w:rsidRPr="00C87997">
        <w:t xml:space="preserve">Сопротивление </w:t>
      </w:r>
      <w:r w:rsidRPr="00C87997">
        <w:rPr>
          <w:lang w:val="en-US"/>
        </w:rPr>
        <w:t>R</w:t>
      </w:r>
      <w:r w:rsidRPr="00C87997">
        <w:t xml:space="preserve">26 должно быть в 100 ÷ 200 раз больше прямого сопротивления диодов </w:t>
      </w:r>
      <w:r w:rsidRPr="00C87997">
        <w:rPr>
          <w:lang w:val="en-US"/>
        </w:rPr>
        <w:t>VD</w:t>
      </w:r>
      <w:r w:rsidRPr="00C87997">
        <w:t xml:space="preserve">3 и </w:t>
      </w:r>
      <w:r w:rsidRPr="00C87997">
        <w:rPr>
          <w:lang w:val="en-US"/>
        </w:rPr>
        <w:t>VD</w:t>
      </w:r>
      <w:r w:rsidRPr="00C87997">
        <w:t>4</w:t>
      </w:r>
      <w:r w:rsidR="00C87997" w:rsidRPr="00C87997">
        <w:t xml:space="preserve"> []. </w:t>
      </w:r>
      <w:r w:rsidRPr="00C87997">
        <w:t xml:space="preserve">У диодов КД522А сопротивление при прямом включении равно 15 Ом, принимаем </w:t>
      </w:r>
      <w:r w:rsidRPr="00C87997">
        <w:rPr>
          <w:lang w:val="en-US"/>
        </w:rPr>
        <w:t>R</w:t>
      </w:r>
      <w:r w:rsidRPr="00C87997">
        <w:t>26 = 2 кОм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Коэффициент усиления </w:t>
      </w:r>
      <w:r w:rsidRPr="00C87997">
        <w:rPr>
          <w:lang w:val="en-US"/>
        </w:rPr>
        <w:t>DA</w:t>
      </w:r>
      <w:r w:rsidRPr="00C87997">
        <w:t xml:space="preserve">10 для положительной полуволны примем равным 2, тогда </w:t>
      </w:r>
      <w:r w:rsidRPr="00C87997">
        <w:rPr>
          <w:lang w:val="en-US"/>
        </w:rPr>
        <w:t>R</w:t>
      </w:r>
      <w:r w:rsidRPr="00C87997">
        <w:t xml:space="preserve">26 = 2 </w:t>
      </w:r>
      <w:r w:rsidRPr="00C87997">
        <w:rPr>
          <w:lang w:val="en-US"/>
        </w:rPr>
        <w:t>R</w:t>
      </w:r>
      <w:r w:rsidRPr="00C87997">
        <w:t>22</w:t>
      </w:r>
      <w:r w:rsidR="00C87997" w:rsidRPr="00C87997">
        <w:t xml:space="preserve">. </w:t>
      </w:r>
      <w:r w:rsidRPr="00C87997">
        <w:rPr>
          <w:lang w:val="en-US"/>
        </w:rPr>
        <w:t>R</w:t>
      </w:r>
      <w:r w:rsidRPr="00C87997">
        <w:t>22 = 1 кОм</w:t>
      </w:r>
    </w:p>
    <w:p w:rsidR="00027F14" w:rsidRPr="00C87997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Сопротивление </w:t>
      </w:r>
      <w:r w:rsidRPr="00C87997">
        <w:rPr>
          <w:lang w:val="en-US"/>
        </w:rPr>
        <w:t>R</w:t>
      </w:r>
      <w:r w:rsidRPr="00C87997">
        <w:t>23 определяется из</w:t>
      </w:r>
    </w:p>
    <w:p w:rsidR="00027F14" w:rsidRPr="00C87997" w:rsidRDefault="00743BA1" w:rsidP="00C87997">
      <w:pPr>
        <w:widowControl w:val="0"/>
        <w:autoSpaceDE w:val="0"/>
        <w:autoSpaceDN w:val="0"/>
        <w:adjustRightInd w:val="0"/>
      </w:pPr>
      <w:r>
        <w:pict>
          <v:shape id="_x0000_i1061" type="#_x0000_t75" style="width:120pt;height:48.75pt" fillcolor="window">
            <v:imagedata r:id="rId43" o:title=""/>
          </v:shape>
        </w:pict>
      </w:r>
      <w:r w:rsidR="00027F14" w:rsidRPr="00C87997">
        <w:t xml:space="preserve"> = 660 Ом</w:t>
      </w:r>
    </w:p>
    <w:p w:rsidR="00027F14" w:rsidRDefault="00027F14" w:rsidP="00C87997">
      <w:pPr>
        <w:widowControl w:val="0"/>
        <w:autoSpaceDE w:val="0"/>
        <w:autoSpaceDN w:val="0"/>
        <w:adjustRightInd w:val="0"/>
      </w:pPr>
      <w:r w:rsidRPr="00C87997">
        <w:t xml:space="preserve">Погрешности преобразования зависят от точности выполнения условия и смещения нуля ОУ </w:t>
      </w:r>
      <w:r w:rsidRPr="00C87997">
        <w:rPr>
          <w:lang w:val="en-US"/>
        </w:rPr>
        <w:t>DA</w:t>
      </w:r>
      <w:r w:rsidRPr="00C87997">
        <w:t>11</w:t>
      </w:r>
      <w:r w:rsidR="00C87997" w:rsidRPr="00C87997">
        <w:t xml:space="preserve">. 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Pr="00C87997" w:rsidRDefault="00AB07B3" w:rsidP="00C87997">
      <w:pPr>
        <w:widowControl w:val="0"/>
        <w:autoSpaceDE w:val="0"/>
        <w:autoSpaceDN w:val="0"/>
        <w:adjustRightInd w:val="0"/>
      </w:pPr>
      <w:bookmarkStart w:id="10" w:name="_Toc71010612"/>
      <w:r>
        <w:br w:type="page"/>
      </w:r>
      <w:r w:rsidR="00027F14" w:rsidRPr="00C87997">
        <w:t>Устройство выборки-хранения</w:t>
      </w:r>
      <w:bookmarkEnd w:id="10"/>
    </w:p>
    <w:p w:rsidR="00027F14" w:rsidRPr="00C87997" w:rsidRDefault="00743BA1" w:rsidP="00C87997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062" type="#_x0000_t75" style="width:347.25pt;height:265.5pt" fillcolor="window">
            <v:imagedata r:id="rId44" o:title=""/>
          </v:shape>
        </w:pict>
      </w:r>
    </w:p>
    <w:p w:rsidR="00C87997" w:rsidRDefault="00027F14" w:rsidP="00C87997">
      <w:pPr>
        <w:widowControl w:val="0"/>
        <w:autoSpaceDE w:val="0"/>
        <w:autoSpaceDN w:val="0"/>
        <w:adjustRightInd w:val="0"/>
      </w:pPr>
      <w:r w:rsidRPr="00C87997">
        <w:t>рис 7</w:t>
      </w:r>
      <w:r w:rsidR="00C87997" w:rsidRPr="00C87997">
        <w:t xml:space="preserve">. </w:t>
      </w:r>
      <w:r w:rsidRPr="00C87997">
        <w:t>Структурная схема устройства выборки-хранения</w:t>
      </w:r>
    </w:p>
    <w:p w:rsidR="00AB07B3" w:rsidRPr="00C87997" w:rsidRDefault="00AB07B3" w:rsidP="00C87997">
      <w:pPr>
        <w:widowControl w:val="0"/>
        <w:autoSpaceDE w:val="0"/>
        <w:autoSpaceDN w:val="0"/>
        <w:adjustRightInd w:val="0"/>
      </w:pPr>
    </w:p>
    <w:p w:rsidR="00027F14" w:rsidRDefault="00AB07B3" w:rsidP="00AB07B3">
      <w:pPr>
        <w:pStyle w:val="20"/>
      </w:pPr>
      <w:bookmarkStart w:id="11" w:name="_Toc71010613"/>
      <w:r>
        <w:br w:type="page"/>
      </w:r>
      <w:r w:rsidR="00027F14" w:rsidRPr="00C87997">
        <w:t>Список использованной литературы</w:t>
      </w:r>
      <w:bookmarkEnd w:id="11"/>
    </w:p>
    <w:p w:rsidR="00AB07B3" w:rsidRPr="00AB07B3" w:rsidRDefault="00AB07B3" w:rsidP="00AB07B3">
      <w:pPr>
        <w:widowControl w:val="0"/>
        <w:autoSpaceDE w:val="0"/>
        <w:autoSpaceDN w:val="0"/>
        <w:adjustRightInd w:val="0"/>
      </w:pPr>
    </w:p>
    <w:p w:rsidR="00127137" w:rsidRPr="00C87997" w:rsidRDefault="00127137" w:rsidP="00017AE4">
      <w:pPr>
        <w:pStyle w:val="a2"/>
        <w:tabs>
          <w:tab w:val="clear" w:pos="0"/>
        </w:tabs>
        <w:ind w:firstLine="0"/>
      </w:pPr>
      <w:r w:rsidRPr="00C87997">
        <w:t>«ИНТЕЛЛЕКТУАЛЬНЫЕ СРЕДСТВА ИЗМЕРЕНИЙ»</w:t>
      </w:r>
      <w:r w:rsidR="00C87997" w:rsidRPr="00C87997">
        <w:t xml:space="preserve">. </w:t>
      </w:r>
      <w:r w:rsidRPr="00C87997">
        <w:t>Учебное пособие – (База необходимых знаний для подготовки бакалавров, дипломированных специалистов, магистров</w:t>
      </w:r>
      <w:r w:rsidR="00C87997" w:rsidRPr="00C87997">
        <w:t xml:space="preserve">) </w:t>
      </w:r>
      <w:r w:rsidRPr="00C87997">
        <w:t>– М</w:t>
      </w:r>
      <w:r w:rsidR="00C87997" w:rsidRPr="00C87997">
        <w:t xml:space="preserve">.: </w:t>
      </w:r>
      <w:r w:rsidRPr="00C87997">
        <w:t>Издательство МГОУ,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Электроника и микропроцессорная техника</w:t>
      </w:r>
      <w:r w:rsidR="00C87997" w:rsidRPr="00C87997">
        <w:t xml:space="preserve">: </w:t>
      </w:r>
      <w:r w:rsidRPr="00C87997">
        <w:t>Учебник для вузов / В</w:t>
      </w:r>
      <w:r w:rsidR="00C87997">
        <w:t xml:space="preserve">.Г. </w:t>
      </w:r>
      <w:r w:rsidRPr="00C87997">
        <w:t>Гусев, Ю</w:t>
      </w:r>
      <w:r w:rsidR="00C87997">
        <w:t xml:space="preserve">.М. </w:t>
      </w:r>
      <w:r w:rsidRPr="00C87997">
        <w:t>Гусев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Высш</w:t>
      </w:r>
      <w:r w:rsidR="00C87997" w:rsidRPr="00C87997">
        <w:t xml:space="preserve">. </w:t>
      </w:r>
      <w:r w:rsidRPr="00C87997">
        <w:t>шк</w:t>
      </w:r>
      <w:r w:rsidR="00C87997" w:rsidRPr="00C87997">
        <w:t>., 20</w:t>
      </w:r>
      <w:r w:rsidRPr="00C87997">
        <w:t>04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Аванесян Г</w:t>
      </w:r>
      <w:r w:rsidR="00C87997">
        <w:t>.Р.,</w:t>
      </w:r>
      <w:r w:rsidRPr="00C87997">
        <w:t xml:space="preserve"> Левшин В</w:t>
      </w:r>
      <w:r w:rsidR="00C87997">
        <w:t xml:space="preserve">.П. </w:t>
      </w:r>
      <w:r w:rsidRPr="00C87997">
        <w:t>Интегральные микросхемы ТТЛ, ТТЛШ</w:t>
      </w:r>
      <w:r w:rsidR="00C87997" w:rsidRPr="00C87997">
        <w:t xml:space="preserve">: </w:t>
      </w:r>
      <w:r w:rsidRPr="00C87997">
        <w:t>Справочник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Машиностроение, 1993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Гутников В</w:t>
      </w:r>
      <w:r w:rsidR="00C87997">
        <w:t xml:space="preserve">.С. </w:t>
      </w:r>
      <w:r w:rsidRPr="00C87997">
        <w:t>Интегральная электроника в измерительных устройствах</w:t>
      </w:r>
      <w:r w:rsidR="00C87997" w:rsidRPr="00C87997">
        <w:t xml:space="preserve">. </w:t>
      </w:r>
      <w:r w:rsidRPr="00C87997">
        <w:t>– Л</w:t>
      </w:r>
      <w:r w:rsidR="00C87997" w:rsidRPr="00C87997">
        <w:t xml:space="preserve">.: </w:t>
      </w:r>
      <w:r w:rsidRPr="00C87997">
        <w:t>Энергоатомиздат, 1988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Бирюков С</w:t>
      </w:r>
      <w:r w:rsidR="00C87997">
        <w:t xml:space="preserve">.А. </w:t>
      </w:r>
      <w:r w:rsidRPr="00C87997">
        <w:t>Применение интегральных микросхем серий ТТЛ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"Патриот", МП "Символ-Р", "Радио", 1992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Аналоговые измерительные устройства</w:t>
      </w:r>
      <w:r w:rsidR="00C87997" w:rsidRPr="00C87997">
        <w:t xml:space="preserve">: </w:t>
      </w:r>
      <w:r w:rsidRPr="00C87997">
        <w:t>Учебное пособие / В</w:t>
      </w:r>
      <w:r w:rsidR="00C87997">
        <w:t xml:space="preserve">.Г. </w:t>
      </w:r>
      <w:r w:rsidRPr="00C87997">
        <w:t>Гусев, А</w:t>
      </w:r>
      <w:r w:rsidR="00C87997">
        <w:t xml:space="preserve">.М. </w:t>
      </w:r>
      <w:r w:rsidRPr="00C87997">
        <w:t>Мулик</w:t>
      </w:r>
      <w:r w:rsidR="00C87997" w:rsidRPr="00C87997">
        <w:t xml:space="preserve">; </w:t>
      </w:r>
      <w:r w:rsidRPr="00C87997">
        <w:t>Уфимск</w:t>
      </w:r>
      <w:r w:rsidR="00C87997" w:rsidRPr="00C87997">
        <w:t xml:space="preserve">. </w:t>
      </w:r>
      <w:r w:rsidRPr="00C87997">
        <w:t>гос</w:t>
      </w:r>
      <w:r w:rsidR="00C87997" w:rsidRPr="00C87997">
        <w:t xml:space="preserve">. </w:t>
      </w:r>
      <w:r w:rsidRPr="00C87997">
        <w:t>авиац</w:t>
      </w:r>
      <w:r w:rsidR="00C87997" w:rsidRPr="00C87997">
        <w:t xml:space="preserve">. </w:t>
      </w:r>
      <w:r w:rsidRPr="00C87997">
        <w:t>техн</w:t>
      </w:r>
      <w:r w:rsidR="00C87997" w:rsidRPr="00C87997">
        <w:t xml:space="preserve">. </w:t>
      </w:r>
      <w:r w:rsidRPr="00C87997">
        <w:t>у-нт</w:t>
      </w:r>
      <w:r w:rsidR="00C87997" w:rsidRPr="00C87997">
        <w:t xml:space="preserve">. </w:t>
      </w:r>
      <w:r w:rsidRPr="00C87997">
        <w:t>Уфа, 1996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Основы метрологии и электрические измерения</w:t>
      </w:r>
      <w:r w:rsidR="00C87997" w:rsidRPr="00C87997">
        <w:t xml:space="preserve">: </w:t>
      </w:r>
      <w:r w:rsidRPr="00C87997">
        <w:t>Учебник для вузов / Б</w:t>
      </w:r>
      <w:r w:rsidR="00C87997">
        <w:t xml:space="preserve">.Я. </w:t>
      </w:r>
      <w:r w:rsidRPr="00C87997">
        <w:t>Авдеев, Е</w:t>
      </w:r>
      <w:r w:rsidR="00C87997">
        <w:t xml:space="preserve">.М. </w:t>
      </w:r>
      <w:r w:rsidRPr="00C87997">
        <w:t>Антонюк, Е</w:t>
      </w:r>
      <w:r w:rsidR="00C87997">
        <w:t xml:space="preserve">.М. </w:t>
      </w:r>
      <w:r w:rsidRPr="00C87997">
        <w:t>Душин и др</w:t>
      </w:r>
      <w:r w:rsidR="00C87997" w:rsidRPr="00C87997">
        <w:t xml:space="preserve">. </w:t>
      </w:r>
      <w:r w:rsidRPr="00C87997">
        <w:t>– Л</w:t>
      </w:r>
      <w:r w:rsidR="00C87997" w:rsidRPr="00C87997">
        <w:t xml:space="preserve">.: </w:t>
      </w:r>
      <w:r w:rsidRPr="00C87997">
        <w:t>Энергоатомиздат, 1987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Федорков Б</w:t>
      </w:r>
      <w:r w:rsidR="00C87997">
        <w:t xml:space="preserve">.Г., </w:t>
      </w:r>
      <w:r w:rsidRPr="00C87997">
        <w:t>Телец В</w:t>
      </w:r>
      <w:r w:rsidR="00C87997">
        <w:t xml:space="preserve">.А. </w:t>
      </w:r>
      <w:r w:rsidRPr="00C87997">
        <w:t>Микросхемы ЦАП и АЦП</w:t>
      </w:r>
      <w:r w:rsidR="00C87997" w:rsidRPr="00C87997">
        <w:t xml:space="preserve">: </w:t>
      </w:r>
      <w:r w:rsidRPr="00C87997">
        <w:t>функционирование, параметры и применение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Энергоатомиздат, 1990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Применение прецизионных аналоговых микросхем / А</w:t>
      </w:r>
      <w:r w:rsidR="00C87997">
        <w:t xml:space="preserve">.Г. </w:t>
      </w:r>
      <w:r w:rsidRPr="00C87997">
        <w:t>Алексеенко, Е</w:t>
      </w:r>
      <w:r w:rsidR="00C87997">
        <w:t xml:space="preserve">.А. </w:t>
      </w:r>
      <w:r w:rsidRPr="00C87997">
        <w:t>Коломбет, Г</w:t>
      </w:r>
      <w:r w:rsidR="00C87997">
        <w:t xml:space="preserve">.И. </w:t>
      </w:r>
      <w:r w:rsidRPr="00C87997">
        <w:t>Стародуб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Радио и связь, 1985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Титце У</w:t>
      </w:r>
      <w:r w:rsidR="00C87997" w:rsidRPr="00C87997">
        <w:t>.,</w:t>
      </w:r>
      <w:r w:rsidRPr="00C87997">
        <w:t xml:space="preserve"> Шенк К</w:t>
      </w:r>
      <w:r w:rsidR="00C87997" w:rsidRPr="00C87997">
        <w:t xml:space="preserve">. </w:t>
      </w:r>
      <w:r w:rsidRPr="00C87997">
        <w:t>Полупроводниковая схемотехника</w:t>
      </w:r>
      <w:r w:rsidR="00C87997" w:rsidRPr="00C87997">
        <w:t xml:space="preserve">: </w:t>
      </w:r>
      <w:r w:rsidRPr="00C87997">
        <w:t>Справочное руководство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Мир, 1982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Аксенов А</w:t>
      </w:r>
      <w:r w:rsidR="00C87997">
        <w:t xml:space="preserve">.И., </w:t>
      </w:r>
      <w:r w:rsidRPr="00C87997">
        <w:t>Нефедов А</w:t>
      </w:r>
      <w:r w:rsidR="00C87997">
        <w:t xml:space="preserve">.В. </w:t>
      </w:r>
      <w:r w:rsidRPr="00C87997">
        <w:t>Резисторы, конденсаторы, провода, припои, флюсы</w:t>
      </w:r>
      <w:r w:rsidR="00C87997" w:rsidRPr="00C87997">
        <w:t xml:space="preserve">: </w:t>
      </w:r>
      <w:r w:rsidRPr="00C87997">
        <w:t>Справочное пособие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"Солон-Р", 2000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Шило В</w:t>
      </w:r>
      <w:r w:rsidR="00C87997">
        <w:t xml:space="preserve">.Л. </w:t>
      </w:r>
      <w:r w:rsidRPr="00C87997">
        <w:t>Популярные цифровые микросхемы</w:t>
      </w:r>
      <w:r w:rsidR="00C87997" w:rsidRPr="00C87997">
        <w:t xml:space="preserve">: </w:t>
      </w:r>
      <w:r w:rsidRPr="00C87997">
        <w:t>Справочник</w:t>
      </w:r>
      <w:r w:rsidR="00C87997" w:rsidRPr="00C87997">
        <w:t xml:space="preserve">. </w:t>
      </w:r>
      <w:r w:rsidRPr="00C87997">
        <w:t>– М</w:t>
      </w:r>
      <w:r w:rsidR="00C87997" w:rsidRPr="00C87997">
        <w:t xml:space="preserve">.: </w:t>
      </w:r>
      <w:r w:rsidRPr="00C87997">
        <w:t>Радио и связь, 1987</w:t>
      </w:r>
      <w:r w:rsidR="00C87997" w:rsidRPr="00C87997">
        <w:t xml:space="preserve">. 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>Каталог "Чип индустрия"</w:t>
      </w:r>
      <w:r w:rsidR="00C87997" w:rsidRPr="00C87997">
        <w:t xml:space="preserve">. </w:t>
      </w:r>
      <w:r w:rsidRPr="00C87997">
        <w:t>Осень 2003</w:t>
      </w:r>
      <w:r w:rsidR="00C87997" w:rsidRPr="00C87997">
        <w:t xml:space="preserve">. </w:t>
      </w:r>
      <w:r w:rsidRPr="00CF3636">
        <w:rPr>
          <w:lang w:val="en-US"/>
        </w:rPr>
        <w:t>www</w:t>
      </w:r>
      <w:r w:rsidR="00C87997" w:rsidRPr="00CF3636">
        <w:t xml:space="preserve">. </w:t>
      </w:r>
      <w:r w:rsidRPr="00CF3636">
        <w:rPr>
          <w:lang w:val="en-US"/>
        </w:rPr>
        <w:t>chipindustry</w:t>
      </w:r>
      <w:r w:rsidR="00C87997" w:rsidRPr="00CF3636">
        <w:t xml:space="preserve">. </w:t>
      </w:r>
      <w:r w:rsidRPr="00CF3636">
        <w:rPr>
          <w:lang w:val="en-US"/>
        </w:rPr>
        <w:t>ru</w:t>
      </w:r>
    </w:p>
    <w:p w:rsidR="00C87997" w:rsidRDefault="00027F14" w:rsidP="00017AE4">
      <w:pPr>
        <w:pStyle w:val="a2"/>
        <w:tabs>
          <w:tab w:val="clear" w:pos="0"/>
        </w:tabs>
        <w:ind w:firstLine="0"/>
      </w:pPr>
      <w:r w:rsidRPr="00C87997">
        <w:t xml:space="preserve">Справочные материалы фирмы </w:t>
      </w:r>
      <w:r w:rsidRPr="00C87997">
        <w:rPr>
          <w:lang w:val="en-US"/>
        </w:rPr>
        <w:t>Maxim</w:t>
      </w:r>
      <w:r w:rsidR="00C87997">
        <w:t>.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F3636">
        <w:rPr>
          <w:lang w:val="en-US"/>
        </w:rPr>
        <w:t>www</w:t>
      </w:r>
      <w:r w:rsidR="00C87997" w:rsidRPr="00CF3636">
        <w:t xml:space="preserve">. </w:t>
      </w:r>
      <w:r w:rsidRPr="00CF3636">
        <w:rPr>
          <w:lang w:val="en-US"/>
        </w:rPr>
        <w:t>maxim</w:t>
      </w:r>
      <w:r w:rsidRPr="00CF3636">
        <w:t>-</w:t>
      </w:r>
      <w:r w:rsidRPr="00CF3636">
        <w:rPr>
          <w:lang w:val="en-US"/>
        </w:rPr>
        <w:t>ic</w:t>
      </w:r>
      <w:r w:rsidR="00C87997" w:rsidRPr="00CF3636">
        <w:t xml:space="preserve">. </w:t>
      </w:r>
      <w:r w:rsidRPr="00CF3636">
        <w:rPr>
          <w:lang w:val="en-US"/>
        </w:rPr>
        <w:t>com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 xml:space="preserve">Справочные материалы фирмы </w:t>
      </w:r>
      <w:r w:rsidRPr="00C87997">
        <w:rPr>
          <w:lang w:val="en-US"/>
        </w:rPr>
        <w:t>Analog</w:t>
      </w:r>
      <w:r w:rsidRPr="00C87997">
        <w:t xml:space="preserve"> </w:t>
      </w:r>
      <w:r w:rsidRPr="00C87997">
        <w:rPr>
          <w:lang w:val="en-US"/>
        </w:rPr>
        <w:t>Device</w:t>
      </w:r>
      <w:r w:rsidR="00C87997" w:rsidRPr="00C87997">
        <w:t xml:space="preserve">. </w:t>
      </w:r>
      <w:r w:rsidRPr="00CF3636">
        <w:rPr>
          <w:lang w:val="en-US"/>
        </w:rPr>
        <w:t>www</w:t>
      </w:r>
      <w:r w:rsidR="00C87997" w:rsidRPr="00CF3636">
        <w:t xml:space="preserve">. </w:t>
      </w:r>
      <w:r w:rsidRPr="00CF3636">
        <w:rPr>
          <w:lang w:val="en-US"/>
        </w:rPr>
        <w:t>analog</w:t>
      </w:r>
      <w:r w:rsidR="00C87997" w:rsidRPr="00CF3636">
        <w:t xml:space="preserve">. </w:t>
      </w:r>
      <w:r w:rsidRPr="00CF3636">
        <w:rPr>
          <w:lang w:val="en-US"/>
        </w:rPr>
        <w:t>com</w:t>
      </w:r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 xml:space="preserve">Справочные материалы фирмы </w:t>
      </w:r>
      <w:r w:rsidRPr="00C87997">
        <w:rPr>
          <w:lang w:val="en-US"/>
        </w:rPr>
        <w:t>Intersil</w:t>
      </w:r>
      <w:r w:rsidR="00C87997" w:rsidRPr="00C87997">
        <w:t xml:space="preserve">. </w:t>
      </w:r>
      <w:r w:rsidRPr="00CF3636">
        <w:rPr>
          <w:lang w:val="en-US"/>
        </w:rPr>
        <w:t>www</w:t>
      </w:r>
      <w:r w:rsidR="00C87997" w:rsidRPr="00CF3636">
        <w:t xml:space="preserve">. </w:t>
      </w:r>
      <w:r w:rsidRPr="00CF3636">
        <w:rPr>
          <w:lang w:val="en-US"/>
        </w:rPr>
        <w:t>intersil</w:t>
      </w:r>
      <w:r w:rsidR="00C87997" w:rsidRPr="00CF3636">
        <w:t xml:space="preserve">. </w:t>
      </w:r>
      <w:r w:rsidRPr="00CF3636">
        <w:rPr>
          <w:lang w:val="en-US"/>
        </w:rPr>
        <w:t>co</w:t>
      </w:r>
      <w:bookmarkStart w:id="12" w:name="_Hlt71011302"/>
      <w:r w:rsidRPr="00CF3636">
        <w:rPr>
          <w:lang w:val="en-US"/>
        </w:rPr>
        <w:t>m</w:t>
      </w:r>
      <w:bookmarkEnd w:id="12"/>
    </w:p>
    <w:p w:rsidR="00027F14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 xml:space="preserve">ГОСТ </w:t>
      </w:r>
      <w:r w:rsidR="00C87997">
        <w:t>2.7</w:t>
      </w:r>
      <w:r w:rsidRPr="00C87997">
        <w:t>01-84</w:t>
      </w:r>
      <w:r w:rsidR="00C87997" w:rsidRPr="00C87997">
        <w:t xml:space="preserve">. </w:t>
      </w:r>
      <w:r w:rsidRPr="00C87997">
        <w:t>Единая система конструкторской документации</w:t>
      </w:r>
      <w:r w:rsidR="00C87997" w:rsidRPr="00C87997">
        <w:t xml:space="preserve">. </w:t>
      </w:r>
      <w:r w:rsidRPr="00C87997">
        <w:t>Схемы</w:t>
      </w:r>
      <w:r w:rsidR="00C87997" w:rsidRPr="00C87997">
        <w:t xml:space="preserve">. </w:t>
      </w:r>
      <w:r w:rsidRPr="00C87997">
        <w:t>Виды и типы</w:t>
      </w:r>
      <w:r w:rsidR="00C87997" w:rsidRPr="00C87997">
        <w:t xml:space="preserve">. </w:t>
      </w:r>
      <w:r w:rsidRPr="00C87997">
        <w:t>Общие требования к выполнению</w:t>
      </w:r>
      <w:r w:rsidR="00C87997" w:rsidRPr="00C87997">
        <w:t xml:space="preserve">. </w:t>
      </w:r>
    </w:p>
    <w:p w:rsidR="00127137" w:rsidRPr="00C87997" w:rsidRDefault="00027F14" w:rsidP="00017AE4">
      <w:pPr>
        <w:pStyle w:val="a2"/>
        <w:tabs>
          <w:tab w:val="clear" w:pos="0"/>
        </w:tabs>
        <w:ind w:firstLine="0"/>
      </w:pPr>
      <w:r w:rsidRPr="00C87997">
        <w:t xml:space="preserve">ГОСТ </w:t>
      </w:r>
      <w:r w:rsidR="00C87997">
        <w:t>2.7</w:t>
      </w:r>
      <w:r w:rsidRPr="00C87997">
        <w:t>02-75</w:t>
      </w:r>
      <w:r w:rsidR="00C87997" w:rsidRPr="00C87997">
        <w:t xml:space="preserve">. </w:t>
      </w:r>
      <w:r w:rsidRPr="00C87997">
        <w:t>Единая система конструкторской документации</w:t>
      </w:r>
      <w:r w:rsidR="00C87997" w:rsidRPr="00C87997">
        <w:t xml:space="preserve">. </w:t>
      </w:r>
      <w:r w:rsidRPr="00C87997">
        <w:t>Правила выполнения электрических схем</w:t>
      </w:r>
      <w:r w:rsidR="00C87997" w:rsidRPr="00C87997">
        <w:t xml:space="preserve">. </w:t>
      </w:r>
      <w:bookmarkStart w:id="13" w:name="_GoBack"/>
      <w:bookmarkEnd w:id="13"/>
    </w:p>
    <w:sectPr w:rsidR="00127137" w:rsidRPr="00C87997" w:rsidSect="00C87997">
      <w:headerReference w:type="default" r:id="rId45"/>
      <w:footerReference w:type="first" r:id="rId46"/>
      <w:pgSz w:w="11906" w:h="16838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06" w:rsidRDefault="003C1006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C1006" w:rsidRDefault="003C1006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A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B3" w:rsidRDefault="00AB07B3" w:rsidP="00566A4E">
    <w:pPr>
      <w:pStyle w:val="ab"/>
      <w:tabs>
        <w:tab w:val="center" w:pos="6521"/>
        <w:tab w:val="left" w:pos="8080"/>
      </w:tabs>
      <w:ind w:right="-427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06" w:rsidRDefault="003C1006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C1006" w:rsidRDefault="003C1006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B3" w:rsidRDefault="00CF3636" w:rsidP="00C87997">
    <w:pPr>
      <w:pStyle w:val="a7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B07B3" w:rsidRDefault="00AB07B3" w:rsidP="00C8799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60C002E"/>
    <w:lvl w:ilvl="0">
      <w:start w:val="1"/>
      <w:numFmt w:val="bullet"/>
      <w:pStyle w:val="TablTitleEnd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D070E6E6"/>
    <w:lvl w:ilvl="0">
      <w:start w:val="1"/>
      <w:numFmt w:val="bullet"/>
      <w:pStyle w:val="TablTitleContinu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B2FE5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EB4798"/>
    <w:multiLevelType w:val="multilevel"/>
    <w:tmpl w:val="B5368B22"/>
    <w:lvl w:ilvl="0">
      <w:start w:val="1"/>
      <w:numFmt w:val="decimal"/>
      <w:suff w:val="space"/>
      <w:lvlText w:val="Таблица %1."/>
      <w:lvlJc w:val="left"/>
    </w:lvl>
    <w:lvl w:ilvl="1">
      <w:start w:val="1"/>
      <w:numFmt w:val="none"/>
      <w:suff w:val="space"/>
      <w:lvlText w:val="Продолжение таблицы %1."/>
      <w:lvlJc w:val="left"/>
    </w:lvl>
    <w:lvl w:ilvl="2">
      <w:start w:val="1"/>
      <w:numFmt w:val="none"/>
      <w:suff w:val="space"/>
      <w:lvlText w:val="Окончание таблицы %1."/>
      <w:lvlJc w:val="left"/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9805F4"/>
    <w:multiLevelType w:val="multilevel"/>
    <w:tmpl w:val="D714AAC0"/>
    <w:lvl w:ilvl="0">
      <w:start w:val="1"/>
      <w:numFmt w:val="decimal"/>
      <w:pStyle w:val="a1"/>
      <w:suff w:val="space"/>
      <w:lvlText w:val="%1"/>
      <w:lvlJc w:val="left"/>
    </w:lvl>
    <w:lvl w:ilvl="1">
      <w:start w:val="1"/>
      <w:numFmt w:val="decimal"/>
      <w:suff w:val="space"/>
      <w:lvlText w:val="%1.%2"/>
      <w:lvlJc w:val="left"/>
    </w:lvl>
    <w:lvl w:ilvl="2">
      <w:start w:val="1"/>
      <w:numFmt w:val="decimal"/>
      <w:suff w:val="space"/>
      <w:lvlText w:val="%1.%2.%3"/>
      <w:lvlJc w:val="left"/>
    </w:lvl>
    <w:lvl w:ilvl="3">
      <w:start w:val="1"/>
      <w:numFmt w:val="decimal"/>
      <w:suff w:val="space"/>
      <w:lvlText w:val="%1.%2.%3.%4"/>
      <w:lvlJc w:val="left"/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B573C48"/>
    <w:multiLevelType w:val="multilevel"/>
    <w:tmpl w:val="67B86AFA"/>
    <w:lvl w:ilvl="0">
      <w:start w:val="1"/>
      <w:numFmt w:val="decimal"/>
      <w:pStyle w:val="Appendics"/>
      <w:suff w:val="space"/>
      <w:lvlText w:val="Приложение %1"/>
      <w:lvlJc w:val="left"/>
    </w:lvl>
    <w:lvl w:ilvl="1">
      <w:start w:val="1"/>
      <w:numFmt w:val="decimal"/>
      <w:suff w:val="space"/>
      <w:lvlText w:val="%1.%2"/>
      <w:lvlJc w:val="left"/>
      <w:pPr>
        <w:ind w:firstLine="284"/>
      </w:pPr>
    </w:lvl>
    <w:lvl w:ilvl="2">
      <w:start w:val="1"/>
      <w:numFmt w:val="decimal"/>
      <w:suff w:val="space"/>
      <w:lvlText w:val="%1.%2.%3"/>
      <w:lvlJc w:val="left"/>
      <w:pPr>
        <w:ind w:firstLine="284"/>
      </w:pPr>
    </w:lvl>
    <w:lvl w:ilvl="3">
      <w:start w:val="1"/>
      <w:numFmt w:val="decimal"/>
      <w:suff w:val="space"/>
      <w:lvlText w:val="%1.%2.%3.%4"/>
      <w:lvlJc w:val="left"/>
      <w:pPr>
        <w:ind w:firstLine="28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40C872CA"/>
    <w:multiLevelType w:val="hybridMultilevel"/>
    <w:tmpl w:val="5CCECC78"/>
    <w:lvl w:ilvl="0" w:tplc="6B7A96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5900316"/>
    <w:multiLevelType w:val="singleLevel"/>
    <w:tmpl w:val="45D8C8DA"/>
    <w:lvl w:ilvl="0">
      <w:start w:val="1"/>
      <w:numFmt w:val="bullet"/>
      <w:pStyle w:val="2"/>
      <w:lvlText w:val=""/>
      <w:lvlJc w:val="left"/>
      <w:pPr>
        <w:tabs>
          <w:tab w:val="num" w:pos="785"/>
        </w:tabs>
        <w:ind w:left="425"/>
      </w:pPr>
      <w:rPr>
        <w:rFonts w:ascii="Symbol" w:hAnsi="Symbol" w:cs="Symbol" w:hint="default"/>
      </w:rPr>
    </w:lvl>
  </w:abstractNum>
  <w:abstractNum w:abstractNumId="10">
    <w:nsid w:val="768E7357"/>
    <w:multiLevelType w:val="multilevel"/>
    <w:tmpl w:val="2D4C369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1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10"/>
  </w:num>
  <w:num w:numId="24">
    <w:abstractNumId w:val="8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65E"/>
    <w:rsid w:val="00017AE4"/>
    <w:rsid w:val="00027F14"/>
    <w:rsid w:val="00127137"/>
    <w:rsid w:val="00131A9E"/>
    <w:rsid w:val="0039245F"/>
    <w:rsid w:val="003C1006"/>
    <w:rsid w:val="003C509B"/>
    <w:rsid w:val="00490A11"/>
    <w:rsid w:val="00566A4E"/>
    <w:rsid w:val="00683391"/>
    <w:rsid w:val="006D065E"/>
    <w:rsid w:val="00700D06"/>
    <w:rsid w:val="00706933"/>
    <w:rsid w:val="00743BA1"/>
    <w:rsid w:val="00755920"/>
    <w:rsid w:val="00806977"/>
    <w:rsid w:val="00AB07B3"/>
    <w:rsid w:val="00AE5756"/>
    <w:rsid w:val="00C15F4B"/>
    <w:rsid w:val="00C87997"/>
    <w:rsid w:val="00CD36BC"/>
    <w:rsid w:val="00CF3636"/>
    <w:rsid w:val="00E84336"/>
    <w:rsid w:val="00E91736"/>
    <w:rsid w:val="00F917F1"/>
    <w:rsid w:val="00FC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92343AA2-44B7-474D-8B0A-B21FD0AC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C879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C8799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uiPriority w:val="99"/>
    <w:qFormat/>
    <w:rsid w:val="00C8799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3"/>
    <w:next w:val="a3"/>
    <w:link w:val="30"/>
    <w:uiPriority w:val="99"/>
    <w:qFormat/>
    <w:rsid w:val="00C8799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C8799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C8799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C8799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C8799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C8799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E84336"/>
    <w:pPr>
      <w:widowControl w:val="0"/>
      <w:numPr>
        <w:ilvl w:val="8"/>
        <w:numId w:val="12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ppendics">
    <w:name w:val="Appendics"/>
    <w:basedOn w:val="a3"/>
    <w:next w:val="a3"/>
    <w:autoRedefine/>
    <w:uiPriority w:val="99"/>
    <w:rsid w:val="00E84336"/>
    <w:pPr>
      <w:pageBreakBefore/>
      <w:widowControl w:val="0"/>
      <w:numPr>
        <w:numId w:val="7"/>
      </w:numPr>
      <w:autoSpaceDE w:val="0"/>
      <w:autoSpaceDN w:val="0"/>
      <w:adjustRightInd w:val="0"/>
      <w:ind w:firstLine="0"/>
      <w:jc w:val="right"/>
    </w:pPr>
  </w:style>
  <w:style w:type="character" w:customStyle="1" w:styleId="DOSCommand">
    <w:name w:val="DOS Command"/>
    <w:uiPriority w:val="99"/>
    <w:rsid w:val="00E84336"/>
    <w:rPr>
      <w:rFonts w:ascii="Courier New" w:hAnsi="Courier New" w:cs="Courier New"/>
      <w:lang w:val="ru-RU" w:eastAsia="x-none"/>
    </w:rPr>
  </w:style>
  <w:style w:type="paragraph" w:customStyle="1" w:styleId="Formula">
    <w:name w:val="Formula"/>
    <w:basedOn w:val="a3"/>
    <w:next w:val="FormulaList"/>
    <w:uiPriority w:val="99"/>
    <w:rsid w:val="00E84336"/>
    <w:pPr>
      <w:widowControl w:val="0"/>
      <w:autoSpaceDE w:val="0"/>
      <w:autoSpaceDN w:val="0"/>
      <w:adjustRightInd w:val="0"/>
      <w:ind w:firstLine="0"/>
      <w:jc w:val="center"/>
    </w:pPr>
    <w:rPr>
      <w:sz w:val="36"/>
      <w:szCs w:val="36"/>
    </w:rPr>
  </w:style>
  <w:style w:type="paragraph" w:customStyle="1" w:styleId="FormulaList">
    <w:name w:val="FormulaList"/>
    <w:basedOn w:val="a3"/>
    <w:next w:val="FormulaList2"/>
    <w:autoRedefine/>
    <w:uiPriority w:val="99"/>
    <w:rsid w:val="00E84336"/>
    <w:pPr>
      <w:widowControl w:val="0"/>
      <w:tabs>
        <w:tab w:val="left" w:pos="993"/>
      </w:tabs>
      <w:autoSpaceDE w:val="0"/>
      <w:autoSpaceDN w:val="0"/>
      <w:adjustRightInd w:val="0"/>
      <w:ind w:left="1276" w:hanging="850"/>
    </w:pPr>
    <w:rPr>
      <w:sz w:val="36"/>
      <w:szCs w:val="36"/>
    </w:rPr>
  </w:style>
  <w:style w:type="paragraph" w:customStyle="1" w:styleId="FormulaList2">
    <w:name w:val="FormulaList2"/>
    <w:basedOn w:val="a3"/>
    <w:autoRedefine/>
    <w:uiPriority w:val="99"/>
    <w:rsid w:val="00E84336"/>
    <w:pPr>
      <w:widowControl w:val="0"/>
      <w:autoSpaceDE w:val="0"/>
      <w:autoSpaceDN w:val="0"/>
      <w:adjustRightInd w:val="0"/>
      <w:ind w:left="1276" w:hanging="283"/>
    </w:pPr>
  </w:style>
  <w:style w:type="paragraph" w:customStyle="1" w:styleId="Picture">
    <w:name w:val="Picture"/>
    <w:basedOn w:val="a3"/>
    <w:next w:val="a3"/>
    <w:autoRedefine/>
    <w:uiPriority w:val="99"/>
    <w:rsid w:val="00127137"/>
    <w:pPr>
      <w:widowControl w:val="0"/>
      <w:autoSpaceDE w:val="0"/>
      <w:autoSpaceDN w:val="0"/>
      <w:adjustRightInd w:val="0"/>
      <w:ind w:firstLine="0"/>
      <w:jc w:val="center"/>
    </w:pPr>
    <w:rPr>
      <w:rFonts w:ascii="GOST type A" w:hAnsi="GOST type A" w:cs="GOST type A"/>
    </w:rPr>
  </w:style>
  <w:style w:type="paragraph" w:customStyle="1" w:styleId="SubTitle">
    <w:name w:val="Sub Title"/>
    <w:basedOn w:val="a3"/>
    <w:uiPriority w:val="99"/>
    <w:rsid w:val="00E84336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Tabl">
    <w:name w:val="Tabl"/>
    <w:basedOn w:val="a3"/>
    <w:autoRedefine/>
    <w:uiPriority w:val="99"/>
    <w:rsid w:val="00E84336"/>
    <w:pPr>
      <w:widowControl w:val="0"/>
      <w:autoSpaceDE w:val="0"/>
      <w:autoSpaceDN w:val="0"/>
      <w:adjustRightInd w:val="0"/>
      <w:ind w:firstLine="0"/>
      <w:jc w:val="center"/>
    </w:pPr>
  </w:style>
  <w:style w:type="paragraph" w:customStyle="1" w:styleId="TablTitle">
    <w:name w:val="TablTitle"/>
    <w:basedOn w:val="Tabl"/>
    <w:next w:val="a3"/>
    <w:autoRedefine/>
    <w:uiPriority w:val="99"/>
    <w:rsid w:val="00E84336"/>
    <w:pPr>
      <w:jc w:val="left"/>
    </w:pPr>
  </w:style>
  <w:style w:type="paragraph" w:customStyle="1" w:styleId="TablTitleContinue">
    <w:name w:val="TablTitle Continue"/>
    <w:basedOn w:val="TablTitle"/>
    <w:next w:val="a3"/>
    <w:autoRedefine/>
    <w:uiPriority w:val="99"/>
    <w:rsid w:val="00E84336"/>
    <w:pPr>
      <w:numPr>
        <w:ilvl w:val="1"/>
        <w:numId w:val="5"/>
      </w:numPr>
      <w:ind w:left="360"/>
    </w:pPr>
  </w:style>
  <w:style w:type="paragraph" w:customStyle="1" w:styleId="TablTitleEnd">
    <w:name w:val="TablTitle End"/>
    <w:basedOn w:val="TablTitle"/>
    <w:next w:val="a3"/>
    <w:autoRedefine/>
    <w:uiPriority w:val="99"/>
    <w:rsid w:val="00E84336"/>
    <w:pPr>
      <w:numPr>
        <w:ilvl w:val="2"/>
        <w:numId w:val="3"/>
      </w:numPr>
      <w:tabs>
        <w:tab w:val="clear" w:pos="926"/>
        <w:tab w:val="num" w:pos="360"/>
      </w:tabs>
      <w:ind w:left="360"/>
    </w:pPr>
  </w:style>
  <w:style w:type="paragraph" w:customStyle="1" w:styleId="11">
    <w:name w:val="Название1"/>
    <w:basedOn w:val="a3"/>
    <w:uiPriority w:val="99"/>
    <w:rsid w:val="00E84336"/>
    <w:pPr>
      <w:widowControl w:val="0"/>
      <w:autoSpaceDE w:val="0"/>
      <w:autoSpaceDN w:val="0"/>
      <w:adjustRightInd w:val="0"/>
      <w:ind w:firstLine="0"/>
      <w:jc w:val="center"/>
    </w:pPr>
  </w:style>
  <w:style w:type="paragraph" w:styleId="a7">
    <w:name w:val="header"/>
    <w:basedOn w:val="a3"/>
    <w:next w:val="a8"/>
    <w:link w:val="a9"/>
    <w:uiPriority w:val="99"/>
    <w:rsid w:val="00C879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C87997"/>
    <w:rPr>
      <w:sz w:val="28"/>
      <w:szCs w:val="28"/>
      <w:vertAlign w:val="superscript"/>
    </w:rPr>
  </w:style>
  <w:style w:type="paragraph" w:styleId="a1">
    <w:name w:val="List Bullet"/>
    <w:basedOn w:val="a3"/>
    <w:autoRedefine/>
    <w:uiPriority w:val="99"/>
    <w:semiHidden/>
    <w:rsid w:val="00E84336"/>
    <w:pPr>
      <w:widowControl w:val="0"/>
      <w:numPr>
        <w:numId w:val="16"/>
      </w:numPr>
      <w:tabs>
        <w:tab w:val="num" w:pos="709"/>
        <w:tab w:val="right" w:pos="9356"/>
      </w:tabs>
      <w:autoSpaceDE w:val="0"/>
      <w:autoSpaceDN w:val="0"/>
      <w:adjustRightInd w:val="0"/>
      <w:ind w:left="709" w:hanging="283"/>
    </w:pPr>
  </w:style>
  <w:style w:type="paragraph" w:styleId="22">
    <w:name w:val="List Bullet 2"/>
    <w:basedOn w:val="a1"/>
    <w:autoRedefine/>
    <w:uiPriority w:val="99"/>
    <w:semiHidden/>
    <w:rsid w:val="00E84336"/>
    <w:pPr>
      <w:numPr>
        <w:numId w:val="0"/>
      </w:numPr>
      <w:tabs>
        <w:tab w:val="num" w:pos="993"/>
      </w:tabs>
      <w:ind w:left="993" w:hanging="284"/>
    </w:pPr>
  </w:style>
  <w:style w:type="paragraph" w:styleId="31">
    <w:name w:val="List Bullet 3"/>
    <w:basedOn w:val="22"/>
    <w:autoRedefine/>
    <w:uiPriority w:val="99"/>
    <w:semiHidden/>
    <w:rsid w:val="00E84336"/>
    <w:pPr>
      <w:tabs>
        <w:tab w:val="clear" w:pos="993"/>
        <w:tab w:val="num" w:pos="1276"/>
      </w:tabs>
      <w:ind w:left="1276" w:hanging="283"/>
    </w:pPr>
  </w:style>
  <w:style w:type="paragraph" w:styleId="ab">
    <w:name w:val="footer"/>
    <w:basedOn w:val="a3"/>
    <w:link w:val="ac"/>
    <w:uiPriority w:val="99"/>
    <w:semiHidden/>
    <w:rsid w:val="00C8799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7"/>
    <w:uiPriority w:val="99"/>
    <w:semiHidden/>
    <w:locked/>
    <w:rsid w:val="00C87997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C87997"/>
  </w:style>
  <w:style w:type="paragraph" w:styleId="ae">
    <w:name w:val="List"/>
    <w:basedOn w:val="a3"/>
    <w:uiPriority w:val="99"/>
    <w:semiHidden/>
    <w:rsid w:val="00E84336"/>
    <w:pPr>
      <w:widowControl w:val="0"/>
      <w:tabs>
        <w:tab w:val="right" w:pos="9356"/>
      </w:tabs>
      <w:autoSpaceDE w:val="0"/>
      <w:autoSpaceDN w:val="0"/>
      <w:adjustRightInd w:val="0"/>
      <w:ind w:left="709" w:hanging="282"/>
    </w:pPr>
  </w:style>
  <w:style w:type="paragraph" w:styleId="23">
    <w:name w:val="List 2"/>
    <w:basedOn w:val="ae"/>
    <w:uiPriority w:val="99"/>
    <w:semiHidden/>
    <w:rsid w:val="00E84336"/>
    <w:pPr>
      <w:ind w:left="993" w:hanging="284"/>
    </w:pPr>
  </w:style>
  <w:style w:type="paragraph" w:styleId="32">
    <w:name w:val="List 3"/>
    <w:basedOn w:val="23"/>
    <w:uiPriority w:val="99"/>
    <w:semiHidden/>
    <w:rsid w:val="00E84336"/>
    <w:pPr>
      <w:ind w:left="1276" w:hanging="283"/>
    </w:pPr>
  </w:style>
  <w:style w:type="paragraph" w:customStyle="1" w:styleId="af">
    <w:name w:val="Утвеждаю"/>
    <w:basedOn w:val="a3"/>
    <w:autoRedefine/>
    <w:uiPriority w:val="99"/>
    <w:rsid w:val="00E84336"/>
    <w:pPr>
      <w:widowControl w:val="0"/>
      <w:autoSpaceDE w:val="0"/>
      <w:autoSpaceDN w:val="0"/>
      <w:adjustRightInd w:val="0"/>
      <w:ind w:left="4678" w:firstLine="0"/>
    </w:pPr>
  </w:style>
  <w:style w:type="character" w:customStyle="1" w:styleId="Courier">
    <w:name w:val="Courier шрифт"/>
    <w:uiPriority w:val="99"/>
    <w:rsid w:val="00E84336"/>
    <w:rPr>
      <w:rFonts w:ascii="Courier New" w:hAnsi="Courier New" w:cs="Courier New"/>
      <w:lang w:val="ru-RU" w:eastAsia="x-none"/>
    </w:rPr>
  </w:style>
  <w:style w:type="paragraph" w:customStyle="1" w:styleId="Tabl1">
    <w:name w:val="Tabl 1"/>
    <w:basedOn w:val="Tabl"/>
    <w:autoRedefine/>
    <w:uiPriority w:val="99"/>
    <w:rsid w:val="00E84336"/>
    <w:pPr>
      <w:jc w:val="both"/>
    </w:pPr>
  </w:style>
  <w:style w:type="paragraph" w:styleId="af0">
    <w:name w:val="Plain Text"/>
    <w:basedOn w:val="a3"/>
    <w:link w:val="af1"/>
    <w:uiPriority w:val="99"/>
    <w:rsid w:val="00C8799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C87997"/>
    <w:rPr>
      <w:sz w:val="28"/>
      <w:szCs w:val="28"/>
      <w:lang w:val="ru-RU" w:eastAsia="ru-RU"/>
    </w:rPr>
  </w:style>
  <w:style w:type="paragraph" w:customStyle="1" w:styleId="Tabl10">
    <w:name w:val="Tabl1"/>
    <w:basedOn w:val="Tabl"/>
    <w:uiPriority w:val="99"/>
    <w:rsid w:val="00E84336"/>
    <w:pPr>
      <w:jc w:val="left"/>
    </w:pPr>
  </w:style>
  <w:style w:type="paragraph" w:customStyle="1" w:styleId="2">
    <w:name w:val="Пункт2"/>
    <w:basedOn w:val="20"/>
    <w:next w:val="a3"/>
    <w:autoRedefine/>
    <w:uiPriority w:val="99"/>
    <w:rsid w:val="00E84336"/>
    <w:pPr>
      <w:keepNext w:val="0"/>
      <w:numPr>
        <w:numId w:val="22"/>
      </w:numPr>
      <w:tabs>
        <w:tab w:val="clear" w:pos="785"/>
        <w:tab w:val="num" w:pos="709"/>
      </w:tabs>
      <w:spacing w:before="40" w:after="40"/>
      <w:ind w:left="709" w:hanging="283"/>
      <w:outlineLvl w:val="9"/>
    </w:pPr>
    <w:rPr>
      <w:b w:val="0"/>
      <w:bCs w:val="0"/>
    </w:rPr>
  </w:style>
  <w:style w:type="paragraph" w:styleId="41">
    <w:name w:val="List 4"/>
    <w:basedOn w:val="a3"/>
    <w:uiPriority w:val="99"/>
    <w:semiHidden/>
    <w:rsid w:val="00E84336"/>
    <w:pPr>
      <w:widowControl w:val="0"/>
      <w:autoSpaceDE w:val="0"/>
      <w:autoSpaceDN w:val="0"/>
      <w:adjustRightInd w:val="0"/>
      <w:ind w:left="1560" w:hanging="284"/>
    </w:pPr>
  </w:style>
  <w:style w:type="paragraph" w:styleId="12">
    <w:name w:val="toc 1"/>
    <w:basedOn w:val="a3"/>
    <w:next w:val="a3"/>
    <w:autoRedefine/>
    <w:uiPriority w:val="99"/>
    <w:semiHidden/>
    <w:rsid w:val="00C8799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a8">
    <w:name w:val="Body Text"/>
    <w:basedOn w:val="a3"/>
    <w:link w:val="af2"/>
    <w:uiPriority w:val="99"/>
    <w:rsid w:val="00C87997"/>
    <w:pPr>
      <w:widowControl w:val="0"/>
      <w:autoSpaceDE w:val="0"/>
      <w:autoSpaceDN w:val="0"/>
      <w:adjustRightInd w:val="0"/>
    </w:pPr>
  </w:style>
  <w:style w:type="character" w:customStyle="1" w:styleId="af2">
    <w:name w:val="Основной текст Знак"/>
    <w:link w:val="a8"/>
    <w:uiPriority w:val="99"/>
    <w:semiHidden/>
    <w:rPr>
      <w:sz w:val="28"/>
      <w:szCs w:val="28"/>
    </w:rPr>
  </w:style>
  <w:style w:type="paragraph" w:styleId="af3">
    <w:name w:val="Body Text Indent"/>
    <w:basedOn w:val="a3"/>
    <w:link w:val="af4"/>
    <w:uiPriority w:val="99"/>
    <w:semiHidden/>
    <w:rsid w:val="00E84336"/>
    <w:pPr>
      <w:widowControl w:val="0"/>
      <w:autoSpaceDE w:val="0"/>
      <w:autoSpaceDN w:val="0"/>
      <w:adjustRightInd w:val="0"/>
      <w:jc w:val="left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4">
    <w:name w:val="Body Text Indent 2"/>
    <w:basedOn w:val="a3"/>
    <w:link w:val="25"/>
    <w:uiPriority w:val="99"/>
    <w:semiHidden/>
    <w:rsid w:val="00E84336"/>
    <w:pPr>
      <w:widowControl w:val="0"/>
      <w:autoSpaceDE w:val="0"/>
      <w:autoSpaceDN w:val="0"/>
      <w:adjustRightInd w:val="0"/>
      <w:ind w:firstLine="426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26">
    <w:name w:val="toc 2"/>
    <w:basedOn w:val="a3"/>
    <w:next w:val="a3"/>
    <w:autoRedefine/>
    <w:uiPriority w:val="99"/>
    <w:semiHidden/>
    <w:rsid w:val="00C8799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3"/>
    <w:next w:val="a3"/>
    <w:autoRedefine/>
    <w:uiPriority w:val="99"/>
    <w:semiHidden/>
    <w:rsid w:val="00C87997"/>
    <w:pPr>
      <w:widowControl w:val="0"/>
      <w:autoSpaceDE w:val="0"/>
      <w:autoSpaceDN w:val="0"/>
      <w:adjustRightInd w:val="0"/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C8799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C87997"/>
    <w:pPr>
      <w:widowControl w:val="0"/>
      <w:autoSpaceDE w:val="0"/>
      <w:autoSpaceDN w:val="0"/>
      <w:adjustRightInd w:val="0"/>
      <w:ind w:left="958"/>
    </w:pPr>
  </w:style>
  <w:style w:type="paragraph" w:styleId="61">
    <w:name w:val="toc 6"/>
    <w:basedOn w:val="a3"/>
    <w:next w:val="a3"/>
    <w:autoRedefine/>
    <w:uiPriority w:val="99"/>
    <w:semiHidden/>
    <w:rsid w:val="00E84336"/>
    <w:pPr>
      <w:widowControl w:val="0"/>
      <w:autoSpaceDE w:val="0"/>
      <w:autoSpaceDN w:val="0"/>
      <w:adjustRightInd w:val="0"/>
      <w:ind w:left="1200"/>
    </w:pPr>
  </w:style>
  <w:style w:type="paragraph" w:styleId="71">
    <w:name w:val="toc 7"/>
    <w:basedOn w:val="a3"/>
    <w:next w:val="a3"/>
    <w:autoRedefine/>
    <w:uiPriority w:val="99"/>
    <w:semiHidden/>
    <w:rsid w:val="00E84336"/>
    <w:pPr>
      <w:widowControl w:val="0"/>
      <w:autoSpaceDE w:val="0"/>
      <w:autoSpaceDN w:val="0"/>
      <w:adjustRightInd w:val="0"/>
      <w:ind w:left="1440"/>
    </w:pPr>
  </w:style>
  <w:style w:type="paragraph" w:styleId="81">
    <w:name w:val="toc 8"/>
    <w:basedOn w:val="a3"/>
    <w:next w:val="a3"/>
    <w:autoRedefine/>
    <w:uiPriority w:val="99"/>
    <w:semiHidden/>
    <w:rsid w:val="00E84336"/>
    <w:pPr>
      <w:widowControl w:val="0"/>
      <w:autoSpaceDE w:val="0"/>
      <w:autoSpaceDN w:val="0"/>
      <w:adjustRightInd w:val="0"/>
      <w:ind w:left="1680"/>
    </w:pPr>
  </w:style>
  <w:style w:type="paragraph" w:styleId="91">
    <w:name w:val="toc 9"/>
    <w:basedOn w:val="a3"/>
    <w:next w:val="a3"/>
    <w:autoRedefine/>
    <w:uiPriority w:val="99"/>
    <w:semiHidden/>
    <w:rsid w:val="00E84336"/>
    <w:pPr>
      <w:widowControl w:val="0"/>
      <w:autoSpaceDE w:val="0"/>
      <w:autoSpaceDN w:val="0"/>
      <w:adjustRightInd w:val="0"/>
      <w:ind w:left="1920"/>
    </w:pPr>
  </w:style>
  <w:style w:type="paragraph" w:styleId="af5">
    <w:name w:val="Title"/>
    <w:basedOn w:val="a3"/>
    <w:link w:val="af6"/>
    <w:uiPriority w:val="99"/>
    <w:qFormat/>
    <w:rsid w:val="00E84336"/>
    <w:pPr>
      <w:widowControl w:val="0"/>
      <w:autoSpaceDE w:val="0"/>
      <w:autoSpaceDN w:val="0"/>
      <w:adjustRightInd w:val="0"/>
      <w:ind w:firstLine="0"/>
      <w:jc w:val="center"/>
    </w:pPr>
    <w:rPr>
      <w:b/>
      <w:bCs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4">
    <w:name w:val="Body Text Indent 3"/>
    <w:basedOn w:val="a3"/>
    <w:link w:val="35"/>
    <w:uiPriority w:val="99"/>
    <w:semiHidden/>
    <w:rsid w:val="00E84336"/>
    <w:pPr>
      <w:widowControl w:val="0"/>
      <w:autoSpaceDE w:val="0"/>
      <w:autoSpaceDN w:val="0"/>
      <w:adjustRightInd w:val="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210">
    <w:name w:val="Основной текст с отступом 21"/>
    <w:basedOn w:val="a3"/>
    <w:uiPriority w:val="99"/>
    <w:rsid w:val="00E84336"/>
    <w:pPr>
      <w:widowControl w:val="0"/>
      <w:autoSpaceDE w:val="0"/>
      <w:autoSpaceDN w:val="0"/>
      <w:adjustRightInd w:val="0"/>
      <w:ind w:firstLine="426"/>
    </w:pPr>
  </w:style>
  <w:style w:type="paragraph" w:styleId="af7">
    <w:name w:val="caption"/>
    <w:basedOn w:val="a3"/>
    <w:next w:val="a3"/>
    <w:uiPriority w:val="99"/>
    <w:qFormat/>
    <w:rsid w:val="00E84336"/>
    <w:pPr>
      <w:widowControl w:val="0"/>
      <w:autoSpaceDE w:val="0"/>
      <w:autoSpaceDN w:val="0"/>
      <w:adjustRightInd w:val="0"/>
    </w:pPr>
    <w:rPr>
      <w:sz w:val="36"/>
      <w:szCs w:val="36"/>
    </w:rPr>
  </w:style>
  <w:style w:type="character" w:styleId="af8">
    <w:name w:val="Hyperlink"/>
    <w:uiPriority w:val="99"/>
    <w:rsid w:val="00C87997"/>
    <w:rPr>
      <w:color w:val="0000FF"/>
      <w:u w:val="single"/>
    </w:rPr>
  </w:style>
  <w:style w:type="character" w:styleId="af9">
    <w:name w:val="FollowedHyperlink"/>
    <w:uiPriority w:val="99"/>
    <w:semiHidden/>
    <w:rsid w:val="00E84336"/>
    <w:rPr>
      <w:color w:val="800080"/>
      <w:u w:val="single"/>
    </w:rPr>
  </w:style>
  <w:style w:type="paragraph" w:styleId="afa">
    <w:name w:val="Balloon Text"/>
    <w:basedOn w:val="a3"/>
    <w:link w:val="afb"/>
    <w:uiPriority w:val="99"/>
    <w:semiHidden/>
    <w:rsid w:val="00490A1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afc">
    <w:name w:val="выделение"/>
    <w:uiPriority w:val="99"/>
    <w:rsid w:val="00C879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b">
    <w:name w:val="Текст выноски Знак"/>
    <w:link w:val="afa"/>
    <w:uiPriority w:val="99"/>
    <w:semiHidden/>
    <w:locked/>
    <w:rsid w:val="00490A11"/>
    <w:rPr>
      <w:rFonts w:ascii="Tahoma" w:hAnsi="Tahoma" w:cs="Tahoma"/>
      <w:sz w:val="16"/>
      <w:szCs w:val="16"/>
    </w:rPr>
  </w:style>
  <w:style w:type="character" w:customStyle="1" w:styleId="af1">
    <w:name w:val="Текст Знак"/>
    <w:link w:val="af0"/>
    <w:uiPriority w:val="99"/>
    <w:locked/>
    <w:rsid w:val="00C87997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3"/>
    <w:autoRedefine/>
    <w:uiPriority w:val="99"/>
    <w:rsid w:val="00C87997"/>
    <w:pPr>
      <w:widowControl w:val="0"/>
      <w:numPr>
        <w:numId w:val="25"/>
      </w:numPr>
      <w:autoSpaceDE w:val="0"/>
      <w:autoSpaceDN w:val="0"/>
      <w:adjustRightInd w:val="0"/>
      <w:jc w:val="left"/>
    </w:pPr>
  </w:style>
  <w:style w:type="character" w:customStyle="1" w:styleId="afd">
    <w:name w:val="номер страницы"/>
    <w:uiPriority w:val="99"/>
    <w:rsid w:val="00C87997"/>
    <w:rPr>
      <w:sz w:val="28"/>
      <w:szCs w:val="28"/>
    </w:rPr>
  </w:style>
  <w:style w:type="paragraph" w:styleId="afe">
    <w:name w:val="Normal (Web)"/>
    <w:basedOn w:val="a3"/>
    <w:uiPriority w:val="99"/>
    <w:rsid w:val="00C8799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a">
    <w:name w:val="список ненумерованный"/>
    <w:autoRedefine/>
    <w:uiPriority w:val="99"/>
    <w:rsid w:val="00C87997"/>
    <w:pPr>
      <w:numPr>
        <w:numId w:val="2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C87997"/>
    <w:pPr>
      <w:numPr>
        <w:numId w:val="2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8799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8799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C8799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87997"/>
    <w:rPr>
      <w:i/>
      <w:iCs/>
    </w:rPr>
  </w:style>
  <w:style w:type="paragraph" w:customStyle="1" w:styleId="aff">
    <w:name w:val="схема"/>
    <w:basedOn w:val="a3"/>
    <w:uiPriority w:val="99"/>
    <w:rsid w:val="00C8799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АБЛИЦА"/>
    <w:next w:val="a3"/>
    <w:autoRedefine/>
    <w:uiPriority w:val="99"/>
    <w:rsid w:val="00C87997"/>
    <w:pPr>
      <w:spacing w:line="360" w:lineRule="auto"/>
      <w:jc w:val="center"/>
    </w:pPr>
    <w:rPr>
      <w:color w:val="000000"/>
    </w:rPr>
  </w:style>
  <w:style w:type="paragraph" w:styleId="aff1">
    <w:name w:val="footnote text"/>
    <w:basedOn w:val="a3"/>
    <w:link w:val="aff2"/>
    <w:autoRedefine/>
    <w:uiPriority w:val="99"/>
    <w:semiHidden/>
    <w:rsid w:val="00C87997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uiPriority w:val="99"/>
    <w:rsid w:val="00C879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IMS</Company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PX</dc:creator>
  <cp:keywords/>
  <dc:description/>
  <cp:lastModifiedBy>admin</cp:lastModifiedBy>
  <cp:revision>2</cp:revision>
  <cp:lastPrinted>2008-09-03T14:48:00Z</cp:lastPrinted>
  <dcterms:created xsi:type="dcterms:W3CDTF">2014-02-22T21:00:00Z</dcterms:created>
  <dcterms:modified xsi:type="dcterms:W3CDTF">2014-02-22T21:00:00Z</dcterms:modified>
</cp:coreProperties>
</file>