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  <w:r w:rsidRPr="000605A3">
        <w:rPr>
          <w:sz w:val="28"/>
          <w:szCs w:val="28"/>
        </w:rPr>
        <w:t>Федеральное агентство по образованию</w:t>
      </w: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  <w:r w:rsidRPr="000605A3">
        <w:rPr>
          <w:sz w:val="28"/>
          <w:szCs w:val="28"/>
        </w:rPr>
        <w:t>Московский Институт Менеджмента, Экономики и Права</w:t>
      </w: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  <w:r w:rsidRPr="000605A3">
        <w:rPr>
          <w:sz w:val="28"/>
          <w:szCs w:val="28"/>
        </w:rPr>
        <w:t>Нижегородский филиал</w:t>
      </w: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  <w:r w:rsidRPr="000605A3">
        <w:rPr>
          <w:sz w:val="28"/>
          <w:szCs w:val="28"/>
        </w:rPr>
        <w:t>Экономический факультет</w:t>
      </w: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44"/>
        </w:rPr>
      </w:pP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44"/>
        </w:rPr>
      </w:pP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44"/>
        </w:rPr>
      </w:pPr>
    </w:p>
    <w:p w:rsidR="000605A3" w:rsidRDefault="000605A3" w:rsidP="009C37F0">
      <w:pPr>
        <w:spacing w:line="360" w:lineRule="auto"/>
        <w:ind w:firstLine="709"/>
        <w:jc w:val="center"/>
        <w:rPr>
          <w:sz w:val="28"/>
          <w:szCs w:val="44"/>
        </w:rPr>
      </w:pPr>
    </w:p>
    <w:p w:rsidR="009C37F0" w:rsidRDefault="009C37F0" w:rsidP="009C37F0">
      <w:pPr>
        <w:spacing w:line="360" w:lineRule="auto"/>
        <w:ind w:firstLine="709"/>
        <w:jc w:val="center"/>
        <w:rPr>
          <w:sz w:val="28"/>
          <w:szCs w:val="44"/>
        </w:rPr>
      </w:pPr>
    </w:p>
    <w:p w:rsidR="009C37F0" w:rsidRDefault="009C37F0" w:rsidP="009C37F0">
      <w:pPr>
        <w:spacing w:line="360" w:lineRule="auto"/>
        <w:ind w:firstLine="709"/>
        <w:jc w:val="center"/>
        <w:rPr>
          <w:sz w:val="28"/>
          <w:szCs w:val="44"/>
        </w:rPr>
      </w:pPr>
    </w:p>
    <w:p w:rsidR="009C37F0" w:rsidRDefault="009C37F0" w:rsidP="009C37F0">
      <w:pPr>
        <w:spacing w:line="360" w:lineRule="auto"/>
        <w:ind w:firstLine="709"/>
        <w:jc w:val="center"/>
        <w:rPr>
          <w:sz w:val="28"/>
          <w:szCs w:val="44"/>
        </w:rPr>
      </w:pPr>
    </w:p>
    <w:p w:rsidR="009C37F0" w:rsidRPr="000605A3" w:rsidRDefault="009C37F0" w:rsidP="009C37F0">
      <w:pPr>
        <w:spacing w:line="360" w:lineRule="auto"/>
        <w:ind w:firstLine="709"/>
        <w:jc w:val="center"/>
        <w:rPr>
          <w:sz w:val="28"/>
          <w:szCs w:val="44"/>
        </w:rPr>
      </w:pP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44"/>
        </w:rPr>
      </w:pP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44"/>
        </w:rPr>
      </w:pPr>
      <w:r w:rsidRPr="000605A3">
        <w:rPr>
          <w:sz w:val="28"/>
          <w:szCs w:val="44"/>
        </w:rPr>
        <w:t>КОНТРОЛЬНАЯ РАБОТА</w:t>
      </w: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36"/>
        </w:rPr>
      </w:pPr>
      <w:r w:rsidRPr="000605A3">
        <w:rPr>
          <w:sz w:val="28"/>
          <w:szCs w:val="32"/>
        </w:rPr>
        <w:t xml:space="preserve">Дисциплина: </w:t>
      </w:r>
      <w:r w:rsidRPr="000605A3">
        <w:rPr>
          <w:sz w:val="28"/>
          <w:szCs w:val="36"/>
        </w:rPr>
        <w:t>ИНВЕСТИЦИИ</w:t>
      </w: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32"/>
        </w:rPr>
      </w:pPr>
      <w:r w:rsidRPr="000605A3">
        <w:rPr>
          <w:sz w:val="28"/>
          <w:szCs w:val="32"/>
        </w:rPr>
        <w:t>Тема: Инвестиционный проект</w:t>
      </w: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Выполнила: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Кряжева М.А.</w:t>
      </w:r>
      <w:r>
        <w:rPr>
          <w:sz w:val="28"/>
          <w:szCs w:val="28"/>
        </w:rPr>
        <w:t xml:space="preserve"> </w:t>
      </w:r>
    </w:p>
    <w:p w:rsid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</w:p>
    <w:p w:rsidR="009C37F0" w:rsidRPr="000605A3" w:rsidRDefault="009C37F0" w:rsidP="009C37F0">
      <w:pPr>
        <w:spacing w:line="360" w:lineRule="auto"/>
        <w:ind w:firstLine="709"/>
        <w:jc w:val="center"/>
        <w:rPr>
          <w:sz w:val="28"/>
          <w:szCs w:val="28"/>
        </w:rPr>
      </w:pP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</w:p>
    <w:p w:rsidR="000605A3" w:rsidRPr="000605A3" w:rsidRDefault="000605A3" w:rsidP="009C37F0">
      <w:pPr>
        <w:spacing w:line="360" w:lineRule="auto"/>
        <w:ind w:firstLine="709"/>
        <w:jc w:val="center"/>
        <w:rPr>
          <w:sz w:val="28"/>
          <w:szCs w:val="28"/>
        </w:rPr>
      </w:pPr>
      <w:r w:rsidRPr="000605A3">
        <w:rPr>
          <w:sz w:val="28"/>
          <w:szCs w:val="28"/>
        </w:rPr>
        <w:t>Нижний Новгород 2010</w:t>
      </w:r>
    </w:p>
    <w:p w:rsidR="000605A3" w:rsidRPr="000605A3" w:rsidRDefault="009C37F0" w:rsidP="000605A3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0605A3" w:rsidRPr="000605A3">
        <w:rPr>
          <w:sz w:val="28"/>
          <w:szCs w:val="36"/>
        </w:rPr>
        <w:lastRenderedPageBreak/>
        <w:t>Содержание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</w:p>
    <w:p w:rsidR="000605A3" w:rsidRPr="000605A3" w:rsidRDefault="000605A3" w:rsidP="009C37F0">
      <w:pPr>
        <w:spacing w:line="360" w:lineRule="auto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Введение</w:t>
      </w:r>
    </w:p>
    <w:p w:rsidR="000605A3" w:rsidRPr="000605A3" w:rsidRDefault="000605A3" w:rsidP="009C37F0">
      <w:pPr>
        <w:spacing w:line="360" w:lineRule="auto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1. Содержание, этапы, реализация</w:t>
      </w:r>
    </w:p>
    <w:p w:rsidR="000605A3" w:rsidRPr="000605A3" w:rsidRDefault="000605A3" w:rsidP="009C37F0">
      <w:pPr>
        <w:spacing w:line="360" w:lineRule="auto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1.1</w:t>
      </w:r>
      <w:r w:rsidR="009C37F0">
        <w:rPr>
          <w:sz w:val="28"/>
          <w:szCs w:val="28"/>
        </w:rPr>
        <w:t xml:space="preserve"> </w:t>
      </w:r>
      <w:r w:rsidRPr="000605A3">
        <w:rPr>
          <w:sz w:val="28"/>
          <w:szCs w:val="28"/>
        </w:rPr>
        <w:t>Понятие «инвестиционный проект»</w:t>
      </w:r>
    </w:p>
    <w:p w:rsidR="000605A3" w:rsidRPr="000605A3" w:rsidRDefault="000605A3" w:rsidP="009C37F0">
      <w:pPr>
        <w:spacing w:line="360" w:lineRule="auto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1.2 Этапы жизненного цикла</w:t>
      </w:r>
    </w:p>
    <w:p w:rsidR="000605A3" w:rsidRPr="000605A3" w:rsidRDefault="000605A3" w:rsidP="009C37F0">
      <w:pPr>
        <w:spacing w:line="360" w:lineRule="auto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2. Характеристика, бизнес-план инвестиционного проекта</w:t>
      </w:r>
    </w:p>
    <w:p w:rsidR="000605A3" w:rsidRPr="000605A3" w:rsidRDefault="000605A3" w:rsidP="009C37F0">
      <w:pPr>
        <w:pStyle w:val="1"/>
        <w:numPr>
          <w:ilvl w:val="0"/>
          <w:numId w:val="1"/>
        </w:numPr>
        <w:tabs>
          <w:tab w:val="left" w:pos="0"/>
        </w:tabs>
        <w:jc w:val="both"/>
        <w:rPr>
          <w:caps w:val="0"/>
          <w:kern w:val="1"/>
          <w:sz w:val="28"/>
          <w:szCs w:val="28"/>
        </w:rPr>
      </w:pPr>
      <w:r w:rsidRPr="000605A3">
        <w:rPr>
          <w:caps w:val="0"/>
          <w:kern w:val="1"/>
          <w:sz w:val="28"/>
          <w:szCs w:val="28"/>
        </w:rPr>
        <w:t>2.1 Резюме</w:t>
      </w:r>
    </w:p>
    <w:p w:rsidR="000605A3" w:rsidRPr="000605A3" w:rsidRDefault="000605A3" w:rsidP="009C37F0">
      <w:pPr>
        <w:pStyle w:val="2"/>
        <w:tabs>
          <w:tab w:val="left" w:pos="0"/>
        </w:tabs>
        <w:spacing w:after="0" w:line="36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605A3">
        <w:rPr>
          <w:rFonts w:ascii="Times New Roman" w:hAnsi="Times New Roman"/>
          <w:b w:val="0"/>
          <w:i w:val="0"/>
          <w:sz w:val="28"/>
          <w:szCs w:val="28"/>
        </w:rPr>
        <w:t>2.2 Описание продукта</w:t>
      </w:r>
    </w:p>
    <w:p w:rsidR="000605A3" w:rsidRPr="000605A3" w:rsidRDefault="000605A3" w:rsidP="009C37F0">
      <w:pPr>
        <w:pStyle w:val="2"/>
        <w:tabs>
          <w:tab w:val="left" w:pos="0"/>
        </w:tabs>
        <w:spacing w:after="0" w:line="36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605A3">
        <w:rPr>
          <w:rFonts w:ascii="Times New Roman" w:hAnsi="Times New Roman"/>
          <w:b w:val="0"/>
          <w:i w:val="0"/>
          <w:sz w:val="28"/>
          <w:szCs w:val="28"/>
        </w:rPr>
        <w:t>2.3 Производство и распределение</w:t>
      </w:r>
    </w:p>
    <w:p w:rsidR="009C37F0" w:rsidRDefault="000605A3" w:rsidP="009C37F0">
      <w:pPr>
        <w:pStyle w:val="2"/>
        <w:tabs>
          <w:tab w:val="left" w:pos="0"/>
        </w:tabs>
        <w:spacing w:after="0" w:line="36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605A3">
        <w:rPr>
          <w:rFonts w:ascii="Times New Roman" w:hAnsi="Times New Roman"/>
          <w:b w:val="0"/>
          <w:i w:val="0"/>
          <w:sz w:val="28"/>
          <w:szCs w:val="28"/>
        </w:rPr>
        <w:t>Заключение</w:t>
      </w:r>
    </w:p>
    <w:p w:rsidR="000605A3" w:rsidRPr="000605A3" w:rsidRDefault="000605A3" w:rsidP="009C37F0">
      <w:pPr>
        <w:pStyle w:val="2"/>
        <w:tabs>
          <w:tab w:val="left" w:pos="0"/>
        </w:tabs>
        <w:spacing w:after="0" w:line="36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605A3">
        <w:rPr>
          <w:rFonts w:ascii="Times New Roman" w:hAnsi="Times New Roman"/>
          <w:b w:val="0"/>
          <w:i w:val="0"/>
          <w:sz w:val="28"/>
          <w:szCs w:val="28"/>
        </w:rPr>
        <w:t>Литература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</w:p>
    <w:p w:rsidR="000605A3" w:rsidRPr="000605A3" w:rsidRDefault="009C37F0" w:rsidP="000605A3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>
        <w:rPr>
          <w:sz w:val="28"/>
          <w:szCs w:val="32"/>
        </w:rPr>
        <w:lastRenderedPageBreak/>
        <w:t>Введение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Термин «инвестиции» стал применяться в российской теории и практике с началом экономических реформ 90-х годов ХХ века, имеющих своей целью формирование рыночных условий хозяйствования. Однако за этот короткий период инвестиции заняли важное место как в теоретическом аспекте, так и в практической деятельности. Без осуществления инвестиционной деятельности невозможно развитие хозяйствующих субъектов, отрасли, региона, страны в целом. 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Современная экономическая ситуация, связанная с переходом к рыночным отношениям, диктует предприятиям новый подход к внутрифирменному планированию. Планирование необходимо любой организации, которая намеревается предпринимать какое-то действие в будущем. Предприятия вынуждены искать такие формы и модели планирования, которые обеспечивали бы максимальную эффективность принимаемых решений.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Оптимальным вариантом достижений таких решений является бизнес</w:t>
      </w:r>
      <w:r w:rsidR="009C37F0">
        <w:rPr>
          <w:sz w:val="28"/>
          <w:szCs w:val="28"/>
        </w:rPr>
        <w:t>-</w:t>
      </w:r>
      <w:r w:rsidRPr="000605A3">
        <w:rPr>
          <w:sz w:val="28"/>
          <w:szCs w:val="28"/>
        </w:rPr>
        <w:t>план.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 xml:space="preserve">Даже самая простая бизнес-идея выигрывает от тщательно проведенного планирования. И, хотя, эффективное планирование со всех точек зрения является почти необходимым условием для достижения успеха, оно не является достаточным условием. 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 xml:space="preserve">По своей сути планирование определяет направления движения, а не пункт назначения. Планирование – это наиболее достоверная количественная оценка и интерпретация событий, которые могут произойти в будущем, в определенный момент времени. Обязательным документом для участия в этих программах, является бизнес-план организаций, заинтересованных в таких программах. Бизнес-план это документ, который описывает все основные аспекты коммерческого предприятия, анализирует все проблемы, с </w:t>
      </w:r>
      <w:r w:rsidRPr="000605A3">
        <w:rPr>
          <w:sz w:val="28"/>
          <w:szCs w:val="28"/>
        </w:rPr>
        <w:lastRenderedPageBreak/>
        <w:t>которыми оно может столкнуться, а также определяет способы решения этих проблем.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В условиях рыночной экономики возможностей для инвестирования довольно много. Вместе с тем любое предприятие имеет, как правило, ограниченные свободные финансовые ресурсы, доступные для инвестирования. Поэтому, необходимо выбирать оптимальный инвестиционный проект.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 xml:space="preserve">Вышеизложенное определяет актуальность рассматриваемой темы.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Реализация целей инвестирования предполагает формирование инвестиционных проектов, которые обеспечивают инвесторов и других участников проектов необходимой информацией для принятия решения об инвестировании.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Целью данной работы является разработка инвестиционного проекта по производству соевого молока на Нижегородском молокозаводе №1.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</w:p>
    <w:p w:rsidR="000605A3" w:rsidRDefault="009C37F0" w:rsidP="00060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05A3" w:rsidRPr="000605A3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 Содержание, этапы, реализация</w:t>
      </w:r>
    </w:p>
    <w:p w:rsidR="009C37F0" w:rsidRPr="000605A3" w:rsidRDefault="009C37F0" w:rsidP="000605A3">
      <w:pPr>
        <w:spacing w:line="360" w:lineRule="auto"/>
        <w:ind w:firstLine="709"/>
        <w:jc w:val="both"/>
        <w:rPr>
          <w:sz w:val="28"/>
          <w:szCs w:val="24"/>
        </w:rPr>
      </w:pP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1.1</w:t>
      </w:r>
      <w:r w:rsidR="009C37F0">
        <w:rPr>
          <w:sz w:val="28"/>
          <w:szCs w:val="28"/>
        </w:rPr>
        <w:t xml:space="preserve"> </w:t>
      </w:r>
      <w:r w:rsidRPr="000605A3">
        <w:rPr>
          <w:sz w:val="28"/>
          <w:szCs w:val="28"/>
        </w:rPr>
        <w:t>Понятие «Инвестиционный проект»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Капитальные вложения обычно реализуются путем осуществления инвестиционного проекта. Инвестиционный проект можно определить как план вложения капитала в целях получения прибыли или иного положительного эффекта.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В экономической литературе понятие «инвестиционный проект» применяется в двух значениях: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1) как деятельность, мероприятия, которые предполагают осуществление комплекса действий, обеспечивающих достижение определенных целей (получение определенных результатов);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2) как комплекс, набор организационно-правовых, расчетно-финансовых, конструкторско-технологических документов, необходимых для осуществления определенных действий и описывающих такие действия.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В Федеральном законе «Об инвестиционной деятельности в Российской Федерации, осуществляемой в форме капитальных вложений» (статья 1) инвестиционный проект определяется как «обоснование экономической целесообразности, объема и сроков осуществления капитальных вложений, в т. ч. необходимая проектно-сметная документация, разработанная в соответствии с законодательством РФ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(бизнес-план)».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Инвестиционные проекты различаются по многим параметрам. Эти параметры определяют специфику последовательности действий инвесторов и иных участников проекта, источников финансирования, участие государства, масштабность действий.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lastRenderedPageBreak/>
        <w:t xml:space="preserve">Основные признаки, по которым обычно осуществляют классификацию инвестиционных проектов: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1) масштабы проекта;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2) тип отношений между проектами;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3) тип денежного потока в процессе реализации проекта;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4) уровень инвестиционного риска.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По масштабам проекта принято выделять малые, средние, крупные проекты, мегапроекты и глобальные проекты. Различие между такими проектами заключается не только в требуемом объеме инвестиций, но также в последствиях их реализации.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В зависимости от типа отношений между проектами выделяют: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независимые проекты – решение о принятии одного проекта не влияет на решение о принятии другого проекта;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альтернативные проекты – проекты не могут быть реализованы одновременно, или принятие одного проекта означает, что другой проект должен быть отклонен;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комплементарные проекты – принятие нового проекта способствует росту доходов по другим проектам;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замещаемые проекты – принятие нового проекта приводит к снижению доходов по действующим проектам.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По типу денежного потока различают: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инвестиционные проекты с ординарным денежным потоком, т. е. проект состоит из единовременных вложений (или инвестиций за определенный период, оттоков денежных средств) и последующих денежных поступлений (притоков денежных средств);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инвестиционные проекты с неординарным денежным потоком, т. е. оттоки и притоки денежных средств чередуются в какой-либо последовательности.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По уровню риска инвестиционные проекты принято делить на низкорисковые, среднерисковые и высокорисковые. В качестве среднего </w:t>
      </w:r>
      <w:r w:rsidRPr="000605A3">
        <w:rPr>
          <w:sz w:val="28"/>
          <w:szCs w:val="28"/>
        </w:rPr>
        <w:lastRenderedPageBreak/>
        <w:t xml:space="preserve">уровня принимают уровень риска, присущий инвестиционному рынку в целом.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Также имеет значение классификация инвестиционных проектов с точки зрения предназначения инвестиций. Здесь можно выделить: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инвестиции в повышение эффективности производства;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инвестиции в расширение действующего производства;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инвестиции в создание производственных мощностей при освоении новых сфер бизнеса;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инвестиции, связанные с выходом на новые рынки сбыта;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инвестиции в исследование и разработку новых технологий (инновации);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инвестиции социального назначения;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- инвестиции, осуществляемые в соответствии с требованиями закона (или инвестиции вынужденного характера).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Для принятия любого решения о реальных инвестициях необходимо располагать определенной информацией. Так, важно сформулировать цель проекта, знать экономическое окружение проекта. В качестве «внутренней информации» инвестор должен сформировать такие информационные блоки: маркетинговая информация, материальные затраты, проектно-строительная информация, проектно-конструкторская информация, организация и управление производством, кадровое обеспечение проекта, объемы финансирования, необходимые для осуществления проекта.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Завершающим блоком должна быть оценка эффективности проекта, определяющая в конечном итоге интерес проекта для инвестора. Важным фактором, влияющим на эффективность реализации проекта, является разработка графика реализации каждого из этапов проекта.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Инвестиционный проект может охватывать как полный научно-технический и производственный цикл, так и отдельные элементы (стадии): научные исследования, проектно-конструкторские работы, расширение, реконструкцию или техническое перевооружение действующего </w:t>
      </w:r>
      <w:r w:rsidRPr="000605A3">
        <w:rPr>
          <w:sz w:val="28"/>
          <w:szCs w:val="28"/>
        </w:rPr>
        <w:lastRenderedPageBreak/>
        <w:t xml:space="preserve">производства, организацию нового производства или выпуск новой продукции и т. п.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1.2 Этапы жизненного цикла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Период времени, за который реализуются цели проекта, называется жизненным циклом инвестиционного проекта. Зачастую жизненный цикл определяют по денежному потоку – от первых инвестиций до последних поступлений денежных средств. Понятно, что начальный этап характеризуется отрицательной величиной денежного потока, в последующем, с появлением доходов по проекту, величина денежного потока становится положительной.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Любой инвестиционный проект проходит несколько стадий жизненного цикла. Достаточно распространено деление на этапы, которое определяют как функциональное. 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Разработка и реализация конкретного инвестиционного проекта осуществляется в несколько этапов (фаз): прединвестиционный, инвестиционный, эксплуатационный, ликвидационно-аналитический.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Прединвестиционная стадия непосредственно предшествует основному инвестиций. Именно на данной стадии жизненного цикла проекта закладываются его жизнеспособность и инвестиционная привлекательность. Прединвестиционные исследования должны дать полную характеристику инвестиционного проекта. 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Продолжительность данной стадии жизненного цикла инвестиционного проекта зачастую невозможно определить достаточно точно.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В мировой практике выделяют следующие этапу (стадии) прединвестиционных исследований:</w:t>
      </w:r>
    </w:p>
    <w:p w:rsidR="000605A3" w:rsidRPr="000605A3" w:rsidRDefault="000605A3" w:rsidP="000605A3">
      <w:pPr>
        <w:numPr>
          <w:ilvl w:val="1"/>
          <w:numId w:val="10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Формирование инвестиционного замысла (идеи), или поиск инвестиционных концепций;</w:t>
      </w:r>
    </w:p>
    <w:p w:rsidR="000605A3" w:rsidRPr="000605A3" w:rsidRDefault="000605A3" w:rsidP="000605A3">
      <w:pPr>
        <w:numPr>
          <w:ilvl w:val="1"/>
          <w:numId w:val="10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lastRenderedPageBreak/>
        <w:t>Предпроектные, или подготовительные, исследования инвестиционных возможностей;</w:t>
      </w:r>
    </w:p>
    <w:p w:rsidR="000605A3" w:rsidRPr="000605A3" w:rsidRDefault="000605A3" w:rsidP="000605A3">
      <w:pPr>
        <w:numPr>
          <w:ilvl w:val="1"/>
          <w:numId w:val="10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Технико-экономическое обоснование проекта (ТЭО), или оценка его технико-экономической и финансовой приемлемости;</w:t>
      </w:r>
    </w:p>
    <w:p w:rsidR="000605A3" w:rsidRPr="000605A3" w:rsidRDefault="000605A3" w:rsidP="000605A3">
      <w:pPr>
        <w:numPr>
          <w:ilvl w:val="1"/>
          <w:numId w:val="10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Подготовка оценочного заключения и принятие решения об инвестировании.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Логика подобного деления на этапы проста. Сначала необходимо найти возможность улучшения показателей фирмы с помощью инвестирования. Далее надо проработать все аспекты реализации инвестиционной идеи и подготовить бизнес-план. Если разработанный бизнес-план представляет интерес, то следует продолжить исследования путем глубокой проработки плана и тщательной оценки экономических и финансовых аспектов намечаемых инвестиций. Наконец, если результат оценки оказывается благоприятным, наступает этап принятия решения о реализации проекта и выбора наилучшей из возможных схем его финансирования. Достоинством такого поэтапного подхода является обеспечение возможности нарастания усилий и затрат, вкладываемых в подготовку проекта.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Рассмотрим более подробно круг задач, решаемых на каждом этапе прединвестиционных исследований. 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Формирование инвестиционного замысла (идеи), или поиск инвестиционных концепций, предусматривает:</w:t>
      </w:r>
    </w:p>
    <w:p w:rsidR="000605A3" w:rsidRPr="000605A3" w:rsidRDefault="000605A3" w:rsidP="000605A3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Выбор и предварительное обоснование замысла;</w:t>
      </w:r>
    </w:p>
    <w:p w:rsidR="000605A3" w:rsidRPr="000605A3" w:rsidRDefault="000605A3" w:rsidP="000605A3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Инновационный, патентный и экологический анализ технического решения (объекта техники, ресурса, услуги), организация производства которого предусмотрена намечаемым проектом;</w:t>
      </w:r>
    </w:p>
    <w:p w:rsidR="000605A3" w:rsidRPr="000605A3" w:rsidRDefault="000605A3" w:rsidP="000605A3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Проверку необходимости выполнения сертификационных требований;</w:t>
      </w:r>
    </w:p>
    <w:p w:rsidR="000605A3" w:rsidRPr="000605A3" w:rsidRDefault="000605A3" w:rsidP="000605A3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Предварительное согласование инвестиционного замысла с федеральными, региональными и отраслевыми приоритетами;</w:t>
      </w:r>
    </w:p>
    <w:p w:rsidR="000605A3" w:rsidRPr="000605A3" w:rsidRDefault="000605A3" w:rsidP="000605A3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lastRenderedPageBreak/>
        <w:t>Предварительный отбор предприятия, способного реализовать проект;</w:t>
      </w:r>
    </w:p>
    <w:p w:rsidR="000605A3" w:rsidRPr="000605A3" w:rsidRDefault="000605A3" w:rsidP="000605A3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Подготовку информационного меморандума реципиента.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Предпроектные, или подготовительные, исследования инвестиционных возможностей включают:</w:t>
      </w:r>
    </w:p>
    <w:p w:rsidR="000605A3" w:rsidRPr="000605A3" w:rsidRDefault="000605A3" w:rsidP="000605A3">
      <w:pPr>
        <w:numPr>
          <w:ilvl w:val="0"/>
          <w:numId w:val="19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Предварительное изучение спроса на продукцию и услуги с учетом экспорта и импорта;</w:t>
      </w:r>
    </w:p>
    <w:p w:rsidR="000605A3" w:rsidRPr="000605A3" w:rsidRDefault="000605A3" w:rsidP="000605A3">
      <w:pPr>
        <w:numPr>
          <w:ilvl w:val="0"/>
          <w:numId w:val="19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Оценку уровня базовых, текущих и прогнозных цен на продукцию (услуги);</w:t>
      </w:r>
    </w:p>
    <w:p w:rsidR="000605A3" w:rsidRPr="000605A3" w:rsidRDefault="000605A3" w:rsidP="000605A3">
      <w:pPr>
        <w:numPr>
          <w:ilvl w:val="0"/>
          <w:numId w:val="19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Подготовку предложений по организационно-правовой форме реализации проекта и составу участников;</w:t>
      </w:r>
    </w:p>
    <w:p w:rsidR="000605A3" w:rsidRPr="000605A3" w:rsidRDefault="000605A3" w:rsidP="000605A3">
      <w:pPr>
        <w:numPr>
          <w:ilvl w:val="0"/>
          <w:numId w:val="19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Оценку предлагаемого объема инвестиций по укрупненным нормативам и предварительную оценку их коммерческой эффективности;</w:t>
      </w:r>
    </w:p>
    <w:p w:rsidR="000605A3" w:rsidRPr="000605A3" w:rsidRDefault="000605A3" w:rsidP="000605A3">
      <w:pPr>
        <w:numPr>
          <w:ilvl w:val="0"/>
          <w:numId w:val="19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Подготовку исходно-разрешительной документации;</w:t>
      </w:r>
    </w:p>
    <w:p w:rsidR="000605A3" w:rsidRPr="000605A3" w:rsidRDefault="000605A3" w:rsidP="000605A3">
      <w:pPr>
        <w:numPr>
          <w:ilvl w:val="0"/>
          <w:numId w:val="19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Подготовку предварительных оценок по разделам ТЭО проекта, в частности оценку эффективности проекта;</w:t>
      </w:r>
    </w:p>
    <w:p w:rsidR="000605A3" w:rsidRPr="000605A3" w:rsidRDefault="000605A3" w:rsidP="000605A3">
      <w:pPr>
        <w:numPr>
          <w:ilvl w:val="0"/>
          <w:numId w:val="19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Утверждение результатов обоснования инвестиционных возможностей;</w:t>
      </w:r>
    </w:p>
    <w:p w:rsidR="000605A3" w:rsidRPr="000605A3" w:rsidRDefault="000605A3" w:rsidP="000605A3">
      <w:pPr>
        <w:numPr>
          <w:ilvl w:val="0"/>
          <w:numId w:val="19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Подготовку контрактной документации на проектно-изыскательские работы;</w:t>
      </w:r>
    </w:p>
    <w:p w:rsidR="000605A3" w:rsidRPr="000605A3" w:rsidRDefault="000605A3" w:rsidP="000605A3">
      <w:pPr>
        <w:numPr>
          <w:ilvl w:val="0"/>
          <w:numId w:val="19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Подготовку инвестиционного предложения для потенциального инвестора (решение о финансировании работ по подготовке ТЭО проекта).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Технико-экономическое обоснование проекта (ТЭО), или оценка его технико-экономической и финансовой приемлемости, предусматривает: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Проведение полномасштабного маркетингового исследования (анализ спроса и предложения, сегментация рынка, цены, эластичность спроса, основных конкурентов, маркетинговой стратегии, программы удержания продукции на рынке и т.п.);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Подготовку программы выпуска продукции;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lastRenderedPageBreak/>
        <w:t>Подготовку пояснительной записки, включающей данные предварительного обоснования инвестиционных возможностей;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Подготовку исходно-разрешительной документации;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Разработку технических решений, в том числе генерального плана, технологических решений (анализ состояния технологий, состава оборудования, загрузка действующих производственных мощностей; предложения по модернизации производства; закупка зарубежных технологий; расширение производств, производственный процесс, используемые сырьевые и другие материалы, комплектующие изделия, энергоресурсы);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Градостроительные, архитертурно-планировочные и строительные решения;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Инженерное обеспечение;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Проведение мероприятий по охране окружающей природной среды и гражданской обороне;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Описание организации строительства;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Подготовку данных о необходимом жилищно-гражданском строительстве;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Описание системы управления предприятием, организации труда рабочих и служащих;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Подготовку сметно-финансовой документации, в том числе оценку издержек производства; расчет капитальных издержек; расчет годовых поступлений от деятельности предприятий; расчет потребности в оборотном капитале, проектируемые и рекомендуемые источники финансирования проекта (расчет), предполагаемые потребности в иностранной валюте; условия инвестирования, выбор конкретного инвестора, оформление соглашения;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Оценку рисков, связанных с осуществление проекта;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Планирование сроков осуществления проекта;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lastRenderedPageBreak/>
        <w:t>Оценку эффективности проекта;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Оценку экономической и (или) бюджетной эффективности проекта (при использовании бюджетных инвестиций);</w:t>
      </w:r>
    </w:p>
    <w:p w:rsidR="000605A3" w:rsidRPr="000605A3" w:rsidRDefault="000605A3" w:rsidP="000605A3">
      <w:pPr>
        <w:numPr>
          <w:ilvl w:val="0"/>
          <w:numId w:val="27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Формулирование условий прекращения реализации проекта.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Подготовленное ТЭО проходит вневедомственную, экологическую и другие виды экспертиз.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Подготовка оценочного заключения и принятие решения об инвестировании. После завершения разработки ТЭО участники инвестиционного проекта дают собственную оценку предполагаемых инвестиций в соответствии с конкретными целями и возможными рисками, затратами и прибылями.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Чем выше качество ТЭО, тем легче бывает работа по оценке проекта. К этому моменту со времени возникновения идеи проекта уже затрачены определенные время и средства. Стоимость прединвестиционных исследование в общей сумме капитальных затрат довольно велика. Она составляет от 0,7% - для крупных проектов до 5% - при небольших объемах инвестиций. Оценочное заключение покажет, насколько оправданы были эти производственные затраты.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Заключение по проекту выполняется национальными или международными финансовыми учреждениями. При подготовке оценочного заключения внимание концентрируется на «здоровье» фирмы, которую предполагает финансировать, на доходах владельцев ценных бумаг, а также на защите ее кредиторов. Методы, применяемые для оценки проекта в соответствии с этими критериями, касаются анализа технических, коммерческих, рыночных, управленческих, организационных, финансовых и, возможно, экономических аспектов. Данные такой оценки входят в общее оценочное заключение.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Оценочные заключения, как правило, делаются не только по конкретному проекту, но также и по отраслям промышленности, связанным с ним, и экономике в целом. Так, если оценивается автомобилестроительное </w:t>
      </w:r>
      <w:r w:rsidRPr="000605A3">
        <w:rPr>
          <w:sz w:val="28"/>
          <w:szCs w:val="28"/>
        </w:rPr>
        <w:lastRenderedPageBreak/>
        <w:t>предприятие, то заключение учитывает и вопросы взаимоотношения предприятия с отраслями – поставщиками сырья и оборудования, транспортным сектором, наличием шоссейных дорог и возможностями энергоснабжения. Для крупномасштабных проектов при составлении оценочного заключения могут потребоваться проверка собранных данных и анализ всех факторов проекта, обусловленные его деловой средой, месторасположением и рынками, а также наличием ресурсов.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Необходима проработка всех вопросов, связанных с осуществлением инвестиционного проекта, так как это в значительной степени определяет успех или неудачу проекта в целом. Недостаточно или неправильно обоснованный проект обречен на серьезные трудности при его реализации, независимо от того, насколько успешно будут предприниматься все последующий действия.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  <w:u w:val="single"/>
        </w:rPr>
        <w:t>Бизнес-план.</w:t>
      </w:r>
      <w:r w:rsidRPr="000605A3">
        <w:rPr>
          <w:sz w:val="28"/>
          <w:szCs w:val="28"/>
        </w:rPr>
        <w:t xml:space="preserve"> Результатом прединвестиционных исследований является развернутый бизнес-план инвестиционного проекта. В самом общем смысле под бизнес-планом понимается документ, содержащий в структурированном виде всю информацию о проекте, необходимую для его осуществления.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Сегодня потребность в бизнес-плане четко прослеживается при решении многих актуальных задач, таких, как: подготовка заявок существующих и вновь создаваемых фирм на получение кредитов в коммерческих банках; обоснование предложений по приватизации государственных предприятий; разработка проектов создания частных фирм; выбор видов, направлений и способов осуществления коммерческих операций действующими предприятиями; составление проспектов эмиссии ценных бумаг и т.п. Значение бизнес-плана особенно велико в условиях, сложившихся в настоящее время в России. В отличии от экономически развитых стран в нашей стране существует множество неблагоприятных факторов, требующих тщательного анализа на этапе планирования и экспертизы инвестиционных проектов.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lastRenderedPageBreak/>
        <w:t>Особая сфера применения бизнес-планов – привлечение потенциальных инвесторов как отечественных, так и иностранных. Начинать переговоры о получении инвестиций без бизнес-плана (а он является привычным для зарубежных партнеров) невозможно, не рискуя сразу же породить сомнения в компетентности и серьезности своих намерений.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Бизнес-план представляет собой документ, в котором описаны основные аспекты будущего коммерческого мероприятия (предприятия), анализирующий проблемы, с которыми может столкнуться фирма, а также определяющий способы решения этих проблем. Бизнес-план помогает предпринимателям и финансистам лучше изучить емкость и перспективы развития будущего рынка сбыта, оценить затраты по изготовлению продукции и соизмерить их с возможными ценами реализации, чтобы определить потенциальную прибыльность задуманного дела. Правильно составленный бизнес-план в конечном счете отвечает на вопросы, стоит ли вообще вкладывать деньги в данное дело и окупятся ли все затраты сил и средств. Он помогает предугадать будущие трудности и понять, как их преодолеть. Адресуется бизнес-план банкирам и инвесторам, средства которых предприниматель собирается привлечь в рамках реализации проекта, а также сотрудникам предприятия, нуждающимся в четком определении своих задач и перспектив, наконец, самому предпринимателю и менеджерам, желающим тщательно проанализировать собственные идеи, проверить их на разумность и реалистичность. В международной практике считается, что без бизнес-плана вообще нельзя браться за производственную и коммерческую деятельность.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Составление бизнес-плана требует личного участия руководителя фирмы или предпринимателя, собирающегося открыть свое дело. Многие зарубежные банки и инвестиционные фирмы отказываются рассматривать заявки на выделение средств, если становиться известно, что бизнес-план с начала и до конца был подготовлен консультантом со стороны, а руководителем лишь подписан. Это не означает, конечно, что надо </w:t>
      </w:r>
      <w:r w:rsidRPr="000605A3">
        <w:rPr>
          <w:sz w:val="28"/>
          <w:szCs w:val="28"/>
        </w:rPr>
        <w:lastRenderedPageBreak/>
        <w:t>отказываться от услуг консультантов, наоборот, привлечение экспертов необходимо и весьма приветствуется потенциальным инвесторами. Но, включаясь в эту работу лично, можно моделировать свою будущую деятельность, проверяя целесообразность самого замысла.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Согласно рекомендациям ЮНИДО бизнес-план имеет следующую структуру:</w:t>
      </w:r>
    </w:p>
    <w:p w:rsidR="000605A3" w:rsidRPr="000605A3" w:rsidRDefault="000605A3" w:rsidP="000605A3">
      <w:pPr>
        <w:numPr>
          <w:ilvl w:val="1"/>
          <w:numId w:val="2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Цели проекта, его ориентация и экономическое окружение, юридическое обеспечение (налоги, государственная поддержка и т.п.);</w:t>
      </w:r>
    </w:p>
    <w:p w:rsidR="000605A3" w:rsidRPr="000605A3" w:rsidRDefault="000605A3" w:rsidP="000605A3">
      <w:pPr>
        <w:numPr>
          <w:ilvl w:val="1"/>
          <w:numId w:val="2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Маркетинговая информация (возможности сбыта, конкурентная среда, перспективная программа продаж и номенклатура продукции, ценовая политика);</w:t>
      </w:r>
    </w:p>
    <w:p w:rsidR="000605A3" w:rsidRPr="000605A3" w:rsidRDefault="000605A3" w:rsidP="000605A3">
      <w:pPr>
        <w:numPr>
          <w:ilvl w:val="1"/>
          <w:numId w:val="2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Материальные затраты (потребности, цены и условия поставки сырья, вспомогательных материалов и энергоносителей);</w:t>
      </w:r>
    </w:p>
    <w:p w:rsidR="000605A3" w:rsidRPr="000605A3" w:rsidRDefault="000605A3" w:rsidP="000605A3">
      <w:pPr>
        <w:numPr>
          <w:ilvl w:val="1"/>
          <w:numId w:val="2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Место размещения с учетом технологических, климатических, социальных и иных факторов.</w:t>
      </w:r>
    </w:p>
    <w:p w:rsidR="000605A3" w:rsidRPr="000605A3" w:rsidRDefault="000605A3" w:rsidP="000605A3">
      <w:pPr>
        <w:numPr>
          <w:ilvl w:val="1"/>
          <w:numId w:val="2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Проектно-конструкторская часть (выбор технологии, спецификация оборудования и условия его поставки, объем строительства и т.п.);</w:t>
      </w:r>
    </w:p>
    <w:p w:rsidR="000605A3" w:rsidRPr="000605A3" w:rsidRDefault="000605A3" w:rsidP="000605A3">
      <w:pPr>
        <w:numPr>
          <w:ilvl w:val="1"/>
          <w:numId w:val="2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Организация предприятия и накладные расходы (управление, сбыт и распределение продукции, условия аренды, графики амортизации оборудования).</w:t>
      </w:r>
    </w:p>
    <w:p w:rsidR="000605A3" w:rsidRPr="000605A3" w:rsidRDefault="000605A3" w:rsidP="000605A3">
      <w:pPr>
        <w:numPr>
          <w:ilvl w:val="1"/>
          <w:numId w:val="2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Кадры (потребность, обеспеченность, режим работы, условия оплаты, необходимость обучения).</w:t>
      </w:r>
    </w:p>
    <w:p w:rsidR="000605A3" w:rsidRPr="000605A3" w:rsidRDefault="000605A3" w:rsidP="000605A3">
      <w:pPr>
        <w:numPr>
          <w:ilvl w:val="1"/>
          <w:numId w:val="2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 График осуществления проекта (сроки строительства, монтажа и пусконаладочных работ, период функционирования).</w:t>
      </w:r>
    </w:p>
    <w:p w:rsidR="000605A3" w:rsidRPr="000605A3" w:rsidRDefault="000605A3" w:rsidP="000605A3">
      <w:pPr>
        <w:numPr>
          <w:ilvl w:val="1"/>
          <w:numId w:val="2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Оценка эффективности инвестиционного проекта.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Согласно Методическим рекомендациям Министерства экономического развития и торговли Российской Федерации бизнес-план инвестиционного проекта, реализуемого в рамках инвестиционной политики предприятия, включает следующие разделы.</w:t>
      </w:r>
    </w:p>
    <w:p w:rsidR="000605A3" w:rsidRPr="000605A3" w:rsidRDefault="000605A3" w:rsidP="000605A3">
      <w:pPr>
        <w:numPr>
          <w:ilvl w:val="0"/>
          <w:numId w:val="1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lastRenderedPageBreak/>
        <w:t>Вводная часть (резюме).</w:t>
      </w:r>
    </w:p>
    <w:p w:rsidR="000605A3" w:rsidRPr="000605A3" w:rsidRDefault="000605A3" w:rsidP="000605A3">
      <w:pPr>
        <w:numPr>
          <w:ilvl w:val="0"/>
          <w:numId w:val="1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Обзор состояния отрасли (производства), к которой относится предприятие.</w:t>
      </w:r>
    </w:p>
    <w:p w:rsidR="000605A3" w:rsidRPr="000605A3" w:rsidRDefault="000605A3" w:rsidP="000605A3">
      <w:pPr>
        <w:numPr>
          <w:ilvl w:val="0"/>
          <w:numId w:val="1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Описание проекта (в оптимальном объеме представляется информация о продукции (услугах), показывается новизна решения технологических, технических, рецептурных, потребительских и прочих проблем).</w:t>
      </w:r>
    </w:p>
    <w:p w:rsidR="000605A3" w:rsidRPr="000605A3" w:rsidRDefault="000605A3" w:rsidP="000605A3">
      <w:pPr>
        <w:numPr>
          <w:ilvl w:val="0"/>
          <w:numId w:val="1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Производственный план реализации проекта (экономический потенциал, технологический потенциал, материально-техническое обеспечение, трудовой потенциал и правовая защита производства).</w:t>
      </w:r>
    </w:p>
    <w:p w:rsidR="000605A3" w:rsidRPr="000605A3" w:rsidRDefault="000605A3" w:rsidP="000605A3">
      <w:pPr>
        <w:numPr>
          <w:ilvl w:val="0"/>
          <w:numId w:val="1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План маркетинга и сбыта продукции предприятия (оценка внешней среды, потенциальных покупателей и потребителей услуг, оценка конкурентов и конкурентной борьбы, комплексное исследование рынка, стратегия маркетинга).</w:t>
      </w:r>
    </w:p>
    <w:p w:rsidR="000605A3" w:rsidRPr="000605A3" w:rsidRDefault="000605A3" w:rsidP="000605A3">
      <w:pPr>
        <w:numPr>
          <w:ilvl w:val="0"/>
          <w:numId w:val="1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Организационный план реализации проекта (управление проектом, финансовые ресурсы, юридические аспекты).</w:t>
      </w:r>
    </w:p>
    <w:p w:rsidR="000605A3" w:rsidRPr="000605A3" w:rsidRDefault="000605A3" w:rsidP="000605A3">
      <w:pPr>
        <w:numPr>
          <w:ilvl w:val="0"/>
          <w:numId w:val="1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Финансовый план реализации проекта (план прибыли, движение денежных потоков, анализ безубыточности, финансовый анализ отдельных видов продукции).</w:t>
      </w:r>
    </w:p>
    <w:p w:rsidR="000605A3" w:rsidRPr="000605A3" w:rsidRDefault="000605A3" w:rsidP="000605A3">
      <w:pPr>
        <w:numPr>
          <w:ilvl w:val="0"/>
          <w:numId w:val="1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Оценка экономической эффективности затрат, осуществленных в ходе реализации проекта.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Понятие «бизнес-план» может трактоваться в узком или широком смысле, а его содержание будет зависеть от назначения данного документа. Например, бизнес-планом может быть назван инвестиционный проект, направленный на предоставление информации о проекте потенциальным инвесторам. В некоторых случаях подготовка бизнес-плана является промежуточной стадией разработки проекта, а сам бизнес-план выступает основой для ведения переговоров между держателем проекта и его потенциальными участниками. В последнем случае в нем может быть </w:t>
      </w:r>
      <w:r w:rsidRPr="000605A3">
        <w:rPr>
          <w:sz w:val="28"/>
          <w:szCs w:val="28"/>
        </w:rPr>
        <w:lastRenderedPageBreak/>
        <w:t>опущена или приведена только в самом общем виде оценка форм и условий финансирования.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В окончательном варианте обосновывающие материалы могут состоять из трех документов различной степени детализации:</w:t>
      </w:r>
    </w:p>
    <w:p w:rsidR="000605A3" w:rsidRPr="000605A3" w:rsidRDefault="000605A3" w:rsidP="000605A3">
      <w:pPr>
        <w:numPr>
          <w:ilvl w:val="0"/>
          <w:numId w:val="2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Бизнес-проекта инвестиционного проекта, основное назначение которого – представление предельно сжатой аналитической информации, необходимой инвестору для принятия решения о целесообразности дальнейшего рассмотрения данного проекта, а также для руководства верхнего уровня предприятия с целью формирования пакета проектов организации;</w:t>
      </w:r>
    </w:p>
    <w:p w:rsidR="000605A3" w:rsidRPr="000605A3" w:rsidRDefault="000605A3" w:rsidP="000605A3">
      <w:pPr>
        <w:numPr>
          <w:ilvl w:val="0"/>
          <w:numId w:val="2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Краткого бизнес-плана инвестиционного проекта, дающего достаточно детальную оценку предложений, представление структурированной информации инвестору и отбор проектов для дальнейшей проработки;</w:t>
      </w:r>
    </w:p>
    <w:p w:rsidR="000605A3" w:rsidRPr="000605A3" w:rsidRDefault="000605A3" w:rsidP="000605A3">
      <w:pPr>
        <w:numPr>
          <w:ilvl w:val="0"/>
          <w:numId w:val="2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Полного бизнес-плана инвестиционного проекта, предоставляющего необходимое для окончательного решения комплексное, детально проработанное основание использования инвестиций и формирование рабочего плана действий по реализации проекта.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На втором этапе – инвестиционном, осуществляются капитальные вложения, определяется оптимальное соотношение по структуре активов (производственные мощности, производственные запасы, денежные средства и др.), уточняются график и целесообразная очередность ввода мощностей, устанавливаются связи и заключаются договоры с поставщиками сырья, материалов и полуфабрикатов, определяются способы текущего финансирования проектом деятельности, осуществляется подбор кадров, заключаются договоры поставки производимой по проекту продукции. Безусловно, ключевой пункт данного этапа – возведение производственных мощностей в соответствии с утвержденным графиком.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Инвестирование является одним из наиболее важных аспектов деятельности любой динамично развивающейся организации, руководство </w:t>
      </w:r>
      <w:r w:rsidRPr="000605A3">
        <w:rPr>
          <w:sz w:val="28"/>
          <w:szCs w:val="28"/>
        </w:rPr>
        <w:lastRenderedPageBreak/>
        <w:t>которой отдает приоритет рентабельности с позиции долгосрочной, а не краткосрочной перспективы. Вместе с тем успешная деятельность предприятий, осуществляющих подобную инвестиционную политику, зависит от того, как организован процесс анализа и отбора инвестиционных проектов.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Оценка эффективности инвестиционных проектов независимо от технических, технологических, финансовых, отраслевых или региональных особенностей осуществляется на основе единых принципов. К ним относятся:</w:t>
      </w:r>
    </w:p>
    <w:p w:rsidR="000605A3" w:rsidRPr="000605A3" w:rsidRDefault="000605A3" w:rsidP="000605A3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Рассмотрение проекта на протяжении всего его жизненного цикла (расчетного периода) – от проведения прединвестиционных исследований до прекращения проекта;</w:t>
      </w:r>
    </w:p>
    <w:p w:rsidR="000605A3" w:rsidRPr="000605A3" w:rsidRDefault="000605A3" w:rsidP="000605A3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Моделирование денежных потоков, включающих все связанные с осуществление проекта денежные поступления и расходы за расчетный период с учетом возможности использования различных валют;</w:t>
      </w:r>
    </w:p>
    <w:p w:rsidR="000605A3" w:rsidRPr="000605A3" w:rsidRDefault="000605A3" w:rsidP="000605A3">
      <w:pPr>
        <w:numPr>
          <w:ilvl w:val="0"/>
          <w:numId w:val="1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Сопоставимость условий сравнения различных проектов (вариантов проекта);</w:t>
      </w:r>
    </w:p>
    <w:p w:rsidR="000605A3" w:rsidRPr="000605A3" w:rsidRDefault="000605A3" w:rsidP="000605A3">
      <w:pPr>
        <w:numPr>
          <w:ilvl w:val="0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Положительность и максимум эффекта. Для того чтобы инвестиционный проект был признан эффективным с точки зрения инвестора, необходимо, чтобы, во-первых, эффект его реализации был положительным; во-вторых, при сравнении альтернативных инвестиционных проектов предпочтение было отдано проекту с наибольшим значением эффекта;</w:t>
      </w:r>
    </w:p>
    <w:p w:rsidR="000605A3" w:rsidRPr="000605A3" w:rsidRDefault="000605A3" w:rsidP="000605A3">
      <w:pPr>
        <w:numPr>
          <w:ilvl w:val="0"/>
          <w:numId w:val="2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Учет фактора времени. При оценке эффективности проекта должны учитываться различные аспекты фактора времени, в том числе динамичность (изменение во времени) параметров проекта и его экономического окружения, разрывы во времени (лаги) между производством продукции или поступлением ресурсов и их оплатой, неравноценность разновременных затрат и (или) результатов (предпочтительность более ранних результатов и более поздних затрат);</w:t>
      </w:r>
    </w:p>
    <w:p w:rsidR="000605A3" w:rsidRPr="000605A3" w:rsidRDefault="000605A3" w:rsidP="000605A3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lastRenderedPageBreak/>
        <w:t>Учет только в ходе осуществления проекта затрат и поступлений, включая затраты, связанные с привлечением ранее созданных производственных фондов, а также предстоящих потерь, непосредственно вызванных осуществлением проекта (например, от прекращения действующего производства в связи с организацией на его месте нового). Ранее созданные ресурсы, используемые в проекте, оцениваются не затратами на их создание, а альтернативной стоимостью, отражающей максимальное значение упущенной выгоды;</w:t>
      </w:r>
    </w:p>
    <w:p w:rsidR="000605A3" w:rsidRPr="000605A3" w:rsidRDefault="000605A3" w:rsidP="000605A3">
      <w:pPr>
        <w:numPr>
          <w:ilvl w:val="0"/>
          <w:numId w:val="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Сравнение «с проектом» и «без проекта»;</w:t>
      </w:r>
    </w:p>
    <w:p w:rsidR="000605A3" w:rsidRPr="000605A3" w:rsidRDefault="000605A3" w:rsidP="000605A3">
      <w:pPr>
        <w:numPr>
          <w:ilvl w:val="0"/>
          <w:numId w:val="1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Учет всех наиболее существенных последствий проекта. При определении эффективности инвестиционного проекта должны учитываться все последствия его реализации – как непосредственно экономические, так и внеэкономические (внешние эффекты, общественные блага). В тех случаях, когда их влияние на эффективность допускает количественную оценку, ее следует произвести. В других случаях учет этого влияния должен осуществляться экспертно;</w:t>
      </w:r>
    </w:p>
    <w:p w:rsidR="000605A3" w:rsidRPr="000605A3" w:rsidRDefault="000605A3" w:rsidP="000605A3">
      <w:pPr>
        <w:numPr>
          <w:ilvl w:val="0"/>
          <w:numId w:val="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Учет наличия разных участков проекта, несовпадение их интересов и различных оценок стоимости капитала, выражающихся в индивидуальных значениях нормы дисконта;</w:t>
      </w:r>
    </w:p>
    <w:p w:rsidR="000605A3" w:rsidRPr="000605A3" w:rsidRDefault="000605A3" w:rsidP="000605A3">
      <w:pPr>
        <w:numPr>
          <w:ilvl w:val="0"/>
          <w:numId w:val="2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Многоэтапность оценки. На различных стадиях разработки и осуществления проекта (обоснование инвестиций, ТЭО, выбор схемы финансирования, экономический мониторинг) его эффективность определяется заново, с различной глубиной проработки;</w:t>
      </w:r>
    </w:p>
    <w:p w:rsidR="000605A3" w:rsidRPr="000605A3" w:rsidRDefault="000605A3" w:rsidP="000605A3">
      <w:pPr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Учет влияния на эффективность инвестиционного проекта потребности в оборотном капитале, необходимом для функционирования создаваемых в ходе реализации проекта производственных фондов;</w:t>
      </w:r>
    </w:p>
    <w:p w:rsidR="000605A3" w:rsidRPr="000605A3" w:rsidRDefault="000605A3" w:rsidP="000605A3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Учет влияния инфляции (учет изменения цен на различные виды продукции и ресурсов в период реализации проекта) и возможности использования при реализации проекта нескольких валют;</w:t>
      </w:r>
    </w:p>
    <w:p w:rsidR="000605A3" w:rsidRPr="000605A3" w:rsidRDefault="000605A3" w:rsidP="000605A3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lastRenderedPageBreak/>
        <w:t>Учет (в количественной форме) влияния неопределенностей и рисков, сопровождающих реализацию проекта.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Любой инвестиционный проект может быть охарактеризован с различных сторон: финансовой, технологической, организационной, временной и т.д. Каждая из них по-своему важна, однако финансовые и экономические аспекты инвестиционной деятельности во многих случаях имеют решающее значение. 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При всех прочих благоприятных характеристиках проект не будет принят к реализации, если не обеспечит прежде всего:</w:t>
      </w:r>
    </w:p>
    <w:p w:rsidR="000605A3" w:rsidRPr="000605A3" w:rsidRDefault="000605A3" w:rsidP="000605A3">
      <w:pPr>
        <w:numPr>
          <w:ilvl w:val="0"/>
          <w:numId w:val="1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Возмещение вложенных средств за счет доходов от реализации товаров и услуг;</w:t>
      </w:r>
    </w:p>
    <w:p w:rsidR="000605A3" w:rsidRPr="000605A3" w:rsidRDefault="000605A3" w:rsidP="000605A3">
      <w:pPr>
        <w:numPr>
          <w:ilvl w:val="0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Прирост капитала, создающий минимальный уровень доходности, компенсирующий общее (инфляционное) изменение покупательной способности денег, а также покрывающий риск инвестора, связанный с осуществление проекта;</w:t>
      </w:r>
    </w:p>
    <w:p w:rsidR="000605A3" w:rsidRPr="000605A3" w:rsidRDefault="000605A3" w:rsidP="000605A3">
      <w:pPr>
        <w:numPr>
          <w:ilvl w:val="0"/>
          <w:numId w:val="2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Окупаемость инвестиций в пределах срока, приемлемого доля фирмы.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Определение реальности достижения именно таких результатов инвестиционных операций и является ключевой задачей анализа эффективности любого инвестиционного проекта. Ценность результатов в равной степени зависит от полноты и достоверности исходных данных и от корректности методов, используемы при их анализе.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Третий этап – эксплуатационный, самый продолжительный во времени. В ходе эксплуатации проекта формируются планировавшиеся результаты, а также осуществляется их оценка с позиции целесообразности продолжения или прекращения проекта. Основные проблемы на этом этапе – традиционны и заключаются в обеспечении ритмичности производства продукции, ее сбыта и финансирования текущих затрат. Поскольку заранее (т.е. на прединвестиционном этапе) невозможно, а иногда и на требуется учитывать все детали проекта, при необходимости в него могут вноситься отдельные изменения, т.е. осуществляется текущее регулирование отдельных сторон </w:t>
      </w:r>
      <w:r w:rsidRPr="000605A3">
        <w:rPr>
          <w:sz w:val="28"/>
          <w:szCs w:val="28"/>
        </w:rPr>
        <w:lastRenderedPageBreak/>
        <w:t>базового технологического процесса, вводятся дополнительные технологические процедуры, дается их перегруппировка, имеющая целью повысить общую эффективность проекта, и др. Не исключена и необходимость или целесообразность дополнительных, заранее не предусмотренных, но некритических по объему и по срокам инвестиций.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Четвертый этап – ликвидационно-аналитический, является исключительно важным и должен в обязательном порядке предусматриваться в инвестиционных программах. На этом этапе решаются три базовые задачи. Во-первых, ликвидируются возможные негативные последствия закончившегося или прекращаемого проекта. Главным образом, речь идет о последствиях экологического характера, при этом основной принцип таков – по завершении проекта окружающей среде не должен быть нанесен ущерб и она должна быть по возможности облагорожена. В зависимости от сути и масштабов проекта решение этой задачи может быть сопряжено со значительными финансовыми затратами, которые по возможности, должны учитываться на прединвестиционном этапе.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Во-вторых, высвобождаются оборотные средства и переориентируются производственные мощности. Долгосрочная инвестиционная программа обычно представляет собой цепь пересекающихся и сменяющих друг друга проектов. Любой проект требует не только единовременных инвестиций, но и оборотных средств, немалая часть которых высвобождается по завершении проекта и, соответственно, может быть использована для текущего финансирования нового или расширения другого, действующего проекта. То же самое относится и к материально-технической базе.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В-третьих, осуществляется оценка и анализ соответствия поставленных и достигнутых целей завершенного проекта, его результативности и эффективности, формируются позитивные и негативные моменты, характерные для всех фаз его развития, оценивается степень достоверности и вариабельности прогнозов и надежности использованных методов прогнозирования. Данная задача является исключительно-важной по той </w:t>
      </w:r>
      <w:r w:rsidRPr="000605A3">
        <w:rPr>
          <w:sz w:val="28"/>
          <w:szCs w:val="28"/>
        </w:rPr>
        <w:lastRenderedPageBreak/>
        <w:t xml:space="preserve">простой причине, что именно в процессе пост-аудита систематизируется и выкристаллизовывается методика экономического обоснования проектов, технология и культура надлежащего администрирования инвестиционной деятельности. 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</w:p>
    <w:p w:rsidR="000605A3" w:rsidRPr="000605A3" w:rsidRDefault="003F338C" w:rsidP="00060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05A3" w:rsidRPr="000605A3">
        <w:rPr>
          <w:sz w:val="28"/>
          <w:szCs w:val="28"/>
        </w:rPr>
        <w:lastRenderedPageBreak/>
        <w:t>2. Характеристика, бизн</w:t>
      </w:r>
      <w:r>
        <w:rPr>
          <w:sz w:val="28"/>
          <w:szCs w:val="28"/>
        </w:rPr>
        <w:t>ес-план инвестиционного проекта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</w:p>
    <w:p w:rsidR="000605A3" w:rsidRPr="000605A3" w:rsidRDefault="000605A3" w:rsidP="000605A3">
      <w:pPr>
        <w:pStyle w:val="1"/>
        <w:numPr>
          <w:ilvl w:val="0"/>
          <w:numId w:val="1"/>
        </w:numPr>
        <w:tabs>
          <w:tab w:val="left" w:pos="0"/>
        </w:tabs>
        <w:ind w:firstLine="709"/>
        <w:jc w:val="both"/>
        <w:rPr>
          <w:caps w:val="0"/>
          <w:kern w:val="1"/>
          <w:sz w:val="28"/>
          <w:szCs w:val="28"/>
        </w:rPr>
      </w:pPr>
      <w:r w:rsidRPr="000605A3">
        <w:rPr>
          <w:caps w:val="0"/>
          <w:kern w:val="1"/>
          <w:sz w:val="28"/>
          <w:szCs w:val="28"/>
        </w:rPr>
        <w:t>2.1 Резюме</w:t>
      </w:r>
    </w:p>
    <w:p w:rsidR="003F338C" w:rsidRDefault="003F338C" w:rsidP="000605A3">
      <w:pPr>
        <w:pStyle w:val="21"/>
        <w:rPr>
          <w:sz w:val="28"/>
          <w:szCs w:val="28"/>
        </w:rPr>
      </w:pP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Предприятие ОАО «Нижегородский молокозавод №1»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Почтовый адрес: 603065, Россия, г. Нижний Новгород, ул. Дьяконова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Организованно в 1987 году и как производитель в настоящее время занимает достойную позицию на молочном рынке г. Нижнего Новгорода.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 xml:space="preserve">Обзор производимой продукции: цельномолочная продукция, кисломолочная продукция, нежирная молочная продукция, масло животное, сметана, кефир, творог. 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С целью расширения бизнеса и в результате исследований в качестве инвестиционного проекта можно предложить решение о производстве и продаже соевого молока высокого качества.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 xml:space="preserve">Продукция будет ориентирована на локальный рынок. В результате исследований рынка молочных соевых продуктов выяснено, что этот рынок является совершенно свободным и достаточно перспективным, о чем говорит зарубежный опыт. 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В связи с этим было принято решение сделать упор на создание производства высококачественного соевого молока без бобового привкуса, которому потребители будут отдавать свое предпочтение. Для реализации этого проекта необходимо финансирование в объеме 500000 руб. сроком на 3 года для закупки основных средств – установки по производству соевого молока VS-200 (ProSoya, Канада). Гарантией возврата инвестиций служит уставный фонд предприятия, который составляет 392000 руб.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 xml:space="preserve">В настоящее время ОАО «Нижегородский молокозавод №1» производит фасованное коровье молоко и уже располагает производственными площадями, оборудованием и инженерными коммуникациями. </w:t>
      </w:r>
      <w:r w:rsidRPr="000605A3">
        <w:rPr>
          <w:sz w:val="28"/>
          <w:szCs w:val="28"/>
          <w:lang w:val="en-US"/>
        </w:rPr>
        <w:t>VS</w:t>
      </w:r>
      <w:r w:rsidRPr="000605A3">
        <w:rPr>
          <w:sz w:val="28"/>
          <w:szCs w:val="28"/>
        </w:rPr>
        <w:t xml:space="preserve">-200 будет установлена на молочном производстве и будет соединена технологическим циклом с уже имеющимся автоматом </w:t>
      </w:r>
      <w:r w:rsidRPr="000605A3">
        <w:rPr>
          <w:sz w:val="28"/>
          <w:szCs w:val="28"/>
        </w:rPr>
        <w:lastRenderedPageBreak/>
        <w:t>расфасовки молока для производства фасованного в полиэтиленовые пакеты соевого молока. Емкость пакета 1 литр, оптовая отпускная цена – 10 руб. Объем выпуска в первый год работы – 430000 пакетов. Предприятие нацелено на создание торговой марки на рынке соевых продуктов, который в свою очередь поможет в реализации дальнейших планов предприятия на этом рынке.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</w:p>
    <w:p w:rsidR="000605A3" w:rsidRPr="000605A3" w:rsidRDefault="000605A3" w:rsidP="000605A3">
      <w:pPr>
        <w:pStyle w:val="2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605A3">
        <w:rPr>
          <w:rFonts w:ascii="Times New Roman" w:hAnsi="Times New Roman"/>
          <w:b w:val="0"/>
          <w:i w:val="0"/>
          <w:sz w:val="28"/>
          <w:szCs w:val="28"/>
        </w:rPr>
        <w:t>2.2 Описание продукта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4"/>
        </w:rPr>
      </w:pP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Основным сырьем на предприятии ОАО «Нижегородский молокозавод №1» является молоко. Начиная с 2002 года наблюдается снижение объемов заготовляемого молока сельскохозяйственными предприятиями Нижегородской области, что влечет за собой снижение всех технико-экономических показателей. Снижение поставок сырья связано с уменьшением поголовья дойного скота в хозяйствах, ожесточение конкуренции на рынке молока в регионе со стороны аналогичных предприятий. На сегодня ОАО «Нижегородский молокозавод №1» обеспечено всеми необходимыми инженерными коммуникациями и имеет резервы энергетических мощностей. Недостаток сырья, а также неплатежеспособность покупателей продукции привели к ухудшению финансового состояния предприятия. Для обеспечения стабильного финансово-экономического положения предприятию необходим выпуск конкурентоспособной продукции.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Понимая необходимость преобразования финансово-производственной деятельности ОАО «Нижегородский молокозавод №1» предлагается на базе существующего производства параллельно освоить выпуск новой молочно-пищевой продукции, соевого молока и продуктов из сои.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 xml:space="preserve">Предприятие предполагает выпуск фасованного в полиэтиленовые пакеты пастеризованного соевого молока с содержанием белка 3,5%, емкость пакета 1 литр. 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lastRenderedPageBreak/>
        <w:t>В настоящее время имеются сотни больших и средних производителей соевого молока во всем мире: в Китае, Франции, Бельгии, Великобритании, США, Аргентине, Австралии, Германии, Италии, Испании, Канаде, России и многих других странах. В настоящее время в России производство соевых продуктов в пересчете на соевые продукты молочного типа составляет не менее 10 млн. л. в год.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Продукты переработки сои и в частности соевое молоко относится к полезным для здоровья пищевым продуктам, спрос на которые увеличивается в мире наиболее быстро.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Ученые показывают, что соевые бобы полезны для здоровья.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  <w:u w:val="single"/>
        </w:rPr>
        <w:t>Противораковые свойства</w:t>
      </w:r>
      <w:r w:rsidRPr="000605A3">
        <w:rPr>
          <w:sz w:val="28"/>
          <w:szCs w:val="28"/>
        </w:rPr>
        <w:t xml:space="preserve"> – различные элементы, находящиеся в соевых бобах уменьшают риск заболевания раком и предотвращают распространение раковых клеток, а также уменьшают случаи заболевания раком груди. </w:t>
      </w:r>
      <w:r w:rsidRPr="000605A3">
        <w:rPr>
          <w:sz w:val="28"/>
          <w:szCs w:val="28"/>
          <w:u w:val="single"/>
        </w:rPr>
        <w:t>Понижение уровня холестерина</w:t>
      </w:r>
      <w:r w:rsidRPr="000605A3">
        <w:rPr>
          <w:sz w:val="28"/>
          <w:szCs w:val="28"/>
        </w:rPr>
        <w:t xml:space="preserve"> – употребление соевых белков понижает уровень холестерина. </w:t>
      </w:r>
      <w:r w:rsidRPr="000605A3">
        <w:rPr>
          <w:sz w:val="28"/>
          <w:szCs w:val="28"/>
          <w:u w:val="single"/>
        </w:rPr>
        <w:t>Предотвращение сердечных заболеваний</w:t>
      </w:r>
      <w:r w:rsidRPr="000605A3">
        <w:rPr>
          <w:sz w:val="28"/>
          <w:szCs w:val="28"/>
        </w:rPr>
        <w:t xml:space="preserve"> – белки из сои понижают количество случаев атеросклероза. </w:t>
      </w:r>
      <w:r w:rsidRPr="000605A3">
        <w:rPr>
          <w:sz w:val="28"/>
          <w:szCs w:val="28"/>
          <w:u w:val="single"/>
        </w:rPr>
        <w:t>Остеопорозис</w:t>
      </w:r>
      <w:r w:rsidRPr="000605A3">
        <w:rPr>
          <w:sz w:val="28"/>
          <w:szCs w:val="28"/>
        </w:rPr>
        <w:t xml:space="preserve"> – есть поводы предполагать, что элементы содержащиеся в сое уменьшают потерю кальция из костей. </w:t>
      </w:r>
      <w:r w:rsidRPr="000605A3">
        <w:rPr>
          <w:sz w:val="28"/>
          <w:szCs w:val="28"/>
          <w:u w:val="single"/>
        </w:rPr>
        <w:t>Диабет</w:t>
      </w:r>
      <w:r w:rsidRPr="000605A3">
        <w:rPr>
          <w:sz w:val="28"/>
          <w:szCs w:val="28"/>
        </w:rPr>
        <w:t xml:space="preserve"> – употребление соевого белка увеличивает эффективность инсулина и снижает уровень сахара в крови. </w:t>
      </w:r>
      <w:r w:rsidRPr="000605A3">
        <w:rPr>
          <w:sz w:val="28"/>
          <w:szCs w:val="28"/>
          <w:u w:val="single"/>
        </w:rPr>
        <w:t>Менопауза</w:t>
      </w:r>
      <w:r w:rsidRPr="000605A3">
        <w:rPr>
          <w:sz w:val="28"/>
          <w:szCs w:val="28"/>
        </w:rPr>
        <w:t xml:space="preserve"> – Соевые изофлавины имитируют эстроген и уменьшают эффекты менопаузы.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Соевое молоко будет производиться по патентованной технологии и на установке компании ProSoya. Для изготовления этого напитка не используются добавления нефтяных сольвентов, осаждающих кислот или перерабатывающих химикатов. Уникальный процесс «безвоздушного холодного размола» создает продукт с мягкой консистенцией и выдающимся вкусом. Этот процесс предотвращает окисление соевых бобов, пока они размалываются, тем самым создает чрезвычайно питательное молоко.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Сравнительные характеристики различных типов молока даны на рис. 1.</w:t>
      </w:r>
    </w:p>
    <w:p w:rsidR="000605A3" w:rsidRDefault="003F338C" w:rsidP="000605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05A3" w:rsidRPr="003F338C" w:rsidRDefault="006F7ECF" w:rsidP="003F338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16.35pt;width:416.15pt;height:262.95pt;z-index:251658240;mso-wrap-distance-left:9.05pt;mso-wrap-distance-right:9.05pt" filled="t">
            <v:fill color2="black"/>
            <v:imagedata r:id="rId7" o:title=""/>
            <w10:wrap type="topAndBottom"/>
          </v:shape>
        </w:pict>
      </w:r>
      <w:r w:rsidR="000605A3" w:rsidRPr="003F338C">
        <w:rPr>
          <w:sz w:val="28"/>
          <w:szCs w:val="28"/>
        </w:rPr>
        <w:t>Соевое молоко - идеальный продукт, является основой для производства таких продуктов как йогурт, мороженое, напитки и соевый сыр «Тофу».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Производство соевого молока и сыра «Тофу» позволит предприятию расширить ассортимент вырабатываемой продукции, использовать растительные белки, которые превышают биологическую ценность белков животного происхождения.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 xml:space="preserve">Рынок соевого молока в отличие от рынка молока коровьего не подвержен сезонным колебаниям. В долгосрочной перспективе этот рынок можно оценивать как быстрорастущий и большой емкости. Вероятно, в ближайшее время количество операторов этого сегмента локального рынка увеличится. Оценить темпы роста рынка не удается из-за новизны этого рынка. </w:t>
      </w:r>
    </w:p>
    <w:p w:rsidR="003F338C" w:rsidRDefault="003F338C" w:rsidP="003F338C">
      <w:pPr>
        <w:spacing w:line="360" w:lineRule="auto"/>
        <w:ind w:firstLine="709"/>
        <w:jc w:val="both"/>
        <w:rPr>
          <w:sz w:val="28"/>
          <w:szCs w:val="28"/>
        </w:rPr>
      </w:pPr>
    </w:p>
    <w:p w:rsidR="000605A3" w:rsidRPr="003F338C" w:rsidRDefault="000605A3" w:rsidP="003F338C">
      <w:pPr>
        <w:spacing w:line="360" w:lineRule="auto"/>
        <w:ind w:firstLine="709"/>
        <w:jc w:val="both"/>
        <w:rPr>
          <w:sz w:val="28"/>
          <w:szCs w:val="28"/>
        </w:rPr>
      </w:pPr>
      <w:r w:rsidRPr="003F338C">
        <w:rPr>
          <w:sz w:val="28"/>
          <w:szCs w:val="28"/>
        </w:rPr>
        <w:t>2.3 Производство и распределение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4"/>
        </w:rPr>
      </w:pP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 xml:space="preserve">В настоящее время ОАО «Нижегородский молокозавод №1» имеет значительный потенциал увеличения производства и расширения </w:t>
      </w:r>
      <w:r w:rsidRPr="000605A3">
        <w:rPr>
          <w:sz w:val="28"/>
          <w:szCs w:val="28"/>
        </w:rPr>
        <w:lastRenderedPageBreak/>
        <w:t>ассортимента продукции: развита производственная инфраструктура, имеется опыт работы в данной области и наработаны технологии производства, имеются квалифицированные кадры специалистов.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Исходя из потенциалов фирмы, предлагается закупить установку типа VS 200 для производства соевого молока и продуктов из сои. Спецификация установки VS 200 дана в табл. 1. Предприятие планирует осуществить этот проект за счет собственных средств.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Для работы установки требуется сырье, соевые бобы. Их можно закупать у предприятия ТСМ-НН (г. Нижний Новгород) по цене 9600 руб. за тонну.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Таблица 1. Спецификация установки VS 200 компании ProSoya</w:t>
      </w:r>
    </w:p>
    <w:tbl>
      <w:tblPr>
        <w:tblW w:w="9070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280"/>
      </w:tblGrid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Наименование показателя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Качественное значение показателя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Производительность, л/ч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200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Количество необходимого сырья (сухого), кг/ч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30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Производительность по окаре, кг/ч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50-60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Мощность, кВт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5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Потребление воды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numPr>
                <w:ilvl w:val="0"/>
                <w:numId w:val="24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изготовление, л/ч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300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numPr>
                <w:ilvl w:val="0"/>
                <w:numId w:val="24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очистка и другие, л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500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Площадь (м</w:t>
            </w:r>
            <w:r w:rsidRPr="000605A3">
              <w:rPr>
                <w:sz w:val="20"/>
                <w:szCs w:val="28"/>
                <w:vertAlign w:val="superscript"/>
              </w:rPr>
              <w:t>2</w:t>
            </w:r>
            <w:r w:rsidRPr="000605A3">
              <w:rPr>
                <w:sz w:val="20"/>
                <w:szCs w:val="28"/>
              </w:rPr>
              <w:t>)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7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Метод экстракции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Автоматический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Дезодорация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Вакуумная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Обслуживающий персонал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numPr>
                <w:ilvl w:val="0"/>
                <w:numId w:val="23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изготовление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1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numPr>
                <w:ilvl w:val="0"/>
                <w:numId w:val="23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замачивание бобов и удаление окары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1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numPr>
                <w:ilvl w:val="0"/>
                <w:numId w:val="23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очистка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1 (может быть работник, указанный выше)</w:t>
            </w:r>
          </w:p>
        </w:tc>
      </w:tr>
      <w:tr w:rsidR="000605A3" w:rsidRPr="000605A3" w:rsidTr="00937600">
        <w:trPr>
          <w:trHeight w:hRule="exact" w:val="40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numPr>
                <w:ilvl w:val="0"/>
                <w:numId w:val="23"/>
              </w:numPr>
              <w:tabs>
                <w:tab w:val="left" w:pos="1080"/>
              </w:tabs>
              <w:suppressAutoHyphens w:val="0"/>
              <w:snapToGrid w:val="0"/>
              <w:ind w:left="0"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техническое обслуживание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A3" w:rsidRPr="000605A3" w:rsidRDefault="000605A3" w:rsidP="000605A3">
            <w:pPr>
              <w:pStyle w:val="21"/>
              <w:suppressAutoHyphens w:val="0"/>
              <w:snapToGrid w:val="0"/>
              <w:ind w:firstLine="0"/>
              <w:jc w:val="left"/>
              <w:rPr>
                <w:sz w:val="20"/>
                <w:szCs w:val="28"/>
              </w:rPr>
            </w:pPr>
            <w:r w:rsidRPr="000605A3">
              <w:rPr>
                <w:sz w:val="20"/>
                <w:szCs w:val="28"/>
              </w:rPr>
              <w:t>1 (периодически)</w:t>
            </w:r>
          </w:p>
        </w:tc>
      </w:tr>
    </w:tbl>
    <w:p w:rsidR="000605A3" w:rsidRPr="000605A3" w:rsidRDefault="000605A3" w:rsidP="000605A3">
      <w:pPr>
        <w:pStyle w:val="21"/>
        <w:rPr>
          <w:sz w:val="28"/>
          <w:szCs w:val="28"/>
        </w:rPr>
      </w:pP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Данная автоматическая установка позволяет:</w:t>
      </w:r>
    </w:p>
    <w:p w:rsidR="000605A3" w:rsidRPr="000605A3" w:rsidRDefault="000605A3" w:rsidP="000605A3">
      <w:pPr>
        <w:pStyle w:val="21"/>
        <w:numPr>
          <w:ilvl w:val="0"/>
          <w:numId w:val="23"/>
        </w:numPr>
        <w:tabs>
          <w:tab w:val="left" w:pos="1080"/>
        </w:tabs>
        <w:ind w:left="0" w:firstLine="709"/>
        <w:rPr>
          <w:sz w:val="28"/>
          <w:szCs w:val="28"/>
        </w:rPr>
      </w:pPr>
      <w:r w:rsidRPr="000605A3">
        <w:rPr>
          <w:sz w:val="28"/>
          <w:szCs w:val="28"/>
        </w:rPr>
        <w:t>стерилизовать воду, предназначенную для смешивания с соевыми зернами;</w:t>
      </w:r>
    </w:p>
    <w:p w:rsidR="000605A3" w:rsidRPr="000605A3" w:rsidRDefault="000605A3" w:rsidP="000605A3">
      <w:pPr>
        <w:pStyle w:val="21"/>
        <w:numPr>
          <w:ilvl w:val="0"/>
          <w:numId w:val="23"/>
        </w:numPr>
        <w:tabs>
          <w:tab w:val="left" w:pos="1080"/>
        </w:tabs>
        <w:ind w:left="0" w:firstLine="709"/>
        <w:rPr>
          <w:sz w:val="28"/>
          <w:szCs w:val="28"/>
        </w:rPr>
      </w:pPr>
      <w:r w:rsidRPr="000605A3">
        <w:rPr>
          <w:sz w:val="28"/>
          <w:szCs w:val="28"/>
        </w:rPr>
        <w:lastRenderedPageBreak/>
        <w:t>дозировать и размельчать зерна сои;</w:t>
      </w:r>
    </w:p>
    <w:p w:rsidR="000605A3" w:rsidRPr="000605A3" w:rsidRDefault="000605A3" w:rsidP="000605A3">
      <w:pPr>
        <w:pStyle w:val="21"/>
        <w:numPr>
          <w:ilvl w:val="0"/>
          <w:numId w:val="23"/>
        </w:numPr>
        <w:tabs>
          <w:tab w:val="left" w:pos="1080"/>
        </w:tabs>
        <w:ind w:left="0" w:firstLine="709"/>
        <w:rPr>
          <w:sz w:val="28"/>
          <w:szCs w:val="28"/>
        </w:rPr>
      </w:pPr>
      <w:r w:rsidRPr="000605A3">
        <w:rPr>
          <w:sz w:val="28"/>
          <w:szCs w:val="28"/>
        </w:rPr>
        <w:t>экстрагировать соевое молоко;</w:t>
      </w:r>
    </w:p>
    <w:p w:rsidR="000605A3" w:rsidRPr="000605A3" w:rsidRDefault="000605A3" w:rsidP="000605A3">
      <w:pPr>
        <w:pStyle w:val="21"/>
        <w:numPr>
          <w:ilvl w:val="0"/>
          <w:numId w:val="23"/>
        </w:numPr>
        <w:tabs>
          <w:tab w:val="left" w:pos="1080"/>
        </w:tabs>
        <w:ind w:left="0" w:firstLine="709"/>
        <w:rPr>
          <w:sz w:val="28"/>
          <w:szCs w:val="28"/>
        </w:rPr>
      </w:pPr>
      <w:r w:rsidRPr="000605A3">
        <w:rPr>
          <w:sz w:val="28"/>
          <w:szCs w:val="28"/>
        </w:rPr>
        <w:t>рекупировать окару;</w:t>
      </w:r>
    </w:p>
    <w:p w:rsidR="000605A3" w:rsidRPr="000605A3" w:rsidRDefault="000605A3" w:rsidP="000605A3">
      <w:pPr>
        <w:pStyle w:val="21"/>
        <w:numPr>
          <w:ilvl w:val="0"/>
          <w:numId w:val="23"/>
        </w:numPr>
        <w:tabs>
          <w:tab w:val="left" w:pos="1080"/>
        </w:tabs>
        <w:ind w:left="0" w:firstLine="709"/>
        <w:rPr>
          <w:sz w:val="28"/>
          <w:szCs w:val="28"/>
        </w:rPr>
      </w:pPr>
      <w:r w:rsidRPr="000605A3">
        <w:rPr>
          <w:sz w:val="28"/>
          <w:szCs w:val="28"/>
        </w:rPr>
        <w:t>добавлять сироп и ароматизаторы;</w:t>
      </w:r>
    </w:p>
    <w:p w:rsidR="000605A3" w:rsidRPr="000605A3" w:rsidRDefault="000605A3" w:rsidP="000605A3">
      <w:pPr>
        <w:pStyle w:val="21"/>
        <w:numPr>
          <w:ilvl w:val="0"/>
          <w:numId w:val="23"/>
        </w:numPr>
        <w:tabs>
          <w:tab w:val="left" w:pos="1080"/>
        </w:tabs>
        <w:ind w:left="0" w:firstLine="709"/>
        <w:rPr>
          <w:sz w:val="28"/>
          <w:szCs w:val="28"/>
        </w:rPr>
      </w:pPr>
      <w:r w:rsidRPr="000605A3">
        <w:rPr>
          <w:sz w:val="28"/>
          <w:szCs w:val="28"/>
        </w:rPr>
        <w:t>пастеризовать соевое молоко примерно 2 минуты при 100°С;</w:t>
      </w:r>
    </w:p>
    <w:p w:rsidR="000605A3" w:rsidRPr="000605A3" w:rsidRDefault="000605A3" w:rsidP="000605A3">
      <w:pPr>
        <w:pStyle w:val="21"/>
        <w:numPr>
          <w:ilvl w:val="0"/>
          <w:numId w:val="23"/>
        </w:numPr>
        <w:tabs>
          <w:tab w:val="left" w:pos="1080"/>
        </w:tabs>
        <w:ind w:left="0" w:firstLine="709"/>
        <w:rPr>
          <w:sz w:val="28"/>
          <w:szCs w:val="28"/>
        </w:rPr>
      </w:pPr>
      <w:r w:rsidRPr="000605A3">
        <w:rPr>
          <w:sz w:val="28"/>
          <w:szCs w:val="28"/>
        </w:rPr>
        <w:t>охлаждать его до +4°С.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Установка состоит из: бака запуска и промывки, расходомера, стерилизатора воды ультрафиолетовым излучением, бункера для зерен сои с дозатором, измельчителя, фильтра для отделения окары от молока, теплообменника-рекуператора, секции пастеризации, теплообменника-охладителя, электронагрева и регулятора воды в секциях пастеризации, холодильного компрессора и циркуляционных насосов.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Установка будет размещена на арендованных у совхоза «Северный Крым» площадях. Площадь, требуемая для установки, - 7 м</w:t>
      </w:r>
      <w:r w:rsidRPr="000605A3">
        <w:rPr>
          <w:sz w:val="28"/>
          <w:szCs w:val="28"/>
          <w:vertAlign w:val="superscript"/>
        </w:rPr>
        <w:t>2</w:t>
      </w:r>
      <w:r w:rsidRPr="000605A3">
        <w:rPr>
          <w:sz w:val="28"/>
          <w:szCs w:val="28"/>
        </w:rPr>
        <w:t>. Поэтому это производство идеально впишется в уже существующее.</w:t>
      </w:r>
    </w:p>
    <w:p w:rsidR="000605A3" w:rsidRDefault="006F7ECF" w:rsidP="000605A3">
      <w:pPr>
        <w:pStyle w:val="21"/>
        <w:rPr>
          <w:sz w:val="28"/>
          <w:szCs w:val="28"/>
        </w:rPr>
      </w:pPr>
      <w:r>
        <w:rPr>
          <w:noProof/>
          <w:lang w:eastAsia="ru-RU"/>
        </w:rPr>
        <w:pict>
          <v:group id="_x0000_s1028" style="position:absolute;left:0;text-align:left;margin-left:11.4pt;margin-top:74.2pt;width:468pt;height:237.6pt;z-index:251657216;mso-wrap-distance-left:0;mso-wrap-distance-right:0" coordorigin="180,989" coordsize="9359,4751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80;top:989;width:1871;height:1007;v-text-anchor:middle" strokeweight=".26mm">
              <v:fill color2="black"/>
              <v:textbox style="mso-rotate-with-shape:t">
                <w:txbxContent>
                  <w:p w:rsidR="000605A3" w:rsidRDefault="000605A3">
                    <w:pPr>
                      <w:spacing w:line="360" w:lineRule="auto"/>
                      <w:jc w:val="both"/>
                      <w:rPr>
                        <w:rFonts w:ascii="Courier New" w:hAnsi="Courier New"/>
                        <w:sz w:val="26"/>
                      </w:rPr>
                    </w:pPr>
                    <w:r>
                      <w:rPr>
                        <w:sz w:val="26"/>
                      </w:rPr>
                      <w:t>Очистка и замачивание</w:t>
                    </w:r>
                    <w:r>
                      <w:rPr>
                        <w:rFonts w:ascii="Courier New" w:hAnsi="Courier New"/>
                        <w:sz w:val="26"/>
                      </w:rPr>
                      <w:t xml:space="preserve"> соевых бобов</w:t>
                    </w:r>
                  </w:p>
                </w:txbxContent>
              </v:textbox>
            </v:shape>
            <v:shape id="_x0000_s1030" type="#_x0000_t202" style="position:absolute;left:2772;top:989;width:1871;height:1007;v-text-anchor:middle" strokeweight=".26mm">
              <v:fill color2="black"/>
              <v:textbox style="mso-rotate-with-shape:t">
                <w:txbxContent>
                  <w:p w:rsidR="000605A3" w:rsidRDefault="000605A3">
                    <w:pPr>
                      <w:jc w:val="center"/>
                    </w:pPr>
                    <w:r>
                      <w:t>Холодный размол без доступа воздуха</w:t>
                    </w:r>
                  </w:p>
                </w:txbxContent>
              </v:textbox>
            </v:shape>
            <v:shape id="_x0000_s1031" type="#_x0000_t202" style="position:absolute;left:5220;top:989;width:1871;height:1583;v-text-anchor:middle" strokeweight=".26mm">
              <v:fill color2="black"/>
              <v:textbox style="mso-rotate-with-shape:t">
                <w:txbxContent>
                  <w:p w:rsidR="000605A3" w:rsidRDefault="000605A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>Варка и стерилизация суспензии, полученной в результате размола</w:t>
                    </w:r>
                  </w:p>
                </w:txbxContent>
              </v:textbox>
            </v:shape>
            <v:shape id="_x0000_s1032" type="#_x0000_t202" style="position:absolute;left:7668;top:989;width:1871;height:1007;v-text-anchor:middle" strokeweight=".26mm">
              <v:fill color2="black"/>
              <v:textbox style="mso-rotate-with-shape:t">
                <w:txbxContent>
                  <w:p w:rsidR="000605A3" w:rsidRDefault="000605A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>Дезодорация соевой суспензии</w:t>
                    </w:r>
                  </w:p>
                </w:txbxContent>
              </v:textbox>
            </v:shape>
            <v:shape id="_x0000_s1033" type="#_x0000_t202" style="position:absolute;left:7524;top:3149;width:1871;height:1007;v-text-anchor:middle" strokeweight=".26mm">
              <v:fill color2="black"/>
              <v:textbox style="mso-rotate-with-shape:t">
                <w:txbxContent>
                  <w:p w:rsidR="000605A3" w:rsidRDefault="000605A3">
                    <w:pPr>
                      <w:spacing w:line="360" w:lineRule="auto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Охлаждение суспензии</w:t>
                    </w:r>
                  </w:p>
                </w:txbxContent>
              </v:textbox>
            </v:shape>
            <v:shape id="_x0000_s1034" type="#_x0000_t202" style="position:absolute;left:4932;top:3149;width:1871;height:1007;v-text-anchor:middle" strokeweight=".26mm">
              <v:fill color2="black"/>
              <v:textbox style="mso-rotate-with-shape:t">
                <w:txbxContent>
                  <w:p w:rsidR="000605A3" w:rsidRDefault="000605A3">
                    <w:pPr>
                      <w:spacing w:line="360" w:lineRule="auto"/>
                      <w:jc w:val="both"/>
                      <w:rPr>
                        <w:rFonts w:ascii="Courier New" w:hAnsi="Courier New"/>
                        <w:sz w:val="26"/>
                      </w:rPr>
                    </w:pPr>
                    <w:r>
                      <w:rPr>
                        <w:sz w:val="26"/>
                      </w:rPr>
                      <w:t>Экстракция соевой</w:t>
                    </w:r>
                    <w:r>
                      <w:rPr>
                        <w:rFonts w:ascii="Courier New" w:hAnsi="Courier New"/>
                        <w:sz w:val="26"/>
                      </w:rPr>
                      <w:t xml:space="preserve"> основы из окары</w:t>
                    </w:r>
                  </w:p>
                </w:txbxContent>
              </v:textbox>
            </v:shape>
            <v:shape id="_x0000_s1035" type="#_x0000_t202" style="position:absolute;left:2484;top:3149;width:1871;height:1007;v-text-anchor:middle" strokeweight=".26mm">
              <v:fill color2="black"/>
              <v:textbox style="mso-rotate-with-shape:t">
                <w:txbxContent>
                  <w:p w:rsidR="000605A3" w:rsidRDefault="000605A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>Нормализация - добавки, сахар, соль, вода, и т.д.</w:t>
                    </w:r>
                  </w:p>
                </w:txbxContent>
              </v:textbox>
            </v:shape>
            <v:shape id="_x0000_s1036" type="#_x0000_t202" style="position:absolute;left:180;top:3149;width:1871;height:1007;v-text-anchor:middle" strokeweight=".26mm">
              <v:fill color2="black"/>
              <v:textbox style="mso-rotate-with-shape:t">
                <w:txbxContent>
                  <w:p w:rsidR="000605A3" w:rsidRDefault="000605A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>Гомогенизация</w:t>
                    </w:r>
                  </w:p>
                </w:txbxContent>
              </v:textbox>
            </v:shape>
            <v:shape id="_x0000_s1037" type="#_x0000_t202" style="position:absolute;left:180;top:4733;width:1871;height:1007;v-text-anchor:middle" strokeweight=".26mm">
              <v:fill color2="black"/>
              <v:textbox style="mso-rotate-with-shape:t">
                <w:txbxContent>
                  <w:p w:rsidR="000605A3" w:rsidRDefault="000605A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>Высоко-температурная пастеризация</w:t>
                    </w:r>
                  </w:p>
                  <w:p w:rsidR="000605A3" w:rsidRDefault="000605A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38" type="#_x0000_t202" style="position:absolute;left:2484;top:4733;width:1871;height:1007;v-text-anchor:middle" strokeweight=".26mm">
              <v:fill color2="black"/>
              <v:textbox style="mso-rotate-with-shape:t">
                <w:txbxContent>
                  <w:p w:rsidR="000605A3" w:rsidRDefault="000605A3">
                    <w:pPr>
                      <w:spacing w:line="360" w:lineRule="auto"/>
                      <w:jc w:val="both"/>
                      <w:rPr>
                        <w:rFonts w:ascii="Courier New" w:hAnsi="Courier New"/>
                        <w:sz w:val="26"/>
                      </w:rPr>
                    </w:pPr>
                    <w:r>
                      <w:rPr>
                        <w:sz w:val="26"/>
                      </w:rPr>
                      <w:t>Асептическая фасовка</w:t>
                    </w:r>
                    <w:r>
                      <w:rPr>
                        <w:rFonts w:ascii="Courier New" w:hAnsi="Courier New"/>
                        <w:sz w:val="26"/>
                      </w:rPr>
                      <w:t xml:space="preserve"> соевого молока</w:t>
                    </w:r>
                  </w:p>
                  <w:p w:rsidR="000605A3" w:rsidRDefault="000605A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39" type="#_x0000_t202" style="position:absolute;left:4932;top:4733;width:1871;height:575;v-text-anchor:middle" strokeweight=".26mm">
              <v:fill color2="black"/>
              <v:textbox style="mso-rotate-with-shape:t">
                <w:txbxContent>
                  <w:p w:rsidR="000605A3" w:rsidRDefault="000605A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>Окара</w:t>
                    </w:r>
                  </w:p>
                </w:txbxContent>
              </v:textbox>
            </v:shape>
            <v:line id="_x0000_s1040" style="position:absolute" from="8532,1997" to="8532,3148" strokeweight=".26mm">
              <v:stroke endarrow="block" joinstyle="miter"/>
            </v:line>
            <v:line id="_x0000_s1041" style="position:absolute;flip:x" from="4356,3581" to="4931,3581" strokeweight=".26mm">
              <v:stroke endarrow="block" joinstyle="miter"/>
            </v:line>
            <v:line id="_x0000_s1042" style="position:absolute" from="5940,4157" to="5940,4732" strokeweight=".26mm">
              <v:stroke endarrow="block" joinstyle="miter"/>
            </v:line>
            <v:line id="_x0000_s1043" style="position:absolute;flip:x" from="6804,3581" to="7523,3581" strokeweight=".26mm">
              <v:stroke endarrow="block" joinstyle="miter"/>
            </v:line>
            <v:line id="_x0000_s1044" style="position:absolute;flip:x" from="2052,3581" to="2483,3581" strokeweight=".26mm">
              <v:stroke endarrow="block" joinstyle="miter"/>
            </v:line>
            <v:line id="_x0000_s1045" style="position:absolute" from="1188,4157" to="1188,4732" strokeweight=".26mm">
              <v:stroke endarrow="block" joinstyle="miter"/>
            </v:line>
            <v:line id="_x0000_s1046" style="position:absolute" from="2052,1475" to="2771,1475" strokeweight=".26mm">
              <v:stroke endarrow="block" joinstyle="miter"/>
            </v:line>
            <v:line id="_x0000_s1047" style="position:absolute" from="4644,1475" to="5219,1475" strokeweight=".26mm">
              <v:stroke endarrow="block" joinstyle="miter"/>
            </v:line>
            <v:line id="_x0000_s1048" style="position:absolute" from="7092,1475" to="7667,1475" strokeweight=".26mm">
              <v:stroke endarrow="block" joinstyle="miter"/>
            </v:line>
            <v:line id="_x0000_s1049" style="position:absolute" from="2052,5219" to="2483,5219" strokeweight=".26mm">
              <v:stroke endarrow="block" joinstyle="miter"/>
            </v:line>
            <w10:wrap type="square"/>
          </v:group>
        </w:pict>
      </w:r>
      <w:r w:rsidR="000605A3" w:rsidRPr="000605A3">
        <w:rPr>
          <w:sz w:val="28"/>
          <w:szCs w:val="28"/>
        </w:rPr>
        <w:t>Технологическая схема производства фасованного соевого молока включает в себя следующие операции (рис. 2).</w:t>
      </w:r>
    </w:p>
    <w:p w:rsidR="00937600" w:rsidRDefault="00937600" w:rsidP="000605A3">
      <w:pPr>
        <w:pStyle w:val="21"/>
        <w:rPr>
          <w:sz w:val="28"/>
          <w:szCs w:val="28"/>
        </w:rPr>
      </w:pP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Рис. 2. Схема технологического процесса производства соевого молока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lastRenderedPageBreak/>
        <w:t>Для обслуживания установки требуется 2 человека (должны иметь санитарные книжки) постоянно и 1 человек для проведения технического обслуживания периодически. Требования к обслуживающему персоналу – обычные, специальных знаний не требуется. В первое время на этом участке предприятия планируется односменный режим работы.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Предприятие планирует начать работу и выпустить в 2011 г. 430 тонн фасованного в полиэтиленовые пакеты соевого молока, и в последующие 2 года производительность увеличиваться не будет.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 xml:space="preserve">Рассчитаем потребность в персонале и заработной плате табл. 3.3. Размер заработной платы возьмем средний по предприятию для такого вида работ. Начисления на заработную плату складываются из отчислений в пенсионный фонд (32%), социальное страхование (4%), отчислений в фонд занятости (1,5%) и составляют всего 37,5% от затрат на заработную плату за весь период. 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Таблица 2. Потребность в персонале и заработной плате</w:t>
      </w:r>
    </w:p>
    <w:tbl>
      <w:tblPr>
        <w:tblW w:w="9070" w:type="dxa"/>
        <w:jc w:val="center"/>
        <w:tblLayout w:type="fixed"/>
        <w:tblLook w:val="0000" w:firstRow="0" w:lastRow="0" w:firstColumn="0" w:lastColumn="0" w:noHBand="0" w:noVBand="0"/>
      </w:tblPr>
      <w:tblGrid>
        <w:gridCol w:w="1785"/>
        <w:gridCol w:w="1657"/>
        <w:gridCol w:w="1422"/>
        <w:gridCol w:w="1209"/>
        <w:gridCol w:w="1476"/>
        <w:gridCol w:w="1521"/>
      </w:tblGrid>
      <w:tr w:rsidR="000605A3" w:rsidRPr="000605A3" w:rsidTr="00937600">
        <w:trPr>
          <w:trHeight w:val="1430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Наименование категорий работников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Потребность, чел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Месячный фонд заработной платы, руб.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Годовая зарплата, руб.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Затраты на заработную плату, руб.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Начисления на заработную плату, руб.</w:t>
            </w:r>
          </w:p>
        </w:tc>
      </w:tr>
      <w:tr w:rsidR="000605A3" w:rsidRPr="000605A3" w:rsidTr="00937600">
        <w:trPr>
          <w:trHeight w:val="1068"/>
          <w:jc w:val="center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Рабочие основного производства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 xml:space="preserve"> 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 xml:space="preserve"> </w:t>
            </w:r>
          </w:p>
        </w:tc>
      </w:tr>
      <w:tr w:rsidR="000605A3" w:rsidRPr="000605A3" w:rsidTr="00937600">
        <w:trPr>
          <w:trHeight w:val="683"/>
          <w:jc w:val="center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</w:t>
            </w:r>
            <w:r w:rsidRPr="000605A3">
              <w:rPr>
                <w:szCs w:val="14"/>
              </w:rPr>
              <w:t xml:space="preserve"> </w:t>
            </w:r>
            <w:r w:rsidRPr="000605A3">
              <w:rPr>
                <w:szCs w:val="28"/>
              </w:rPr>
              <w:t>Оператор установки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</w:t>
            </w:r>
          </w:p>
        </w:tc>
        <w:tc>
          <w:tcPr>
            <w:tcW w:w="1422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9000</w:t>
            </w:r>
          </w:p>
        </w:tc>
        <w:tc>
          <w:tcPr>
            <w:tcW w:w="1209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108000</w:t>
            </w:r>
          </w:p>
        </w:tc>
        <w:tc>
          <w:tcPr>
            <w:tcW w:w="1476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216000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81000</w:t>
            </w:r>
          </w:p>
        </w:tc>
      </w:tr>
      <w:tr w:rsidR="000605A3" w:rsidRPr="000605A3" w:rsidTr="00937600">
        <w:trPr>
          <w:trHeight w:val="523"/>
          <w:jc w:val="center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</w:t>
            </w:r>
            <w:r w:rsidRPr="000605A3">
              <w:rPr>
                <w:szCs w:val="14"/>
              </w:rPr>
              <w:t xml:space="preserve"> </w:t>
            </w:r>
            <w:r w:rsidRPr="000605A3">
              <w:rPr>
                <w:szCs w:val="28"/>
              </w:rPr>
              <w:t>Технолог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</w:t>
            </w:r>
          </w:p>
        </w:tc>
        <w:tc>
          <w:tcPr>
            <w:tcW w:w="1422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10200</w:t>
            </w:r>
          </w:p>
        </w:tc>
        <w:tc>
          <w:tcPr>
            <w:tcW w:w="1209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122400</w:t>
            </w:r>
          </w:p>
        </w:tc>
        <w:tc>
          <w:tcPr>
            <w:tcW w:w="1476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122400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45900</w:t>
            </w:r>
          </w:p>
        </w:tc>
      </w:tr>
      <w:tr w:rsidR="000605A3" w:rsidRPr="000605A3" w:rsidTr="00937600">
        <w:trPr>
          <w:trHeight w:val="531"/>
          <w:jc w:val="center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Служащие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</w:t>
            </w:r>
          </w:p>
        </w:tc>
        <w:tc>
          <w:tcPr>
            <w:tcW w:w="1422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11400</w:t>
            </w:r>
          </w:p>
        </w:tc>
        <w:tc>
          <w:tcPr>
            <w:tcW w:w="1209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136800</w:t>
            </w:r>
          </w:p>
        </w:tc>
        <w:tc>
          <w:tcPr>
            <w:tcW w:w="1476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136800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51300</w:t>
            </w:r>
          </w:p>
        </w:tc>
      </w:tr>
      <w:tr w:rsidR="000605A3" w:rsidRPr="000605A3" w:rsidTr="00937600">
        <w:trPr>
          <w:trHeight w:val="390"/>
          <w:jc w:val="center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8A8A8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Итого: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8A8A8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3</w:t>
            </w:r>
          </w:p>
        </w:tc>
        <w:tc>
          <w:tcPr>
            <w:tcW w:w="1422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367200</w:t>
            </w:r>
          </w:p>
        </w:tc>
        <w:tc>
          <w:tcPr>
            <w:tcW w:w="1476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475200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178200</w:t>
            </w:r>
          </w:p>
        </w:tc>
      </w:tr>
    </w:tbl>
    <w:p w:rsidR="000605A3" w:rsidRPr="000605A3" w:rsidRDefault="000605A3" w:rsidP="000605A3">
      <w:pPr>
        <w:pStyle w:val="21"/>
        <w:rPr>
          <w:sz w:val="28"/>
          <w:szCs w:val="28"/>
        </w:rPr>
      </w:pP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 xml:space="preserve">Для начала производственной деятельности необходимо рассчитать общую потребность в сырье и материалах. При расчете массы необходимого сырья (табл. 3) необходимо использовать планируемые объемы </w:t>
      </w:r>
      <w:r w:rsidRPr="000605A3">
        <w:rPr>
          <w:sz w:val="28"/>
          <w:szCs w:val="28"/>
        </w:rPr>
        <w:lastRenderedPageBreak/>
        <w:t>производства, данные о производительности установки (табл. 1) и количества необходимого сырья на единицу готового продукта. В 2011 году необходимо переработать 64,5 тонны соевых бобов.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Таблица 3. Расход сырья и материалов на годовой объем производства</w:t>
      </w:r>
    </w:p>
    <w:tbl>
      <w:tblPr>
        <w:tblW w:w="9070" w:type="dxa"/>
        <w:jc w:val="center"/>
        <w:tblLayout w:type="fixed"/>
        <w:tblLook w:val="0000" w:firstRow="0" w:lastRow="0" w:firstColumn="0" w:lastColumn="0" w:noHBand="0" w:noVBand="0"/>
      </w:tblPr>
      <w:tblGrid>
        <w:gridCol w:w="2711"/>
        <w:gridCol w:w="2135"/>
        <w:gridCol w:w="1910"/>
        <w:gridCol w:w="2314"/>
      </w:tblGrid>
      <w:tr w:rsidR="000605A3" w:rsidRPr="000605A3" w:rsidTr="00937600">
        <w:trPr>
          <w:trHeight w:val="1104"/>
          <w:jc w:val="center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Наименование материалов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Количество в натуральных единицах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Стоимость, руб.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Стоимость за год, руб.</w:t>
            </w:r>
          </w:p>
        </w:tc>
      </w:tr>
      <w:tr w:rsidR="000605A3" w:rsidRPr="000605A3" w:rsidTr="00937600">
        <w:trPr>
          <w:trHeight w:val="500"/>
          <w:jc w:val="center"/>
        </w:trPr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Соевые бобы, тонн</w:t>
            </w:r>
          </w:p>
        </w:tc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64,5</w:t>
            </w:r>
          </w:p>
        </w:tc>
        <w:tc>
          <w:tcPr>
            <w:tcW w:w="1910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9600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619200</w:t>
            </w:r>
          </w:p>
        </w:tc>
      </w:tr>
      <w:tr w:rsidR="000605A3" w:rsidRPr="000605A3" w:rsidTr="00937600">
        <w:trPr>
          <w:trHeight w:val="462"/>
          <w:jc w:val="center"/>
        </w:trPr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Соль поваренная, тонн</w:t>
            </w:r>
          </w:p>
        </w:tc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2,58</w:t>
            </w:r>
          </w:p>
        </w:tc>
        <w:tc>
          <w:tcPr>
            <w:tcW w:w="1910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2240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6272</w:t>
            </w:r>
          </w:p>
        </w:tc>
      </w:tr>
      <w:tr w:rsidR="000605A3" w:rsidRPr="000605A3" w:rsidTr="00937600">
        <w:trPr>
          <w:trHeight w:val="503"/>
          <w:jc w:val="center"/>
        </w:trPr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Сахар, тонн</w:t>
            </w:r>
          </w:p>
        </w:tc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2,58</w:t>
            </w:r>
          </w:p>
        </w:tc>
        <w:tc>
          <w:tcPr>
            <w:tcW w:w="1910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26400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68112</w:t>
            </w:r>
          </w:p>
        </w:tc>
      </w:tr>
      <w:tr w:rsidR="000605A3" w:rsidRPr="000605A3" w:rsidTr="00937600">
        <w:trPr>
          <w:trHeight w:val="763"/>
          <w:jc w:val="center"/>
        </w:trPr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Растительный жир, тонн</w:t>
            </w:r>
          </w:p>
        </w:tc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2,15</w:t>
            </w:r>
          </w:p>
        </w:tc>
        <w:tc>
          <w:tcPr>
            <w:tcW w:w="1910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43200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92880</w:t>
            </w:r>
          </w:p>
        </w:tc>
      </w:tr>
      <w:tr w:rsidR="000605A3" w:rsidRPr="000605A3" w:rsidTr="00937600">
        <w:trPr>
          <w:trHeight w:val="712"/>
          <w:jc w:val="center"/>
        </w:trPr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  <w:vertAlign w:val="superscript"/>
              </w:rPr>
            </w:pPr>
            <w:r w:rsidRPr="000605A3">
              <w:rPr>
                <w:szCs w:val="28"/>
              </w:rPr>
              <w:t>Вода для процесса, м</w:t>
            </w:r>
            <w:r w:rsidRPr="000605A3">
              <w:rPr>
                <w:szCs w:val="28"/>
                <w:vertAlign w:val="superscript"/>
              </w:rPr>
              <w:t>3</w:t>
            </w:r>
          </w:p>
        </w:tc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645</w:t>
            </w:r>
          </w:p>
        </w:tc>
        <w:tc>
          <w:tcPr>
            <w:tcW w:w="1910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28,8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18576</w:t>
            </w:r>
          </w:p>
        </w:tc>
      </w:tr>
      <w:tr w:rsidR="000605A3" w:rsidRPr="000605A3" w:rsidTr="00937600">
        <w:trPr>
          <w:trHeight w:val="705"/>
          <w:jc w:val="center"/>
        </w:trPr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  <w:vertAlign w:val="superscript"/>
              </w:rPr>
            </w:pPr>
            <w:r w:rsidRPr="000605A3">
              <w:rPr>
                <w:szCs w:val="28"/>
              </w:rPr>
              <w:t>Вода для очистки и др., м</w:t>
            </w:r>
            <w:r w:rsidRPr="000605A3">
              <w:rPr>
                <w:szCs w:val="28"/>
                <w:vertAlign w:val="superscript"/>
              </w:rPr>
              <w:t>3</w:t>
            </w:r>
          </w:p>
        </w:tc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134</w:t>
            </w:r>
          </w:p>
        </w:tc>
        <w:tc>
          <w:tcPr>
            <w:tcW w:w="1910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28,8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3856</w:t>
            </w:r>
          </w:p>
        </w:tc>
      </w:tr>
      <w:tr w:rsidR="000605A3" w:rsidRPr="000605A3" w:rsidTr="00937600">
        <w:trPr>
          <w:trHeight w:val="589"/>
          <w:jc w:val="center"/>
        </w:trPr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Полиэтиленовые пакеты с рисунком, тонн</w:t>
            </w:r>
          </w:p>
        </w:tc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2,15</w:t>
            </w:r>
          </w:p>
        </w:tc>
        <w:tc>
          <w:tcPr>
            <w:tcW w:w="1910" w:type="dxa"/>
            <w:tcBorders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124800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268320</w:t>
            </w:r>
          </w:p>
        </w:tc>
      </w:tr>
      <w:tr w:rsidR="000605A3" w:rsidRPr="000605A3" w:rsidTr="00937600">
        <w:trPr>
          <w:cantSplit/>
          <w:trHeight w:val="390"/>
          <w:jc w:val="center"/>
        </w:trPr>
        <w:tc>
          <w:tcPr>
            <w:tcW w:w="6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8A8A8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Итого: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A8A8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106026</w:t>
            </w:r>
          </w:p>
        </w:tc>
      </w:tr>
    </w:tbl>
    <w:p w:rsidR="000605A3" w:rsidRPr="000605A3" w:rsidRDefault="000605A3" w:rsidP="000605A3">
      <w:pPr>
        <w:pStyle w:val="21"/>
        <w:rPr>
          <w:sz w:val="28"/>
          <w:szCs w:val="28"/>
        </w:rPr>
      </w:pP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Стоимость электроэнергии на технологические цели рассчитывается исходя из количества потребляемой энергии в 2009 г. – 12902 кВт и тарифной ставки за 1 кВт – 2 руб., итого стоимость электроэнергии за год –25804 руб.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На продвижение продукции предполагается выделить рекламный бюджет (газетные объявления, театрализованные представления в школах и дошкольных учреждениях с участием молока, проведение лекций в медицинских учреждениях и изготовление печатной продукции) в сумме 100000 руб. за первый год выпуска продукции.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Расчет суммы амортизационных отчислений проведем без поправочных коэффициентов (табл. 4). Установка по изготовлению соевого молока VS 200 стоит 600000 руб.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Таблица 4. Расчет суммы амортизационных отчислений</w:t>
      </w:r>
    </w:p>
    <w:tbl>
      <w:tblPr>
        <w:tblW w:w="9070" w:type="dxa"/>
        <w:jc w:val="center"/>
        <w:tblLayout w:type="fixed"/>
        <w:tblLook w:val="0000" w:firstRow="0" w:lastRow="0" w:firstColumn="0" w:lastColumn="0" w:noHBand="0" w:noVBand="0"/>
      </w:tblPr>
      <w:tblGrid>
        <w:gridCol w:w="3657"/>
        <w:gridCol w:w="1966"/>
        <w:gridCol w:w="1705"/>
        <w:gridCol w:w="1742"/>
      </w:tblGrid>
      <w:tr w:rsidR="000605A3" w:rsidRPr="000605A3" w:rsidTr="000605A3">
        <w:trPr>
          <w:trHeight w:hRule="exact" w:val="964"/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Наименование оборудования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1-ый год, руб.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2-ой год, руб.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3-год, руб.</w:t>
            </w:r>
          </w:p>
        </w:tc>
      </w:tr>
      <w:tr w:rsidR="000605A3" w:rsidRPr="000605A3" w:rsidTr="000605A3">
        <w:trPr>
          <w:trHeight w:val="817"/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Амортизация за I квартал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31252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24140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18660</w:t>
            </w:r>
          </w:p>
        </w:tc>
      </w:tr>
      <w:tr w:rsidR="000605A3" w:rsidRPr="000605A3" w:rsidTr="000605A3">
        <w:trPr>
          <w:trHeight w:val="696"/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Амортизация за II квартал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29296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22632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17492</w:t>
            </w:r>
          </w:p>
        </w:tc>
      </w:tr>
      <w:tr w:rsidR="000605A3" w:rsidRPr="000605A3" w:rsidTr="000605A3">
        <w:trPr>
          <w:trHeight w:val="703"/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Амортизация за III квартал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27464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21216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16400</w:t>
            </w:r>
          </w:p>
        </w:tc>
      </w:tr>
      <w:tr w:rsidR="000605A3" w:rsidRPr="000605A3" w:rsidTr="000605A3">
        <w:trPr>
          <w:trHeight w:val="681"/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Амортизация за IV квартал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25748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19692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15376</w:t>
            </w:r>
          </w:p>
        </w:tc>
      </w:tr>
      <w:tr w:rsidR="000605A3" w:rsidRPr="000605A3" w:rsidTr="000605A3">
        <w:trPr>
          <w:trHeight w:val="535"/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Итого: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113760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87680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8"/>
              </w:rPr>
            </w:pPr>
            <w:r w:rsidRPr="000605A3">
              <w:rPr>
                <w:szCs w:val="28"/>
              </w:rPr>
              <w:t>67928</w:t>
            </w:r>
          </w:p>
        </w:tc>
      </w:tr>
    </w:tbl>
    <w:p w:rsidR="000605A3" w:rsidRPr="000605A3" w:rsidRDefault="000605A3" w:rsidP="000605A3">
      <w:pPr>
        <w:pStyle w:val="21"/>
        <w:rPr>
          <w:sz w:val="28"/>
          <w:szCs w:val="28"/>
        </w:rPr>
      </w:pP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Себестоимость продукции является одним из важных обобщающих показателей деятельности предприятия, отражающих эффективность использования ресурсов, результаты внедрения новой техники и прогрессивной технологии, совершенствование организации труда, производства и управления.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Себестоимость продукции представляет собой совокупность затрат на производство и реализацию продукции. Расчет среднегодовой себестоимости 1-го года работы предприятия отражен в табл. 5.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Таблица 5. Расчет среднегодовой себестоимости</w:t>
      </w:r>
    </w:p>
    <w:tbl>
      <w:tblPr>
        <w:tblW w:w="9070" w:type="dxa"/>
        <w:jc w:val="center"/>
        <w:tblLayout w:type="fixed"/>
        <w:tblLook w:val="0000" w:firstRow="0" w:lastRow="0" w:firstColumn="0" w:lastColumn="0" w:noHBand="0" w:noVBand="0"/>
      </w:tblPr>
      <w:tblGrid>
        <w:gridCol w:w="616"/>
        <w:gridCol w:w="2166"/>
        <w:gridCol w:w="756"/>
        <w:gridCol w:w="1038"/>
        <w:gridCol w:w="756"/>
        <w:gridCol w:w="897"/>
        <w:gridCol w:w="142"/>
        <w:gridCol w:w="615"/>
        <w:gridCol w:w="1038"/>
        <w:gridCol w:w="1046"/>
      </w:tblGrid>
      <w:tr w:rsidR="000605A3" w:rsidRPr="000605A3" w:rsidTr="00937600">
        <w:trPr>
          <w:cantSplit/>
          <w:trHeight w:hRule="exact" w:val="765"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п.п.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Статьи затрат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Сумма по годам, руб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Обоснование</w:t>
            </w:r>
          </w:p>
        </w:tc>
      </w:tr>
      <w:tr w:rsidR="000605A3" w:rsidRPr="000605A3" w:rsidTr="00937600">
        <w:trPr>
          <w:cantSplit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05A3" w:rsidRPr="000605A3" w:rsidRDefault="000605A3" w:rsidP="000605A3">
            <w:pPr>
              <w:suppressAutoHyphens w:val="0"/>
              <w:spacing w:line="360" w:lineRule="auto"/>
              <w:rPr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05A3" w:rsidRPr="000605A3" w:rsidRDefault="000605A3" w:rsidP="000605A3">
            <w:pPr>
              <w:suppressAutoHyphens w:val="0"/>
              <w:spacing w:line="360" w:lineRule="auto"/>
              <w:rPr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на ед.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 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3 год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 </w:t>
            </w:r>
          </w:p>
        </w:tc>
      </w:tr>
      <w:tr w:rsidR="000605A3" w:rsidRPr="000605A3" w:rsidTr="00937600">
        <w:trPr>
          <w:trHeight w:val="735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1.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Сырье и основные материалы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1060260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2,4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1060260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1060260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Таблица 4</w:t>
            </w:r>
          </w:p>
        </w:tc>
      </w:tr>
      <w:tr w:rsidR="000605A3" w:rsidRPr="000605A3" w:rsidTr="00937600">
        <w:trPr>
          <w:trHeight w:val="708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2.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Электроэнергия на технические нужды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0,05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19350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0,05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19350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0,05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19350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по факту</w:t>
            </w:r>
          </w:p>
        </w:tc>
      </w:tr>
      <w:tr w:rsidR="000605A3" w:rsidRPr="000605A3" w:rsidTr="00937600">
        <w:trPr>
          <w:trHeight w:val="355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3.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Затраты на зарплату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1,08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475200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1,08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475200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1,08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475200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Таблица 2</w:t>
            </w:r>
          </w:p>
        </w:tc>
      </w:tr>
      <w:tr w:rsidR="000605A3" w:rsidRPr="000605A3" w:rsidTr="00937600">
        <w:trPr>
          <w:trHeight w:val="67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4.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Отчисления на социальные нужды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0,48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178200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0,48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178201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0,48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178201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-“-</w:t>
            </w:r>
          </w:p>
        </w:tc>
      </w:tr>
      <w:tr w:rsidR="000605A3" w:rsidRPr="000605A3" w:rsidTr="00937600">
        <w:trPr>
          <w:trHeight w:val="54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5.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Амортизационные отчисления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0,264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113760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0,203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87680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0,158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67928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Таблица 4</w:t>
            </w:r>
          </w:p>
        </w:tc>
      </w:tr>
      <w:tr w:rsidR="000605A3" w:rsidRPr="000605A3" w:rsidTr="00937600">
        <w:trPr>
          <w:trHeight w:val="5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6.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Расходы на рекламу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100000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0,079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34500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10000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Рекламный бюджет</w:t>
            </w:r>
          </w:p>
        </w:tc>
      </w:tr>
      <w:tr w:rsidR="000605A3" w:rsidRPr="000605A3" w:rsidTr="00937600">
        <w:trPr>
          <w:trHeight w:val="673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7.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Услуги сторонних организаций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120000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0,26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100000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80000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Предполагается</w:t>
            </w:r>
          </w:p>
        </w:tc>
      </w:tr>
      <w:tr w:rsidR="000605A3" w:rsidRPr="000605A3" w:rsidTr="00937600">
        <w:trPr>
          <w:trHeight w:val="34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Прямые затраты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4,2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1792910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3,7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1576710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3,4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1457430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 </w:t>
            </w:r>
          </w:p>
        </w:tc>
      </w:tr>
      <w:tr w:rsidR="000605A3" w:rsidRPr="000605A3" w:rsidTr="00937600">
        <w:trPr>
          <w:trHeight w:val="71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8.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Цеховые расходы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0,54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237600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0,54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237600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0,54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237600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50% от п.3</w:t>
            </w:r>
          </w:p>
        </w:tc>
      </w:tr>
      <w:tr w:rsidR="000605A3" w:rsidRPr="000605A3" w:rsidTr="00937600">
        <w:trPr>
          <w:trHeight w:val="52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9.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Общезаводские расходы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1,08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475200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1,08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475200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1,08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475200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100% от п.3</w:t>
            </w:r>
          </w:p>
        </w:tc>
      </w:tr>
      <w:tr w:rsidR="000605A3" w:rsidRPr="000605A3" w:rsidTr="00937600">
        <w:trPr>
          <w:trHeight w:val="854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10.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Потери брака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0,189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80681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0,1665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70952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0,153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65584,35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4.5% от прямых затрат</w:t>
            </w:r>
          </w:p>
        </w:tc>
      </w:tr>
      <w:tr w:rsidR="000605A3" w:rsidRPr="000605A3" w:rsidTr="00937600">
        <w:trPr>
          <w:trHeight w:val="901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11.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Прочие производственные расходы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0,42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179291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0,37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157671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0,34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145743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10% от прямых затрат</w:t>
            </w:r>
          </w:p>
        </w:tc>
      </w:tr>
      <w:tr w:rsidR="000605A3" w:rsidRPr="000605A3" w:rsidTr="00937600">
        <w:trPr>
          <w:trHeight w:val="89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12.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Непроизводственные расходы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0,21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89645,5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0,185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78835,5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0,17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72871,5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5% от прямых затрат</w:t>
            </w:r>
          </w:p>
        </w:tc>
      </w:tr>
      <w:tr w:rsidR="000605A3" w:rsidRPr="000605A3" w:rsidTr="00937600">
        <w:trPr>
          <w:trHeight w:val="50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Итого косвенных расходов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2,439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1062417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2,3415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1020258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2,283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996998,85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сумма п.п. 8-12</w:t>
            </w:r>
          </w:p>
        </w:tc>
      </w:tr>
      <w:tr w:rsidR="000605A3" w:rsidRPr="000605A3" w:rsidTr="00937600">
        <w:trPr>
          <w:trHeight w:val="66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13.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Плановая себестоимость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7,223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3129187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6,8935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2975449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6,674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2887937,9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сумма п.п. 1-12</w:t>
            </w:r>
          </w:p>
        </w:tc>
      </w:tr>
      <w:tr w:rsidR="000605A3" w:rsidRPr="000605A3" w:rsidTr="00937600">
        <w:trPr>
          <w:trHeight w:val="715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14.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Отчисления во внебюджетные фонды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-</w:t>
            </w:r>
          </w:p>
        </w:tc>
      </w:tr>
      <w:tr w:rsidR="000605A3" w:rsidRPr="000605A3" w:rsidTr="00937600">
        <w:trPr>
          <w:trHeight w:val="541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15.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Полная себестоимость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5,26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2237930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4,7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2003580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4,3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1861040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п.13 + п.14</w:t>
            </w:r>
          </w:p>
        </w:tc>
      </w:tr>
      <w:tr w:rsidR="000605A3" w:rsidRPr="000605A3" w:rsidTr="00937600">
        <w:trPr>
          <w:trHeight w:val="50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16.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Плановая прибыль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2,63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1118965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2,35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1001790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2,15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930520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50% от п.15</w:t>
            </w:r>
          </w:p>
        </w:tc>
      </w:tr>
      <w:tr w:rsidR="000605A3" w:rsidRPr="000605A3" w:rsidTr="00937600">
        <w:trPr>
          <w:trHeight w:val="66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17.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Налог на прибыль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0,789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335690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0,705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300537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0,645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279156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30% от п.16</w:t>
            </w:r>
          </w:p>
        </w:tc>
      </w:tr>
      <w:tr w:rsidR="000605A3" w:rsidRPr="000605A3" w:rsidTr="00937600">
        <w:trPr>
          <w:trHeight w:val="714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18.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Чистая прибыль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1,841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783276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1,645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701253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1,505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651364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п.16 – п.17</w:t>
            </w:r>
          </w:p>
        </w:tc>
      </w:tr>
      <w:tr w:rsidR="000605A3" w:rsidRPr="000605A3" w:rsidTr="00937600">
        <w:trPr>
          <w:trHeight w:val="693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19.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Расчетная оптовая цена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7,89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3356895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7,05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3005370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6,45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2791560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п.15 + п.16</w:t>
            </w:r>
          </w:p>
        </w:tc>
      </w:tr>
      <w:tr w:rsidR="000605A3" w:rsidRPr="000605A3" w:rsidTr="00937600">
        <w:trPr>
          <w:trHeight w:val="54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20.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НДС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1,578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671379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1,41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601074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1,29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558312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20% от п.19</w:t>
            </w:r>
          </w:p>
        </w:tc>
      </w:tr>
      <w:tr w:rsidR="000605A3" w:rsidRPr="000605A3" w:rsidTr="00937600">
        <w:trPr>
          <w:trHeight w:val="708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 xml:space="preserve">21.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Отпускная цена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9,468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4028274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8,46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3606444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7,74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3349872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A3" w:rsidRPr="000605A3" w:rsidRDefault="000605A3" w:rsidP="000605A3">
            <w:pPr>
              <w:suppressAutoHyphens w:val="0"/>
              <w:snapToGrid w:val="0"/>
              <w:spacing w:line="360" w:lineRule="auto"/>
              <w:rPr>
                <w:szCs w:val="24"/>
              </w:rPr>
            </w:pPr>
            <w:r w:rsidRPr="000605A3">
              <w:rPr>
                <w:szCs w:val="24"/>
              </w:rPr>
              <w:t>п.19 + п.20</w:t>
            </w:r>
          </w:p>
        </w:tc>
      </w:tr>
    </w:tbl>
    <w:p w:rsidR="000605A3" w:rsidRPr="000605A3" w:rsidRDefault="000605A3" w:rsidP="000605A3">
      <w:pPr>
        <w:pStyle w:val="21"/>
        <w:rPr>
          <w:sz w:val="28"/>
          <w:szCs w:val="28"/>
        </w:rPr>
      </w:pP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Таким образом, средняя отпускная цена одного литра соевого молока при объеме производства в 430 тонн будет равна 9,46 руб. за 1-ый год работы предприятия, 2-ой год – 8,46 руб., 3-ий год – 7,74 руб., что вполне соответствует стоимости аналогичной продукции конкурирующих предприятий. Благодаря этой тенденции предприятие может варьировать оптовую стоимость продукта: либо повышая свою прибыльность при постоянном объеме, либо уменьшая оптовую стоимость и увеличивая объем продаж.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Анализируя данные таблицы 5 можно сделать вывод, что полная себестоимость в динамике уменьшается, что является положительным фактором и обеспечивается снижением доли условно-постоянных затрат в составе себестоимости.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Условно - постоянные затраты – это расходы, которые практически не зависят от объема производства; условно-переменные затраты, в отличие от условно-постоянных, изменяются прямо пропорционально росту объемов производства.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Дальнейшее снижение себестоимости связано с завершением периода освоения, а значит, сокращения объема брака из-за недостаточной квалификации работников и повышения производительности (следовательно, на каждую единицу продукции приходится все меньшая величина заработной платы). Дальнейшее снижение себестоимости может быть связанно с эффектом роста объемов выпуска, т.е. в силу стабильности условно-постоянных затрат рост объема выпуска ведет к сокращению той величины этих затрат, которую приходится включать в себестоимость каждой единицы продукции для покрытия в конце концов общей суммы этих затрат.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Это дает основания сделать вывод, что реализация проекта по производству соевого молока экономически целесообразна.</w:t>
      </w:r>
    </w:p>
    <w:p w:rsidR="000605A3" w:rsidRPr="000605A3" w:rsidRDefault="00937600" w:rsidP="00060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05A3" w:rsidRPr="000605A3">
        <w:rPr>
          <w:sz w:val="28"/>
          <w:szCs w:val="28"/>
        </w:rPr>
        <w:t>Заключение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</w:p>
    <w:p w:rsidR="000605A3" w:rsidRPr="000605A3" w:rsidRDefault="000605A3" w:rsidP="000605A3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605A3">
        <w:rPr>
          <w:rFonts w:ascii="Times New Roman" w:hAnsi="Times New Roman"/>
          <w:sz w:val="28"/>
          <w:szCs w:val="28"/>
        </w:rPr>
        <w:t>Для ускорения принятия инвестором решения о том вкладывать ли средства в то или иное предприятие необходимо составлять инвестиционный проект, определяющий цель, которую стремится достичь фирма, стратегию предпринимательской деятельности в совокупности со сроками достижения цели.</w:t>
      </w:r>
    </w:p>
    <w:p w:rsidR="000605A3" w:rsidRPr="000605A3" w:rsidRDefault="000605A3" w:rsidP="000605A3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605A3">
        <w:rPr>
          <w:rFonts w:ascii="Times New Roman" w:hAnsi="Times New Roman"/>
          <w:sz w:val="28"/>
          <w:szCs w:val="28"/>
        </w:rPr>
        <w:t>Инвестиционный проект в том его виде, который принят в мировой практике, представляет собой комплекс взаимосвязанных мероприятий, направленных на достижение поставленных целей в условиях ограниченных финансовых, временных и других ресурсов.</w:t>
      </w:r>
    </w:p>
    <w:p w:rsidR="000605A3" w:rsidRPr="000605A3" w:rsidRDefault="000605A3" w:rsidP="000605A3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605A3">
        <w:rPr>
          <w:rFonts w:ascii="Times New Roman" w:hAnsi="Times New Roman"/>
          <w:sz w:val="28"/>
          <w:szCs w:val="28"/>
        </w:rPr>
        <w:t>Инвестиционный проект неразрывно связан с таким понятием как инвестиционный риск, т.к. полнота и достоверность представленной в нем информации о предприятии в значительной степени снижает видимый инвестору риск. В общем, виде под инвестиционным риском понимается вероятность возникновения непредвиденных финансовых потерь (снижения прибыли, доходов, потери капитала и т.п.) в ситуации неопределенности условий инвестиционной деятельности.</w:t>
      </w:r>
    </w:p>
    <w:p w:rsidR="000605A3" w:rsidRPr="000605A3" w:rsidRDefault="000605A3" w:rsidP="000605A3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605A3">
        <w:rPr>
          <w:rFonts w:ascii="Times New Roman" w:hAnsi="Times New Roman"/>
          <w:sz w:val="28"/>
          <w:szCs w:val="28"/>
        </w:rPr>
        <w:t>Инвестиционные проекты имеют разнообразные формы и содержание. Инвестиционные решения, рассматриваемые при анализе проектов, могут относиться, например, к приобретению недвижимого имущества, капиталовложениям в оборудование, научным исследованиям, опытно-конструкторским разработкам, освоению нового месторождения, строительству крупного производственного объекта или предприятия. Разработка любого инвестиционного проекта может быть представлена в виде цикла, состоящего из четырех фаз: прединвестиционной, инвестиционной, эксплуатационной, ликвидационно-аналитической.</w:t>
      </w:r>
    </w:p>
    <w:p w:rsidR="000605A3" w:rsidRPr="000605A3" w:rsidRDefault="000605A3" w:rsidP="000605A3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605A3">
        <w:rPr>
          <w:rFonts w:ascii="Times New Roman" w:hAnsi="Times New Roman"/>
          <w:sz w:val="28"/>
          <w:szCs w:val="28"/>
        </w:rPr>
        <w:t>Разработка проекта - это создание модели, образа действий по достижению целей проекта, осуществление расчетов; выбор вариантов, обоснование проектных решений. Главное в разработке инвестиционного проекта - это подготовка развернутого Технико-экономического обоснования, являющегося основным документом, на основании которого принимаются решения об осуществлении проекта и выделения инвестиций под этот проект.</w:t>
      </w:r>
    </w:p>
    <w:p w:rsidR="000605A3" w:rsidRPr="000605A3" w:rsidRDefault="000605A3" w:rsidP="000605A3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605A3">
        <w:rPr>
          <w:rFonts w:ascii="Times New Roman" w:hAnsi="Times New Roman"/>
          <w:sz w:val="28"/>
          <w:szCs w:val="28"/>
        </w:rPr>
        <w:t>Результатом прединвестиционной стадии является развернутый бизнес-план инвестиционного проекта. В самом общем смысле под бизнес-планом понимается документ, содержащий в структурированном виде всю информацию о проекте, необходимую для его осуществления.</w:t>
      </w:r>
    </w:p>
    <w:p w:rsidR="000605A3" w:rsidRPr="000605A3" w:rsidRDefault="000605A3" w:rsidP="000605A3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605A3">
        <w:rPr>
          <w:rStyle w:val="a3"/>
          <w:rFonts w:ascii="Times New Roman" w:hAnsi="Times New Roman"/>
          <w:b w:val="0"/>
          <w:sz w:val="28"/>
          <w:szCs w:val="28"/>
        </w:rPr>
        <w:t xml:space="preserve">При оценке эффективности инвестиционного проекта </w:t>
      </w:r>
      <w:r w:rsidRPr="000605A3">
        <w:rPr>
          <w:rFonts w:ascii="Times New Roman" w:hAnsi="Times New Roman"/>
          <w:sz w:val="28"/>
          <w:szCs w:val="28"/>
        </w:rPr>
        <w:t xml:space="preserve">исходят из той информации о проекте, которая содержится в проектных материалах, принимая ее обычно как полную, точную и достоверную. </w:t>
      </w:r>
      <w:r w:rsidRPr="000605A3">
        <w:rPr>
          <w:rStyle w:val="a3"/>
          <w:rFonts w:ascii="Times New Roman" w:hAnsi="Times New Roman"/>
          <w:b w:val="0"/>
          <w:sz w:val="28"/>
          <w:szCs w:val="28"/>
        </w:rPr>
        <w:t xml:space="preserve">При экспертизе или анализе проекта </w:t>
      </w:r>
      <w:r w:rsidRPr="000605A3">
        <w:rPr>
          <w:rFonts w:ascii="Times New Roman" w:hAnsi="Times New Roman"/>
          <w:sz w:val="28"/>
          <w:szCs w:val="28"/>
        </w:rPr>
        <w:t xml:space="preserve">задача обратная – выяснить, насколько полна, точна и достоверна приведенная в этих материалах информация (включая и информацию о параметрах проекта, его реализуемости и связанном с ним риске). </w:t>
      </w:r>
    </w:p>
    <w:p w:rsidR="000605A3" w:rsidRPr="000605A3" w:rsidRDefault="000605A3" w:rsidP="000605A3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605A3">
        <w:rPr>
          <w:rFonts w:ascii="Times New Roman" w:hAnsi="Times New Roman"/>
          <w:sz w:val="28"/>
          <w:szCs w:val="28"/>
        </w:rPr>
        <w:t xml:space="preserve">Оценка и экспертиза инвестиционных проектов производится обычно при их разработке или экспертизе для реализации трех типов задач: </w:t>
      </w:r>
    </w:p>
    <w:p w:rsidR="000605A3" w:rsidRPr="000605A3" w:rsidRDefault="000605A3" w:rsidP="000605A3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оценка конкретного проекта; </w:t>
      </w:r>
    </w:p>
    <w:p w:rsidR="000605A3" w:rsidRPr="000605A3" w:rsidRDefault="000605A3" w:rsidP="000605A3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обоснования целесообразности участия в проекте;</w:t>
      </w:r>
    </w:p>
    <w:p w:rsidR="000605A3" w:rsidRPr="000605A3" w:rsidRDefault="000605A3" w:rsidP="000605A3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jc w:val="both"/>
        <w:rPr>
          <w:rStyle w:val="textsm1"/>
          <w:rFonts w:ascii="Times New Roman" w:hAnsi="Times New Roman" w:cs="Times New Roman"/>
          <w:color w:val="auto"/>
          <w:sz w:val="28"/>
          <w:szCs w:val="28"/>
        </w:rPr>
      </w:pPr>
      <w:r w:rsidRPr="000605A3">
        <w:rPr>
          <w:rStyle w:val="textsm1"/>
          <w:rFonts w:ascii="Times New Roman" w:hAnsi="Times New Roman" w:cs="Times New Roman"/>
          <w:color w:val="auto"/>
          <w:sz w:val="28"/>
          <w:szCs w:val="28"/>
        </w:rPr>
        <w:t>сравнения нескольких проектов (вариантов проекта) и выбор лучшего из них.</w:t>
      </w:r>
    </w:p>
    <w:p w:rsidR="000605A3" w:rsidRPr="000605A3" w:rsidRDefault="000605A3" w:rsidP="000605A3">
      <w:pPr>
        <w:pStyle w:val="21"/>
        <w:rPr>
          <w:sz w:val="28"/>
          <w:szCs w:val="28"/>
        </w:rPr>
      </w:pPr>
      <w:r w:rsidRPr="000605A3">
        <w:rPr>
          <w:sz w:val="28"/>
          <w:szCs w:val="28"/>
        </w:rPr>
        <w:t>В данной работе проведён анализ основных разделов бизнес-плана ОАО «Нижегородский молокозавод №1», разработан бизнес-план предприятия по производству соевого молока.</w:t>
      </w:r>
    </w:p>
    <w:p w:rsidR="000605A3" w:rsidRPr="000605A3" w:rsidRDefault="000605A3" w:rsidP="000605A3">
      <w:pPr>
        <w:spacing w:line="360" w:lineRule="auto"/>
        <w:ind w:firstLine="709"/>
        <w:jc w:val="both"/>
        <w:rPr>
          <w:sz w:val="28"/>
          <w:szCs w:val="28"/>
        </w:rPr>
      </w:pPr>
      <w:r w:rsidRPr="000605A3">
        <w:rPr>
          <w:sz w:val="28"/>
          <w:szCs w:val="28"/>
        </w:rPr>
        <w:t xml:space="preserve">Было выяснено, что в целом реализация проекта по производству фасованного соевого молока экономически целесообразна </w:t>
      </w:r>
    </w:p>
    <w:p w:rsidR="000605A3" w:rsidRPr="000605A3" w:rsidRDefault="000605A3" w:rsidP="000605A3">
      <w:pPr>
        <w:tabs>
          <w:tab w:val="left" w:pos="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05A3" w:rsidRPr="000605A3" w:rsidRDefault="00937600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используемой литературы</w:t>
      </w:r>
    </w:p>
    <w:p w:rsidR="000605A3" w:rsidRPr="000605A3" w:rsidRDefault="000605A3" w:rsidP="000605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05A3" w:rsidRPr="000605A3" w:rsidRDefault="000605A3" w:rsidP="00937600">
      <w:pPr>
        <w:numPr>
          <w:ilvl w:val="1"/>
          <w:numId w:val="8"/>
        </w:numPr>
        <w:tabs>
          <w:tab w:val="clear" w:pos="1440"/>
          <w:tab w:val="left" w:pos="5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Федеральный закон от 25 февраля 1999 г. N 39-ФЗ "Об инвестиционной деятельности в Российской Федерации, осуществляемой в форме капитальных вложений", Статья 14.</w:t>
      </w:r>
    </w:p>
    <w:p w:rsidR="000605A3" w:rsidRPr="000605A3" w:rsidRDefault="000605A3" w:rsidP="00937600">
      <w:pPr>
        <w:numPr>
          <w:ilvl w:val="1"/>
          <w:numId w:val="8"/>
        </w:numPr>
        <w:tabs>
          <w:tab w:val="clear" w:pos="1440"/>
          <w:tab w:val="left" w:pos="5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Виленский П.Л, Оценка эффективности инвестиционных проектов. – Москва: «Финансы и статистика», 2002г.</w:t>
      </w:r>
    </w:p>
    <w:p w:rsidR="000605A3" w:rsidRPr="000605A3" w:rsidRDefault="000605A3" w:rsidP="00937600">
      <w:pPr>
        <w:numPr>
          <w:ilvl w:val="1"/>
          <w:numId w:val="8"/>
        </w:numPr>
        <w:tabs>
          <w:tab w:val="clear" w:pos="1440"/>
          <w:tab w:val="left" w:pos="5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Инвестиции: учеб. / С.В. Валдайцев, П.П. Воробьев (и др.); под ред. В.В. Ковалева, В.В. Иванова, В.А. Лялина. – Москва: издательство «Проспект», 2005г.</w:t>
      </w:r>
    </w:p>
    <w:p w:rsidR="000605A3" w:rsidRPr="000605A3" w:rsidRDefault="000605A3" w:rsidP="00937600">
      <w:pPr>
        <w:numPr>
          <w:ilvl w:val="1"/>
          <w:numId w:val="8"/>
        </w:numPr>
        <w:tabs>
          <w:tab w:val="clear" w:pos="1440"/>
          <w:tab w:val="left" w:pos="5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Инвестиции: Учебное пособие / Г.П. Подшиваленко, Н.И. Лахметкина, М.В. Макарова и др. – 2-е издание переработанное и дополненное. – Москва: издательство «КРОНУС», 2004г.</w:t>
      </w:r>
    </w:p>
    <w:p w:rsidR="000605A3" w:rsidRPr="000605A3" w:rsidRDefault="000605A3" w:rsidP="00937600">
      <w:pPr>
        <w:numPr>
          <w:ilvl w:val="1"/>
          <w:numId w:val="8"/>
        </w:numPr>
        <w:tabs>
          <w:tab w:val="clear" w:pos="1440"/>
          <w:tab w:val="left" w:pos="57"/>
        </w:tabs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0605A3">
        <w:rPr>
          <w:sz w:val="28"/>
          <w:szCs w:val="28"/>
        </w:rPr>
        <w:t>Инвестиции: Учебник / Под ред. проф. Г.П. Подшиваленко. М., 2008</w:t>
      </w:r>
      <w:r w:rsidRPr="000605A3">
        <w:rPr>
          <w:sz w:val="28"/>
          <w:szCs w:val="28"/>
          <w:lang w:val="be-BY"/>
        </w:rPr>
        <w:t>.</w:t>
      </w:r>
    </w:p>
    <w:p w:rsidR="000605A3" w:rsidRPr="000605A3" w:rsidRDefault="000605A3" w:rsidP="00937600">
      <w:pPr>
        <w:numPr>
          <w:ilvl w:val="1"/>
          <w:numId w:val="8"/>
        </w:numPr>
        <w:tabs>
          <w:tab w:val="clear" w:pos="1440"/>
          <w:tab w:val="left" w:pos="57"/>
        </w:tabs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0605A3">
        <w:rPr>
          <w:sz w:val="28"/>
          <w:szCs w:val="28"/>
          <w:lang w:val="be-BY"/>
        </w:rPr>
        <w:t xml:space="preserve">Нешитой А.С. Инвестиции: Учебник. – 6-е изд., перераб. и испр. – М.: Издательско-торговая корпорация “Дашков и К “, 2007. </w:t>
      </w:r>
    </w:p>
    <w:p w:rsidR="000605A3" w:rsidRPr="000605A3" w:rsidRDefault="000605A3" w:rsidP="00937600">
      <w:pPr>
        <w:numPr>
          <w:ilvl w:val="1"/>
          <w:numId w:val="8"/>
        </w:numPr>
        <w:tabs>
          <w:tab w:val="clear" w:pos="1440"/>
          <w:tab w:val="left" w:pos="5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Инвестиции: Учебник / С.В. Валдайцев, П.П. Воробьев. Под ред. В.В. Ковалева, В.В. Иванова, В.А. Лялина. – М.: ТК Велби, Издательство Проспект, 2003</w:t>
      </w:r>
    </w:p>
    <w:p w:rsidR="000605A3" w:rsidRPr="000605A3" w:rsidRDefault="000605A3" w:rsidP="00937600">
      <w:pPr>
        <w:numPr>
          <w:ilvl w:val="1"/>
          <w:numId w:val="8"/>
        </w:numPr>
        <w:tabs>
          <w:tab w:val="clear" w:pos="1440"/>
          <w:tab w:val="left" w:pos="5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05A3">
        <w:rPr>
          <w:sz w:val="28"/>
          <w:szCs w:val="28"/>
        </w:rPr>
        <w:t>Методика составления бизнес-плана инвестиционного проекта (разработка АО «Компания проектного финансирования») // Бизнес (документы, комментарии, консультации), 1996, № 13-18.</w:t>
      </w:r>
      <w:bookmarkStart w:id="0" w:name="_GoBack"/>
      <w:bookmarkEnd w:id="0"/>
    </w:p>
    <w:sectPr w:rsidR="000605A3" w:rsidRPr="000605A3" w:rsidSect="000605A3">
      <w:footerReference w:type="default" r:id="rId8"/>
      <w:footnotePr>
        <w:pos w:val="beneathText"/>
      </w:footnotePr>
      <w:pgSz w:w="11905" w:h="16837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5F" w:rsidRDefault="00AE005F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E005F" w:rsidRDefault="00AE005F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3" w:rsidRDefault="006F7ECF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2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605A3" w:rsidRDefault="000605A3">
                <w:pPr>
                  <w:pStyle w:val="aa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6F7ECF">
                  <w:rPr>
                    <w:rStyle w:val="a5"/>
                    <w:noProof/>
                  </w:rPr>
                  <w:t>28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5F" w:rsidRDefault="00AE005F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E005F" w:rsidRDefault="00AE005F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18">
    <w:nsid w:val="00000013"/>
    <w:multiLevelType w:val="single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19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20">
    <w:nsid w:val="00000015"/>
    <w:multiLevelType w:val="singleLevel"/>
    <w:tmpl w:val="00000015"/>
    <w:name w:val="WW8Num25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21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00000017"/>
    <w:multiLevelType w:val="singleLevel"/>
    <w:tmpl w:val="00000017"/>
    <w:name w:val="WW8Num27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23">
    <w:nsid w:val="00000018"/>
    <w:multiLevelType w:val="singleLevel"/>
    <w:tmpl w:val="00000018"/>
    <w:name w:val="WW8Num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24">
    <w:nsid w:val="00000019"/>
    <w:multiLevelType w:val="singleLevel"/>
    <w:tmpl w:val="00000019"/>
    <w:name w:val="WW8Num29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25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26">
    <w:nsid w:val="0000001B"/>
    <w:multiLevelType w:val="singleLevel"/>
    <w:tmpl w:val="0000001B"/>
    <w:name w:val="WW8Num3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57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5A3"/>
    <w:rsid w:val="000605A3"/>
    <w:rsid w:val="00060FD9"/>
    <w:rsid w:val="003F338C"/>
    <w:rsid w:val="00520B27"/>
    <w:rsid w:val="006E3419"/>
    <w:rsid w:val="006F7ECF"/>
    <w:rsid w:val="007226C3"/>
    <w:rsid w:val="00937600"/>
    <w:rsid w:val="00953672"/>
    <w:rsid w:val="009C37F0"/>
    <w:rsid w:val="00AE005F"/>
    <w:rsid w:val="00BA538F"/>
    <w:rsid w:val="00E26C2B"/>
    <w:rsid w:val="00E3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26B98F72-484C-42D7-B561-DF52E3CD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caps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after="240"/>
      <w:outlineLvl w:val="1"/>
    </w:pPr>
    <w:rPr>
      <w:rFonts w:ascii="Arial" w:hAnsi="Arial"/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lang w:val="x-none" w:eastAsia="ar-SA" w:bidi="ar-SA"/>
    </w:rPr>
  </w:style>
  <w:style w:type="character" w:customStyle="1" w:styleId="WW8Num1z0">
    <w:name w:val="WW8Num1z0"/>
    <w:uiPriority w:val="99"/>
    <w:rPr>
      <w:rFonts w:ascii="Symbol" w:hAnsi="Symbol"/>
      <w:color w:val="auto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  <w:color w:val="auto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0">
    <w:name w:val="WW8Num3z0"/>
    <w:uiPriority w:val="99"/>
    <w:rPr>
      <w:rFonts w:ascii="Symbol" w:hAnsi="Symbol"/>
      <w:color w:val="auto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0">
    <w:name w:val="WW8Num4z0"/>
    <w:uiPriority w:val="99"/>
    <w:rPr>
      <w:rFonts w:ascii="Symbol" w:hAnsi="Symbol"/>
      <w:color w:val="auto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Symbol" w:hAnsi="Symbol"/>
      <w:color w:val="auto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7z0">
    <w:name w:val="WW8Num7z0"/>
    <w:uiPriority w:val="99"/>
    <w:rPr>
      <w:rFonts w:ascii="Symbol" w:hAnsi="Symbol"/>
      <w:color w:val="auto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Symbol" w:hAnsi="Symbol"/>
      <w:color w:val="auto"/>
    </w:rPr>
  </w:style>
  <w:style w:type="character" w:customStyle="1" w:styleId="WW8Num8z1">
    <w:name w:val="WW8Num8z1"/>
    <w:uiPriority w:val="99"/>
    <w:rPr>
      <w:color w:val="auto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8z3">
    <w:name w:val="WW8Num8z3"/>
    <w:uiPriority w:val="99"/>
    <w:rPr>
      <w:rFonts w:ascii="Symbol" w:hAnsi="Symbol"/>
    </w:rPr>
  </w:style>
  <w:style w:type="character" w:customStyle="1" w:styleId="WW8Num8z4">
    <w:name w:val="WW8Num8z4"/>
    <w:uiPriority w:val="99"/>
    <w:rPr>
      <w:rFonts w:ascii="Courier New" w:hAnsi="Courier New"/>
    </w:rPr>
  </w:style>
  <w:style w:type="character" w:customStyle="1" w:styleId="WW8Num9z0">
    <w:name w:val="WW8Num9z0"/>
    <w:uiPriority w:val="99"/>
    <w:rPr>
      <w:rFonts w:ascii="Symbol" w:hAnsi="Symbol"/>
      <w:color w:val="auto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1z0">
    <w:name w:val="WW8Num11z0"/>
    <w:uiPriority w:val="99"/>
    <w:rPr>
      <w:rFonts w:ascii="Symbol" w:hAnsi="Symbol"/>
      <w:color w:val="auto"/>
    </w:rPr>
  </w:style>
  <w:style w:type="character" w:customStyle="1" w:styleId="WW8Num11z1">
    <w:name w:val="WW8Num11z1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  <w:color w:val="auto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WW8Num12z3">
    <w:name w:val="WW8Num12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Symbol" w:hAnsi="Symbol"/>
      <w:color w:val="auto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Symbol" w:hAnsi="Symbol"/>
      <w:color w:val="auto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Symbol" w:hAnsi="Symbol"/>
      <w:color w:val="auto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8z0">
    <w:name w:val="WW8Num18z0"/>
    <w:uiPriority w:val="99"/>
    <w:rPr>
      <w:rFonts w:ascii="Symbol" w:hAnsi="Symbol"/>
      <w:color w:val="auto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2">
    <w:name w:val="WW8Num18z2"/>
    <w:uiPriority w:val="99"/>
    <w:rPr>
      <w:rFonts w:ascii="Wingdings" w:hAnsi="Wingdings"/>
    </w:rPr>
  </w:style>
  <w:style w:type="character" w:customStyle="1" w:styleId="WW8Num18z3">
    <w:name w:val="WW8Num18z3"/>
    <w:uiPriority w:val="99"/>
    <w:rPr>
      <w:rFonts w:ascii="Symbol" w:hAnsi="Symbol"/>
    </w:rPr>
  </w:style>
  <w:style w:type="character" w:customStyle="1" w:styleId="WW8Num19z0">
    <w:name w:val="WW8Num19z0"/>
    <w:uiPriority w:val="99"/>
    <w:rPr>
      <w:rFonts w:ascii="Symbol" w:hAnsi="Symbol"/>
      <w:color w:val="auto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3z0">
    <w:name w:val="WW8Num23z0"/>
    <w:uiPriority w:val="99"/>
    <w:rPr>
      <w:rFonts w:ascii="Symbol" w:hAnsi="Symbol"/>
      <w:color w:val="auto"/>
    </w:rPr>
  </w:style>
  <w:style w:type="character" w:customStyle="1" w:styleId="WW8Num23z1">
    <w:name w:val="WW8Num23z1"/>
    <w:uiPriority w:val="99"/>
    <w:rPr>
      <w:rFonts w:ascii="Courier New" w:hAnsi="Courier New"/>
    </w:rPr>
  </w:style>
  <w:style w:type="character" w:customStyle="1" w:styleId="WW8Num23z2">
    <w:name w:val="WW8Num23z2"/>
    <w:uiPriority w:val="99"/>
    <w:rPr>
      <w:rFonts w:ascii="Wingdings" w:hAnsi="Wingdings"/>
    </w:rPr>
  </w:style>
  <w:style w:type="character" w:customStyle="1" w:styleId="WW8Num23z3">
    <w:name w:val="WW8Num23z3"/>
    <w:uiPriority w:val="99"/>
    <w:rPr>
      <w:rFonts w:ascii="Symbol" w:hAnsi="Symbol"/>
    </w:rPr>
  </w:style>
  <w:style w:type="character" w:customStyle="1" w:styleId="WW8Num24z0">
    <w:name w:val="WW8Num24z0"/>
    <w:uiPriority w:val="99"/>
    <w:rPr>
      <w:rFonts w:ascii="Symbol" w:hAnsi="Symbol"/>
      <w:color w:val="auto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5z0">
    <w:name w:val="WW8Num25z0"/>
    <w:uiPriority w:val="99"/>
    <w:rPr>
      <w:rFonts w:ascii="Symbol" w:hAnsi="Symbol"/>
      <w:color w:val="auto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9z0">
    <w:name w:val="WW8Num29z0"/>
    <w:uiPriority w:val="99"/>
    <w:rPr>
      <w:rFonts w:ascii="Symbol" w:hAnsi="Symbol"/>
      <w:color w:val="auto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1z0">
    <w:name w:val="WW8Num31z0"/>
    <w:uiPriority w:val="99"/>
    <w:rPr>
      <w:rFonts w:ascii="Symbol" w:hAnsi="Symbol"/>
    </w:rPr>
  </w:style>
  <w:style w:type="character" w:customStyle="1" w:styleId="WW8Num32z0">
    <w:name w:val="WW8Num32z0"/>
    <w:uiPriority w:val="99"/>
    <w:rPr>
      <w:rFonts w:ascii="Symbol" w:hAnsi="Symbol"/>
      <w:color w:val="auto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2">
    <w:name w:val="WW8Num32z2"/>
    <w:uiPriority w:val="99"/>
    <w:rPr>
      <w:rFonts w:ascii="Wingdings" w:hAnsi="Wingdings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11">
    <w:name w:val="Основной шрифт абзаца1"/>
    <w:uiPriority w:val="99"/>
  </w:style>
  <w:style w:type="character" w:styleId="a3">
    <w:name w:val="Strong"/>
    <w:uiPriority w:val="99"/>
    <w:qFormat/>
    <w:rPr>
      <w:rFonts w:cs="Times New Roman"/>
      <w:b/>
      <w:bCs/>
    </w:rPr>
  </w:style>
  <w:style w:type="character" w:customStyle="1" w:styleId="textsm1">
    <w:name w:val="textsm1"/>
    <w:uiPriority w:val="99"/>
    <w:rPr>
      <w:rFonts w:ascii="Arial" w:hAnsi="Arial" w:cs="Arial"/>
      <w:color w:val="FBECBF"/>
      <w:sz w:val="15"/>
      <w:szCs w:val="15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spacing w:line="360" w:lineRule="auto"/>
      <w:jc w:val="both"/>
    </w:pPr>
    <w:rPr>
      <w:rFonts w:ascii="Courier New" w:hAnsi="Courier New"/>
      <w:sz w:val="26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9">
    <w:name w:val="List"/>
    <w:basedOn w:val="a7"/>
    <w:uiPriority w:val="99"/>
    <w:rPr>
      <w:rFonts w:ascii="Arial" w:hAnsi="Arial" w:cs="Tahom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Tahoma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09"/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14">
    <w:name w:val="çàãîëîâîê 1"/>
    <w:basedOn w:val="a"/>
    <w:next w:val="a"/>
    <w:uiPriority w:val="99"/>
    <w:pPr>
      <w:keepNext/>
      <w:jc w:val="both"/>
    </w:pPr>
    <w:rPr>
      <w:sz w:val="28"/>
    </w:rPr>
  </w:style>
  <w:style w:type="paragraph" w:customStyle="1" w:styleId="7">
    <w:name w:val="çàãîëîâîê 7"/>
    <w:basedOn w:val="a"/>
    <w:next w:val="a"/>
    <w:uiPriority w:val="99"/>
    <w:pPr>
      <w:keepNext/>
      <w:jc w:val="center"/>
    </w:pPr>
    <w:rPr>
      <w:sz w:val="24"/>
    </w:rPr>
  </w:style>
  <w:style w:type="paragraph" w:customStyle="1" w:styleId="91">
    <w:name w:val="çàãîëîâîê 9"/>
    <w:basedOn w:val="a"/>
    <w:next w:val="a"/>
    <w:uiPriority w:val="99"/>
    <w:pPr>
      <w:keepNext/>
      <w:jc w:val="both"/>
    </w:pPr>
    <w:rPr>
      <w:sz w:val="24"/>
    </w:rPr>
  </w:style>
  <w:style w:type="paragraph" w:customStyle="1" w:styleId="3">
    <w:name w:val="çàãîëîâîê 3"/>
    <w:basedOn w:val="a"/>
    <w:next w:val="a"/>
    <w:uiPriority w:val="99"/>
    <w:pPr>
      <w:keepNext/>
      <w:jc w:val="both"/>
    </w:pPr>
    <w:rPr>
      <w:b/>
      <w:sz w:val="28"/>
    </w:rPr>
  </w:style>
  <w:style w:type="paragraph" w:customStyle="1" w:styleId="4">
    <w:name w:val="çàãîëîâîê 4"/>
    <w:basedOn w:val="a"/>
    <w:next w:val="a"/>
    <w:uiPriority w:val="99"/>
    <w:pPr>
      <w:keepNext/>
      <w:jc w:val="center"/>
    </w:pPr>
    <w:rPr>
      <w:b/>
      <w:sz w:val="24"/>
    </w:rPr>
  </w:style>
  <w:style w:type="paragraph" w:customStyle="1" w:styleId="5">
    <w:name w:val="çàãîëîâîê 5"/>
    <w:basedOn w:val="a"/>
    <w:next w:val="a"/>
    <w:uiPriority w:val="99"/>
    <w:pPr>
      <w:keepNext/>
      <w:jc w:val="both"/>
    </w:pPr>
    <w:rPr>
      <w:b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ac">
    <w:name w:val="Содержимое таблицы"/>
    <w:basedOn w:val="a"/>
    <w:uiPriority w:val="99"/>
    <w:pPr>
      <w:suppressLineNumbers/>
    </w:pPr>
    <w:rPr>
      <w:sz w:val="24"/>
      <w:szCs w:val="24"/>
    </w:r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7560</Words>
  <Characters>43097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Инвстиционный проект</vt:lpstr>
    </vt:vector>
  </TitlesOfParts>
  <Company>Home</Company>
  <LinksUpToDate>false</LinksUpToDate>
  <CharactersWithSpaces>50556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Инвстиционный проект</dc:title>
  <dc:subject/>
  <dc:creator>Customer</dc:creator>
  <cp:keywords/>
  <dc:description/>
  <cp:lastModifiedBy>admin</cp:lastModifiedBy>
  <cp:revision>2</cp:revision>
  <cp:lastPrinted>2010-05-21T13:49:00Z</cp:lastPrinted>
  <dcterms:created xsi:type="dcterms:W3CDTF">2014-03-20T05:47:00Z</dcterms:created>
  <dcterms:modified xsi:type="dcterms:W3CDTF">2014-03-20T05:47:00Z</dcterms:modified>
</cp:coreProperties>
</file>