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F57" w:rsidRPr="00D9188C" w:rsidRDefault="00D9188C" w:rsidP="00D9188C">
      <w:pPr>
        <w:spacing w:line="360" w:lineRule="auto"/>
        <w:ind w:firstLine="709"/>
        <w:jc w:val="both"/>
        <w:rPr>
          <w:b/>
          <w:color w:val="000000"/>
          <w:sz w:val="28"/>
          <w:szCs w:val="28"/>
        </w:rPr>
      </w:pPr>
      <w:r w:rsidRPr="00D9188C">
        <w:rPr>
          <w:b/>
          <w:color w:val="000000"/>
          <w:sz w:val="28"/>
          <w:szCs w:val="28"/>
        </w:rPr>
        <w:t>Введение</w:t>
      </w:r>
    </w:p>
    <w:p w:rsidR="00D9188C" w:rsidRDefault="00D9188C" w:rsidP="00D9188C">
      <w:pPr>
        <w:spacing w:line="360" w:lineRule="auto"/>
        <w:ind w:firstLine="709"/>
        <w:jc w:val="both"/>
        <w:rPr>
          <w:color w:val="000000"/>
          <w:sz w:val="28"/>
          <w:szCs w:val="28"/>
        </w:rPr>
      </w:pPr>
    </w:p>
    <w:p w:rsidR="00810389" w:rsidRPr="00D9188C" w:rsidRDefault="00810389" w:rsidP="00D9188C">
      <w:pPr>
        <w:spacing w:line="360" w:lineRule="auto"/>
        <w:ind w:firstLine="709"/>
        <w:jc w:val="both"/>
        <w:rPr>
          <w:color w:val="000000"/>
          <w:sz w:val="28"/>
          <w:szCs w:val="28"/>
        </w:rPr>
      </w:pPr>
      <w:r w:rsidRPr="00D9188C">
        <w:rPr>
          <w:color w:val="000000"/>
          <w:sz w:val="28"/>
          <w:szCs w:val="28"/>
        </w:rPr>
        <w:t xml:space="preserve">Наличие развитого рынка ценных бумаг является одним из условий экономического развития государства, ориентированного на рыночный тип экономики. На данном этапе мы можем говорить, что рынок ценных бумаг современной России прошел этап становления. Относительно </w:t>
      </w:r>
      <w:r w:rsidR="00F73367" w:rsidRPr="00D9188C">
        <w:rPr>
          <w:color w:val="000000"/>
          <w:sz w:val="28"/>
          <w:szCs w:val="28"/>
        </w:rPr>
        <w:t>отлажено</w:t>
      </w:r>
      <w:r w:rsidRPr="00D9188C">
        <w:rPr>
          <w:color w:val="000000"/>
          <w:sz w:val="28"/>
          <w:szCs w:val="28"/>
        </w:rPr>
        <w:t xml:space="preserve"> работает инфраструктура рынка, в оборот подключаются все новые и новые финансовые инструменты. Возможности рынка ценных бумаг привлекают внимание все большего и большего числа предприятий и организаций.</w:t>
      </w:r>
    </w:p>
    <w:p w:rsidR="0029010B" w:rsidRPr="00D9188C" w:rsidRDefault="00884752" w:rsidP="00D9188C">
      <w:pPr>
        <w:spacing w:line="360" w:lineRule="auto"/>
        <w:ind w:firstLine="709"/>
        <w:jc w:val="both"/>
        <w:rPr>
          <w:color w:val="000000"/>
          <w:sz w:val="28"/>
          <w:szCs w:val="28"/>
        </w:rPr>
      </w:pPr>
      <w:r w:rsidRPr="00D9188C">
        <w:rPr>
          <w:color w:val="000000"/>
          <w:sz w:val="28"/>
          <w:szCs w:val="28"/>
        </w:rPr>
        <w:t>Р</w:t>
      </w:r>
      <w:r w:rsidR="0029010B" w:rsidRPr="00D9188C">
        <w:rPr>
          <w:color w:val="000000"/>
          <w:sz w:val="28"/>
          <w:szCs w:val="28"/>
        </w:rPr>
        <w:t xml:space="preserve">азвитие национальной экономики во многом определяется состоянием фондового рынка, так как ценные бумаги, обладая определенной стоимостью, служат удобным средством обращения и платежа, выполняют роль кредитного инструмента и обеспечивают упрощенную передачу прав на материальные блага. Это может быть право на получение конкретной денежной суммы, дохода в виде дивидендов, определенного имущества </w:t>
      </w:r>
      <w:r w:rsidR="00D9188C">
        <w:rPr>
          <w:color w:val="000000"/>
          <w:sz w:val="28"/>
          <w:szCs w:val="28"/>
        </w:rPr>
        <w:t>и т.п.</w:t>
      </w:r>
      <w:r w:rsidR="0029010B" w:rsidRPr="00D9188C">
        <w:rPr>
          <w:color w:val="000000"/>
          <w:sz w:val="28"/>
          <w:szCs w:val="28"/>
        </w:rPr>
        <w:t xml:space="preserve"> В конечном же итоге эффективность их использования предопределяет экономическую стабильность предпринимательской деятельности любого хозяйствующего субъекта. Именно рынок ценных бумаг является тем правовым механизмом, позволяющим вовлечь в финансовый и имущественный оборот средства неограниченного числа субъектов предпринимательских правоотношений.</w:t>
      </w:r>
    </w:p>
    <w:p w:rsidR="0029010B" w:rsidRPr="00D9188C" w:rsidRDefault="0029010B" w:rsidP="00D9188C">
      <w:pPr>
        <w:spacing w:line="360" w:lineRule="auto"/>
        <w:ind w:firstLine="709"/>
        <w:jc w:val="both"/>
        <w:rPr>
          <w:color w:val="000000"/>
          <w:sz w:val="28"/>
          <w:szCs w:val="28"/>
        </w:rPr>
      </w:pPr>
      <w:r w:rsidRPr="00D9188C">
        <w:rPr>
          <w:color w:val="000000"/>
          <w:sz w:val="28"/>
          <w:szCs w:val="28"/>
        </w:rPr>
        <w:t>В связи с существенным обновлением системы законодательства, современный российский фондовый рынок в своем развитии имеет ряд серьезных проблем, ключевыми из которых выступают его отставание от динамики роста российской экономики и формирования внутренних инвестиционных ресурсов. Более того, рынок ценных бумаг России в настоящее время носит преимущественно спекулятивный характер и не выполняет своей основной функции по аккумуляции сбережений и превращению их в инвестиции.</w:t>
      </w:r>
    </w:p>
    <w:p w:rsidR="0029010B" w:rsidRPr="00D9188C" w:rsidRDefault="00810389" w:rsidP="00D9188C">
      <w:pPr>
        <w:spacing w:line="360" w:lineRule="auto"/>
        <w:ind w:firstLine="709"/>
        <w:jc w:val="both"/>
        <w:rPr>
          <w:color w:val="000000"/>
          <w:sz w:val="28"/>
          <w:szCs w:val="28"/>
        </w:rPr>
      </w:pPr>
      <w:r w:rsidRPr="00D9188C">
        <w:rPr>
          <w:color w:val="000000"/>
          <w:sz w:val="28"/>
          <w:szCs w:val="28"/>
        </w:rPr>
        <w:t xml:space="preserve">Актуальность </w:t>
      </w:r>
      <w:r w:rsidR="00CF1CF5" w:rsidRPr="00D9188C">
        <w:rPr>
          <w:color w:val="000000"/>
          <w:sz w:val="28"/>
          <w:szCs w:val="28"/>
        </w:rPr>
        <w:t>темы курсовой</w:t>
      </w:r>
      <w:r w:rsidRPr="00D9188C">
        <w:rPr>
          <w:color w:val="000000"/>
          <w:sz w:val="28"/>
          <w:szCs w:val="28"/>
        </w:rPr>
        <w:t xml:space="preserve"> работы </w:t>
      </w:r>
      <w:r w:rsidR="0029010B" w:rsidRPr="00D9188C">
        <w:rPr>
          <w:color w:val="000000"/>
          <w:sz w:val="28"/>
          <w:szCs w:val="28"/>
        </w:rPr>
        <w:t>объективно предопределена также тем, что действующее законодательство в данной сфере имеет достаточно несовершенный и противоречивый характер. Несмотря на большое количество нормативно-правовых актов, регламентирующих правовой статус инвесторов как участников рынка ценных бумаг, многие из норм носят общий характер, недостаточно учитывают специфику деятельности различных данных субъектов фондового рынка, не всегда дают ответы на возникающие вопросы практики, в результате чего в отдельных случаев применяются они недостаточно эффективно.</w:t>
      </w:r>
    </w:p>
    <w:p w:rsidR="00882C20" w:rsidRPr="00D9188C" w:rsidRDefault="00882C20" w:rsidP="00D9188C">
      <w:pPr>
        <w:spacing w:line="360" w:lineRule="auto"/>
        <w:ind w:firstLine="709"/>
        <w:jc w:val="both"/>
        <w:rPr>
          <w:color w:val="000000"/>
          <w:sz w:val="28"/>
          <w:szCs w:val="28"/>
        </w:rPr>
      </w:pPr>
      <w:r w:rsidRPr="00D9188C">
        <w:rPr>
          <w:color w:val="000000"/>
          <w:sz w:val="28"/>
          <w:szCs w:val="28"/>
        </w:rPr>
        <w:t>Объектом исследования являются общественные отношения в сфере регулирования правового статуса инвесторов как участников рынка ценных бумаг в Российской Федерации.</w:t>
      </w:r>
    </w:p>
    <w:p w:rsidR="00882C20" w:rsidRPr="00D9188C" w:rsidRDefault="00882C20" w:rsidP="00D9188C">
      <w:pPr>
        <w:spacing w:line="360" w:lineRule="auto"/>
        <w:ind w:firstLine="709"/>
        <w:jc w:val="both"/>
        <w:rPr>
          <w:color w:val="000000"/>
          <w:sz w:val="28"/>
          <w:szCs w:val="28"/>
        </w:rPr>
      </w:pPr>
      <w:r w:rsidRPr="00D9188C">
        <w:rPr>
          <w:color w:val="000000"/>
          <w:sz w:val="28"/>
          <w:szCs w:val="28"/>
        </w:rPr>
        <w:t xml:space="preserve">Предметом исследования выступают нормы предпринимательского и гражданского законодательства, регламентирующие правовое положение </w:t>
      </w:r>
      <w:r w:rsidR="001C7866" w:rsidRPr="00D9188C">
        <w:rPr>
          <w:color w:val="000000"/>
          <w:sz w:val="28"/>
          <w:szCs w:val="28"/>
        </w:rPr>
        <w:t>инвесторов на рынке</w:t>
      </w:r>
      <w:r w:rsidRPr="00D9188C">
        <w:rPr>
          <w:color w:val="000000"/>
          <w:sz w:val="28"/>
          <w:szCs w:val="28"/>
        </w:rPr>
        <w:t xml:space="preserve"> ценных бумаг, а также основные научно-теоретические концепции по проблематике темы.</w:t>
      </w:r>
    </w:p>
    <w:p w:rsidR="00810389" w:rsidRPr="00D9188C" w:rsidRDefault="00810389" w:rsidP="00D9188C">
      <w:pPr>
        <w:spacing w:line="360" w:lineRule="auto"/>
        <w:ind w:firstLine="709"/>
        <w:jc w:val="both"/>
        <w:rPr>
          <w:color w:val="000000"/>
          <w:sz w:val="28"/>
          <w:szCs w:val="28"/>
        </w:rPr>
      </w:pPr>
      <w:r w:rsidRPr="00D9188C">
        <w:rPr>
          <w:color w:val="000000"/>
          <w:sz w:val="28"/>
          <w:szCs w:val="28"/>
        </w:rPr>
        <w:t xml:space="preserve">Целью </w:t>
      </w:r>
      <w:r w:rsidR="00CF1CF5" w:rsidRPr="00D9188C">
        <w:rPr>
          <w:color w:val="000000"/>
          <w:sz w:val="28"/>
          <w:szCs w:val="28"/>
        </w:rPr>
        <w:t>курсовой</w:t>
      </w:r>
      <w:r w:rsidRPr="00D9188C">
        <w:rPr>
          <w:color w:val="000000"/>
          <w:sz w:val="28"/>
          <w:szCs w:val="28"/>
        </w:rPr>
        <w:t xml:space="preserve"> работы является изучение </w:t>
      </w:r>
      <w:r w:rsidR="00DD45CE" w:rsidRPr="00D9188C">
        <w:rPr>
          <w:color w:val="000000"/>
          <w:sz w:val="28"/>
          <w:szCs w:val="28"/>
        </w:rPr>
        <w:t>понятия и видов инвесторов на рынке ценных бумаг.</w:t>
      </w:r>
      <w:r w:rsidRPr="00D9188C">
        <w:rPr>
          <w:color w:val="000000"/>
          <w:sz w:val="28"/>
          <w:szCs w:val="28"/>
        </w:rPr>
        <w:t xml:space="preserve"> Для достижения указанной цели </w:t>
      </w:r>
      <w:r w:rsidR="00DD45CE" w:rsidRPr="00D9188C">
        <w:rPr>
          <w:color w:val="000000"/>
          <w:sz w:val="28"/>
          <w:szCs w:val="28"/>
        </w:rPr>
        <w:t>необходимо решить</w:t>
      </w:r>
      <w:r w:rsidR="00662521" w:rsidRPr="00D9188C">
        <w:rPr>
          <w:color w:val="000000"/>
          <w:sz w:val="28"/>
          <w:szCs w:val="28"/>
        </w:rPr>
        <w:t xml:space="preserve"> следующие</w:t>
      </w:r>
      <w:r w:rsidRPr="00D9188C">
        <w:rPr>
          <w:color w:val="000000"/>
          <w:sz w:val="28"/>
          <w:szCs w:val="28"/>
        </w:rPr>
        <w:t xml:space="preserve"> задачи:</w:t>
      </w:r>
    </w:p>
    <w:p w:rsidR="00D30156" w:rsidRPr="00D9188C" w:rsidRDefault="00D30156" w:rsidP="00D9188C">
      <w:pPr>
        <w:numPr>
          <w:ilvl w:val="0"/>
          <w:numId w:val="39"/>
        </w:numPr>
        <w:tabs>
          <w:tab w:val="clear" w:pos="1069"/>
          <w:tab w:val="num" w:pos="1080"/>
        </w:tabs>
        <w:spacing w:line="360" w:lineRule="auto"/>
        <w:ind w:left="0" w:firstLine="709"/>
        <w:jc w:val="both"/>
        <w:rPr>
          <w:color w:val="000000"/>
          <w:sz w:val="28"/>
          <w:szCs w:val="28"/>
        </w:rPr>
      </w:pPr>
      <w:r w:rsidRPr="00D9188C">
        <w:rPr>
          <w:color w:val="000000"/>
          <w:sz w:val="28"/>
          <w:szCs w:val="28"/>
        </w:rPr>
        <w:t>Изучить понятие и виды участников рынка ценных бумаг;</w:t>
      </w:r>
    </w:p>
    <w:p w:rsidR="00882C20" w:rsidRPr="00D9188C" w:rsidRDefault="00D30156" w:rsidP="00D9188C">
      <w:pPr>
        <w:numPr>
          <w:ilvl w:val="0"/>
          <w:numId w:val="39"/>
        </w:numPr>
        <w:tabs>
          <w:tab w:val="clear" w:pos="1069"/>
          <w:tab w:val="num" w:pos="1080"/>
        </w:tabs>
        <w:spacing w:line="360" w:lineRule="auto"/>
        <w:ind w:left="0" w:firstLine="709"/>
        <w:jc w:val="both"/>
        <w:rPr>
          <w:color w:val="000000"/>
          <w:sz w:val="28"/>
          <w:szCs w:val="28"/>
        </w:rPr>
      </w:pPr>
      <w:r w:rsidRPr="00D9188C">
        <w:rPr>
          <w:color w:val="000000"/>
          <w:sz w:val="28"/>
          <w:szCs w:val="28"/>
        </w:rPr>
        <w:t xml:space="preserve">Раскрыть понятие инвестора применительно к </w:t>
      </w:r>
      <w:r w:rsidR="00882C20" w:rsidRPr="00D9188C">
        <w:rPr>
          <w:color w:val="000000"/>
          <w:sz w:val="28"/>
          <w:szCs w:val="28"/>
        </w:rPr>
        <w:t>рынку ценных бумаг;</w:t>
      </w:r>
    </w:p>
    <w:p w:rsidR="00882C20" w:rsidRPr="00D9188C" w:rsidRDefault="00882C20" w:rsidP="00D9188C">
      <w:pPr>
        <w:numPr>
          <w:ilvl w:val="0"/>
          <w:numId w:val="39"/>
        </w:numPr>
        <w:tabs>
          <w:tab w:val="clear" w:pos="1069"/>
          <w:tab w:val="num" w:pos="1080"/>
        </w:tabs>
        <w:spacing w:line="360" w:lineRule="auto"/>
        <w:ind w:left="0" w:firstLine="709"/>
        <w:jc w:val="both"/>
        <w:rPr>
          <w:color w:val="000000"/>
          <w:sz w:val="28"/>
          <w:szCs w:val="28"/>
        </w:rPr>
      </w:pPr>
      <w:r w:rsidRPr="00D9188C">
        <w:rPr>
          <w:color w:val="000000"/>
          <w:sz w:val="28"/>
          <w:szCs w:val="28"/>
        </w:rPr>
        <w:t>И</w:t>
      </w:r>
      <w:r w:rsidR="00810389" w:rsidRPr="00D9188C">
        <w:rPr>
          <w:color w:val="000000"/>
          <w:sz w:val="28"/>
          <w:szCs w:val="28"/>
        </w:rPr>
        <w:t>зучи</w:t>
      </w:r>
      <w:r w:rsidRPr="00D9188C">
        <w:rPr>
          <w:color w:val="000000"/>
          <w:sz w:val="28"/>
          <w:szCs w:val="28"/>
        </w:rPr>
        <w:t>ть правовой статус квалифицированных инвесторов на рынке ценных бумаг;</w:t>
      </w:r>
    </w:p>
    <w:p w:rsidR="001C7866" w:rsidRPr="00D9188C" w:rsidRDefault="001C7866" w:rsidP="00D9188C">
      <w:pPr>
        <w:numPr>
          <w:ilvl w:val="0"/>
          <w:numId w:val="39"/>
        </w:numPr>
        <w:tabs>
          <w:tab w:val="clear" w:pos="1069"/>
          <w:tab w:val="num" w:pos="1080"/>
        </w:tabs>
        <w:spacing w:line="360" w:lineRule="auto"/>
        <w:ind w:left="0" w:firstLine="709"/>
        <w:jc w:val="both"/>
        <w:rPr>
          <w:color w:val="000000"/>
          <w:sz w:val="28"/>
          <w:szCs w:val="28"/>
        </w:rPr>
      </w:pPr>
      <w:r w:rsidRPr="00D9188C">
        <w:rPr>
          <w:color w:val="000000"/>
          <w:sz w:val="28"/>
          <w:szCs w:val="28"/>
        </w:rPr>
        <w:t xml:space="preserve">Определить общие положения функционирования </w:t>
      </w:r>
      <w:r w:rsidR="00772E9B" w:rsidRPr="00D9188C">
        <w:rPr>
          <w:color w:val="000000"/>
          <w:sz w:val="28"/>
          <w:szCs w:val="28"/>
        </w:rPr>
        <w:t xml:space="preserve">и правовую природу </w:t>
      </w:r>
      <w:r w:rsidRPr="00D9188C">
        <w:rPr>
          <w:color w:val="000000"/>
          <w:sz w:val="28"/>
          <w:szCs w:val="28"/>
        </w:rPr>
        <w:t>неквалифицированных инвесторов на рынке ценных бумаг.</w:t>
      </w:r>
    </w:p>
    <w:p w:rsidR="00810389" w:rsidRPr="00D9188C" w:rsidRDefault="00C23F57" w:rsidP="00D9188C">
      <w:pPr>
        <w:spacing w:line="360" w:lineRule="auto"/>
        <w:ind w:firstLine="709"/>
        <w:jc w:val="both"/>
        <w:rPr>
          <w:color w:val="000000"/>
          <w:sz w:val="28"/>
          <w:szCs w:val="28"/>
        </w:rPr>
      </w:pPr>
      <w:r w:rsidRPr="00D9188C">
        <w:rPr>
          <w:color w:val="000000"/>
          <w:sz w:val="28"/>
          <w:szCs w:val="28"/>
        </w:rPr>
        <w:t>Теоретической основой курсовой</w:t>
      </w:r>
      <w:r w:rsidR="00810389" w:rsidRPr="00D9188C">
        <w:rPr>
          <w:color w:val="000000"/>
          <w:sz w:val="28"/>
          <w:szCs w:val="28"/>
        </w:rPr>
        <w:t xml:space="preserve"> работы послужили труды зарубежных и российских специалистов в области банковского дела, рынка ценных бумаг, и управления портфелем в частности, инструментарий общей экономической теории, сочетание количественных способов анализа, анализа при работе с нормативно-правовыми актами.</w:t>
      </w:r>
    </w:p>
    <w:p w:rsidR="007B11C6" w:rsidRPr="00D9188C" w:rsidRDefault="00810389" w:rsidP="00D9188C">
      <w:pPr>
        <w:pStyle w:val="aff3"/>
        <w:spacing w:after="0" w:line="360" w:lineRule="auto"/>
        <w:ind w:firstLine="709"/>
        <w:jc w:val="both"/>
        <w:outlineLvl w:val="9"/>
        <w:rPr>
          <w:rFonts w:ascii="Times New Roman" w:hAnsi="Times New Roman"/>
          <w:b/>
          <w:color w:val="000000"/>
          <w:sz w:val="28"/>
          <w:szCs w:val="28"/>
        </w:rPr>
      </w:pPr>
      <w:bookmarkStart w:id="0" w:name="_Toc223928129"/>
      <w:r w:rsidRPr="00D9188C">
        <w:br w:type="page"/>
      </w:r>
      <w:bookmarkEnd w:id="0"/>
      <w:r w:rsidR="00D9188C" w:rsidRPr="00D9188C">
        <w:rPr>
          <w:rFonts w:ascii="Times New Roman" w:hAnsi="Times New Roman"/>
          <w:b/>
          <w:sz w:val="28"/>
          <w:szCs w:val="28"/>
        </w:rPr>
        <w:t>1.</w:t>
      </w:r>
      <w:r w:rsidR="00D9188C">
        <w:rPr>
          <w:rFonts w:ascii="Times New Roman" w:hAnsi="Times New Roman"/>
          <w:b/>
          <w:sz w:val="28"/>
          <w:szCs w:val="28"/>
        </w:rPr>
        <w:t xml:space="preserve"> </w:t>
      </w:r>
      <w:r w:rsidR="00D9188C" w:rsidRPr="00D9188C">
        <w:rPr>
          <w:rFonts w:ascii="Times New Roman" w:hAnsi="Times New Roman"/>
          <w:b/>
          <w:color w:val="000000"/>
          <w:sz w:val="28"/>
          <w:szCs w:val="28"/>
        </w:rPr>
        <w:t>Инвесторы в системе участников рынка ценных бумаг</w:t>
      </w:r>
    </w:p>
    <w:p w:rsidR="007B11C6" w:rsidRPr="00D9188C" w:rsidRDefault="007B11C6" w:rsidP="00D9188C">
      <w:pPr>
        <w:spacing w:line="360" w:lineRule="auto"/>
        <w:ind w:firstLine="709"/>
        <w:jc w:val="both"/>
        <w:rPr>
          <w:color w:val="000000"/>
          <w:sz w:val="28"/>
        </w:rPr>
      </w:pPr>
    </w:p>
    <w:p w:rsidR="00810389" w:rsidRPr="00D9188C" w:rsidRDefault="00EB6FAF" w:rsidP="00D9188C">
      <w:pPr>
        <w:pStyle w:val="aff3"/>
        <w:numPr>
          <w:ilvl w:val="1"/>
          <w:numId w:val="43"/>
        </w:numPr>
        <w:spacing w:after="0" w:line="360" w:lineRule="auto"/>
        <w:ind w:left="0" w:firstLine="709"/>
        <w:jc w:val="both"/>
        <w:outlineLvl w:val="9"/>
        <w:rPr>
          <w:rFonts w:ascii="Times New Roman" w:hAnsi="Times New Roman"/>
          <w:b/>
          <w:color w:val="000000"/>
          <w:sz w:val="28"/>
          <w:szCs w:val="28"/>
        </w:rPr>
      </w:pPr>
      <w:bookmarkStart w:id="1" w:name="_Toc264472028"/>
      <w:bookmarkStart w:id="2" w:name="_Toc264472102"/>
      <w:bookmarkStart w:id="3" w:name="_Toc264472113"/>
      <w:bookmarkStart w:id="4" w:name="sub_210"/>
      <w:r w:rsidRPr="00D9188C">
        <w:rPr>
          <w:rFonts w:ascii="Times New Roman" w:hAnsi="Times New Roman"/>
          <w:b/>
          <w:color w:val="000000"/>
          <w:sz w:val="28"/>
          <w:szCs w:val="28"/>
        </w:rPr>
        <w:t>Основные группы участников рынка ценных бумаг</w:t>
      </w:r>
      <w:bookmarkEnd w:id="1"/>
      <w:bookmarkEnd w:id="2"/>
      <w:bookmarkEnd w:id="3"/>
    </w:p>
    <w:p w:rsidR="007B11C6" w:rsidRPr="00D9188C" w:rsidRDefault="007B11C6" w:rsidP="00D9188C">
      <w:pPr>
        <w:spacing w:line="360" w:lineRule="auto"/>
        <w:ind w:firstLine="709"/>
        <w:jc w:val="both"/>
        <w:rPr>
          <w:color w:val="000000"/>
          <w:sz w:val="28"/>
        </w:rPr>
      </w:pPr>
    </w:p>
    <w:bookmarkEnd w:id="4"/>
    <w:p w:rsidR="00196FF6" w:rsidRPr="00D9188C" w:rsidRDefault="00196FF6" w:rsidP="00D9188C">
      <w:pPr>
        <w:autoSpaceDE w:val="0"/>
        <w:autoSpaceDN w:val="0"/>
        <w:adjustRightInd w:val="0"/>
        <w:spacing w:line="360" w:lineRule="auto"/>
        <w:ind w:firstLine="709"/>
        <w:jc w:val="both"/>
        <w:rPr>
          <w:color w:val="000000"/>
          <w:sz w:val="28"/>
          <w:szCs w:val="28"/>
        </w:rPr>
      </w:pPr>
      <w:r w:rsidRPr="00D9188C">
        <w:rPr>
          <w:color w:val="000000"/>
          <w:sz w:val="28"/>
          <w:szCs w:val="28"/>
        </w:rPr>
        <w:t>Предпринимательская деятельность на рынке ценных бумаг в Российской Федерации, в том числе предоставление услуг по размещению, купле и продаже ценных бумаг, осуществляется исключительно профессиональными участниками на основании лицензий, выдаваемых в порядке, определяемом действующим законодательством РФ.</w:t>
      </w:r>
    </w:p>
    <w:p w:rsidR="00EB6FAF" w:rsidRPr="00D9188C" w:rsidRDefault="00EB6FAF" w:rsidP="00D9188C">
      <w:pPr>
        <w:autoSpaceDE w:val="0"/>
        <w:autoSpaceDN w:val="0"/>
        <w:adjustRightInd w:val="0"/>
        <w:spacing w:line="360" w:lineRule="auto"/>
        <w:ind w:firstLine="709"/>
        <w:jc w:val="both"/>
        <w:rPr>
          <w:color w:val="000000"/>
          <w:sz w:val="28"/>
          <w:szCs w:val="28"/>
        </w:rPr>
      </w:pPr>
      <w:r w:rsidRPr="00D9188C">
        <w:rPr>
          <w:color w:val="000000"/>
          <w:sz w:val="28"/>
          <w:szCs w:val="28"/>
        </w:rPr>
        <w:t>Участники рынка ценных бумаг</w:t>
      </w:r>
      <w:r w:rsidR="00772E9B" w:rsidRPr="00D9188C">
        <w:rPr>
          <w:color w:val="000000"/>
          <w:sz w:val="28"/>
          <w:szCs w:val="28"/>
        </w:rPr>
        <w:t xml:space="preserve"> – </w:t>
      </w:r>
      <w:r w:rsidRPr="00D9188C">
        <w:rPr>
          <w:color w:val="000000"/>
          <w:sz w:val="28"/>
          <w:szCs w:val="28"/>
        </w:rPr>
        <w:t>это физические и юридические лица, которые вступают между собой в определенные экономические отношения по поводу обращения ценных бумаг.</w:t>
      </w:r>
      <w:r w:rsidR="00196FF6" w:rsidRPr="00D9188C">
        <w:rPr>
          <w:color w:val="000000"/>
          <w:sz w:val="28"/>
          <w:szCs w:val="28"/>
        </w:rPr>
        <w:t xml:space="preserve"> </w:t>
      </w:r>
      <w:r w:rsidRPr="00D9188C">
        <w:rPr>
          <w:color w:val="000000"/>
          <w:sz w:val="28"/>
          <w:szCs w:val="28"/>
        </w:rPr>
        <w:t>Рассмотрим основные группы участников рынка ценных бумаг.</w:t>
      </w:r>
    </w:p>
    <w:p w:rsidR="00EB6FAF" w:rsidRPr="00D9188C" w:rsidRDefault="00EB6FAF" w:rsidP="00D9188C">
      <w:pPr>
        <w:autoSpaceDE w:val="0"/>
        <w:autoSpaceDN w:val="0"/>
        <w:adjustRightInd w:val="0"/>
        <w:spacing w:line="360" w:lineRule="auto"/>
        <w:ind w:firstLine="709"/>
        <w:jc w:val="both"/>
        <w:rPr>
          <w:color w:val="000000"/>
          <w:sz w:val="28"/>
          <w:szCs w:val="28"/>
        </w:rPr>
      </w:pPr>
      <w:r w:rsidRPr="00D9188C">
        <w:rPr>
          <w:color w:val="000000"/>
          <w:sz w:val="28"/>
          <w:szCs w:val="28"/>
        </w:rPr>
        <w:t>Главным государственным органом регулирования и контроля в Российской Федерации является Федеральная служба по финансовым рынкам (ФСФР).</w:t>
      </w:r>
    </w:p>
    <w:p w:rsidR="00EB6FAF" w:rsidRPr="00D9188C" w:rsidRDefault="00EB6FAF" w:rsidP="00D9188C">
      <w:pPr>
        <w:autoSpaceDE w:val="0"/>
        <w:autoSpaceDN w:val="0"/>
        <w:adjustRightInd w:val="0"/>
        <w:spacing w:line="360" w:lineRule="auto"/>
        <w:ind w:firstLine="709"/>
        <w:jc w:val="both"/>
        <w:rPr>
          <w:color w:val="000000"/>
          <w:sz w:val="28"/>
          <w:szCs w:val="28"/>
        </w:rPr>
      </w:pPr>
      <w:r w:rsidRPr="00D9188C">
        <w:rPr>
          <w:color w:val="000000"/>
          <w:sz w:val="28"/>
          <w:szCs w:val="28"/>
        </w:rPr>
        <w:t xml:space="preserve">Эмитенты </w:t>
      </w:r>
      <w:r w:rsidR="00772E9B" w:rsidRPr="00D9188C">
        <w:rPr>
          <w:color w:val="000000"/>
          <w:sz w:val="28"/>
          <w:szCs w:val="28"/>
        </w:rPr>
        <w:t>–</w:t>
      </w:r>
      <w:r w:rsidRPr="00D9188C">
        <w:rPr>
          <w:color w:val="000000"/>
          <w:sz w:val="28"/>
          <w:szCs w:val="28"/>
        </w:rPr>
        <w:t xml:space="preserve"> это</w:t>
      </w:r>
      <w:r w:rsidR="00772E9B" w:rsidRPr="00D9188C">
        <w:rPr>
          <w:color w:val="000000"/>
          <w:sz w:val="28"/>
          <w:szCs w:val="28"/>
        </w:rPr>
        <w:t xml:space="preserve"> </w:t>
      </w:r>
      <w:r w:rsidRPr="00D9188C">
        <w:rPr>
          <w:color w:val="000000"/>
          <w:sz w:val="28"/>
          <w:szCs w:val="28"/>
        </w:rPr>
        <w:t>юридические лица, группа юридических лиц, связанных между собой договором, или органы государственной власти и органы местного самоуправления, несущие от своего имени обязательства перед инвесторами ценных бумаг по осуществлению прав, удостоверенных ценной бумагой.</w:t>
      </w:r>
    </w:p>
    <w:p w:rsidR="00EB6FAF" w:rsidRPr="00D9188C" w:rsidRDefault="00EB6FAF" w:rsidP="00D9188C">
      <w:pPr>
        <w:autoSpaceDE w:val="0"/>
        <w:autoSpaceDN w:val="0"/>
        <w:adjustRightInd w:val="0"/>
        <w:spacing w:line="360" w:lineRule="auto"/>
        <w:ind w:firstLine="709"/>
        <w:jc w:val="both"/>
        <w:rPr>
          <w:color w:val="000000"/>
          <w:sz w:val="28"/>
          <w:szCs w:val="28"/>
        </w:rPr>
      </w:pPr>
      <w:r w:rsidRPr="00D9188C">
        <w:rPr>
          <w:color w:val="000000"/>
          <w:sz w:val="28"/>
          <w:szCs w:val="28"/>
        </w:rPr>
        <w:t>Инвесторы</w:t>
      </w:r>
      <w:r w:rsidR="00772E9B" w:rsidRPr="00D9188C">
        <w:rPr>
          <w:color w:val="000000"/>
          <w:sz w:val="28"/>
          <w:szCs w:val="28"/>
        </w:rPr>
        <w:t xml:space="preserve"> – </w:t>
      </w:r>
      <w:r w:rsidRPr="00D9188C">
        <w:rPr>
          <w:color w:val="000000"/>
          <w:sz w:val="28"/>
          <w:szCs w:val="28"/>
        </w:rPr>
        <w:t>лица, которым ценные бумаги принадлежат на праве собственности или ином вещном праве. В зависимости от выбранной стратегии, тактика действий инвесторов может быть различной</w:t>
      </w:r>
      <w:r w:rsidR="00772E9B" w:rsidRPr="00D9188C">
        <w:rPr>
          <w:color w:val="000000"/>
          <w:sz w:val="28"/>
          <w:szCs w:val="28"/>
        </w:rPr>
        <w:t xml:space="preserve"> – </w:t>
      </w:r>
      <w:r w:rsidRPr="00D9188C">
        <w:rPr>
          <w:color w:val="000000"/>
          <w:sz w:val="28"/>
          <w:szCs w:val="28"/>
        </w:rPr>
        <w:t>от консервативной до агрессивной.</w:t>
      </w:r>
    </w:p>
    <w:p w:rsidR="00EB6FAF" w:rsidRPr="00D9188C" w:rsidRDefault="00EB6FAF" w:rsidP="00D9188C">
      <w:pPr>
        <w:autoSpaceDE w:val="0"/>
        <w:autoSpaceDN w:val="0"/>
        <w:adjustRightInd w:val="0"/>
        <w:spacing w:line="360" w:lineRule="auto"/>
        <w:ind w:firstLine="709"/>
        <w:jc w:val="both"/>
        <w:rPr>
          <w:color w:val="000000"/>
          <w:sz w:val="28"/>
          <w:szCs w:val="28"/>
        </w:rPr>
      </w:pPr>
      <w:r w:rsidRPr="00D9188C">
        <w:rPr>
          <w:color w:val="000000"/>
          <w:sz w:val="28"/>
          <w:szCs w:val="28"/>
        </w:rPr>
        <w:t xml:space="preserve">В общем, различают спекулятивных и стратегических инвесторов. Целью деятельности спекулятивных инвесторов является извлечение прибыли от перепродажи акций в течение короткого периода времени. Стратегические инвесторы, напротив, приобретают ценные бумаги на длительный срок, их целями могут быть формирование портфеля, рассчитанного на получение дивидендов, приобретение контрольного пакета акций </w:t>
      </w:r>
      <w:r w:rsidR="00D9188C">
        <w:rPr>
          <w:color w:val="000000"/>
          <w:sz w:val="28"/>
          <w:szCs w:val="28"/>
        </w:rPr>
        <w:t>и т.п.</w:t>
      </w:r>
    </w:p>
    <w:p w:rsidR="00EB6FAF" w:rsidRDefault="00196FF6" w:rsidP="00D9188C">
      <w:pPr>
        <w:autoSpaceDE w:val="0"/>
        <w:autoSpaceDN w:val="0"/>
        <w:adjustRightInd w:val="0"/>
        <w:spacing w:line="360" w:lineRule="auto"/>
        <w:ind w:firstLine="709"/>
        <w:jc w:val="both"/>
        <w:rPr>
          <w:color w:val="000000"/>
          <w:sz w:val="28"/>
          <w:szCs w:val="28"/>
        </w:rPr>
      </w:pPr>
      <w:r w:rsidRPr="00D9188C">
        <w:rPr>
          <w:color w:val="000000"/>
          <w:sz w:val="28"/>
          <w:szCs w:val="28"/>
        </w:rPr>
        <w:t>Профессиональные участники рынка ценных бумаг</w:t>
      </w:r>
      <w:r w:rsidR="00772E9B" w:rsidRPr="00D9188C">
        <w:rPr>
          <w:color w:val="000000"/>
          <w:sz w:val="28"/>
          <w:szCs w:val="28"/>
        </w:rPr>
        <w:t xml:space="preserve"> – </w:t>
      </w:r>
      <w:r w:rsidRPr="00D9188C">
        <w:rPr>
          <w:color w:val="000000"/>
          <w:sz w:val="28"/>
          <w:szCs w:val="28"/>
        </w:rPr>
        <w:t xml:space="preserve">это юридические лица, в том числе кредитные организации, а также граждане (физические лица), зарегистрированные в качестве предпринимателей, которые осуществляют брокерскую и дилерскую деятельность, а также деятельность по управлению ценными бумагами, клиринговую и депозитарную деятельность. </w:t>
      </w:r>
      <w:r w:rsidR="00EB6FAF" w:rsidRPr="00D9188C">
        <w:rPr>
          <w:color w:val="000000"/>
          <w:sz w:val="28"/>
          <w:szCs w:val="28"/>
        </w:rPr>
        <w:t>Профессиональные участники рынка ценных бумаг</w:t>
      </w:r>
      <w:r w:rsidR="00772E9B" w:rsidRPr="00D9188C">
        <w:rPr>
          <w:color w:val="000000"/>
          <w:sz w:val="28"/>
          <w:szCs w:val="28"/>
        </w:rPr>
        <w:t xml:space="preserve"> – </w:t>
      </w:r>
      <w:r w:rsidR="00EB6FAF" w:rsidRPr="00D9188C">
        <w:rPr>
          <w:color w:val="000000"/>
          <w:sz w:val="28"/>
          <w:szCs w:val="28"/>
        </w:rPr>
        <w:t>юридические лица, которые осуществляют виды деятельности, указанные в главе 2 Федерально</w:t>
      </w:r>
      <w:r w:rsidR="0015358D" w:rsidRPr="00D9188C">
        <w:rPr>
          <w:color w:val="000000"/>
          <w:sz w:val="28"/>
          <w:szCs w:val="28"/>
        </w:rPr>
        <w:t>го закона</w:t>
      </w:r>
      <w:r w:rsidR="0067090C" w:rsidRPr="00D9188C">
        <w:rPr>
          <w:color w:val="000000"/>
          <w:sz w:val="28"/>
          <w:szCs w:val="28"/>
        </w:rPr>
        <w:t xml:space="preserve"> «</w:t>
      </w:r>
      <w:r w:rsidR="0015358D" w:rsidRPr="00D9188C">
        <w:rPr>
          <w:color w:val="000000"/>
          <w:sz w:val="28"/>
          <w:szCs w:val="28"/>
        </w:rPr>
        <w:t>О рынке ценных бумаг</w:t>
      </w:r>
      <w:r w:rsidR="0067090C" w:rsidRPr="00D9188C">
        <w:rPr>
          <w:color w:val="000000"/>
          <w:sz w:val="28"/>
          <w:szCs w:val="28"/>
        </w:rPr>
        <w:t xml:space="preserve">» </w:t>
      </w:r>
      <w:r w:rsidR="0015358D" w:rsidRPr="00D9188C">
        <w:rPr>
          <w:color w:val="000000"/>
          <w:sz w:val="28"/>
          <w:szCs w:val="28"/>
        </w:rPr>
        <w:t>(рис.</w:t>
      </w:r>
      <w:r w:rsidR="00D9188C">
        <w:rPr>
          <w:color w:val="000000"/>
          <w:sz w:val="28"/>
          <w:szCs w:val="28"/>
        </w:rPr>
        <w:t> </w:t>
      </w:r>
      <w:r w:rsidR="00D9188C" w:rsidRPr="00D9188C">
        <w:rPr>
          <w:color w:val="000000"/>
          <w:sz w:val="28"/>
          <w:szCs w:val="28"/>
        </w:rPr>
        <w:t>1</w:t>
      </w:r>
      <w:r w:rsidR="0015358D" w:rsidRPr="00D9188C">
        <w:rPr>
          <w:color w:val="000000"/>
          <w:sz w:val="28"/>
          <w:szCs w:val="28"/>
        </w:rPr>
        <w:t>)</w:t>
      </w:r>
      <w:r w:rsidR="00EB6FAF" w:rsidRPr="00D9188C">
        <w:rPr>
          <w:color w:val="000000"/>
          <w:sz w:val="28"/>
          <w:szCs w:val="28"/>
        </w:rPr>
        <w:t>.</w:t>
      </w:r>
    </w:p>
    <w:p w:rsidR="00D9188C" w:rsidRPr="00D9188C" w:rsidRDefault="00D9188C" w:rsidP="00D9188C">
      <w:pPr>
        <w:autoSpaceDE w:val="0"/>
        <w:autoSpaceDN w:val="0"/>
        <w:adjustRightInd w:val="0"/>
        <w:spacing w:line="360" w:lineRule="auto"/>
        <w:ind w:firstLine="709"/>
        <w:jc w:val="both"/>
        <w:rPr>
          <w:color w:val="000000"/>
          <w:sz w:val="28"/>
          <w:szCs w:val="28"/>
        </w:rPr>
      </w:pPr>
    </w:p>
    <w:p w:rsidR="0015358D" w:rsidRPr="00D9188C" w:rsidRDefault="001103BA" w:rsidP="00D9188C">
      <w:pPr>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37pt">
            <v:imagedata r:id="rId7" o:title="" cropbottom="10294f"/>
          </v:shape>
        </w:pict>
      </w:r>
    </w:p>
    <w:p w:rsidR="00D9188C" w:rsidRPr="00D9188C" w:rsidRDefault="00D9188C" w:rsidP="00D9188C">
      <w:pPr>
        <w:autoSpaceDE w:val="0"/>
        <w:autoSpaceDN w:val="0"/>
        <w:adjustRightInd w:val="0"/>
        <w:spacing w:line="360" w:lineRule="auto"/>
        <w:ind w:firstLine="709"/>
        <w:jc w:val="both"/>
        <w:rPr>
          <w:color w:val="000000"/>
          <w:sz w:val="28"/>
          <w:szCs w:val="28"/>
        </w:rPr>
      </w:pPr>
      <w:r w:rsidRPr="00D9188C">
        <w:rPr>
          <w:color w:val="000000"/>
          <w:sz w:val="28"/>
          <w:szCs w:val="28"/>
        </w:rPr>
        <w:t>Рис. 1. Виды профессиональной деятельности на рынке ценных бумаг</w:t>
      </w:r>
    </w:p>
    <w:p w:rsidR="00D9188C" w:rsidRDefault="00D9188C" w:rsidP="00D9188C">
      <w:pPr>
        <w:autoSpaceDE w:val="0"/>
        <w:autoSpaceDN w:val="0"/>
        <w:adjustRightInd w:val="0"/>
        <w:spacing w:line="360" w:lineRule="auto"/>
        <w:ind w:firstLine="709"/>
        <w:jc w:val="both"/>
        <w:rPr>
          <w:color w:val="000000"/>
          <w:sz w:val="28"/>
          <w:szCs w:val="28"/>
        </w:rPr>
      </w:pPr>
    </w:p>
    <w:p w:rsidR="00EB6FAF" w:rsidRPr="00D9188C" w:rsidRDefault="00EB6FAF" w:rsidP="00D9188C">
      <w:pPr>
        <w:autoSpaceDE w:val="0"/>
        <w:autoSpaceDN w:val="0"/>
        <w:adjustRightInd w:val="0"/>
        <w:spacing w:line="360" w:lineRule="auto"/>
        <w:ind w:firstLine="709"/>
        <w:jc w:val="both"/>
        <w:rPr>
          <w:color w:val="000000"/>
          <w:sz w:val="28"/>
          <w:szCs w:val="28"/>
        </w:rPr>
      </w:pPr>
      <w:r w:rsidRPr="00D9188C">
        <w:rPr>
          <w:color w:val="000000"/>
          <w:sz w:val="28"/>
          <w:szCs w:val="28"/>
        </w:rPr>
        <w:t>Саморегулируемые организации создаются профессиональными участниками рынка ценных бумаг в соответствии с видами профессиональной деятельности на рынке ценных бумаг и условиями их совмещения, установленными законодательством Российской Федерации о ценных бумагах.</w:t>
      </w:r>
    </w:p>
    <w:p w:rsidR="00EB6FAF" w:rsidRPr="00D9188C" w:rsidRDefault="00EB6FAF" w:rsidP="00D9188C">
      <w:pPr>
        <w:autoSpaceDE w:val="0"/>
        <w:autoSpaceDN w:val="0"/>
        <w:adjustRightInd w:val="0"/>
        <w:spacing w:line="360" w:lineRule="auto"/>
        <w:ind w:firstLine="709"/>
        <w:jc w:val="both"/>
        <w:rPr>
          <w:color w:val="000000"/>
          <w:sz w:val="28"/>
        </w:rPr>
      </w:pPr>
    </w:p>
    <w:p w:rsidR="00810389" w:rsidRPr="00B92519" w:rsidRDefault="00B92519" w:rsidP="00D9188C">
      <w:pPr>
        <w:pStyle w:val="aff3"/>
        <w:numPr>
          <w:ilvl w:val="1"/>
          <w:numId w:val="43"/>
        </w:numPr>
        <w:spacing w:after="0" w:line="360" w:lineRule="auto"/>
        <w:ind w:left="0" w:firstLine="709"/>
        <w:jc w:val="both"/>
        <w:outlineLvl w:val="9"/>
        <w:rPr>
          <w:rFonts w:ascii="Times New Roman" w:hAnsi="Times New Roman"/>
          <w:b/>
          <w:color w:val="000000"/>
          <w:sz w:val="28"/>
          <w:szCs w:val="28"/>
        </w:rPr>
      </w:pPr>
      <w:bookmarkStart w:id="5" w:name="_Toc228758796"/>
      <w:bookmarkStart w:id="6" w:name="_Toc251834779"/>
      <w:bookmarkStart w:id="7" w:name="_Toc264472029"/>
      <w:bookmarkStart w:id="8" w:name="_Toc264472103"/>
      <w:bookmarkStart w:id="9" w:name="_Toc264472114"/>
      <w:bookmarkStart w:id="10" w:name="_Toc215104960"/>
      <w:r>
        <w:rPr>
          <w:rFonts w:ascii="Times New Roman" w:hAnsi="Times New Roman"/>
          <w:color w:val="000000"/>
          <w:sz w:val="28"/>
          <w:szCs w:val="28"/>
        </w:rPr>
        <w:br w:type="page"/>
      </w:r>
      <w:r w:rsidR="00196FF6" w:rsidRPr="00B92519">
        <w:rPr>
          <w:rFonts w:ascii="Times New Roman" w:hAnsi="Times New Roman"/>
          <w:b/>
          <w:color w:val="000000"/>
          <w:sz w:val="28"/>
          <w:szCs w:val="28"/>
        </w:rPr>
        <w:t>Понятие инвестора</w:t>
      </w:r>
      <w:r w:rsidR="00810389" w:rsidRPr="00B92519">
        <w:rPr>
          <w:rFonts w:ascii="Times New Roman" w:hAnsi="Times New Roman"/>
          <w:b/>
          <w:color w:val="000000"/>
          <w:sz w:val="28"/>
          <w:szCs w:val="28"/>
        </w:rPr>
        <w:t xml:space="preserve"> </w:t>
      </w:r>
      <w:r w:rsidR="00196FF6" w:rsidRPr="00B92519">
        <w:rPr>
          <w:rFonts w:ascii="Times New Roman" w:hAnsi="Times New Roman"/>
          <w:b/>
          <w:color w:val="000000"/>
          <w:sz w:val="28"/>
          <w:szCs w:val="28"/>
        </w:rPr>
        <w:t xml:space="preserve">на </w:t>
      </w:r>
      <w:r w:rsidR="00810389" w:rsidRPr="00B92519">
        <w:rPr>
          <w:rFonts w:ascii="Times New Roman" w:hAnsi="Times New Roman"/>
          <w:b/>
          <w:color w:val="000000"/>
          <w:sz w:val="28"/>
          <w:szCs w:val="28"/>
        </w:rPr>
        <w:t>рынк</w:t>
      </w:r>
      <w:r w:rsidR="00196FF6" w:rsidRPr="00B92519">
        <w:rPr>
          <w:rFonts w:ascii="Times New Roman" w:hAnsi="Times New Roman"/>
          <w:b/>
          <w:color w:val="000000"/>
          <w:sz w:val="28"/>
          <w:szCs w:val="28"/>
        </w:rPr>
        <w:t>е</w:t>
      </w:r>
      <w:r w:rsidR="00810389" w:rsidRPr="00B92519">
        <w:rPr>
          <w:rFonts w:ascii="Times New Roman" w:hAnsi="Times New Roman"/>
          <w:b/>
          <w:color w:val="000000"/>
          <w:sz w:val="28"/>
          <w:szCs w:val="28"/>
        </w:rPr>
        <w:t xml:space="preserve"> ценных бумаг</w:t>
      </w:r>
      <w:bookmarkEnd w:id="5"/>
      <w:bookmarkEnd w:id="6"/>
      <w:bookmarkEnd w:id="7"/>
      <w:bookmarkEnd w:id="8"/>
      <w:bookmarkEnd w:id="9"/>
      <w:bookmarkEnd w:id="10"/>
    </w:p>
    <w:p w:rsidR="00BE34EA" w:rsidRPr="00D9188C" w:rsidRDefault="00BE34EA" w:rsidP="00D9188C">
      <w:pPr>
        <w:spacing w:line="360" w:lineRule="auto"/>
        <w:ind w:firstLine="709"/>
        <w:jc w:val="both"/>
        <w:rPr>
          <w:color w:val="000000"/>
          <w:sz w:val="28"/>
        </w:rPr>
      </w:pPr>
    </w:p>
    <w:p w:rsidR="00D033AC" w:rsidRPr="00D9188C" w:rsidRDefault="00D033AC" w:rsidP="00D9188C">
      <w:pPr>
        <w:autoSpaceDE w:val="0"/>
        <w:autoSpaceDN w:val="0"/>
        <w:adjustRightInd w:val="0"/>
        <w:spacing w:line="360" w:lineRule="auto"/>
        <w:ind w:firstLine="709"/>
        <w:jc w:val="both"/>
        <w:rPr>
          <w:color w:val="000000"/>
          <w:sz w:val="28"/>
          <w:szCs w:val="28"/>
        </w:rPr>
      </w:pPr>
      <w:r w:rsidRPr="00D9188C">
        <w:rPr>
          <w:color w:val="000000"/>
          <w:sz w:val="28"/>
          <w:szCs w:val="28"/>
        </w:rPr>
        <w:t>Законодательство о рынке ценных бумаг не раскрывает определение понятия</w:t>
      </w:r>
      <w:r w:rsidR="0067090C" w:rsidRPr="00D9188C">
        <w:rPr>
          <w:color w:val="000000"/>
          <w:sz w:val="28"/>
          <w:szCs w:val="28"/>
        </w:rPr>
        <w:t xml:space="preserve"> «</w:t>
      </w:r>
      <w:r w:rsidRPr="00D9188C">
        <w:rPr>
          <w:color w:val="000000"/>
          <w:sz w:val="28"/>
          <w:szCs w:val="28"/>
        </w:rPr>
        <w:t>инвестор</w:t>
      </w:r>
      <w:r w:rsidR="0067090C" w:rsidRPr="00D9188C">
        <w:rPr>
          <w:color w:val="000000"/>
          <w:sz w:val="28"/>
          <w:szCs w:val="28"/>
        </w:rPr>
        <w:t>».</w:t>
      </w:r>
      <w:r w:rsidRPr="00D9188C">
        <w:rPr>
          <w:color w:val="000000"/>
          <w:sz w:val="28"/>
          <w:szCs w:val="28"/>
        </w:rPr>
        <w:t xml:space="preserve"> Определение</w:t>
      </w:r>
      <w:r w:rsidR="0067090C" w:rsidRPr="00D9188C">
        <w:rPr>
          <w:color w:val="000000"/>
          <w:sz w:val="28"/>
          <w:szCs w:val="28"/>
        </w:rPr>
        <w:t xml:space="preserve"> «</w:t>
      </w:r>
      <w:r w:rsidRPr="00D9188C">
        <w:rPr>
          <w:color w:val="000000"/>
          <w:sz w:val="28"/>
          <w:szCs w:val="28"/>
        </w:rPr>
        <w:t>инвестор</w:t>
      </w:r>
      <w:r w:rsidR="0067090C" w:rsidRPr="00D9188C">
        <w:rPr>
          <w:color w:val="000000"/>
          <w:sz w:val="28"/>
          <w:szCs w:val="28"/>
        </w:rPr>
        <w:t xml:space="preserve">» </w:t>
      </w:r>
      <w:r w:rsidRPr="00D9188C">
        <w:rPr>
          <w:color w:val="000000"/>
          <w:sz w:val="28"/>
          <w:szCs w:val="28"/>
        </w:rPr>
        <w:t>устанавливает Федеральный закон от 25 февраля 1999</w:t>
      </w:r>
      <w:r w:rsidR="00D9188C">
        <w:rPr>
          <w:color w:val="000000"/>
          <w:sz w:val="28"/>
          <w:szCs w:val="28"/>
        </w:rPr>
        <w:t> </w:t>
      </w:r>
      <w:r w:rsidR="00D9188C" w:rsidRPr="00D9188C">
        <w:rPr>
          <w:color w:val="000000"/>
          <w:sz w:val="28"/>
          <w:szCs w:val="28"/>
        </w:rPr>
        <w:t>г</w:t>
      </w:r>
      <w:r w:rsidRPr="00D9188C">
        <w:rPr>
          <w:color w:val="000000"/>
          <w:sz w:val="28"/>
          <w:szCs w:val="28"/>
        </w:rPr>
        <w:t xml:space="preserve">. </w:t>
      </w:r>
      <w:r w:rsidR="00D9188C">
        <w:rPr>
          <w:color w:val="000000"/>
          <w:sz w:val="28"/>
          <w:szCs w:val="28"/>
        </w:rPr>
        <w:t>№</w:t>
      </w:r>
      <w:r w:rsidR="00D9188C" w:rsidRPr="00D9188C">
        <w:rPr>
          <w:color w:val="000000"/>
          <w:sz w:val="28"/>
          <w:szCs w:val="28"/>
        </w:rPr>
        <w:t>3</w:t>
      </w:r>
      <w:r w:rsidRPr="00D9188C">
        <w:rPr>
          <w:color w:val="000000"/>
          <w:sz w:val="28"/>
          <w:szCs w:val="28"/>
        </w:rPr>
        <w:t>9</w:t>
      </w:r>
      <w:r w:rsidR="00D9188C">
        <w:rPr>
          <w:color w:val="000000"/>
          <w:sz w:val="28"/>
          <w:szCs w:val="28"/>
        </w:rPr>
        <w:t>-</w:t>
      </w:r>
      <w:r w:rsidR="00D9188C" w:rsidRPr="00D9188C">
        <w:rPr>
          <w:color w:val="000000"/>
          <w:sz w:val="28"/>
          <w:szCs w:val="28"/>
        </w:rPr>
        <w:t>Ф</w:t>
      </w:r>
      <w:r w:rsidRPr="00D9188C">
        <w:rPr>
          <w:color w:val="000000"/>
          <w:sz w:val="28"/>
          <w:szCs w:val="28"/>
        </w:rPr>
        <w:t>З</w:t>
      </w:r>
      <w:r w:rsidR="0067090C" w:rsidRPr="00D9188C">
        <w:rPr>
          <w:color w:val="000000"/>
          <w:sz w:val="28"/>
          <w:szCs w:val="28"/>
        </w:rPr>
        <w:t xml:space="preserve"> «</w:t>
      </w:r>
      <w:r w:rsidRPr="00D9188C">
        <w:rPr>
          <w:color w:val="000000"/>
          <w:sz w:val="28"/>
          <w:szCs w:val="28"/>
        </w:rPr>
        <w:t>Об инвестиционной деятельности в Российской Федерации, осуществляемой в форме капитальных вложений» (далее</w:t>
      </w:r>
      <w:r w:rsidR="00772E9B" w:rsidRPr="00D9188C">
        <w:rPr>
          <w:color w:val="000000"/>
          <w:sz w:val="28"/>
          <w:szCs w:val="28"/>
        </w:rPr>
        <w:t xml:space="preserve"> – </w:t>
      </w:r>
      <w:r w:rsidRPr="00D9188C">
        <w:rPr>
          <w:color w:val="000000"/>
          <w:sz w:val="28"/>
          <w:szCs w:val="28"/>
        </w:rPr>
        <w:t>Закон об инвестициях), согласно которому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w:t>
      </w:r>
      <w:r w:rsidR="00772E9B" w:rsidRPr="00D9188C">
        <w:rPr>
          <w:color w:val="000000"/>
          <w:sz w:val="28"/>
          <w:szCs w:val="28"/>
        </w:rPr>
        <w:t xml:space="preserve"> – </w:t>
      </w:r>
      <w:r w:rsidRPr="00D9188C">
        <w:rPr>
          <w:color w:val="000000"/>
          <w:sz w:val="28"/>
          <w:szCs w:val="28"/>
        </w:rPr>
        <w:t>иностранные инвесторы), осуществляющие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На основании п.</w:t>
      </w:r>
      <w:r w:rsidR="00D9188C">
        <w:rPr>
          <w:color w:val="000000"/>
          <w:sz w:val="28"/>
          <w:szCs w:val="28"/>
        </w:rPr>
        <w:t> </w:t>
      </w:r>
      <w:r w:rsidR="00D9188C" w:rsidRPr="00D9188C">
        <w:rPr>
          <w:color w:val="000000"/>
          <w:sz w:val="28"/>
          <w:szCs w:val="28"/>
        </w:rPr>
        <w:t>1</w:t>
      </w:r>
      <w:r w:rsidRPr="00D9188C">
        <w:rPr>
          <w:color w:val="000000"/>
          <w:sz w:val="28"/>
          <w:szCs w:val="28"/>
        </w:rPr>
        <w:t xml:space="preserve"> ст.</w:t>
      </w:r>
      <w:r w:rsidR="00D9188C">
        <w:rPr>
          <w:color w:val="000000"/>
          <w:sz w:val="28"/>
          <w:szCs w:val="28"/>
        </w:rPr>
        <w:t> </w:t>
      </w:r>
      <w:r w:rsidR="00D9188C" w:rsidRPr="00D9188C">
        <w:rPr>
          <w:color w:val="000000"/>
          <w:sz w:val="28"/>
          <w:szCs w:val="28"/>
        </w:rPr>
        <w:t>4</w:t>
      </w:r>
      <w:r w:rsidRPr="00D9188C">
        <w:rPr>
          <w:color w:val="000000"/>
          <w:sz w:val="28"/>
          <w:szCs w:val="28"/>
        </w:rPr>
        <w:t xml:space="preserve"> Закона об инвестициях инвесторы являются субъектами инвестиционной деятельности, осуществляемой в форме капитальных вложений (далее</w:t>
      </w:r>
      <w:r w:rsidR="00772E9B" w:rsidRPr="00D9188C">
        <w:rPr>
          <w:color w:val="000000"/>
          <w:sz w:val="28"/>
          <w:szCs w:val="28"/>
        </w:rPr>
        <w:t xml:space="preserve"> – </w:t>
      </w:r>
      <w:r w:rsidRPr="00D9188C">
        <w:rPr>
          <w:color w:val="000000"/>
          <w:sz w:val="28"/>
          <w:szCs w:val="28"/>
        </w:rPr>
        <w:t>субъекты инвестиционной деятельности).</w:t>
      </w:r>
    </w:p>
    <w:p w:rsidR="00B92519" w:rsidRDefault="00BA227A" w:rsidP="00D9188C">
      <w:pPr>
        <w:autoSpaceDE w:val="0"/>
        <w:autoSpaceDN w:val="0"/>
        <w:adjustRightInd w:val="0"/>
        <w:spacing w:line="360" w:lineRule="auto"/>
        <w:ind w:firstLine="709"/>
        <w:jc w:val="both"/>
        <w:rPr>
          <w:color w:val="000000"/>
          <w:sz w:val="28"/>
          <w:szCs w:val="28"/>
        </w:rPr>
      </w:pPr>
      <w:r w:rsidRPr="00D9188C">
        <w:rPr>
          <w:color w:val="000000"/>
          <w:sz w:val="28"/>
          <w:szCs w:val="28"/>
        </w:rPr>
        <w:t>Применительно к рынку ценных бумаг инвестора можно определить как лицо, целенаправленно вкладывающее свой капитал в инструменты рынка ценных бумаг.</w:t>
      </w:r>
      <w:r w:rsidR="00326E77" w:rsidRPr="00D9188C">
        <w:rPr>
          <w:color w:val="000000"/>
          <w:sz w:val="28"/>
          <w:szCs w:val="28"/>
        </w:rPr>
        <w:t xml:space="preserve"> В общем, различают спекулятивных и стратегических инве</w:t>
      </w:r>
      <w:r w:rsidR="00B92519">
        <w:rPr>
          <w:color w:val="000000"/>
          <w:sz w:val="28"/>
          <w:szCs w:val="28"/>
        </w:rPr>
        <w:t>сторов.</w:t>
      </w:r>
    </w:p>
    <w:p w:rsidR="00326E77" w:rsidRPr="00D9188C" w:rsidRDefault="00326E77" w:rsidP="00D9188C">
      <w:pPr>
        <w:autoSpaceDE w:val="0"/>
        <w:autoSpaceDN w:val="0"/>
        <w:adjustRightInd w:val="0"/>
        <w:spacing w:line="360" w:lineRule="auto"/>
        <w:ind w:firstLine="709"/>
        <w:jc w:val="both"/>
        <w:rPr>
          <w:color w:val="000000"/>
          <w:sz w:val="28"/>
          <w:szCs w:val="28"/>
        </w:rPr>
      </w:pPr>
      <w:r w:rsidRPr="00D9188C">
        <w:rPr>
          <w:color w:val="000000"/>
          <w:sz w:val="28"/>
          <w:szCs w:val="28"/>
        </w:rPr>
        <w:t xml:space="preserve">Целью деятельности спекулятивных инвесторов является извлечение прибыли от перепродажи акций в течение короткого периода времени. Стратегические инвесторы, напротив, приобретают ценные бумаги на длительный срок, их целями могут быть формирование портфеля, рассчитанного на получение дивидендов, приобретение контрольного пакета акций </w:t>
      </w:r>
      <w:r w:rsidR="00D9188C">
        <w:rPr>
          <w:color w:val="000000"/>
          <w:sz w:val="28"/>
          <w:szCs w:val="28"/>
        </w:rPr>
        <w:t>и т.п.</w:t>
      </w:r>
    </w:p>
    <w:p w:rsidR="004C50A2" w:rsidRPr="00D9188C" w:rsidRDefault="004C50A2" w:rsidP="00D9188C">
      <w:pPr>
        <w:autoSpaceDE w:val="0"/>
        <w:autoSpaceDN w:val="0"/>
        <w:adjustRightInd w:val="0"/>
        <w:spacing w:line="360" w:lineRule="auto"/>
        <w:ind w:firstLine="709"/>
        <w:jc w:val="both"/>
        <w:rPr>
          <w:color w:val="000000"/>
          <w:sz w:val="28"/>
          <w:szCs w:val="28"/>
        </w:rPr>
      </w:pPr>
      <w:r w:rsidRPr="00D9188C">
        <w:rPr>
          <w:color w:val="000000"/>
          <w:sz w:val="28"/>
          <w:szCs w:val="28"/>
        </w:rPr>
        <w:t>Концепция развития рынка ценных бумаг в РФ</w:t>
      </w:r>
      <w:r w:rsidRPr="00D9188C">
        <w:rPr>
          <w:rStyle w:val="a5"/>
          <w:color w:val="000000"/>
          <w:sz w:val="28"/>
          <w:szCs w:val="28"/>
        </w:rPr>
        <w:footnoteReference w:id="1"/>
      </w:r>
      <w:r w:rsidRPr="00D9188C">
        <w:rPr>
          <w:color w:val="000000"/>
          <w:sz w:val="28"/>
          <w:szCs w:val="28"/>
        </w:rPr>
        <w:t xml:space="preserve"> выделяет следующие группы инвесторов:</w:t>
      </w:r>
    </w:p>
    <w:p w:rsidR="004C50A2" w:rsidRPr="00D9188C" w:rsidRDefault="004C50A2" w:rsidP="00D9188C">
      <w:pPr>
        <w:numPr>
          <w:ilvl w:val="0"/>
          <w:numId w:val="32"/>
        </w:numPr>
        <w:tabs>
          <w:tab w:val="clear" w:pos="1429"/>
          <w:tab w:val="num" w:pos="1080"/>
        </w:tabs>
        <w:autoSpaceDE w:val="0"/>
        <w:autoSpaceDN w:val="0"/>
        <w:adjustRightInd w:val="0"/>
        <w:spacing w:line="360" w:lineRule="auto"/>
        <w:ind w:left="0" w:firstLine="709"/>
        <w:jc w:val="both"/>
        <w:rPr>
          <w:color w:val="000000"/>
          <w:sz w:val="28"/>
          <w:szCs w:val="28"/>
        </w:rPr>
      </w:pPr>
      <w:r w:rsidRPr="00D9188C">
        <w:rPr>
          <w:color w:val="000000"/>
          <w:sz w:val="28"/>
          <w:szCs w:val="28"/>
        </w:rPr>
        <w:t>население;</w:t>
      </w:r>
    </w:p>
    <w:p w:rsidR="004C50A2" w:rsidRPr="00D9188C" w:rsidRDefault="004C50A2" w:rsidP="00D9188C">
      <w:pPr>
        <w:numPr>
          <w:ilvl w:val="0"/>
          <w:numId w:val="32"/>
        </w:numPr>
        <w:tabs>
          <w:tab w:val="clear" w:pos="1429"/>
          <w:tab w:val="num" w:pos="1080"/>
        </w:tabs>
        <w:autoSpaceDE w:val="0"/>
        <w:autoSpaceDN w:val="0"/>
        <w:adjustRightInd w:val="0"/>
        <w:spacing w:line="360" w:lineRule="auto"/>
        <w:ind w:left="0" w:firstLine="709"/>
        <w:jc w:val="both"/>
        <w:rPr>
          <w:color w:val="000000"/>
          <w:sz w:val="28"/>
          <w:szCs w:val="28"/>
        </w:rPr>
      </w:pPr>
      <w:r w:rsidRPr="00D9188C">
        <w:rPr>
          <w:color w:val="000000"/>
          <w:sz w:val="28"/>
          <w:szCs w:val="28"/>
        </w:rPr>
        <w:t>коллективные инвесторы;</w:t>
      </w:r>
    </w:p>
    <w:p w:rsidR="004C50A2" w:rsidRPr="00D9188C" w:rsidRDefault="004C50A2" w:rsidP="00D9188C">
      <w:pPr>
        <w:numPr>
          <w:ilvl w:val="0"/>
          <w:numId w:val="32"/>
        </w:numPr>
        <w:tabs>
          <w:tab w:val="clear" w:pos="1429"/>
          <w:tab w:val="num" w:pos="1080"/>
        </w:tabs>
        <w:autoSpaceDE w:val="0"/>
        <w:autoSpaceDN w:val="0"/>
        <w:adjustRightInd w:val="0"/>
        <w:spacing w:line="360" w:lineRule="auto"/>
        <w:ind w:left="0" w:firstLine="709"/>
        <w:jc w:val="both"/>
        <w:rPr>
          <w:color w:val="000000"/>
          <w:sz w:val="28"/>
          <w:szCs w:val="28"/>
        </w:rPr>
      </w:pPr>
      <w:r w:rsidRPr="00D9188C">
        <w:rPr>
          <w:color w:val="000000"/>
          <w:sz w:val="28"/>
          <w:szCs w:val="28"/>
        </w:rPr>
        <w:t>коммерческие банки;</w:t>
      </w:r>
    </w:p>
    <w:p w:rsidR="004C50A2" w:rsidRPr="00D9188C" w:rsidRDefault="004C50A2" w:rsidP="00D9188C">
      <w:pPr>
        <w:numPr>
          <w:ilvl w:val="0"/>
          <w:numId w:val="32"/>
        </w:numPr>
        <w:tabs>
          <w:tab w:val="clear" w:pos="1429"/>
          <w:tab w:val="num" w:pos="1080"/>
        </w:tabs>
        <w:autoSpaceDE w:val="0"/>
        <w:autoSpaceDN w:val="0"/>
        <w:adjustRightInd w:val="0"/>
        <w:spacing w:line="360" w:lineRule="auto"/>
        <w:ind w:left="0" w:firstLine="709"/>
        <w:jc w:val="both"/>
        <w:rPr>
          <w:color w:val="000000"/>
          <w:sz w:val="28"/>
          <w:szCs w:val="28"/>
        </w:rPr>
      </w:pPr>
      <w:r w:rsidRPr="00D9188C">
        <w:rPr>
          <w:color w:val="000000"/>
          <w:sz w:val="28"/>
          <w:szCs w:val="28"/>
        </w:rPr>
        <w:t>страховые компании;</w:t>
      </w:r>
    </w:p>
    <w:p w:rsidR="004C50A2" w:rsidRPr="00D9188C" w:rsidRDefault="004C50A2" w:rsidP="00D9188C">
      <w:pPr>
        <w:numPr>
          <w:ilvl w:val="0"/>
          <w:numId w:val="32"/>
        </w:numPr>
        <w:tabs>
          <w:tab w:val="clear" w:pos="1429"/>
          <w:tab w:val="num" w:pos="1080"/>
        </w:tabs>
        <w:autoSpaceDE w:val="0"/>
        <w:autoSpaceDN w:val="0"/>
        <w:adjustRightInd w:val="0"/>
        <w:spacing w:line="360" w:lineRule="auto"/>
        <w:ind w:left="0" w:firstLine="709"/>
        <w:jc w:val="both"/>
        <w:rPr>
          <w:color w:val="000000"/>
          <w:sz w:val="28"/>
          <w:szCs w:val="28"/>
        </w:rPr>
      </w:pPr>
      <w:r w:rsidRPr="00D9188C">
        <w:rPr>
          <w:color w:val="000000"/>
          <w:sz w:val="28"/>
          <w:szCs w:val="28"/>
        </w:rPr>
        <w:t>государство;</w:t>
      </w:r>
    </w:p>
    <w:p w:rsidR="004C50A2" w:rsidRPr="00D9188C" w:rsidRDefault="004C50A2" w:rsidP="00D9188C">
      <w:pPr>
        <w:numPr>
          <w:ilvl w:val="0"/>
          <w:numId w:val="32"/>
        </w:numPr>
        <w:tabs>
          <w:tab w:val="clear" w:pos="1429"/>
          <w:tab w:val="num" w:pos="1080"/>
        </w:tabs>
        <w:autoSpaceDE w:val="0"/>
        <w:autoSpaceDN w:val="0"/>
        <w:adjustRightInd w:val="0"/>
        <w:spacing w:line="360" w:lineRule="auto"/>
        <w:ind w:left="0" w:firstLine="709"/>
        <w:jc w:val="both"/>
        <w:rPr>
          <w:color w:val="000000"/>
          <w:sz w:val="28"/>
          <w:szCs w:val="28"/>
        </w:rPr>
      </w:pPr>
      <w:r w:rsidRPr="00D9188C">
        <w:rPr>
          <w:color w:val="000000"/>
          <w:sz w:val="28"/>
          <w:szCs w:val="28"/>
        </w:rPr>
        <w:t>иностранные инвесторы (нерезиденты);</w:t>
      </w:r>
    </w:p>
    <w:p w:rsidR="004C50A2" w:rsidRPr="00D9188C" w:rsidRDefault="004C50A2" w:rsidP="00D9188C">
      <w:pPr>
        <w:numPr>
          <w:ilvl w:val="0"/>
          <w:numId w:val="32"/>
        </w:numPr>
        <w:tabs>
          <w:tab w:val="clear" w:pos="1429"/>
          <w:tab w:val="num" w:pos="1080"/>
        </w:tabs>
        <w:autoSpaceDE w:val="0"/>
        <w:autoSpaceDN w:val="0"/>
        <w:adjustRightInd w:val="0"/>
        <w:spacing w:line="360" w:lineRule="auto"/>
        <w:ind w:left="0" w:firstLine="709"/>
        <w:jc w:val="both"/>
        <w:rPr>
          <w:color w:val="000000"/>
          <w:sz w:val="28"/>
          <w:szCs w:val="28"/>
        </w:rPr>
      </w:pPr>
      <w:r w:rsidRPr="00D9188C">
        <w:rPr>
          <w:color w:val="000000"/>
          <w:sz w:val="28"/>
          <w:szCs w:val="28"/>
        </w:rPr>
        <w:t>другие инвесторы.</w:t>
      </w:r>
    </w:p>
    <w:p w:rsidR="004C50A2" w:rsidRPr="00D9188C" w:rsidRDefault="004C50A2" w:rsidP="00D9188C">
      <w:pPr>
        <w:autoSpaceDE w:val="0"/>
        <w:autoSpaceDN w:val="0"/>
        <w:adjustRightInd w:val="0"/>
        <w:spacing w:line="360" w:lineRule="auto"/>
        <w:ind w:firstLine="709"/>
        <w:jc w:val="both"/>
        <w:rPr>
          <w:color w:val="000000"/>
          <w:sz w:val="28"/>
          <w:szCs w:val="28"/>
        </w:rPr>
      </w:pPr>
      <w:r w:rsidRPr="00D9188C">
        <w:rPr>
          <w:color w:val="000000"/>
          <w:sz w:val="28"/>
          <w:szCs w:val="28"/>
        </w:rPr>
        <w:t>Из смысла ст.</w:t>
      </w:r>
      <w:r w:rsidR="00D9188C">
        <w:rPr>
          <w:color w:val="000000"/>
          <w:sz w:val="28"/>
          <w:szCs w:val="28"/>
        </w:rPr>
        <w:t> </w:t>
      </w:r>
      <w:r w:rsidR="00D9188C" w:rsidRPr="00D9188C">
        <w:rPr>
          <w:color w:val="000000"/>
          <w:sz w:val="28"/>
          <w:szCs w:val="28"/>
        </w:rPr>
        <w:t>5</w:t>
      </w:r>
      <w:r w:rsidRPr="00D9188C">
        <w:rPr>
          <w:color w:val="000000"/>
          <w:sz w:val="28"/>
          <w:szCs w:val="28"/>
        </w:rPr>
        <w:t>1.2 Закона</w:t>
      </w:r>
      <w:r w:rsidR="0067090C" w:rsidRPr="00D9188C">
        <w:rPr>
          <w:color w:val="000000"/>
          <w:sz w:val="28"/>
          <w:szCs w:val="28"/>
        </w:rPr>
        <w:t xml:space="preserve"> «</w:t>
      </w:r>
      <w:r w:rsidRPr="00D9188C">
        <w:rPr>
          <w:color w:val="000000"/>
          <w:sz w:val="28"/>
          <w:szCs w:val="28"/>
        </w:rPr>
        <w:t>О</w:t>
      </w:r>
      <w:r w:rsidR="00326117" w:rsidRPr="00D9188C">
        <w:rPr>
          <w:color w:val="000000"/>
          <w:sz w:val="28"/>
          <w:szCs w:val="28"/>
        </w:rPr>
        <w:t xml:space="preserve"> рынке ценных бумаг</w:t>
      </w:r>
      <w:r w:rsidR="0067090C" w:rsidRPr="00D9188C">
        <w:rPr>
          <w:color w:val="000000"/>
          <w:sz w:val="28"/>
          <w:szCs w:val="28"/>
        </w:rPr>
        <w:t xml:space="preserve">» </w:t>
      </w:r>
      <w:r w:rsidRPr="00D9188C">
        <w:rPr>
          <w:color w:val="000000"/>
          <w:sz w:val="28"/>
          <w:szCs w:val="28"/>
        </w:rPr>
        <w:t>следует, что все инвесторы российского рынка ценных бумаг делятся на две категории</w:t>
      </w:r>
      <w:r w:rsidR="00772E9B" w:rsidRPr="00D9188C">
        <w:rPr>
          <w:color w:val="000000"/>
          <w:sz w:val="28"/>
          <w:szCs w:val="28"/>
        </w:rPr>
        <w:t xml:space="preserve"> – </w:t>
      </w:r>
      <w:r w:rsidRPr="00D9188C">
        <w:rPr>
          <w:color w:val="000000"/>
          <w:sz w:val="28"/>
          <w:szCs w:val="28"/>
        </w:rPr>
        <w:t>квалифицированные и неквалифицированные.</w:t>
      </w:r>
    </w:p>
    <w:p w:rsidR="004C50A2" w:rsidRPr="00D9188C" w:rsidRDefault="004C50A2" w:rsidP="00D9188C">
      <w:pPr>
        <w:autoSpaceDE w:val="0"/>
        <w:autoSpaceDN w:val="0"/>
        <w:adjustRightInd w:val="0"/>
        <w:spacing w:line="360" w:lineRule="auto"/>
        <w:ind w:firstLine="709"/>
        <w:jc w:val="both"/>
        <w:rPr>
          <w:color w:val="000000"/>
          <w:sz w:val="28"/>
          <w:szCs w:val="28"/>
        </w:rPr>
      </w:pPr>
      <w:r w:rsidRPr="00D9188C">
        <w:rPr>
          <w:color w:val="000000"/>
          <w:sz w:val="28"/>
          <w:szCs w:val="28"/>
        </w:rPr>
        <w:t>Следует отметить, что такое деление инвесторов не является российским ноу-хау. Подобная градация инвесторов широко используется на развитых финансовых рынках. При этом в международной практике квалифицированными инвесторами признаются лица, чьи опыт и квалификация позволяют им адекватно оценивать риски, связанные с инвестициями в те или иные фондовые инструменты, и самостоятельно осуществлять операции с ценными бумагами на основе таких оценок.</w:t>
      </w:r>
    </w:p>
    <w:p w:rsidR="004C50A2" w:rsidRPr="00D9188C" w:rsidRDefault="004C50A2" w:rsidP="00D9188C">
      <w:pPr>
        <w:autoSpaceDE w:val="0"/>
        <w:autoSpaceDN w:val="0"/>
        <w:adjustRightInd w:val="0"/>
        <w:spacing w:line="360" w:lineRule="auto"/>
        <w:ind w:firstLine="709"/>
        <w:jc w:val="both"/>
        <w:rPr>
          <w:color w:val="000000"/>
          <w:sz w:val="28"/>
          <w:szCs w:val="28"/>
        </w:rPr>
      </w:pPr>
    </w:p>
    <w:p w:rsidR="00D033AC" w:rsidRPr="00D9188C" w:rsidRDefault="00D033AC" w:rsidP="00D9188C">
      <w:pPr>
        <w:spacing w:line="360" w:lineRule="auto"/>
        <w:ind w:firstLine="709"/>
        <w:jc w:val="both"/>
        <w:rPr>
          <w:color w:val="000000"/>
          <w:sz w:val="28"/>
          <w:szCs w:val="28"/>
        </w:rPr>
      </w:pPr>
    </w:p>
    <w:p w:rsidR="00BE34EA" w:rsidRPr="00B92519" w:rsidRDefault="00CF54E7" w:rsidP="00D9188C">
      <w:pPr>
        <w:pStyle w:val="9"/>
        <w:numPr>
          <w:ilvl w:val="0"/>
          <w:numId w:val="43"/>
        </w:numPr>
        <w:spacing w:before="0" w:after="0" w:line="360" w:lineRule="auto"/>
        <w:ind w:left="0" w:firstLine="709"/>
        <w:jc w:val="both"/>
        <w:rPr>
          <w:rFonts w:ascii="Times New Roman" w:hAnsi="Times New Roman" w:cs="Times New Roman"/>
          <w:b/>
          <w:color w:val="000000"/>
          <w:sz w:val="28"/>
          <w:szCs w:val="28"/>
        </w:rPr>
      </w:pPr>
      <w:bookmarkStart w:id="11" w:name="_Toc223928133"/>
      <w:bookmarkStart w:id="12" w:name="_Toc228758798"/>
      <w:r w:rsidRPr="00D9188C">
        <w:rPr>
          <w:rFonts w:ascii="Times New Roman" w:hAnsi="Times New Roman" w:cs="Times New Roman"/>
          <w:color w:val="000000"/>
          <w:sz w:val="28"/>
          <w:szCs w:val="28"/>
        </w:rPr>
        <w:br w:type="page"/>
      </w:r>
      <w:bookmarkEnd w:id="11"/>
      <w:bookmarkEnd w:id="12"/>
      <w:r w:rsidR="00B92519" w:rsidRPr="00B92519">
        <w:rPr>
          <w:rFonts w:ascii="Times New Roman" w:hAnsi="Times New Roman" w:cs="Times New Roman"/>
          <w:b/>
          <w:color w:val="000000"/>
          <w:sz w:val="28"/>
          <w:szCs w:val="28"/>
        </w:rPr>
        <w:t>Виды инвесторов на рынке ценных бумаг</w:t>
      </w:r>
    </w:p>
    <w:p w:rsidR="00BE34EA" w:rsidRPr="00D9188C" w:rsidRDefault="00BE34EA" w:rsidP="00D9188C">
      <w:pPr>
        <w:spacing w:line="360" w:lineRule="auto"/>
        <w:ind w:firstLine="709"/>
        <w:jc w:val="both"/>
        <w:rPr>
          <w:color w:val="000000"/>
          <w:sz w:val="28"/>
        </w:rPr>
      </w:pPr>
    </w:p>
    <w:p w:rsidR="00B978D3" w:rsidRPr="00B92519" w:rsidRDefault="00BE34EA" w:rsidP="00D9188C">
      <w:pPr>
        <w:pStyle w:val="aff3"/>
        <w:spacing w:after="0" w:line="360" w:lineRule="auto"/>
        <w:ind w:firstLine="709"/>
        <w:jc w:val="both"/>
        <w:outlineLvl w:val="9"/>
        <w:rPr>
          <w:rFonts w:ascii="Times New Roman" w:hAnsi="Times New Roman"/>
          <w:b/>
          <w:color w:val="000000"/>
          <w:sz w:val="28"/>
          <w:szCs w:val="28"/>
        </w:rPr>
      </w:pPr>
      <w:bookmarkStart w:id="13" w:name="_Toc264472031"/>
      <w:bookmarkStart w:id="14" w:name="_Toc264472105"/>
      <w:bookmarkStart w:id="15" w:name="_Toc264472116"/>
      <w:r w:rsidRPr="00B92519">
        <w:rPr>
          <w:rFonts w:ascii="Times New Roman" w:hAnsi="Times New Roman"/>
          <w:b/>
          <w:color w:val="000000"/>
          <w:sz w:val="28"/>
          <w:szCs w:val="28"/>
        </w:rPr>
        <w:t xml:space="preserve">2.1 </w:t>
      </w:r>
      <w:r w:rsidR="00B978D3" w:rsidRPr="00B92519">
        <w:rPr>
          <w:rFonts w:ascii="Times New Roman" w:hAnsi="Times New Roman"/>
          <w:b/>
          <w:color w:val="000000"/>
          <w:sz w:val="28"/>
          <w:szCs w:val="28"/>
        </w:rPr>
        <w:t>Квалифицированные инвесторы</w:t>
      </w:r>
      <w:bookmarkEnd w:id="13"/>
      <w:bookmarkEnd w:id="14"/>
      <w:bookmarkEnd w:id="15"/>
    </w:p>
    <w:p w:rsidR="00BE34EA" w:rsidRPr="00D9188C" w:rsidRDefault="00BE34EA" w:rsidP="00D9188C">
      <w:pPr>
        <w:spacing w:line="360" w:lineRule="auto"/>
        <w:ind w:firstLine="709"/>
        <w:jc w:val="both"/>
        <w:rPr>
          <w:color w:val="000000"/>
          <w:sz w:val="28"/>
        </w:rPr>
      </w:pP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Понятие лиц, осуществляющих профессиональную инвестиционную деятельность на рынке ценных бумаг, появилось в российском законодательстве сравнительно недавно. Такие лица были названы</w:t>
      </w:r>
      <w:r w:rsidR="0067090C" w:rsidRPr="00D9188C">
        <w:rPr>
          <w:color w:val="000000"/>
          <w:sz w:val="28"/>
          <w:szCs w:val="28"/>
        </w:rPr>
        <w:t xml:space="preserve"> «</w:t>
      </w:r>
      <w:r w:rsidRPr="00D9188C">
        <w:rPr>
          <w:color w:val="000000"/>
          <w:sz w:val="28"/>
          <w:szCs w:val="28"/>
        </w:rPr>
        <w:t>квалифицированными инвесторами</w:t>
      </w:r>
      <w:r w:rsidR="0067090C" w:rsidRPr="00D9188C">
        <w:rPr>
          <w:color w:val="000000"/>
          <w:sz w:val="28"/>
          <w:szCs w:val="28"/>
        </w:rPr>
        <w:t>».</w:t>
      </w:r>
      <w:r w:rsidRPr="00D9188C">
        <w:rPr>
          <w:color w:val="000000"/>
          <w:sz w:val="28"/>
          <w:szCs w:val="28"/>
        </w:rPr>
        <w:t xml:space="preserve"> До этого на профессиональной основе инвестиционную деятельность могли осуществлять акционерные инвестиционные фонды, пенсионные фонды, страховые организации, банки и ряд других участников финансового рынка. С введением понятия</w:t>
      </w:r>
      <w:r w:rsidR="0067090C" w:rsidRPr="00D9188C">
        <w:rPr>
          <w:color w:val="000000"/>
          <w:sz w:val="28"/>
          <w:szCs w:val="28"/>
        </w:rPr>
        <w:t xml:space="preserve"> «</w:t>
      </w:r>
      <w:r w:rsidRPr="00D9188C">
        <w:rPr>
          <w:color w:val="000000"/>
          <w:sz w:val="28"/>
          <w:szCs w:val="28"/>
        </w:rPr>
        <w:t>квалифицированный инвестор</w:t>
      </w:r>
      <w:r w:rsidR="0067090C" w:rsidRPr="00D9188C">
        <w:rPr>
          <w:color w:val="000000"/>
          <w:sz w:val="28"/>
          <w:szCs w:val="28"/>
        </w:rPr>
        <w:t xml:space="preserve">» </w:t>
      </w:r>
      <w:r w:rsidRPr="00D9188C">
        <w:rPr>
          <w:color w:val="000000"/>
          <w:sz w:val="28"/>
          <w:szCs w:val="28"/>
        </w:rPr>
        <w:t xml:space="preserve">приобретение такого статуса и связанных с ним преимуществ стало возможным и для других юридических лиц, а также для физических лиц. По мнению </w:t>
      </w:r>
      <w:r w:rsidR="00D9188C" w:rsidRPr="00D9188C">
        <w:rPr>
          <w:color w:val="000000"/>
          <w:sz w:val="28"/>
          <w:szCs w:val="28"/>
        </w:rPr>
        <w:t>Д.А.</w:t>
      </w:r>
      <w:r w:rsidR="00D9188C">
        <w:rPr>
          <w:color w:val="000000"/>
          <w:sz w:val="28"/>
          <w:szCs w:val="28"/>
        </w:rPr>
        <w:t> </w:t>
      </w:r>
      <w:r w:rsidR="00D9188C" w:rsidRPr="00D9188C">
        <w:rPr>
          <w:color w:val="000000"/>
          <w:sz w:val="28"/>
          <w:szCs w:val="28"/>
        </w:rPr>
        <w:t>Вавулина</w:t>
      </w:r>
      <w:r w:rsidRPr="00D9188C">
        <w:rPr>
          <w:color w:val="000000"/>
          <w:sz w:val="28"/>
          <w:szCs w:val="28"/>
        </w:rPr>
        <w:t>, введение в законодательство Российской Федерации, регулирующее финансовые рынки, понятия</w:t>
      </w:r>
      <w:r w:rsidR="0067090C" w:rsidRPr="00D9188C">
        <w:rPr>
          <w:color w:val="000000"/>
          <w:sz w:val="28"/>
          <w:szCs w:val="28"/>
        </w:rPr>
        <w:t xml:space="preserve"> «</w:t>
      </w:r>
      <w:r w:rsidRPr="00D9188C">
        <w:rPr>
          <w:color w:val="000000"/>
          <w:sz w:val="28"/>
          <w:szCs w:val="28"/>
        </w:rPr>
        <w:t>квалифицированный инвестор</w:t>
      </w:r>
      <w:r w:rsidR="0067090C" w:rsidRPr="00D9188C">
        <w:rPr>
          <w:color w:val="000000"/>
          <w:sz w:val="28"/>
          <w:szCs w:val="28"/>
        </w:rPr>
        <w:t xml:space="preserve">» </w:t>
      </w:r>
      <w:r w:rsidRPr="00D9188C">
        <w:rPr>
          <w:color w:val="000000"/>
          <w:sz w:val="28"/>
          <w:szCs w:val="28"/>
        </w:rPr>
        <w:t>будет способствовать повышению эффективности функционирования отечественных рынков капитала.</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Закон о рынке ценных бумаг относит к квалифицированным инвесторам в первую очередь тех лиц, которые и раньше осуществляли инвестиционную деятельность на профессиональной основе. Это кредитные организации, акционерные инвестиционные фонды, управляющие компании инвестиционных фондов, паевых инвестиционных фондов и негосударственных пенсионных фондов, страховые организации, негосударственные пенсионные фонды, Банк России, государственная корпорация</w:t>
      </w:r>
      <w:r w:rsidR="0067090C" w:rsidRPr="00D9188C">
        <w:rPr>
          <w:color w:val="000000"/>
          <w:sz w:val="28"/>
          <w:szCs w:val="28"/>
        </w:rPr>
        <w:t xml:space="preserve"> «</w:t>
      </w:r>
      <w:r w:rsidRPr="00D9188C">
        <w:rPr>
          <w:color w:val="000000"/>
          <w:sz w:val="28"/>
          <w:szCs w:val="28"/>
        </w:rPr>
        <w:t>Банк развития и внешнеэкономической деятельности (Внешэкономбанк)</w:t>
      </w:r>
      <w:r w:rsidR="0067090C" w:rsidRPr="00D9188C">
        <w:rPr>
          <w:color w:val="000000"/>
          <w:sz w:val="28"/>
          <w:szCs w:val="28"/>
        </w:rPr>
        <w:t>»,</w:t>
      </w:r>
      <w:r w:rsidRPr="00D9188C">
        <w:rPr>
          <w:color w:val="000000"/>
          <w:sz w:val="28"/>
          <w:szCs w:val="28"/>
        </w:rPr>
        <w:t xml:space="preserve"> Агентство по страхованию вкладов, международные финансовые организации, в том числе Мировой банк, Международный валютный фонд, Европейский центральный банк, Европейский инвестиционный банк, Европейский банк реконструкции и развития и ряд других организаций.</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Квалифицированными инвесторами также признаются профессиональные участники рынка ценных бумаг, выполняющие посреднические функции, такие как дилеры, брокеры и управляющие. Представляется целесообразным отнести квалифицированных инвесторов к отдельной категории лиц, осуществляющих профессиональную инвестиционную деятельность на рынке ценных бумаг. Как было отмечено, в настоящее время к профессиональной деятельности на рынке ценных бумаг в соответствии с российским законодательством относятся только посредническая и организационная, но не инвестиционная деятельность.</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Квалифицированными инвесторами могут признаваться, например, брокеры, дилеры, управляющие ценными бумагами, кредитные организации и страховые компании, промышленные корпорации, а также отвечающие определенным требованиям физические лица, осуществляющие операции на фондовом рынке. Кроме того, квалифицированными инвесторами могут быть признаны инвесторы, представившие по письменному заявлению необходимые обоснования и доказательства того, что они могут считаться квалифицированными.</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В Законе</w:t>
      </w:r>
      <w:r w:rsidR="0067090C" w:rsidRPr="00D9188C">
        <w:rPr>
          <w:color w:val="000000"/>
          <w:sz w:val="28"/>
          <w:szCs w:val="28"/>
        </w:rPr>
        <w:t xml:space="preserve"> «</w:t>
      </w:r>
      <w:r w:rsidRPr="00D9188C">
        <w:rPr>
          <w:color w:val="000000"/>
          <w:sz w:val="28"/>
          <w:szCs w:val="28"/>
        </w:rPr>
        <w:t>О рынке ценных бумаг</w:t>
      </w:r>
      <w:r w:rsidR="0067090C" w:rsidRPr="00D9188C">
        <w:rPr>
          <w:color w:val="000000"/>
          <w:sz w:val="28"/>
          <w:szCs w:val="28"/>
        </w:rPr>
        <w:t xml:space="preserve">» </w:t>
      </w:r>
      <w:r w:rsidRPr="00D9188C">
        <w:rPr>
          <w:color w:val="000000"/>
          <w:sz w:val="28"/>
          <w:szCs w:val="28"/>
        </w:rPr>
        <w:t>при отнесении инвесторов к категории квалифицированных используется подход, который в целом соответствует подходу, применяемому в международной практике.</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Инвестор признается квалифицированным, прежде всего, в силу федеральных законов (квалифицированный инвестор в силу федерального закона). В частности, в п.</w:t>
      </w:r>
      <w:r w:rsidR="00D9188C">
        <w:rPr>
          <w:color w:val="000000"/>
          <w:sz w:val="28"/>
          <w:szCs w:val="28"/>
        </w:rPr>
        <w:t> </w:t>
      </w:r>
      <w:r w:rsidR="00D9188C" w:rsidRPr="00D9188C">
        <w:rPr>
          <w:color w:val="000000"/>
          <w:sz w:val="28"/>
          <w:szCs w:val="28"/>
        </w:rPr>
        <w:t>2</w:t>
      </w:r>
      <w:r w:rsidRPr="00D9188C">
        <w:rPr>
          <w:color w:val="000000"/>
          <w:sz w:val="28"/>
          <w:szCs w:val="28"/>
        </w:rPr>
        <w:t xml:space="preserve"> ст.</w:t>
      </w:r>
      <w:r w:rsidR="00D9188C">
        <w:rPr>
          <w:color w:val="000000"/>
          <w:sz w:val="28"/>
          <w:szCs w:val="28"/>
        </w:rPr>
        <w:t> </w:t>
      </w:r>
      <w:r w:rsidR="00D9188C" w:rsidRPr="00D9188C">
        <w:rPr>
          <w:color w:val="000000"/>
          <w:sz w:val="28"/>
          <w:szCs w:val="28"/>
        </w:rPr>
        <w:t>5</w:t>
      </w:r>
      <w:r w:rsidRPr="00D9188C">
        <w:rPr>
          <w:color w:val="000000"/>
          <w:sz w:val="28"/>
          <w:szCs w:val="28"/>
        </w:rPr>
        <w:t>1.2 Закона</w:t>
      </w:r>
      <w:r w:rsidR="0067090C" w:rsidRPr="00D9188C">
        <w:rPr>
          <w:color w:val="000000"/>
          <w:sz w:val="28"/>
          <w:szCs w:val="28"/>
        </w:rPr>
        <w:t xml:space="preserve"> «</w:t>
      </w:r>
      <w:r w:rsidRPr="00D9188C">
        <w:rPr>
          <w:color w:val="000000"/>
          <w:sz w:val="28"/>
          <w:szCs w:val="28"/>
        </w:rPr>
        <w:t>О рынке ценных бумаг</w:t>
      </w:r>
      <w:r w:rsidR="0067090C" w:rsidRPr="00D9188C">
        <w:rPr>
          <w:color w:val="000000"/>
          <w:sz w:val="28"/>
          <w:szCs w:val="28"/>
        </w:rPr>
        <w:t xml:space="preserve">» </w:t>
      </w:r>
      <w:r w:rsidRPr="00D9188C">
        <w:rPr>
          <w:color w:val="000000"/>
          <w:sz w:val="28"/>
          <w:szCs w:val="28"/>
        </w:rPr>
        <w:t>к квалифицированным инвесторам отнесено двенадцать категорий участников финансового рынка:</w:t>
      </w:r>
    </w:p>
    <w:p w:rsidR="00B978D3" w:rsidRPr="00D9188C" w:rsidRDefault="00B978D3" w:rsidP="00D9188C">
      <w:pPr>
        <w:numPr>
          <w:ilvl w:val="0"/>
          <w:numId w:val="33"/>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брокеры, дилеры и управляющие;</w:t>
      </w:r>
    </w:p>
    <w:p w:rsidR="00B978D3" w:rsidRPr="00D9188C" w:rsidRDefault="00B978D3" w:rsidP="00D9188C">
      <w:pPr>
        <w:numPr>
          <w:ilvl w:val="0"/>
          <w:numId w:val="33"/>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кредитные организации;</w:t>
      </w:r>
    </w:p>
    <w:p w:rsidR="00B978D3" w:rsidRPr="00D9188C" w:rsidRDefault="00B978D3" w:rsidP="00D9188C">
      <w:pPr>
        <w:numPr>
          <w:ilvl w:val="0"/>
          <w:numId w:val="33"/>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акционерные инвестиционные фонды;</w:t>
      </w:r>
    </w:p>
    <w:p w:rsidR="00B978D3" w:rsidRPr="00D9188C" w:rsidRDefault="00B978D3" w:rsidP="00D9188C">
      <w:pPr>
        <w:numPr>
          <w:ilvl w:val="0"/>
          <w:numId w:val="33"/>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управляющие компании инвестиционных, паевых инвестиционных и негосударственных пенсионных фондов;</w:t>
      </w:r>
    </w:p>
    <w:p w:rsidR="00B978D3" w:rsidRPr="00D9188C" w:rsidRDefault="00B978D3" w:rsidP="00D9188C">
      <w:pPr>
        <w:numPr>
          <w:ilvl w:val="0"/>
          <w:numId w:val="33"/>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страховые организации;</w:t>
      </w:r>
    </w:p>
    <w:p w:rsidR="00B978D3" w:rsidRPr="00D9188C" w:rsidRDefault="00B978D3" w:rsidP="00D9188C">
      <w:pPr>
        <w:numPr>
          <w:ilvl w:val="0"/>
          <w:numId w:val="33"/>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негосударственные пенсионные фонды;</w:t>
      </w:r>
    </w:p>
    <w:p w:rsidR="00B978D3" w:rsidRPr="00D9188C" w:rsidRDefault="00B978D3" w:rsidP="00D9188C">
      <w:pPr>
        <w:numPr>
          <w:ilvl w:val="0"/>
          <w:numId w:val="33"/>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некоммерческие организации в форме фондов, которые относятся к инфраструктуре поддержки субъектов малого и среднего предпринимательства в соответствии с ч.</w:t>
      </w:r>
      <w:r w:rsidR="00D9188C">
        <w:rPr>
          <w:color w:val="000000"/>
          <w:sz w:val="28"/>
          <w:szCs w:val="28"/>
        </w:rPr>
        <w:t> </w:t>
      </w:r>
      <w:r w:rsidR="00D9188C" w:rsidRPr="00D9188C">
        <w:rPr>
          <w:color w:val="000000"/>
          <w:sz w:val="28"/>
          <w:szCs w:val="28"/>
        </w:rPr>
        <w:t>1</w:t>
      </w:r>
      <w:r w:rsidRPr="00D9188C">
        <w:rPr>
          <w:color w:val="000000"/>
          <w:sz w:val="28"/>
          <w:szCs w:val="28"/>
        </w:rPr>
        <w:t xml:space="preserve"> ст.</w:t>
      </w:r>
      <w:r w:rsidR="00D9188C">
        <w:rPr>
          <w:color w:val="000000"/>
          <w:sz w:val="28"/>
          <w:szCs w:val="28"/>
        </w:rPr>
        <w:t> </w:t>
      </w:r>
      <w:r w:rsidR="00D9188C" w:rsidRPr="00D9188C">
        <w:rPr>
          <w:color w:val="000000"/>
          <w:sz w:val="28"/>
          <w:szCs w:val="28"/>
        </w:rPr>
        <w:t>1</w:t>
      </w:r>
      <w:r w:rsidRPr="00D9188C">
        <w:rPr>
          <w:color w:val="000000"/>
          <w:sz w:val="28"/>
          <w:szCs w:val="28"/>
        </w:rPr>
        <w:t>5 Закона</w:t>
      </w:r>
      <w:r w:rsidR="0067090C" w:rsidRPr="00D9188C">
        <w:rPr>
          <w:color w:val="000000"/>
          <w:sz w:val="28"/>
          <w:szCs w:val="28"/>
        </w:rPr>
        <w:t xml:space="preserve"> «</w:t>
      </w:r>
      <w:r w:rsidRPr="00D9188C">
        <w:rPr>
          <w:color w:val="000000"/>
          <w:sz w:val="28"/>
          <w:szCs w:val="28"/>
        </w:rPr>
        <w:t>О развитии малого и среднего предпринимательства в Российской Федерации», единственными учредителями которых являются субъекты РФ и которые созданы в целях приобретения инвестиционных паев закрытых паевых инвестиционных фондов, привлекающих инвестиции для субъектов малого и среднего предпринимательства, только в отношении указанных инвестиционных паев;</w:t>
      </w:r>
    </w:p>
    <w:p w:rsidR="00B978D3" w:rsidRPr="00D9188C" w:rsidRDefault="00B978D3" w:rsidP="00D9188C">
      <w:pPr>
        <w:numPr>
          <w:ilvl w:val="0"/>
          <w:numId w:val="33"/>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Банк России;</w:t>
      </w:r>
    </w:p>
    <w:p w:rsidR="00B978D3" w:rsidRPr="00D9188C" w:rsidRDefault="00B978D3" w:rsidP="00D9188C">
      <w:pPr>
        <w:numPr>
          <w:ilvl w:val="0"/>
          <w:numId w:val="33"/>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государственная корпорация</w:t>
      </w:r>
      <w:r w:rsidR="0067090C" w:rsidRPr="00D9188C">
        <w:rPr>
          <w:color w:val="000000"/>
          <w:sz w:val="28"/>
          <w:szCs w:val="28"/>
        </w:rPr>
        <w:t xml:space="preserve"> «</w:t>
      </w:r>
      <w:r w:rsidRPr="00D9188C">
        <w:rPr>
          <w:color w:val="000000"/>
          <w:sz w:val="28"/>
          <w:szCs w:val="28"/>
        </w:rPr>
        <w:t>Банк развития и внешнеэкономической деятельности (Внешэкономбанк)</w:t>
      </w:r>
      <w:r w:rsidR="00D9188C">
        <w:rPr>
          <w:color w:val="000000"/>
          <w:sz w:val="28"/>
          <w:szCs w:val="28"/>
        </w:rPr>
        <w:t>»</w:t>
      </w:r>
      <w:r w:rsidR="00D9188C" w:rsidRPr="00D9188C">
        <w:rPr>
          <w:color w:val="000000"/>
          <w:sz w:val="28"/>
          <w:szCs w:val="28"/>
        </w:rPr>
        <w:t>;</w:t>
      </w:r>
    </w:p>
    <w:p w:rsidR="00B978D3" w:rsidRPr="00D9188C" w:rsidRDefault="00B978D3" w:rsidP="00D9188C">
      <w:pPr>
        <w:numPr>
          <w:ilvl w:val="0"/>
          <w:numId w:val="33"/>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Агентство по страхованию вкладов;</w:t>
      </w:r>
    </w:p>
    <w:p w:rsidR="00B978D3" w:rsidRPr="00D9188C" w:rsidRDefault="00B978D3" w:rsidP="00D9188C">
      <w:pPr>
        <w:numPr>
          <w:ilvl w:val="0"/>
          <w:numId w:val="33"/>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государственная корпорация</w:t>
      </w:r>
      <w:r w:rsidR="0067090C" w:rsidRPr="00D9188C">
        <w:rPr>
          <w:color w:val="000000"/>
          <w:sz w:val="28"/>
          <w:szCs w:val="28"/>
        </w:rPr>
        <w:t xml:space="preserve"> «</w:t>
      </w:r>
      <w:r w:rsidRPr="00D9188C">
        <w:rPr>
          <w:color w:val="000000"/>
          <w:sz w:val="28"/>
          <w:szCs w:val="28"/>
        </w:rPr>
        <w:t>Российская корпорация нанотехнологий</w:t>
      </w:r>
      <w:r w:rsidR="00D9188C">
        <w:rPr>
          <w:color w:val="000000"/>
          <w:sz w:val="28"/>
          <w:szCs w:val="28"/>
        </w:rPr>
        <w:t>»</w:t>
      </w:r>
      <w:r w:rsidR="00D9188C" w:rsidRPr="00D9188C">
        <w:rPr>
          <w:color w:val="000000"/>
          <w:sz w:val="28"/>
          <w:szCs w:val="28"/>
        </w:rPr>
        <w:t>;</w:t>
      </w:r>
    </w:p>
    <w:p w:rsidR="00B978D3" w:rsidRPr="00D9188C" w:rsidRDefault="00B978D3" w:rsidP="00D9188C">
      <w:pPr>
        <w:numPr>
          <w:ilvl w:val="0"/>
          <w:numId w:val="33"/>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международные финансовые организации, в том числе Мировой банк, Международный валютный фонд, Европейский центральный банк, Европейский инвестиционный банк, Европейский банк реконструкции и развития.</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Этот перечень не является закрытым. Как следует из абз. 11 п.</w:t>
      </w:r>
      <w:r w:rsidR="00D9188C">
        <w:rPr>
          <w:color w:val="000000"/>
          <w:sz w:val="28"/>
          <w:szCs w:val="28"/>
        </w:rPr>
        <w:t> </w:t>
      </w:r>
      <w:r w:rsidR="00D9188C" w:rsidRPr="00D9188C">
        <w:rPr>
          <w:color w:val="000000"/>
          <w:sz w:val="28"/>
          <w:szCs w:val="28"/>
        </w:rPr>
        <w:t>2</w:t>
      </w:r>
      <w:r w:rsidRPr="00D9188C">
        <w:rPr>
          <w:color w:val="000000"/>
          <w:sz w:val="28"/>
          <w:szCs w:val="28"/>
        </w:rPr>
        <w:t xml:space="preserve"> ст.</w:t>
      </w:r>
      <w:r w:rsidR="00D9188C">
        <w:rPr>
          <w:color w:val="000000"/>
          <w:sz w:val="28"/>
          <w:szCs w:val="28"/>
        </w:rPr>
        <w:t> </w:t>
      </w:r>
      <w:r w:rsidR="00D9188C" w:rsidRPr="00D9188C">
        <w:rPr>
          <w:color w:val="000000"/>
          <w:sz w:val="28"/>
          <w:szCs w:val="28"/>
        </w:rPr>
        <w:t>5</w:t>
      </w:r>
      <w:r w:rsidRPr="00D9188C">
        <w:rPr>
          <w:color w:val="000000"/>
          <w:sz w:val="28"/>
          <w:szCs w:val="28"/>
        </w:rPr>
        <w:t>1.2 Закона</w:t>
      </w:r>
      <w:r w:rsidR="0067090C" w:rsidRPr="00D9188C">
        <w:rPr>
          <w:color w:val="000000"/>
          <w:sz w:val="28"/>
          <w:szCs w:val="28"/>
        </w:rPr>
        <w:t xml:space="preserve"> «</w:t>
      </w:r>
      <w:r w:rsidRPr="00D9188C">
        <w:rPr>
          <w:color w:val="000000"/>
          <w:sz w:val="28"/>
          <w:szCs w:val="28"/>
        </w:rPr>
        <w:t>О рынке ценных бумаг</w:t>
      </w:r>
      <w:r w:rsidR="0067090C" w:rsidRPr="00D9188C">
        <w:rPr>
          <w:color w:val="000000"/>
          <w:sz w:val="28"/>
          <w:szCs w:val="28"/>
        </w:rPr>
        <w:t>»,</w:t>
      </w:r>
      <w:r w:rsidRPr="00D9188C">
        <w:rPr>
          <w:color w:val="000000"/>
          <w:sz w:val="28"/>
          <w:szCs w:val="28"/>
        </w:rPr>
        <w:t xml:space="preserve"> иные лица могут быть отнесены к квалифицированным инвесторам другими федеральными законами. Помимо того, в соответствии с п.</w:t>
      </w:r>
      <w:r w:rsidR="00D9188C">
        <w:rPr>
          <w:color w:val="000000"/>
          <w:sz w:val="28"/>
          <w:szCs w:val="28"/>
        </w:rPr>
        <w:t> </w:t>
      </w:r>
      <w:r w:rsidR="00D9188C" w:rsidRPr="00D9188C">
        <w:rPr>
          <w:color w:val="000000"/>
          <w:sz w:val="28"/>
          <w:szCs w:val="28"/>
        </w:rPr>
        <w:t>3</w:t>
      </w:r>
      <w:r w:rsidRPr="00D9188C">
        <w:rPr>
          <w:color w:val="000000"/>
          <w:sz w:val="28"/>
          <w:szCs w:val="28"/>
        </w:rPr>
        <w:t xml:space="preserve"> ст.</w:t>
      </w:r>
      <w:r w:rsidR="00D9188C">
        <w:rPr>
          <w:color w:val="000000"/>
          <w:sz w:val="28"/>
          <w:szCs w:val="28"/>
        </w:rPr>
        <w:t> </w:t>
      </w:r>
      <w:r w:rsidR="00D9188C" w:rsidRPr="00D9188C">
        <w:rPr>
          <w:color w:val="000000"/>
          <w:sz w:val="28"/>
          <w:szCs w:val="28"/>
        </w:rPr>
        <w:t>5</w:t>
      </w:r>
      <w:r w:rsidRPr="00D9188C">
        <w:rPr>
          <w:color w:val="000000"/>
          <w:sz w:val="28"/>
          <w:szCs w:val="28"/>
        </w:rPr>
        <w:t>1.2 Закона</w:t>
      </w:r>
      <w:r w:rsidR="0067090C" w:rsidRPr="00D9188C">
        <w:rPr>
          <w:color w:val="000000"/>
          <w:sz w:val="28"/>
          <w:szCs w:val="28"/>
        </w:rPr>
        <w:t xml:space="preserve"> «</w:t>
      </w:r>
      <w:r w:rsidRPr="00D9188C">
        <w:rPr>
          <w:color w:val="000000"/>
          <w:sz w:val="28"/>
          <w:szCs w:val="28"/>
        </w:rPr>
        <w:t>О рынке ценных бумаг</w:t>
      </w:r>
      <w:r w:rsidR="0067090C" w:rsidRPr="00D9188C">
        <w:rPr>
          <w:color w:val="000000"/>
          <w:sz w:val="28"/>
          <w:szCs w:val="28"/>
        </w:rPr>
        <w:t xml:space="preserve">» </w:t>
      </w:r>
      <w:r w:rsidRPr="00D9188C">
        <w:rPr>
          <w:color w:val="000000"/>
          <w:sz w:val="28"/>
          <w:szCs w:val="28"/>
        </w:rPr>
        <w:t>физические и юридические лица могут быть признаны квалифицированным инвестором при условии, что они отвечают критериям, установленным в Законе</w:t>
      </w:r>
      <w:r w:rsidR="0067090C" w:rsidRPr="00D9188C">
        <w:rPr>
          <w:color w:val="000000"/>
          <w:sz w:val="28"/>
          <w:szCs w:val="28"/>
        </w:rPr>
        <w:t xml:space="preserve"> «</w:t>
      </w:r>
      <w:r w:rsidRPr="00D9188C">
        <w:rPr>
          <w:color w:val="000000"/>
          <w:sz w:val="28"/>
          <w:szCs w:val="28"/>
        </w:rPr>
        <w:t>О рынке ценных бумаг</w:t>
      </w:r>
      <w:r w:rsidR="0067090C" w:rsidRPr="00D9188C">
        <w:rPr>
          <w:color w:val="000000"/>
          <w:sz w:val="28"/>
          <w:szCs w:val="28"/>
        </w:rPr>
        <w:t xml:space="preserve">» </w:t>
      </w:r>
      <w:r w:rsidRPr="00D9188C">
        <w:rPr>
          <w:color w:val="000000"/>
          <w:sz w:val="28"/>
          <w:szCs w:val="28"/>
        </w:rPr>
        <w:t>и Положении о порядке признания лиц квалифицированными инвесторами, утвержденном Приказом ФСФР России от 18 марта 2008</w:t>
      </w:r>
      <w:r w:rsidR="00D9188C">
        <w:rPr>
          <w:color w:val="000000"/>
          <w:sz w:val="28"/>
          <w:szCs w:val="28"/>
        </w:rPr>
        <w:t> </w:t>
      </w:r>
      <w:r w:rsidR="00D9188C" w:rsidRPr="00D9188C">
        <w:rPr>
          <w:color w:val="000000"/>
          <w:sz w:val="28"/>
          <w:szCs w:val="28"/>
        </w:rPr>
        <w:t>г</w:t>
      </w:r>
      <w:r w:rsidRPr="00D9188C">
        <w:rPr>
          <w:color w:val="000000"/>
          <w:sz w:val="28"/>
          <w:szCs w:val="28"/>
        </w:rPr>
        <w:t xml:space="preserve">. </w:t>
      </w:r>
      <w:r w:rsidR="00D9188C">
        <w:rPr>
          <w:color w:val="000000"/>
          <w:sz w:val="28"/>
          <w:szCs w:val="28"/>
        </w:rPr>
        <w:t>№</w:t>
      </w:r>
      <w:r w:rsidR="00D9188C" w:rsidRPr="00D9188C">
        <w:rPr>
          <w:color w:val="000000"/>
          <w:sz w:val="28"/>
          <w:szCs w:val="28"/>
        </w:rPr>
        <w:t>0</w:t>
      </w:r>
      <w:r w:rsidRPr="00D9188C">
        <w:rPr>
          <w:color w:val="000000"/>
          <w:sz w:val="28"/>
          <w:szCs w:val="28"/>
        </w:rPr>
        <w:t>8</w:t>
      </w:r>
      <w:r w:rsidR="00D9188C">
        <w:rPr>
          <w:color w:val="000000"/>
          <w:sz w:val="28"/>
          <w:szCs w:val="28"/>
        </w:rPr>
        <w:t>–</w:t>
      </w:r>
      <w:r w:rsidR="00D9188C" w:rsidRPr="00D9188C">
        <w:rPr>
          <w:color w:val="000000"/>
          <w:sz w:val="28"/>
          <w:szCs w:val="28"/>
        </w:rPr>
        <w:t>1</w:t>
      </w:r>
      <w:r w:rsidRPr="00D9188C">
        <w:rPr>
          <w:color w:val="000000"/>
          <w:sz w:val="28"/>
          <w:szCs w:val="28"/>
        </w:rPr>
        <w:t>2/пз-н.</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Для получения статуса квалифицированного инвестора физическому лицу достаточно соответствовать хотя бы двум из трех следующих требований:</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1) владеть ценными бумагами и (или) финансовыми инструментами, стоимость которых составляет не менее 3 млн. руб. В перечень ценных бумаг и финансовых инструментов, учитываемых для целей квалификации физического лица в качестве квалифицированного инвестора, входят:</w:t>
      </w:r>
    </w:p>
    <w:p w:rsidR="00B978D3" w:rsidRPr="00D9188C" w:rsidRDefault="00B978D3" w:rsidP="00D9188C">
      <w:pPr>
        <w:numPr>
          <w:ilvl w:val="0"/>
          <w:numId w:val="34"/>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государственные ценные бумаги РФ и ее субъектов;</w:t>
      </w:r>
    </w:p>
    <w:p w:rsidR="00B978D3" w:rsidRPr="00D9188C" w:rsidRDefault="00B978D3" w:rsidP="00D9188C">
      <w:pPr>
        <w:numPr>
          <w:ilvl w:val="0"/>
          <w:numId w:val="34"/>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муниципальные ценные бумаги;</w:t>
      </w:r>
    </w:p>
    <w:p w:rsidR="00B978D3" w:rsidRPr="00D9188C" w:rsidRDefault="00B978D3" w:rsidP="00D9188C">
      <w:pPr>
        <w:numPr>
          <w:ilvl w:val="0"/>
          <w:numId w:val="34"/>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акции российских акционерных обществ;</w:t>
      </w:r>
    </w:p>
    <w:p w:rsidR="00B978D3" w:rsidRPr="00D9188C" w:rsidRDefault="00B978D3" w:rsidP="00D9188C">
      <w:pPr>
        <w:numPr>
          <w:ilvl w:val="0"/>
          <w:numId w:val="34"/>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облигации российских эмитентов;</w:t>
      </w:r>
    </w:p>
    <w:p w:rsidR="00B978D3" w:rsidRPr="00D9188C" w:rsidRDefault="00B978D3" w:rsidP="00D9188C">
      <w:pPr>
        <w:numPr>
          <w:ilvl w:val="0"/>
          <w:numId w:val="34"/>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государственные ценные бумаги иностранных государств;</w:t>
      </w:r>
    </w:p>
    <w:p w:rsidR="00B978D3" w:rsidRPr="00D9188C" w:rsidRDefault="00B978D3" w:rsidP="00D9188C">
      <w:pPr>
        <w:numPr>
          <w:ilvl w:val="0"/>
          <w:numId w:val="34"/>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акции иностранных акционерных обществ;</w:t>
      </w:r>
    </w:p>
    <w:p w:rsidR="00B978D3" w:rsidRPr="00D9188C" w:rsidRDefault="00B978D3" w:rsidP="00D9188C">
      <w:pPr>
        <w:numPr>
          <w:ilvl w:val="0"/>
          <w:numId w:val="34"/>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облигации иностранных эмитентов;</w:t>
      </w:r>
    </w:p>
    <w:p w:rsidR="00B978D3" w:rsidRPr="00D9188C" w:rsidRDefault="00B978D3" w:rsidP="00D9188C">
      <w:pPr>
        <w:numPr>
          <w:ilvl w:val="0"/>
          <w:numId w:val="34"/>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российские депозитарные расписки;</w:t>
      </w:r>
    </w:p>
    <w:p w:rsidR="00B978D3" w:rsidRPr="00D9188C" w:rsidRDefault="00B978D3" w:rsidP="00D9188C">
      <w:pPr>
        <w:numPr>
          <w:ilvl w:val="0"/>
          <w:numId w:val="34"/>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инвестиционные паи;</w:t>
      </w:r>
    </w:p>
    <w:p w:rsidR="00B978D3" w:rsidRPr="00D9188C" w:rsidRDefault="00B978D3" w:rsidP="00D9188C">
      <w:pPr>
        <w:numPr>
          <w:ilvl w:val="0"/>
          <w:numId w:val="34"/>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иные обращающиеся на российских биржах финансовые инструменты (фьючерсы, опционы).</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Общая стоимость ценных бумаг и (или) иных финансовых инструментов определяется на день проведения соответствующего расчета как сумма их оценочной стоимости. При этом должны быть учтены следующие требования:</w:t>
      </w:r>
    </w:p>
    <w:p w:rsidR="00B978D3" w:rsidRPr="00D9188C" w:rsidRDefault="00B978D3" w:rsidP="00D9188C">
      <w:pPr>
        <w:numPr>
          <w:ilvl w:val="0"/>
          <w:numId w:val="35"/>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оценочная стоимость ценных бумаг (за исключением инвестиционных паев) определяется исходя из рыночной цены. Если невозможно определить рыночную стоимость ценных бумаг, их оценочная стоимость определяется исходя из цены их приобретения;</w:t>
      </w:r>
    </w:p>
    <w:p w:rsidR="00B978D3" w:rsidRPr="00D9188C" w:rsidRDefault="00B978D3" w:rsidP="00D9188C">
      <w:pPr>
        <w:numPr>
          <w:ilvl w:val="0"/>
          <w:numId w:val="35"/>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оценочной стоимостью инвестиционных паев признается их расчетная стоимость на последнюю дату ее определения, предшествующую дате определения их стоимости;</w:t>
      </w:r>
    </w:p>
    <w:p w:rsidR="00B978D3" w:rsidRPr="00D9188C" w:rsidRDefault="00B978D3" w:rsidP="00D9188C">
      <w:pPr>
        <w:numPr>
          <w:ilvl w:val="0"/>
          <w:numId w:val="35"/>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оценочной стоимостью иных финансовых инструментов, обращающихся на организованном рынке, признается размер денежных средств, требуемых для обеспечения исполнения обязательств по открытым позициям лица, подавшего заявление о признании его квалифицированным инвестором. Исключение из данного правила составляют опционы, по которым лицо, обращающееся с заявлением о признании его квалифицированным инвестором, считается лицом, управомоченным по опционному договору (контракту). Для таких опционов оценочной стоимостью является сумма премий по этим договорам (контрактам), уплаченных лицом, подавшим заявление о признании его квалифицированным инвестором.</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Совокупная цена по сделкам с ценными бумагами и (или) иными финансовыми инструментами определяется как сумма цен договоров с ценными бумагами, цен фьючерсных договоров (контрактов) с коэффициентом 0,15 и премий по опционным договорам (контрактам);</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2) иметь опыт работы в российской и (или) иностранной организации, которая осуществляла сделки с ценными бумагами и (или) иными финансовыми инструментами не менее:</w:t>
      </w:r>
    </w:p>
    <w:p w:rsidR="00B978D3" w:rsidRPr="00D9188C" w:rsidRDefault="00B978D3" w:rsidP="00D9188C">
      <w:pPr>
        <w:numPr>
          <w:ilvl w:val="0"/>
          <w:numId w:val="36"/>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одного года</w:t>
      </w:r>
      <w:r w:rsidR="00772E9B" w:rsidRPr="00D9188C">
        <w:rPr>
          <w:color w:val="000000"/>
          <w:sz w:val="28"/>
          <w:szCs w:val="28"/>
        </w:rPr>
        <w:t xml:space="preserve"> – </w:t>
      </w:r>
      <w:r w:rsidRPr="00D9188C">
        <w:rPr>
          <w:color w:val="000000"/>
          <w:sz w:val="28"/>
          <w:szCs w:val="28"/>
        </w:rPr>
        <w:t>если такая организация (организации) является квалифицированным инвестором в силу п.</w:t>
      </w:r>
      <w:r w:rsidR="00D9188C">
        <w:rPr>
          <w:color w:val="000000"/>
          <w:sz w:val="28"/>
          <w:szCs w:val="28"/>
        </w:rPr>
        <w:t> </w:t>
      </w:r>
      <w:r w:rsidR="00D9188C" w:rsidRPr="00D9188C">
        <w:rPr>
          <w:color w:val="000000"/>
          <w:sz w:val="28"/>
          <w:szCs w:val="28"/>
        </w:rPr>
        <w:t>2</w:t>
      </w:r>
      <w:r w:rsidRPr="00D9188C">
        <w:rPr>
          <w:color w:val="000000"/>
          <w:sz w:val="28"/>
          <w:szCs w:val="28"/>
        </w:rPr>
        <w:t xml:space="preserve"> ст.</w:t>
      </w:r>
      <w:r w:rsidR="00D9188C">
        <w:rPr>
          <w:color w:val="000000"/>
          <w:sz w:val="28"/>
          <w:szCs w:val="28"/>
        </w:rPr>
        <w:t> </w:t>
      </w:r>
      <w:r w:rsidR="00D9188C" w:rsidRPr="00D9188C">
        <w:rPr>
          <w:color w:val="000000"/>
          <w:sz w:val="28"/>
          <w:szCs w:val="28"/>
        </w:rPr>
        <w:t>5</w:t>
      </w:r>
      <w:r w:rsidRPr="00D9188C">
        <w:rPr>
          <w:color w:val="000000"/>
          <w:sz w:val="28"/>
          <w:szCs w:val="28"/>
        </w:rPr>
        <w:t>1.2 Закона</w:t>
      </w:r>
      <w:r w:rsidR="0067090C" w:rsidRPr="00D9188C">
        <w:rPr>
          <w:color w:val="000000"/>
          <w:sz w:val="28"/>
          <w:szCs w:val="28"/>
        </w:rPr>
        <w:t xml:space="preserve"> «</w:t>
      </w:r>
      <w:r w:rsidRPr="00D9188C">
        <w:rPr>
          <w:color w:val="000000"/>
          <w:sz w:val="28"/>
          <w:szCs w:val="28"/>
        </w:rPr>
        <w:t>О рынке ценных бумаг</w:t>
      </w:r>
      <w:r w:rsidR="0067090C" w:rsidRPr="00D9188C">
        <w:rPr>
          <w:color w:val="000000"/>
          <w:sz w:val="28"/>
          <w:szCs w:val="28"/>
        </w:rPr>
        <w:t>»</w:t>
      </w:r>
      <w:r w:rsidRPr="00D9188C">
        <w:rPr>
          <w:color w:val="000000"/>
          <w:sz w:val="28"/>
          <w:szCs w:val="28"/>
        </w:rPr>
        <w:t>;</w:t>
      </w:r>
    </w:p>
    <w:p w:rsidR="00B978D3" w:rsidRPr="00D9188C" w:rsidRDefault="00B978D3" w:rsidP="00D9188C">
      <w:pPr>
        <w:numPr>
          <w:ilvl w:val="0"/>
          <w:numId w:val="36"/>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трех месяцев</w:t>
      </w:r>
      <w:r w:rsidR="00772E9B" w:rsidRPr="00D9188C">
        <w:rPr>
          <w:color w:val="000000"/>
          <w:sz w:val="28"/>
          <w:szCs w:val="28"/>
        </w:rPr>
        <w:t xml:space="preserve"> – </w:t>
      </w:r>
      <w:r w:rsidRPr="00D9188C">
        <w:rPr>
          <w:color w:val="000000"/>
          <w:sz w:val="28"/>
          <w:szCs w:val="28"/>
        </w:rPr>
        <w:t>если такая организация (организации) является квалифицированным инвестором в силу п.</w:t>
      </w:r>
      <w:r w:rsidR="00D9188C">
        <w:rPr>
          <w:color w:val="000000"/>
          <w:sz w:val="28"/>
          <w:szCs w:val="28"/>
        </w:rPr>
        <w:t> </w:t>
      </w:r>
      <w:r w:rsidR="00D9188C" w:rsidRPr="00D9188C">
        <w:rPr>
          <w:color w:val="000000"/>
          <w:sz w:val="28"/>
          <w:szCs w:val="28"/>
        </w:rPr>
        <w:t>2</w:t>
      </w:r>
      <w:r w:rsidRPr="00D9188C">
        <w:rPr>
          <w:color w:val="000000"/>
          <w:sz w:val="28"/>
          <w:szCs w:val="28"/>
        </w:rPr>
        <w:t xml:space="preserve"> ст.</w:t>
      </w:r>
      <w:r w:rsidR="00D9188C">
        <w:rPr>
          <w:color w:val="000000"/>
          <w:sz w:val="28"/>
          <w:szCs w:val="28"/>
        </w:rPr>
        <w:t> </w:t>
      </w:r>
      <w:r w:rsidR="00D9188C" w:rsidRPr="00D9188C">
        <w:rPr>
          <w:color w:val="000000"/>
          <w:sz w:val="28"/>
          <w:szCs w:val="28"/>
        </w:rPr>
        <w:t>5</w:t>
      </w:r>
      <w:r w:rsidRPr="00D9188C">
        <w:rPr>
          <w:color w:val="000000"/>
          <w:sz w:val="28"/>
          <w:szCs w:val="28"/>
        </w:rPr>
        <w:t>1.2 Закона</w:t>
      </w:r>
      <w:r w:rsidR="0067090C" w:rsidRPr="00D9188C">
        <w:rPr>
          <w:color w:val="000000"/>
          <w:sz w:val="28"/>
          <w:szCs w:val="28"/>
        </w:rPr>
        <w:t xml:space="preserve"> «</w:t>
      </w:r>
      <w:r w:rsidRPr="00D9188C">
        <w:rPr>
          <w:color w:val="000000"/>
          <w:sz w:val="28"/>
          <w:szCs w:val="28"/>
        </w:rPr>
        <w:t>О рынке ценных бумаг</w:t>
      </w:r>
      <w:r w:rsidR="0067090C" w:rsidRPr="00D9188C">
        <w:rPr>
          <w:color w:val="000000"/>
          <w:sz w:val="28"/>
          <w:szCs w:val="28"/>
        </w:rPr>
        <w:t xml:space="preserve">» </w:t>
      </w:r>
      <w:r w:rsidRPr="00D9188C">
        <w:rPr>
          <w:color w:val="000000"/>
          <w:sz w:val="28"/>
          <w:szCs w:val="28"/>
        </w:rPr>
        <w:t>и на дату признания лица квалифицированным инвестором это лицо является работником указанной организации;</w:t>
      </w:r>
    </w:p>
    <w:p w:rsidR="00B978D3" w:rsidRPr="00D9188C" w:rsidRDefault="00B978D3" w:rsidP="00D9188C">
      <w:pPr>
        <w:numPr>
          <w:ilvl w:val="0"/>
          <w:numId w:val="36"/>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двух лет</w:t>
      </w:r>
      <w:r w:rsidR="00772E9B" w:rsidRPr="00D9188C">
        <w:rPr>
          <w:color w:val="000000"/>
          <w:sz w:val="28"/>
          <w:szCs w:val="28"/>
        </w:rPr>
        <w:t xml:space="preserve"> – </w:t>
      </w:r>
      <w:r w:rsidRPr="00D9188C">
        <w:rPr>
          <w:color w:val="000000"/>
          <w:sz w:val="28"/>
          <w:szCs w:val="28"/>
        </w:rPr>
        <w:t>в иных случаях.</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При определении необходимого опыта работы учитывается работа в течение пяти лет, предшествующих дате подаче заявления о признании квалифицированным инвестором, которая непосредственно связана с совершением операций с ценными бумагами и (или) иными финансовыми инструментами (принятие решений о совершении сделок, подготовка соответствующих рекомендаций, контроль над совершением операций, анализ финансового рынка, управление рисками);</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3) совершать ежеквартально не менее 10 сделок с ценными бумагами и (или) иными финансовыми инструментами в течение последних четырех кварталов, совокупная цена которых за указанные четыре квартала составила не менее 300 тыс. руб., или не менее пяти сделок с ценными бумагами и (или) иными финансовыми инструментами в течение последних трех лет, совокупная цена которых составила не менее 3 млн. руб. При этом учитываются сделки с ценными бумагами, входящими в перечень ценных бумаг и финансовых инструментов, учитываемых для целей квалификации физического лица в качестве квалифицированного инвестора.</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Физическое лицо, отвечающее рассмотренным выше требованиям, может быть признано квалифицированным инвестором в отношении одного или нескольких видов ценных бумаг и (или) иных финансовых инструментов, одного или нескольких видов услуг, предназначенных для квалифицированных инвесторов.</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Для получения статуса квалифицированного инвестора юридическое лицо должно быть коммерческой организацией и соответствовать хотя бы двум из приведенных требований:</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1) иметь собственный капитал, составляющий не менее 100 млн. руб. При этом под собственным капиталом российского юридического лица понимается величина, определяемая путем вычитания из суммы по III разделу 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уставный (складочный) капитал. Под собственным капиталом иностранного юридического лица понимается стоимость его чистых активов, расчет которых подтверждается аудитором. Собственный капитал иностранного юридического лица, а также иные показатели, рассмотренные ниже, выраженные в иностранной валюте, пересчитываются в рубли по официальному курсу Банка России на дату проведения расчета, а в случае отсутствия официального курса</w:t>
      </w:r>
      <w:r w:rsidR="00772E9B" w:rsidRPr="00D9188C">
        <w:rPr>
          <w:color w:val="000000"/>
          <w:sz w:val="28"/>
          <w:szCs w:val="28"/>
        </w:rPr>
        <w:t xml:space="preserve"> – </w:t>
      </w:r>
      <w:r w:rsidRPr="00D9188C">
        <w:rPr>
          <w:color w:val="000000"/>
          <w:sz w:val="28"/>
          <w:szCs w:val="28"/>
        </w:rPr>
        <w:t>по кросс-курсу соответствующей валюты к рублю;</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2) совершать ежеквартально не менее пяти сделок с ценными бумагами и (или) иными финансовыми инструментами в течение последних четырех кварталов, совокупная цена которых за указанные четыре квартала составила не менее 3 млн. руб. В перечень ценных бумаг и финансовых инструментов, учитываемых в этих целях, входят:</w:t>
      </w:r>
    </w:p>
    <w:p w:rsidR="00B978D3" w:rsidRPr="00D9188C" w:rsidRDefault="00B978D3" w:rsidP="00D9188C">
      <w:pPr>
        <w:numPr>
          <w:ilvl w:val="0"/>
          <w:numId w:val="37"/>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государственные ценные бумаги РФ и ее субъектов;</w:t>
      </w:r>
    </w:p>
    <w:p w:rsidR="00B978D3" w:rsidRPr="00D9188C" w:rsidRDefault="00B978D3" w:rsidP="00D9188C">
      <w:pPr>
        <w:numPr>
          <w:ilvl w:val="0"/>
          <w:numId w:val="37"/>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муниципальные ценные бумаги;</w:t>
      </w:r>
    </w:p>
    <w:p w:rsidR="00B978D3" w:rsidRPr="00D9188C" w:rsidRDefault="00B978D3" w:rsidP="00D9188C">
      <w:pPr>
        <w:numPr>
          <w:ilvl w:val="0"/>
          <w:numId w:val="37"/>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акции российских акционерных обществ;</w:t>
      </w:r>
    </w:p>
    <w:p w:rsidR="00B978D3" w:rsidRPr="00D9188C" w:rsidRDefault="00B978D3" w:rsidP="00D9188C">
      <w:pPr>
        <w:numPr>
          <w:ilvl w:val="0"/>
          <w:numId w:val="37"/>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облигации российских эмитентов;</w:t>
      </w:r>
    </w:p>
    <w:p w:rsidR="00B978D3" w:rsidRPr="00D9188C" w:rsidRDefault="00B978D3" w:rsidP="00D9188C">
      <w:pPr>
        <w:numPr>
          <w:ilvl w:val="0"/>
          <w:numId w:val="37"/>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государственные ценные бумаги иностранных государств;</w:t>
      </w:r>
    </w:p>
    <w:p w:rsidR="00B978D3" w:rsidRPr="00D9188C" w:rsidRDefault="00B978D3" w:rsidP="00D9188C">
      <w:pPr>
        <w:numPr>
          <w:ilvl w:val="0"/>
          <w:numId w:val="37"/>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акции иностранных акционерных обществ;</w:t>
      </w:r>
    </w:p>
    <w:p w:rsidR="00B978D3" w:rsidRPr="00D9188C" w:rsidRDefault="00B978D3" w:rsidP="00D9188C">
      <w:pPr>
        <w:numPr>
          <w:ilvl w:val="0"/>
          <w:numId w:val="37"/>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облигации иностранных эмитентов;</w:t>
      </w:r>
    </w:p>
    <w:p w:rsidR="00B978D3" w:rsidRPr="00D9188C" w:rsidRDefault="00B978D3" w:rsidP="00D9188C">
      <w:pPr>
        <w:numPr>
          <w:ilvl w:val="0"/>
          <w:numId w:val="37"/>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российские депозитарные расписки;</w:t>
      </w:r>
    </w:p>
    <w:p w:rsidR="00B978D3" w:rsidRPr="00D9188C" w:rsidRDefault="00B978D3" w:rsidP="00D9188C">
      <w:pPr>
        <w:numPr>
          <w:ilvl w:val="0"/>
          <w:numId w:val="37"/>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инвестиционные паи;</w:t>
      </w:r>
    </w:p>
    <w:p w:rsidR="00B978D3" w:rsidRPr="00D9188C" w:rsidRDefault="00B978D3" w:rsidP="00D9188C">
      <w:pPr>
        <w:numPr>
          <w:ilvl w:val="0"/>
          <w:numId w:val="37"/>
        </w:numPr>
        <w:tabs>
          <w:tab w:val="left" w:pos="1080"/>
        </w:tabs>
        <w:autoSpaceDE w:val="0"/>
        <w:autoSpaceDN w:val="0"/>
        <w:adjustRightInd w:val="0"/>
        <w:spacing w:line="360" w:lineRule="auto"/>
        <w:ind w:left="0" w:firstLine="709"/>
        <w:jc w:val="both"/>
        <w:rPr>
          <w:color w:val="000000"/>
          <w:sz w:val="28"/>
          <w:szCs w:val="28"/>
        </w:rPr>
      </w:pPr>
      <w:r w:rsidRPr="00D9188C">
        <w:rPr>
          <w:color w:val="000000"/>
          <w:sz w:val="28"/>
          <w:szCs w:val="28"/>
        </w:rPr>
        <w:t>иные обращающиеся на российских биржах финансовые инструменты (фьючерсы, опционы);</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3) иметь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отчетный год не менее 1 млрд. руб.;</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4) иметь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отчетный год не менее 2 млрд. руб.</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Юридическое лицо, отвечающее указанным требованиям, может быть признано квалифицированным инвестором в отношении одного или нескольких видов ценных бумаг и (или) иных финансовых инструментов, одного или нескольких видов услуг, предназначенных для квалифицированных инвесторов.</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Признавать физическое и юридическое лицо квалифицированным инвестором могут брокеры, управляющие, управляющие компании паевого инвестиционного фонда или иные лица в случаях, предусмотренных федеральными законами.</w:t>
      </w:r>
    </w:p>
    <w:p w:rsidR="00B978D3" w:rsidRPr="00D9188C" w:rsidRDefault="00B978D3" w:rsidP="00D9188C">
      <w:pPr>
        <w:tabs>
          <w:tab w:val="left" w:pos="1080"/>
        </w:tabs>
        <w:autoSpaceDE w:val="0"/>
        <w:autoSpaceDN w:val="0"/>
        <w:adjustRightInd w:val="0"/>
        <w:spacing w:line="360" w:lineRule="auto"/>
        <w:ind w:firstLine="709"/>
        <w:jc w:val="both"/>
        <w:rPr>
          <w:color w:val="000000"/>
          <w:sz w:val="28"/>
          <w:szCs w:val="28"/>
        </w:rPr>
      </w:pPr>
      <w:r w:rsidRPr="00D9188C">
        <w:rPr>
          <w:color w:val="000000"/>
          <w:sz w:val="28"/>
          <w:szCs w:val="28"/>
        </w:rPr>
        <w:t>Физическое и юридическое лицо считается квалифицированным инвестором с момента внесения записи о его включении в реестр лицом, осуществляющим признание квалифицированным инвестором. Поэтому на лицо, осуществляющее такое признание, возлагается обязанность вести реестр лиц, признанных им квалифицированными инвесторами (реестр). Порядок ведения реестра определяют нормы рассматриваемого Положения, а также разработанный на его основе регламент лица, осуществляющего признание квалифицированным инвестором.</w:t>
      </w:r>
    </w:p>
    <w:p w:rsidR="0092542D" w:rsidRPr="00D9188C" w:rsidRDefault="0092542D" w:rsidP="00D9188C">
      <w:pPr>
        <w:tabs>
          <w:tab w:val="left" w:pos="1080"/>
        </w:tabs>
        <w:autoSpaceDE w:val="0"/>
        <w:autoSpaceDN w:val="0"/>
        <w:adjustRightInd w:val="0"/>
        <w:spacing w:line="360" w:lineRule="auto"/>
        <w:ind w:firstLine="709"/>
        <w:jc w:val="both"/>
        <w:rPr>
          <w:color w:val="000000"/>
          <w:sz w:val="28"/>
          <w:szCs w:val="28"/>
        </w:rPr>
      </w:pPr>
    </w:p>
    <w:p w:rsidR="00810389" w:rsidRPr="00B92519" w:rsidRDefault="00810389" w:rsidP="00D9188C">
      <w:pPr>
        <w:pStyle w:val="aff3"/>
        <w:spacing w:after="0" w:line="360" w:lineRule="auto"/>
        <w:ind w:firstLine="709"/>
        <w:jc w:val="both"/>
        <w:outlineLvl w:val="9"/>
        <w:rPr>
          <w:rFonts w:ascii="Times New Roman" w:hAnsi="Times New Roman"/>
          <w:b/>
          <w:color w:val="000000"/>
          <w:sz w:val="28"/>
          <w:szCs w:val="28"/>
        </w:rPr>
      </w:pPr>
      <w:bookmarkStart w:id="16" w:name="_Toc223928135"/>
      <w:bookmarkStart w:id="17" w:name="_Toc228758800"/>
      <w:bookmarkStart w:id="18" w:name="_Toc251834782"/>
      <w:bookmarkStart w:id="19" w:name="_Toc264472032"/>
      <w:bookmarkStart w:id="20" w:name="_Toc264472106"/>
      <w:bookmarkStart w:id="21" w:name="_Toc264472117"/>
      <w:r w:rsidRPr="00B92519">
        <w:rPr>
          <w:rFonts w:ascii="Times New Roman" w:hAnsi="Times New Roman"/>
          <w:b/>
          <w:color w:val="000000"/>
          <w:sz w:val="28"/>
          <w:szCs w:val="28"/>
        </w:rPr>
        <w:t xml:space="preserve">2.2 </w:t>
      </w:r>
      <w:r w:rsidR="0092542D" w:rsidRPr="00B92519">
        <w:rPr>
          <w:rFonts w:ascii="Times New Roman" w:hAnsi="Times New Roman"/>
          <w:b/>
          <w:color w:val="000000"/>
          <w:sz w:val="28"/>
          <w:szCs w:val="28"/>
        </w:rPr>
        <w:t>Неквалифицированные инвесторы на рынке ценных бумаг</w:t>
      </w:r>
      <w:bookmarkEnd w:id="16"/>
      <w:bookmarkEnd w:id="17"/>
      <w:bookmarkEnd w:id="18"/>
      <w:bookmarkEnd w:id="19"/>
      <w:bookmarkEnd w:id="20"/>
      <w:bookmarkEnd w:id="21"/>
    </w:p>
    <w:p w:rsidR="00BE34EA" w:rsidRPr="00D9188C" w:rsidRDefault="00BE34EA" w:rsidP="00D9188C">
      <w:pPr>
        <w:spacing w:line="360" w:lineRule="auto"/>
        <w:ind w:firstLine="709"/>
        <w:jc w:val="both"/>
        <w:rPr>
          <w:color w:val="000000"/>
          <w:sz w:val="28"/>
        </w:rPr>
      </w:pPr>
    </w:p>
    <w:p w:rsidR="00216385" w:rsidRPr="00D9188C" w:rsidRDefault="0092542D" w:rsidP="00D9188C">
      <w:pPr>
        <w:autoSpaceDE w:val="0"/>
        <w:autoSpaceDN w:val="0"/>
        <w:adjustRightInd w:val="0"/>
        <w:spacing w:line="360" w:lineRule="auto"/>
        <w:ind w:firstLine="709"/>
        <w:jc w:val="both"/>
        <w:rPr>
          <w:color w:val="000000"/>
          <w:sz w:val="28"/>
          <w:szCs w:val="28"/>
        </w:rPr>
      </w:pPr>
      <w:r w:rsidRPr="00D9188C">
        <w:rPr>
          <w:color w:val="000000"/>
          <w:sz w:val="28"/>
          <w:szCs w:val="28"/>
        </w:rPr>
        <w:t>К неквалифицированным инвесторам относится большинство индивидуальных инвесторов, прежде всего физические лица.</w:t>
      </w:r>
    </w:p>
    <w:p w:rsidR="0092542D" w:rsidRPr="00D9188C" w:rsidRDefault="00216385" w:rsidP="00D9188C">
      <w:pPr>
        <w:autoSpaceDE w:val="0"/>
        <w:autoSpaceDN w:val="0"/>
        <w:adjustRightInd w:val="0"/>
        <w:spacing w:line="360" w:lineRule="auto"/>
        <w:ind w:firstLine="709"/>
        <w:jc w:val="both"/>
        <w:rPr>
          <w:color w:val="000000"/>
          <w:sz w:val="28"/>
          <w:szCs w:val="28"/>
        </w:rPr>
      </w:pPr>
      <w:r w:rsidRPr="00D9188C">
        <w:rPr>
          <w:iCs/>
          <w:color w:val="000000"/>
          <w:sz w:val="28"/>
          <w:szCs w:val="28"/>
        </w:rPr>
        <w:t xml:space="preserve">Неквалифицированные инвесторы </w:t>
      </w:r>
      <w:r w:rsidRPr="00D9188C">
        <w:rPr>
          <w:color w:val="000000"/>
          <w:sz w:val="28"/>
          <w:szCs w:val="28"/>
        </w:rPr>
        <w:t>это физические или юридические лица, не являющиеся профессиональными участниками рынка ценных бумаг (</w:t>
      </w:r>
      <w:r w:rsidR="00D9188C">
        <w:rPr>
          <w:color w:val="000000"/>
          <w:sz w:val="28"/>
          <w:szCs w:val="28"/>
        </w:rPr>
        <w:t>т.е.</w:t>
      </w:r>
      <w:r w:rsidRPr="00D9188C">
        <w:rPr>
          <w:color w:val="000000"/>
          <w:sz w:val="28"/>
          <w:szCs w:val="28"/>
        </w:rPr>
        <w:t xml:space="preserve"> паевые инвестиционные фонды, компании по управлению активами, инвестиционные фонды и пенсионные фонды (как государственные, так и негосударственные), а также российские юридические лица, владеющие лицензией ФСФР на осуществление деятельности брокера, дилера, депозитария, регистратора, фондовой биржи </w:t>
      </w:r>
      <w:r w:rsidR="00D9188C">
        <w:rPr>
          <w:color w:val="000000"/>
          <w:sz w:val="28"/>
          <w:szCs w:val="28"/>
        </w:rPr>
        <w:t>и т.д.</w:t>
      </w:r>
      <w:r w:rsidRPr="00D9188C">
        <w:rPr>
          <w:color w:val="000000"/>
          <w:sz w:val="28"/>
          <w:szCs w:val="28"/>
        </w:rPr>
        <w:t>) либо</w:t>
      </w:r>
      <w:r w:rsidR="00B92519">
        <w:rPr>
          <w:color w:val="000000"/>
          <w:sz w:val="28"/>
          <w:szCs w:val="28"/>
        </w:rPr>
        <w:t xml:space="preserve"> д</w:t>
      </w:r>
      <w:r w:rsidR="00FF5EDF" w:rsidRPr="00D9188C">
        <w:rPr>
          <w:color w:val="000000"/>
          <w:sz w:val="28"/>
          <w:szCs w:val="28"/>
        </w:rPr>
        <w:t>ля неквалифицированных участников рынка Федеральная служба по финансовым рынкам разрабатывает систему компенсаций, аналогичную существующей модели страхования банковских вкладов. За счет страховых взносов формируется компенсационный фонд, ведение которого поручат определенной организации, например Агентству страхования вкладов или саморегулируемой организации. При наступлении страхового случая (как правило, это аннулирование лицензии у той или иной управляющей компании) такое агентство будет производить компенсационные выплаты пайщикам, принимая на себя право требования к управляющей компании фонда. Таким образом, для большинства россиян покупка пая станет менее рискованной инвестиционной сделкой. Когда у человека есть гарантии, он готов рисковать. Значит, создание компенсационных фондов повысит доверие к самой системе. Понятно, что фонды будут компенсировать убытки не в полной мере, а определят какие-то пороговые значения. Но для массового розничного инвестора это будет выгодно с точки зрения исполнения обязательств или возмещения издержек, которые он понес. Наша компания, в свою очередь, намерена активно использовать в своей маркетинговой политике информацию об участии в компенсационной системе.</w:t>
      </w:r>
    </w:p>
    <w:p w:rsidR="00B45737" w:rsidRDefault="00B45737" w:rsidP="00D9188C">
      <w:pPr>
        <w:autoSpaceDE w:val="0"/>
        <w:autoSpaceDN w:val="0"/>
        <w:adjustRightInd w:val="0"/>
        <w:spacing w:line="360" w:lineRule="auto"/>
        <w:ind w:firstLine="709"/>
        <w:jc w:val="both"/>
        <w:rPr>
          <w:color w:val="000000"/>
          <w:sz w:val="28"/>
          <w:szCs w:val="28"/>
        </w:rPr>
      </w:pPr>
      <w:r w:rsidRPr="00D9188C">
        <w:rPr>
          <w:color w:val="000000"/>
          <w:sz w:val="28"/>
          <w:szCs w:val="28"/>
        </w:rPr>
        <w:t>Таким образом, термин</w:t>
      </w:r>
      <w:r w:rsidR="0067090C" w:rsidRPr="00D9188C">
        <w:rPr>
          <w:color w:val="000000"/>
          <w:sz w:val="28"/>
          <w:szCs w:val="28"/>
        </w:rPr>
        <w:t xml:space="preserve"> «</w:t>
      </w:r>
      <w:r w:rsidRPr="00D9188C">
        <w:rPr>
          <w:color w:val="000000"/>
          <w:sz w:val="28"/>
          <w:szCs w:val="28"/>
        </w:rPr>
        <w:t>квалифицированный инвестор</w:t>
      </w:r>
      <w:r w:rsidR="0067090C" w:rsidRPr="00D9188C">
        <w:rPr>
          <w:color w:val="000000"/>
          <w:sz w:val="28"/>
          <w:szCs w:val="28"/>
        </w:rPr>
        <w:t xml:space="preserve">» – </w:t>
      </w:r>
      <w:r w:rsidRPr="00D9188C">
        <w:rPr>
          <w:color w:val="000000"/>
          <w:sz w:val="28"/>
          <w:szCs w:val="28"/>
        </w:rPr>
        <w:t>это довольно абстрактное юридическое понятие. Но надежды на него большие. Ведь именно квалифицированный инвестор, кроме всего прочего, призван защищать фонды от судебных исков со стороны лиц, которые живут по принципу</w:t>
      </w:r>
      <w:r w:rsidR="0067090C" w:rsidRPr="00D9188C">
        <w:rPr>
          <w:color w:val="000000"/>
          <w:sz w:val="28"/>
          <w:szCs w:val="28"/>
        </w:rPr>
        <w:t xml:space="preserve"> «</w:t>
      </w:r>
      <w:r w:rsidRPr="00D9188C">
        <w:rPr>
          <w:color w:val="000000"/>
          <w:sz w:val="28"/>
          <w:szCs w:val="28"/>
        </w:rPr>
        <w:t>Рынок упал, а нас не предупредили</w:t>
      </w:r>
      <w:r w:rsidR="0067090C" w:rsidRPr="00D9188C">
        <w:rPr>
          <w:color w:val="000000"/>
          <w:sz w:val="28"/>
          <w:szCs w:val="28"/>
        </w:rPr>
        <w:t>».</w:t>
      </w:r>
      <w:r w:rsidRPr="00D9188C">
        <w:rPr>
          <w:color w:val="000000"/>
          <w:sz w:val="28"/>
          <w:szCs w:val="28"/>
        </w:rPr>
        <w:t xml:space="preserve"> Для российского рынка это важно еще и как некий способ защиты инвесторов от покупки неподходящих для них инструментов. У квалифицированного инвестора, как правило, шире горизонт, более сбалансированный подход к распределению своих средств, просто больше денег, что снижает его чувствительность к краткосрочным рыночным колебаниям, а значит, и более прогнозируемый успех.</w:t>
      </w:r>
    </w:p>
    <w:p w:rsidR="00B92519" w:rsidRDefault="00B92519" w:rsidP="00D9188C">
      <w:pPr>
        <w:autoSpaceDE w:val="0"/>
        <w:autoSpaceDN w:val="0"/>
        <w:adjustRightInd w:val="0"/>
        <w:spacing w:line="360" w:lineRule="auto"/>
        <w:ind w:firstLine="709"/>
        <w:jc w:val="both"/>
        <w:rPr>
          <w:color w:val="000000"/>
          <w:sz w:val="28"/>
          <w:szCs w:val="28"/>
        </w:rPr>
      </w:pPr>
    </w:p>
    <w:p w:rsidR="00B92519" w:rsidRPr="00D9188C" w:rsidRDefault="00B92519" w:rsidP="00D9188C">
      <w:pPr>
        <w:autoSpaceDE w:val="0"/>
        <w:autoSpaceDN w:val="0"/>
        <w:adjustRightInd w:val="0"/>
        <w:spacing w:line="360" w:lineRule="auto"/>
        <w:ind w:firstLine="709"/>
        <w:jc w:val="both"/>
        <w:rPr>
          <w:color w:val="000000"/>
          <w:sz w:val="28"/>
          <w:szCs w:val="28"/>
        </w:rPr>
      </w:pPr>
    </w:p>
    <w:p w:rsidR="00810389" w:rsidRPr="00B92519" w:rsidRDefault="00082DAB" w:rsidP="00D9188C">
      <w:pPr>
        <w:spacing w:line="360" w:lineRule="auto"/>
        <w:ind w:firstLine="709"/>
        <w:jc w:val="both"/>
        <w:rPr>
          <w:b/>
          <w:color w:val="000000"/>
          <w:sz w:val="28"/>
          <w:szCs w:val="28"/>
        </w:rPr>
      </w:pPr>
      <w:bookmarkStart w:id="22" w:name="_Toc223928137"/>
      <w:bookmarkStart w:id="23" w:name="_Toc228758803"/>
      <w:r w:rsidRPr="00D9188C">
        <w:rPr>
          <w:color w:val="000000"/>
          <w:sz w:val="28"/>
        </w:rPr>
        <w:br w:type="page"/>
      </w:r>
      <w:bookmarkEnd w:id="22"/>
      <w:bookmarkEnd w:id="23"/>
      <w:r w:rsidR="00B92519" w:rsidRPr="00B92519">
        <w:rPr>
          <w:b/>
          <w:color w:val="000000"/>
          <w:sz w:val="28"/>
          <w:szCs w:val="28"/>
        </w:rPr>
        <w:t>Заключение</w:t>
      </w:r>
    </w:p>
    <w:p w:rsidR="00B92519" w:rsidRDefault="00B92519" w:rsidP="00D9188C">
      <w:pPr>
        <w:spacing w:line="360" w:lineRule="auto"/>
        <w:ind w:firstLine="709"/>
        <w:jc w:val="both"/>
        <w:rPr>
          <w:color w:val="000000"/>
          <w:sz w:val="28"/>
          <w:szCs w:val="28"/>
        </w:rPr>
      </w:pPr>
    </w:p>
    <w:p w:rsidR="00734BE2" w:rsidRPr="00D9188C" w:rsidRDefault="00B64941" w:rsidP="00D9188C">
      <w:pPr>
        <w:spacing w:line="360" w:lineRule="auto"/>
        <w:ind w:firstLine="709"/>
        <w:jc w:val="both"/>
        <w:rPr>
          <w:color w:val="000000"/>
          <w:sz w:val="28"/>
          <w:szCs w:val="28"/>
        </w:rPr>
      </w:pPr>
      <w:r w:rsidRPr="00D9188C">
        <w:rPr>
          <w:color w:val="000000"/>
          <w:sz w:val="28"/>
          <w:szCs w:val="28"/>
        </w:rPr>
        <w:t>Рынок ценных бумаг является одним из немногих возможных финансовых каналов, по которым сбережения перетекают в инвестиции. В то же время рынок ценных бумаг предоставляет инвесторам возможность хранить и увеличивать их сбережения.</w:t>
      </w:r>
      <w:r w:rsidR="0067090C" w:rsidRPr="00D9188C">
        <w:rPr>
          <w:color w:val="000000"/>
          <w:sz w:val="28"/>
          <w:szCs w:val="28"/>
        </w:rPr>
        <w:t xml:space="preserve"> </w:t>
      </w:r>
      <w:r w:rsidR="00734BE2" w:rsidRPr="00D9188C">
        <w:rPr>
          <w:color w:val="000000"/>
          <w:sz w:val="28"/>
          <w:szCs w:val="28"/>
        </w:rPr>
        <w:t xml:space="preserve">Сегодня фондовый рынок России еще только развивается. Несмотря на </w:t>
      </w:r>
      <w:r w:rsidR="0067090C" w:rsidRPr="00D9188C">
        <w:rPr>
          <w:color w:val="000000"/>
          <w:sz w:val="28"/>
          <w:szCs w:val="28"/>
        </w:rPr>
        <w:t>то,</w:t>
      </w:r>
      <w:r w:rsidR="00734BE2" w:rsidRPr="00D9188C">
        <w:rPr>
          <w:color w:val="000000"/>
          <w:sz w:val="28"/>
          <w:szCs w:val="28"/>
        </w:rPr>
        <w:t xml:space="preserve"> что в целом российское законодательство в сфере доверительного управления, особенно в части инвестиционных фондов,</w:t>
      </w:r>
      <w:r w:rsidR="0067090C" w:rsidRPr="00D9188C">
        <w:rPr>
          <w:color w:val="000000"/>
          <w:sz w:val="28"/>
          <w:szCs w:val="28"/>
        </w:rPr>
        <w:t xml:space="preserve"> – </w:t>
      </w:r>
      <w:r w:rsidR="00734BE2" w:rsidRPr="00D9188C">
        <w:rPr>
          <w:color w:val="000000"/>
          <w:sz w:val="28"/>
          <w:szCs w:val="28"/>
        </w:rPr>
        <w:t>одно из самых четко прописанных на финансовом рынке, однако идеальной законодательной базы, способной предусмотреть все нюансы, не существует.</w:t>
      </w:r>
    </w:p>
    <w:p w:rsidR="00606F61" w:rsidRPr="00D9188C" w:rsidRDefault="00606F61" w:rsidP="00D9188C">
      <w:pPr>
        <w:autoSpaceDE w:val="0"/>
        <w:autoSpaceDN w:val="0"/>
        <w:adjustRightInd w:val="0"/>
        <w:spacing w:line="360" w:lineRule="auto"/>
        <w:ind w:firstLine="709"/>
        <w:jc w:val="both"/>
        <w:rPr>
          <w:color w:val="000000"/>
          <w:sz w:val="28"/>
          <w:szCs w:val="28"/>
        </w:rPr>
      </w:pPr>
      <w:r w:rsidRPr="00D9188C">
        <w:rPr>
          <w:color w:val="000000"/>
          <w:sz w:val="28"/>
          <w:szCs w:val="28"/>
        </w:rPr>
        <w:t xml:space="preserve">Инвесторы </w:t>
      </w:r>
      <w:r w:rsidR="00734BE2" w:rsidRPr="00D9188C">
        <w:rPr>
          <w:color w:val="000000"/>
          <w:sz w:val="28"/>
          <w:szCs w:val="28"/>
        </w:rPr>
        <w:t>–</w:t>
      </w:r>
      <w:r w:rsidRPr="00D9188C">
        <w:rPr>
          <w:color w:val="000000"/>
          <w:sz w:val="28"/>
          <w:szCs w:val="28"/>
        </w:rPr>
        <w:t xml:space="preserve"> лица, которым ценные бумаги принадлежат на праве собственности или ином вещном праве. В зависимости от выбранной стратегии, тактика действий инвесторов может быть различной</w:t>
      </w:r>
      <w:r w:rsidR="00772E9B" w:rsidRPr="00D9188C">
        <w:rPr>
          <w:color w:val="000000"/>
          <w:sz w:val="28"/>
          <w:szCs w:val="28"/>
        </w:rPr>
        <w:t xml:space="preserve"> – </w:t>
      </w:r>
      <w:r w:rsidRPr="00D9188C">
        <w:rPr>
          <w:color w:val="000000"/>
          <w:sz w:val="28"/>
          <w:szCs w:val="28"/>
        </w:rPr>
        <w:t>от консервативной до агрессивной.</w:t>
      </w:r>
    </w:p>
    <w:p w:rsidR="00734BE2" w:rsidRPr="00D9188C" w:rsidRDefault="00734BE2" w:rsidP="00D9188C">
      <w:pPr>
        <w:autoSpaceDE w:val="0"/>
        <w:autoSpaceDN w:val="0"/>
        <w:adjustRightInd w:val="0"/>
        <w:spacing w:line="360" w:lineRule="auto"/>
        <w:ind w:firstLine="709"/>
        <w:jc w:val="both"/>
        <w:rPr>
          <w:color w:val="000000"/>
          <w:sz w:val="28"/>
          <w:szCs w:val="28"/>
        </w:rPr>
      </w:pPr>
      <w:r w:rsidRPr="00D9188C">
        <w:rPr>
          <w:color w:val="000000"/>
          <w:sz w:val="28"/>
          <w:szCs w:val="28"/>
        </w:rPr>
        <w:t>До настоящего времени в законодательных документах баланс интересов был смещен в сторону инвестора и сильно ограничивал управляющего.</w:t>
      </w:r>
      <w:r w:rsidR="0067090C" w:rsidRPr="00D9188C">
        <w:rPr>
          <w:color w:val="000000"/>
          <w:sz w:val="28"/>
          <w:szCs w:val="28"/>
        </w:rPr>
        <w:t xml:space="preserve"> «</w:t>
      </w:r>
      <w:r w:rsidRPr="00D9188C">
        <w:rPr>
          <w:color w:val="000000"/>
          <w:sz w:val="28"/>
          <w:szCs w:val="28"/>
        </w:rPr>
        <w:t>Разжевывая</w:t>
      </w:r>
      <w:r w:rsidR="0067090C" w:rsidRPr="00D9188C">
        <w:rPr>
          <w:color w:val="000000"/>
          <w:sz w:val="28"/>
          <w:szCs w:val="28"/>
        </w:rPr>
        <w:t xml:space="preserve">» </w:t>
      </w:r>
      <w:r w:rsidRPr="00D9188C">
        <w:rPr>
          <w:color w:val="000000"/>
          <w:sz w:val="28"/>
          <w:szCs w:val="28"/>
        </w:rPr>
        <w:t>постатейно права инвесторов, старый закон не учитывал того, что далеко не все инвесторы относятся к категории пожилых людей, которые ничего не понимают в рынке и требуют усиленной защиты. Большинство клиентов</w:t>
      </w:r>
      <w:r w:rsidR="0067090C" w:rsidRPr="00D9188C">
        <w:rPr>
          <w:color w:val="000000"/>
          <w:sz w:val="28"/>
          <w:szCs w:val="28"/>
        </w:rPr>
        <w:t xml:space="preserve"> – </w:t>
      </w:r>
      <w:r w:rsidRPr="00D9188C">
        <w:rPr>
          <w:color w:val="000000"/>
          <w:sz w:val="28"/>
          <w:szCs w:val="28"/>
        </w:rPr>
        <w:t>люди с состоянием и опытом. Они хотят инвестировать в более рискованные стратегии, понимая, что такое фондовая игра. И им надо это позволять.</w:t>
      </w:r>
    </w:p>
    <w:p w:rsidR="00606F61" w:rsidRPr="00D9188C" w:rsidRDefault="00734BE2" w:rsidP="00D9188C">
      <w:pPr>
        <w:autoSpaceDE w:val="0"/>
        <w:autoSpaceDN w:val="0"/>
        <w:adjustRightInd w:val="0"/>
        <w:spacing w:line="360" w:lineRule="auto"/>
        <w:ind w:firstLine="709"/>
        <w:jc w:val="both"/>
        <w:rPr>
          <w:color w:val="000000"/>
          <w:sz w:val="28"/>
          <w:szCs w:val="28"/>
        </w:rPr>
      </w:pPr>
      <w:r w:rsidRPr="00D9188C">
        <w:rPr>
          <w:color w:val="000000"/>
          <w:sz w:val="28"/>
          <w:szCs w:val="28"/>
        </w:rPr>
        <w:t xml:space="preserve">Существование </w:t>
      </w:r>
      <w:r w:rsidR="0067090C" w:rsidRPr="00D9188C">
        <w:rPr>
          <w:color w:val="000000"/>
          <w:sz w:val="28"/>
          <w:szCs w:val="28"/>
        </w:rPr>
        <w:t xml:space="preserve">квалифицированных </w:t>
      </w:r>
      <w:r w:rsidRPr="00D9188C">
        <w:rPr>
          <w:color w:val="000000"/>
          <w:sz w:val="28"/>
          <w:szCs w:val="28"/>
        </w:rPr>
        <w:t>инвесторов позволяет большую свободу действий управляющим, способствует разработке сложных инвестиционных продуктов и дает инвесторам доступ на те рынки, которые раньше были закрыты, например на иностранные.</w:t>
      </w:r>
    </w:p>
    <w:p w:rsidR="00734BE2" w:rsidRPr="00D9188C" w:rsidRDefault="00734BE2" w:rsidP="00D9188C">
      <w:pPr>
        <w:autoSpaceDE w:val="0"/>
        <w:autoSpaceDN w:val="0"/>
        <w:adjustRightInd w:val="0"/>
        <w:spacing w:line="360" w:lineRule="auto"/>
        <w:ind w:firstLine="709"/>
        <w:jc w:val="both"/>
        <w:rPr>
          <w:color w:val="000000"/>
          <w:sz w:val="28"/>
          <w:szCs w:val="28"/>
        </w:rPr>
      </w:pPr>
      <w:r w:rsidRPr="00D9188C">
        <w:rPr>
          <w:color w:val="000000"/>
          <w:sz w:val="28"/>
          <w:szCs w:val="28"/>
        </w:rPr>
        <w:t xml:space="preserve">Потенциал развития закрытых фондов для квалифицированных инвесторов достаточно велик. Уже сейчас эти участники рынка занимают активную позицию в данном сегменте, а в ближайшие годы эта тенденция будет только усиливаться. Именно квалифицированного инвестора следует </w:t>
      </w:r>
      <w:r w:rsidR="0067090C" w:rsidRPr="00D9188C">
        <w:rPr>
          <w:color w:val="000000"/>
          <w:sz w:val="28"/>
          <w:szCs w:val="28"/>
        </w:rPr>
        <w:t>рассматривать,</w:t>
      </w:r>
      <w:r w:rsidRPr="00D9188C">
        <w:rPr>
          <w:color w:val="000000"/>
          <w:sz w:val="28"/>
          <w:szCs w:val="28"/>
        </w:rPr>
        <w:t xml:space="preserve"> прежде </w:t>
      </w:r>
      <w:r w:rsidR="0067090C" w:rsidRPr="00D9188C">
        <w:rPr>
          <w:color w:val="000000"/>
          <w:sz w:val="28"/>
          <w:szCs w:val="28"/>
        </w:rPr>
        <w:t>всего,</w:t>
      </w:r>
      <w:r w:rsidRPr="00D9188C">
        <w:rPr>
          <w:color w:val="000000"/>
          <w:sz w:val="28"/>
          <w:szCs w:val="28"/>
        </w:rPr>
        <w:t xml:space="preserve"> в качестве основного игрока в ЗПИФах. В такой ситуации управляющие смогут прогнозировать рост количества фондов, ориентированных не только на розничного клиента, а в первую очередь на квалифицированного инвестора. Это повысит качество сделок и, как следствие, приведет к увеличению объемов привлеченных средств.</w:t>
      </w:r>
    </w:p>
    <w:p w:rsidR="008557E0" w:rsidRPr="00D9188C" w:rsidRDefault="00734BE2" w:rsidP="00D9188C">
      <w:pPr>
        <w:autoSpaceDE w:val="0"/>
        <w:autoSpaceDN w:val="0"/>
        <w:adjustRightInd w:val="0"/>
        <w:spacing w:line="360" w:lineRule="auto"/>
        <w:ind w:firstLine="709"/>
        <w:jc w:val="both"/>
        <w:rPr>
          <w:color w:val="000000"/>
          <w:sz w:val="28"/>
          <w:szCs w:val="28"/>
        </w:rPr>
      </w:pPr>
      <w:r w:rsidRPr="00D9188C">
        <w:rPr>
          <w:color w:val="000000"/>
          <w:sz w:val="28"/>
          <w:szCs w:val="28"/>
        </w:rPr>
        <w:t>Следует отметить, что г</w:t>
      </w:r>
      <w:r w:rsidR="008557E0" w:rsidRPr="00D9188C">
        <w:rPr>
          <w:color w:val="000000"/>
          <w:sz w:val="28"/>
          <w:szCs w:val="28"/>
        </w:rPr>
        <w:t>радация инвесторов на квалифицированных и неквалифицированных позволяет более гибко подходить к регулированию деятельности инвестиционных фондов. Для квалифицированных инвесторов создаются инвестиционные фонды с более мягкими требованиями по составу и структуре активов, условиями для пайщиков и требованиями к раскрытию информации. Управляющие компании получают возможность существенно расширить линейку инвестиционных продуктов, а у их клиентов появляется возможность получать более высокий доход за счет инвестирования в новые для российского рынка высокодоходные финансовые инструменты, например инвестирование в хедж-фонды, фонды товарного рынка, кредитные фонды. Инвестиционные фонды для квалифицированных инвесторов существенно увеличат объемы российского финансового рынка. Впрочем, получив дополнительные возможности заработать и осознанно взяв на себя риски, квалифицированные инвесторы</w:t>
      </w:r>
      <w:r w:rsidR="0067090C" w:rsidRPr="00D9188C">
        <w:rPr>
          <w:color w:val="000000"/>
          <w:sz w:val="28"/>
          <w:szCs w:val="28"/>
        </w:rPr>
        <w:t xml:space="preserve"> «</w:t>
      </w:r>
      <w:r w:rsidR="008557E0" w:rsidRPr="00D9188C">
        <w:rPr>
          <w:color w:val="000000"/>
          <w:sz w:val="28"/>
          <w:szCs w:val="28"/>
        </w:rPr>
        <w:t>отключаются</w:t>
      </w:r>
      <w:r w:rsidR="0067090C" w:rsidRPr="00D9188C">
        <w:rPr>
          <w:color w:val="000000"/>
          <w:sz w:val="28"/>
          <w:szCs w:val="28"/>
        </w:rPr>
        <w:t xml:space="preserve">» </w:t>
      </w:r>
      <w:r w:rsidR="008557E0" w:rsidRPr="00D9188C">
        <w:rPr>
          <w:color w:val="000000"/>
          <w:sz w:val="28"/>
          <w:szCs w:val="28"/>
        </w:rPr>
        <w:t>от компенсационных механизмов, которые будут предусмотрены для неквалифицированных участников рынка.</w:t>
      </w:r>
    </w:p>
    <w:p w:rsidR="00734BE2" w:rsidRPr="00D9188C" w:rsidRDefault="00734BE2" w:rsidP="00D9188C">
      <w:pPr>
        <w:autoSpaceDE w:val="0"/>
        <w:autoSpaceDN w:val="0"/>
        <w:adjustRightInd w:val="0"/>
        <w:spacing w:line="360" w:lineRule="auto"/>
        <w:ind w:firstLine="709"/>
        <w:jc w:val="both"/>
        <w:rPr>
          <w:color w:val="000000"/>
          <w:sz w:val="28"/>
          <w:szCs w:val="28"/>
        </w:rPr>
      </w:pPr>
      <w:r w:rsidRPr="00D9188C">
        <w:rPr>
          <w:color w:val="000000"/>
          <w:sz w:val="28"/>
          <w:szCs w:val="28"/>
        </w:rPr>
        <w:t>Вполне очевидно, что в настоящее время не должна стоять задача именно выбора категории фондов для квалифицированных или неквалифицированных инвесторов. Изучив на данном этапе механизм работы с более рисковыми инвестиционными инструментами в фондах для квалифицированных инвесторов, вполне возможно оценить размер их риска, чтобы в дальнейшем предложить менее рисковые из них для использования в фондах для неквалифицированных инвесторов. Такие действия предоставят им более расширенные возможности.</w:t>
      </w:r>
    </w:p>
    <w:p w:rsidR="00810389" w:rsidRPr="00B92519" w:rsidRDefault="00B64941" w:rsidP="00D9188C">
      <w:pPr>
        <w:pStyle w:val="aff3"/>
        <w:spacing w:after="0" w:line="360" w:lineRule="auto"/>
        <w:ind w:firstLine="709"/>
        <w:jc w:val="both"/>
        <w:outlineLvl w:val="9"/>
        <w:rPr>
          <w:rFonts w:ascii="Times New Roman" w:hAnsi="Times New Roman"/>
          <w:b/>
          <w:color w:val="000000"/>
          <w:sz w:val="28"/>
          <w:szCs w:val="28"/>
        </w:rPr>
      </w:pPr>
      <w:bookmarkStart w:id="24" w:name="_Toc198454674"/>
      <w:bookmarkStart w:id="25" w:name="_Toc223928144"/>
      <w:bookmarkStart w:id="26" w:name="_Toc228758809"/>
      <w:bookmarkStart w:id="27" w:name="_Toc251834784"/>
      <w:r w:rsidRPr="00D9188C">
        <w:rPr>
          <w:rFonts w:ascii="Times New Roman" w:hAnsi="Times New Roman"/>
          <w:color w:val="000000"/>
          <w:sz w:val="28"/>
        </w:rPr>
        <w:br w:type="page"/>
      </w:r>
      <w:bookmarkEnd w:id="24"/>
      <w:bookmarkEnd w:id="25"/>
      <w:bookmarkEnd w:id="26"/>
      <w:bookmarkEnd w:id="27"/>
      <w:r w:rsidR="00B92519" w:rsidRPr="00B92519">
        <w:rPr>
          <w:rFonts w:ascii="Times New Roman" w:hAnsi="Times New Roman"/>
          <w:b/>
          <w:color w:val="000000"/>
          <w:sz w:val="28"/>
          <w:szCs w:val="28"/>
        </w:rPr>
        <w:t>Список литературы</w:t>
      </w:r>
    </w:p>
    <w:p w:rsidR="00B92519" w:rsidRDefault="00B92519" w:rsidP="00B92519">
      <w:pPr>
        <w:spacing w:line="360" w:lineRule="auto"/>
        <w:jc w:val="both"/>
        <w:rPr>
          <w:color w:val="000000"/>
          <w:sz w:val="28"/>
          <w:szCs w:val="28"/>
        </w:rPr>
      </w:pPr>
    </w:p>
    <w:p w:rsidR="00810389" w:rsidRPr="00D9188C" w:rsidRDefault="00DF6283" w:rsidP="00B92519">
      <w:pPr>
        <w:numPr>
          <w:ilvl w:val="0"/>
          <w:numId w:val="25"/>
        </w:numPr>
        <w:tabs>
          <w:tab w:val="clear" w:pos="720"/>
          <w:tab w:val="num" w:pos="513"/>
        </w:tabs>
        <w:spacing w:line="360" w:lineRule="auto"/>
        <w:ind w:left="0" w:firstLine="0"/>
        <w:jc w:val="both"/>
        <w:rPr>
          <w:color w:val="000000"/>
          <w:sz w:val="28"/>
          <w:szCs w:val="28"/>
        </w:rPr>
      </w:pPr>
      <w:r w:rsidRPr="00D9188C">
        <w:rPr>
          <w:color w:val="000000"/>
          <w:sz w:val="28"/>
          <w:szCs w:val="28"/>
        </w:rPr>
        <w:t>Федеральный закон от 22 апреля 1996</w:t>
      </w:r>
      <w:r w:rsidR="00D9188C">
        <w:rPr>
          <w:color w:val="000000"/>
          <w:sz w:val="28"/>
          <w:szCs w:val="28"/>
        </w:rPr>
        <w:t> </w:t>
      </w:r>
      <w:r w:rsidR="00D9188C" w:rsidRPr="00D9188C">
        <w:rPr>
          <w:color w:val="000000"/>
          <w:sz w:val="28"/>
          <w:szCs w:val="28"/>
        </w:rPr>
        <w:t>г</w:t>
      </w:r>
      <w:r w:rsidRPr="00D9188C">
        <w:rPr>
          <w:color w:val="000000"/>
          <w:sz w:val="28"/>
          <w:szCs w:val="28"/>
        </w:rPr>
        <w:t xml:space="preserve">. </w:t>
      </w:r>
      <w:r w:rsidR="00D9188C">
        <w:rPr>
          <w:color w:val="000000"/>
          <w:sz w:val="28"/>
          <w:szCs w:val="28"/>
        </w:rPr>
        <w:t>№</w:t>
      </w:r>
      <w:r w:rsidR="00D9188C" w:rsidRPr="00D9188C">
        <w:rPr>
          <w:color w:val="000000"/>
          <w:sz w:val="28"/>
          <w:szCs w:val="28"/>
        </w:rPr>
        <w:t>3</w:t>
      </w:r>
      <w:r w:rsidRPr="00D9188C">
        <w:rPr>
          <w:color w:val="000000"/>
          <w:sz w:val="28"/>
          <w:szCs w:val="28"/>
        </w:rPr>
        <w:t>9</w:t>
      </w:r>
      <w:r w:rsidR="00D9188C">
        <w:rPr>
          <w:color w:val="000000"/>
          <w:sz w:val="28"/>
          <w:szCs w:val="28"/>
        </w:rPr>
        <w:t>-</w:t>
      </w:r>
      <w:r w:rsidR="00D9188C" w:rsidRPr="00D9188C">
        <w:rPr>
          <w:color w:val="000000"/>
          <w:sz w:val="28"/>
          <w:szCs w:val="28"/>
        </w:rPr>
        <w:t>Ф</w:t>
      </w:r>
      <w:r w:rsidRPr="00D9188C">
        <w:rPr>
          <w:color w:val="000000"/>
          <w:sz w:val="28"/>
          <w:szCs w:val="28"/>
        </w:rPr>
        <w:t>З «</w:t>
      </w:r>
      <w:r w:rsidR="00810389" w:rsidRPr="00D9188C">
        <w:rPr>
          <w:color w:val="000000"/>
          <w:sz w:val="28"/>
          <w:szCs w:val="28"/>
        </w:rPr>
        <w:t>О рынке ценных бумаг</w:t>
      </w:r>
      <w:r w:rsidRPr="00D9188C">
        <w:rPr>
          <w:color w:val="000000"/>
          <w:sz w:val="28"/>
          <w:szCs w:val="28"/>
        </w:rPr>
        <w:t>»</w:t>
      </w:r>
      <w:r w:rsidR="00D9188C">
        <w:rPr>
          <w:color w:val="000000"/>
          <w:sz w:val="28"/>
          <w:szCs w:val="28"/>
        </w:rPr>
        <w:t> </w:t>
      </w:r>
      <w:r w:rsidR="00D9188C" w:rsidRPr="00D9188C">
        <w:rPr>
          <w:color w:val="000000"/>
          <w:sz w:val="28"/>
          <w:szCs w:val="28"/>
        </w:rPr>
        <w:t>//</w:t>
      </w:r>
      <w:r w:rsidR="00810389" w:rsidRPr="00D9188C">
        <w:rPr>
          <w:color w:val="000000"/>
          <w:sz w:val="28"/>
          <w:szCs w:val="28"/>
        </w:rPr>
        <w:t xml:space="preserve"> С</w:t>
      </w:r>
      <w:r w:rsidRPr="00D9188C">
        <w:rPr>
          <w:color w:val="000000"/>
          <w:sz w:val="28"/>
          <w:szCs w:val="28"/>
        </w:rPr>
        <w:t>обр. законодательства</w:t>
      </w:r>
      <w:r w:rsidR="00810389" w:rsidRPr="00D9188C">
        <w:rPr>
          <w:color w:val="000000"/>
          <w:sz w:val="28"/>
          <w:szCs w:val="28"/>
        </w:rPr>
        <w:t xml:space="preserve"> РФ. 1996. </w:t>
      </w:r>
      <w:r w:rsidR="00D9188C">
        <w:rPr>
          <w:color w:val="000000"/>
          <w:sz w:val="28"/>
          <w:szCs w:val="28"/>
        </w:rPr>
        <w:t>№</w:t>
      </w:r>
      <w:r w:rsidR="00D9188C" w:rsidRPr="00D9188C">
        <w:rPr>
          <w:color w:val="000000"/>
          <w:sz w:val="28"/>
          <w:szCs w:val="28"/>
        </w:rPr>
        <w:t>1</w:t>
      </w:r>
      <w:r w:rsidR="00810389" w:rsidRPr="00D9188C">
        <w:rPr>
          <w:color w:val="000000"/>
          <w:sz w:val="28"/>
          <w:szCs w:val="28"/>
        </w:rPr>
        <w:t>7. Ст.</w:t>
      </w:r>
      <w:r w:rsidR="00D9188C">
        <w:rPr>
          <w:color w:val="000000"/>
          <w:sz w:val="28"/>
          <w:szCs w:val="28"/>
        </w:rPr>
        <w:t> </w:t>
      </w:r>
      <w:r w:rsidR="00D9188C" w:rsidRPr="00D9188C">
        <w:rPr>
          <w:color w:val="000000"/>
          <w:sz w:val="28"/>
          <w:szCs w:val="28"/>
        </w:rPr>
        <w:t>1</w:t>
      </w:r>
      <w:r w:rsidR="00810389" w:rsidRPr="00D9188C">
        <w:rPr>
          <w:color w:val="000000"/>
          <w:sz w:val="28"/>
          <w:szCs w:val="28"/>
        </w:rPr>
        <w:t>918.</w:t>
      </w:r>
    </w:p>
    <w:p w:rsidR="002D2061" w:rsidRPr="00D9188C" w:rsidRDefault="002D2061" w:rsidP="00B92519">
      <w:pPr>
        <w:numPr>
          <w:ilvl w:val="0"/>
          <w:numId w:val="25"/>
        </w:numPr>
        <w:tabs>
          <w:tab w:val="clear" w:pos="720"/>
          <w:tab w:val="num" w:pos="513"/>
        </w:tabs>
        <w:spacing w:line="360" w:lineRule="auto"/>
        <w:ind w:left="0" w:firstLine="0"/>
        <w:jc w:val="both"/>
        <w:rPr>
          <w:color w:val="000000"/>
          <w:sz w:val="28"/>
          <w:szCs w:val="28"/>
        </w:rPr>
      </w:pPr>
      <w:r w:rsidRPr="00D9188C">
        <w:rPr>
          <w:color w:val="000000"/>
          <w:sz w:val="28"/>
          <w:szCs w:val="28"/>
        </w:rPr>
        <w:t>Федеральный закон от 25 февраля 1999</w:t>
      </w:r>
      <w:r w:rsidR="00D9188C">
        <w:rPr>
          <w:color w:val="000000"/>
          <w:sz w:val="28"/>
          <w:szCs w:val="28"/>
        </w:rPr>
        <w:t> </w:t>
      </w:r>
      <w:r w:rsidR="00D9188C" w:rsidRPr="00D9188C">
        <w:rPr>
          <w:color w:val="000000"/>
          <w:sz w:val="28"/>
          <w:szCs w:val="28"/>
        </w:rPr>
        <w:t>г</w:t>
      </w:r>
      <w:r w:rsidRPr="00D9188C">
        <w:rPr>
          <w:color w:val="000000"/>
          <w:sz w:val="28"/>
          <w:szCs w:val="28"/>
        </w:rPr>
        <w:t xml:space="preserve">. </w:t>
      </w:r>
      <w:r w:rsidR="00D9188C">
        <w:rPr>
          <w:color w:val="000000"/>
          <w:sz w:val="28"/>
          <w:szCs w:val="28"/>
        </w:rPr>
        <w:t>№</w:t>
      </w:r>
      <w:r w:rsidR="00D9188C" w:rsidRPr="00D9188C">
        <w:rPr>
          <w:color w:val="000000"/>
          <w:sz w:val="28"/>
          <w:szCs w:val="28"/>
        </w:rPr>
        <w:t>3</w:t>
      </w:r>
      <w:r w:rsidRPr="00D9188C">
        <w:rPr>
          <w:color w:val="000000"/>
          <w:sz w:val="28"/>
          <w:szCs w:val="28"/>
        </w:rPr>
        <w:t>9</w:t>
      </w:r>
      <w:r w:rsidR="00D9188C">
        <w:rPr>
          <w:color w:val="000000"/>
          <w:sz w:val="28"/>
          <w:szCs w:val="28"/>
        </w:rPr>
        <w:t>-</w:t>
      </w:r>
      <w:r w:rsidR="00D9188C" w:rsidRPr="00D9188C">
        <w:rPr>
          <w:color w:val="000000"/>
          <w:sz w:val="28"/>
          <w:szCs w:val="28"/>
        </w:rPr>
        <w:t>Ф</w:t>
      </w:r>
      <w:r w:rsidRPr="00D9188C">
        <w:rPr>
          <w:color w:val="000000"/>
          <w:sz w:val="28"/>
          <w:szCs w:val="28"/>
        </w:rPr>
        <w:t>З (ред. от 24.07.2007) «Об инвестиционной деятельности в Российской Федерации, осуществляемой в форме капитальных вложений»</w:t>
      </w:r>
      <w:r w:rsidR="00D9188C">
        <w:rPr>
          <w:color w:val="000000"/>
          <w:sz w:val="28"/>
          <w:szCs w:val="28"/>
        </w:rPr>
        <w:t> </w:t>
      </w:r>
      <w:r w:rsidR="00D9188C" w:rsidRPr="00D9188C">
        <w:rPr>
          <w:color w:val="000000"/>
          <w:sz w:val="28"/>
          <w:szCs w:val="28"/>
        </w:rPr>
        <w:t>//</w:t>
      </w:r>
      <w:r w:rsidRPr="00D9188C">
        <w:rPr>
          <w:color w:val="000000"/>
          <w:sz w:val="28"/>
          <w:szCs w:val="28"/>
        </w:rPr>
        <w:t xml:space="preserve"> Собр. законодательства РФ. 1999. </w:t>
      </w:r>
      <w:r w:rsidR="00D9188C">
        <w:rPr>
          <w:color w:val="000000"/>
          <w:sz w:val="28"/>
          <w:szCs w:val="28"/>
        </w:rPr>
        <w:t>№</w:t>
      </w:r>
      <w:r w:rsidR="00D9188C" w:rsidRPr="00D9188C">
        <w:rPr>
          <w:color w:val="000000"/>
          <w:sz w:val="28"/>
          <w:szCs w:val="28"/>
        </w:rPr>
        <w:t>9</w:t>
      </w:r>
      <w:r w:rsidRPr="00D9188C">
        <w:rPr>
          <w:color w:val="000000"/>
          <w:sz w:val="28"/>
          <w:szCs w:val="28"/>
        </w:rPr>
        <w:t>. Ст.</w:t>
      </w:r>
      <w:r w:rsidR="00D9188C">
        <w:rPr>
          <w:color w:val="000000"/>
          <w:sz w:val="28"/>
          <w:szCs w:val="28"/>
        </w:rPr>
        <w:t> </w:t>
      </w:r>
      <w:r w:rsidR="00D9188C" w:rsidRPr="00D9188C">
        <w:rPr>
          <w:color w:val="000000"/>
          <w:sz w:val="28"/>
          <w:szCs w:val="28"/>
        </w:rPr>
        <w:t>1</w:t>
      </w:r>
      <w:r w:rsidRPr="00D9188C">
        <w:rPr>
          <w:color w:val="000000"/>
          <w:sz w:val="28"/>
          <w:szCs w:val="28"/>
        </w:rPr>
        <w:t>096.</w:t>
      </w:r>
    </w:p>
    <w:p w:rsidR="002D2061" w:rsidRPr="00D9188C" w:rsidRDefault="002D2061" w:rsidP="00B92519">
      <w:pPr>
        <w:numPr>
          <w:ilvl w:val="0"/>
          <w:numId w:val="25"/>
        </w:numPr>
        <w:tabs>
          <w:tab w:val="clear" w:pos="720"/>
          <w:tab w:val="num" w:pos="513"/>
        </w:tabs>
        <w:spacing w:line="360" w:lineRule="auto"/>
        <w:ind w:left="0" w:firstLine="0"/>
        <w:jc w:val="both"/>
        <w:rPr>
          <w:color w:val="000000"/>
          <w:sz w:val="28"/>
          <w:szCs w:val="28"/>
        </w:rPr>
      </w:pPr>
      <w:r w:rsidRPr="00D9188C">
        <w:rPr>
          <w:color w:val="000000"/>
          <w:sz w:val="28"/>
          <w:szCs w:val="28"/>
        </w:rPr>
        <w:t>Федеральный закон от 24 июля 2007</w:t>
      </w:r>
      <w:r w:rsidR="00D9188C">
        <w:rPr>
          <w:color w:val="000000"/>
          <w:sz w:val="28"/>
          <w:szCs w:val="28"/>
        </w:rPr>
        <w:t> </w:t>
      </w:r>
      <w:r w:rsidR="00D9188C" w:rsidRPr="00D9188C">
        <w:rPr>
          <w:color w:val="000000"/>
          <w:sz w:val="28"/>
          <w:szCs w:val="28"/>
        </w:rPr>
        <w:t>г</w:t>
      </w:r>
      <w:r w:rsidRPr="00D9188C">
        <w:rPr>
          <w:color w:val="000000"/>
          <w:sz w:val="28"/>
          <w:szCs w:val="28"/>
        </w:rPr>
        <w:t xml:space="preserve">. </w:t>
      </w:r>
      <w:r w:rsidR="00D9188C">
        <w:rPr>
          <w:color w:val="000000"/>
          <w:sz w:val="28"/>
          <w:szCs w:val="28"/>
        </w:rPr>
        <w:t>№</w:t>
      </w:r>
      <w:r w:rsidR="00D9188C" w:rsidRPr="00D9188C">
        <w:rPr>
          <w:color w:val="000000"/>
          <w:sz w:val="28"/>
          <w:szCs w:val="28"/>
        </w:rPr>
        <w:t>2</w:t>
      </w:r>
      <w:r w:rsidRPr="00D9188C">
        <w:rPr>
          <w:color w:val="000000"/>
          <w:sz w:val="28"/>
          <w:szCs w:val="28"/>
        </w:rPr>
        <w:t>09</w:t>
      </w:r>
      <w:r w:rsidR="00D9188C">
        <w:rPr>
          <w:color w:val="000000"/>
          <w:sz w:val="28"/>
          <w:szCs w:val="28"/>
        </w:rPr>
        <w:t>-</w:t>
      </w:r>
      <w:r w:rsidR="00D9188C" w:rsidRPr="00D9188C">
        <w:rPr>
          <w:color w:val="000000"/>
          <w:sz w:val="28"/>
          <w:szCs w:val="28"/>
        </w:rPr>
        <w:t>Ф</w:t>
      </w:r>
      <w:r w:rsidRPr="00D9188C">
        <w:rPr>
          <w:color w:val="000000"/>
          <w:sz w:val="28"/>
          <w:szCs w:val="28"/>
        </w:rPr>
        <w:t>З (ред. от 23.07.2008) «О развитии малого и среднего предпринимательства в Российской Федерации»</w:t>
      </w:r>
      <w:r w:rsidR="00D9188C">
        <w:rPr>
          <w:color w:val="000000"/>
          <w:sz w:val="28"/>
          <w:szCs w:val="28"/>
        </w:rPr>
        <w:t> </w:t>
      </w:r>
      <w:r w:rsidR="00D9188C" w:rsidRPr="00D9188C">
        <w:rPr>
          <w:color w:val="000000"/>
          <w:sz w:val="28"/>
          <w:szCs w:val="28"/>
        </w:rPr>
        <w:t>//</w:t>
      </w:r>
      <w:r w:rsidRPr="00D9188C">
        <w:rPr>
          <w:color w:val="000000"/>
          <w:sz w:val="28"/>
          <w:szCs w:val="28"/>
        </w:rPr>
        <w:t xml:space="preserve"> Собрание законодательства РФ. – 2007. – </w:t>
      </w:r>
      <w:r w:rsidR="00D9188C">
        <w:rPr>
          <w:color w:val="000000"/>
          <w:sz w:val="28"/>
          <w:szCs w:val="28"/>
        </w:rPr>
        <w:t>№</w:t>
      </w:r>
      <w:r w:rsidR="00D9188C" w:rsidRPr="00D9188C">
        <w:rPr>
          <w:color w:val="000000"/>
          <w:sz w:val="28"/>
          <w:szCs w:val="28"/>
        </w:rPr>
        <w:t>3</w:t>
      </w:r>
      <w:r w:rsidRPr="00D9188C">
        <w:rPr>
          <w:color w:val="000000"/>
          <w:sz w:val="28"/>
          <w:szCs w:val="28"/>
        </w:rPr>
        <w:t>1. – Ст.</w:t>
      </w:r>
      <w:r w:rsidR="00D9188C">
        <w:rPr>
          <w:color w:val="000000"/>
          <w:sz w:val="28"/>
          <w:szCs w:val="28"/>
        </w:rPr>
        <w:t> </w:t>
      </w:r>
      <w:r w:rsidR="00D9188C" w:rsidRPr="00D9188C">
        <w:rPr>
          <w:color w:val="000000"/>
          <w:sz w:val="28"/>
          <w:szCs w:val="28"/>
        </w:rPr>
        <w:t>4</w:t>
      </w:r>
      <w:r w:rsidRPr="00D9188C">
        <w:rPr>
          <w:color w:val="000000"/>
          <w:sz w:val="28"/>
          <w:szCs w:val="28"/>
        </w:rPr>
        <w:t>006.</w:t>
      </w:r>
    </w:p>
    <w:p w:rsidR="002D2061" w:rsidRPr="00D9188C" w:rsidRDefault="002D2061" w:rsidP="00B92519">
      <w:pPr>
        <w:numPr>
          <w:ilvl w:val="0"/>
          <w:numId w:val="25"/>
        </w:numPr>
        <w:tabs>
          <w:tab w:val="clear" w:pos="720"/>
          <w:tab w:val="num" w:pos="513"/>
        </w:tabs>
        <w:spacing w:line="360" w:lineRule="auto"/>
        <w:ind w:left="0" w:firstLine="0"/>
        <w:jc w:val="both"/>
        <w:rPr>
          <w:color w:val="000000"/>
          <w:sz w:val="28"/>
          <w:szCs w:val="28"/>
        </w:rPr>
      </w:pPr>
      <w:r w:rsidRPr="00D9188C">
        <w:rPr>
          <w:color w:val="000000"/>
          <w:sz w:val="28"/>
          <w:szCs w:val="28"/>
        </w:rPr>
        <w:t xml:space="preserve">Федеральный закон от 6 декабря </w:t>
      </w:r>
      <w:smartTag w:uri="urn:schemas-microsoft-com:office:smarttags" w:element="metricconverter">
        <w:smartTagPr>
          <w:attr w:name="ProductID" w:val="2007 г"/>
        </w:smartTagPr>
        <w:r w:rsidRPr="00D9188C">
          <w:rPr>
            <w:color w:val="000000"/>
            <w:sz w:val="28"/>
            <w:szCs w:val="28"/>
          </w:rPr>
          <w:t>2007 г</w:t>
        </w:r>
      </w:smartTag>
      <w:r w:rsidRPr="00D9188C">
        <w:rPr>
          <w:color w:val="000000"/>
          <w:sz w:val="28"/>
          <w:szCs w:val="28"/>
        </w:rPr>
        <w:t xml:space="preserve">. </w:t>
      </w:r>
      <w:r w:rsidR="00D9188C">
        <w:rPr>
          <w:color w:val="000000"/>
          <w:sz w:val="28"/>
          <w:szCs w:val="28"/>
        </w:rPr>
        <w:t>№</w:t>
      </w:r>
      <w:r w:rsidRPr="00D9188C">
        <w:rPr>
          <w:color w:val="000000"/>
          <w:sz w:val="28"/>
          <w:szCs w:val="28"/>
        </w:rPr>
        <w:t>334</w:t>
      </w:r>
      <w:r w:rsidR="00D9188C">
        <w:rPr>
          <w:color w:val="000000"/>
          <w:sz w:val="28"/>
          <w:szCs w:val="28"/>
        </w:rPr>
        <w:t>-</w:t>
      </w:r>
      <w:r w:rsidR="00D9188C" w:rsidRPr="00D9188C">
        <w:rPr>
          <w:color w:val="000000"/>
          <w:sz w:val="28"/>
          <w:szCs w:val="28"/>
        </w:rPr>
        <w:t>Ф</w:t>
      </w:r>
      <w:r w:rsidRPr="00D9188C">
        <w:rPr>
          <w:color w:val="000000"/>
          <w:sz w:val="28"/>
          <w:szCs w:val="28"/>
        </w:rPr>
        <w:t>З «О внесении изменений в Федеральный закон «Об инвестиционных фондах» и отдельные законодательные акты Российской Федерации»</w:t>
      </w:r>
      <w:r w:rsidR="00D9188C">
        <w:rPr>
          <w:color w:val="000000"/>
          <w:sz w:val="28"/>
          <w:szCs w:val="28"/>
        </w:rPr>
        <w:t> </w:t>
      </w:r>
      <w:r w:rsidR="00D9188C" w:rsidRPr="00D9188C">
        <w:rPr>
          <w:color w:val="000000"/>
          <w:sz w:val="28"/>
          <w:szCs w:val="28"/>
        </w:rPr>
        <w:t>//</w:t>
      </w:r>
      <w:r w:rsidRPr="00D9188C">
        <w:rPr>
          <w:color w:val="000000"/>
          <w:sz w:val="28"/>
          <w:szCs w:val="28"/>
        </w:rPr>
        <w:t xml:space="preserve"> Российская газета. </w:t>
      </w:r>
      <w:r w:rsidR="00D9188C">
        <w:rPr>
          <w:color w:val="000000"/>
          <w:sz w:val="28"/>
          <w:szCs w:val="28"/>
        </w:rPr>
        <w:t>–</w:t>
      </w:r>
      <w:r w:rsidR="00D9188C" w:rsidRPr="00D9188C">
        <w:rPr>
          <w:color w:val="000000"/>
          <w:sz w:val="28"/>
          <w:szCs w:val="28"/>
        </w:rPr>
        <w:t xml:space="preserve"> </w:t>
      </w:r>
      <w:r w:rsidRPr="00D9188C">
        <w:rPr>
          <w:color w:val="000000"/>
          <w:sz w:val="28"/>
          <w:szCs w:val="28"/>
        </w:rPr>
        <w:t xml:space="preserve">2007. – </w:t>
      </w:r>
      <w:r w:rsidR="00D9188C">
        <w:rPr>
          <w:color w:val="000000"/>
          <w:sz w:val="28"/>
          <w:szCs w:val="28"/>
        </w:rPr>
        <w:t>№</w:t>
      </w:r>
      <w:r w:rsidR="00D9188C" w:rsidRPr="00D9188C">
        <w:rPr>
          <w:color w:val="000000"/>
          <w:sz w:val="28"/>
          <w:szCs w:val="28"/>
        </w:rPr>
        <w:t>2</w:t>
      </w:r>
      <w:r w:rsidRPr="00D9188C">
        <w:rPr>
          <w:color w:val="000000"/>
          <w:sz w:val="28"/>
          <w:szCs w:val="28"/>
        </w:rPr>
        <w:t>78.</w:t>
      </w:r>
    </w:p>
    <w:p w:rsidR="002D2061" w:rsidRPr="00D9188C" w:rsidRDefault="002D2061" w:rsidP="00B92519">
      <w:pPr>
        <w:numPr>
          <w:ilvl w:val="0"/>
          <w:numId w:val="25"/>
        </w:numPr>
        <w:tabs>
          <w:tab w:val="clear" w:pos="720"/>
          <w:tab w:val="num" w:pos="513"/>
        </w:tabs>
        <w:spacing w:line="360" w:lineRule="auto"/>
        <w:ind w:left="0" w:firstLine="0"/>
        <w:jc w:val="both"/>
        <w:rPr>
          <w:color w:val="000000"/>
          <w:sz w:val="28"/>
          <w:szCs w:val="28"/>
        </w:rPr>
      </w:pPr>
      <w:r w:rsidRPr="00D9188C">
        <w:rPr>
          <w:color w:val="000000"/>
          <w:sz w:val="28"/>
          <w:szCs w:val="28"/>
        </w:rPr>
        <w:t>Указ Президента РФ от 1 июля 1996</w:t>
      </w:r>
      <w:r w:rsidR="00D9188C">
        <w:rPr>
          <w:color w:val="000000"/>
          <w:sz w:val="28"/>
          <w:szCs w:val="28"/>
        </w:rPr>
        <w:t> </w:t>
      </w:r>
      <w:r w:rsidR="00D9188C" w:rsidRPr="00D9188C">
        <w:rPr>
          <w:color w:val="000000"/>
          <w:sz w:val="28"/>
          <w:szCs w:val="28"/>
        </w:rPr>
        <w:t>г</w:t>
      </w:r>
      <w:r w:rsidRPr="00D9188C">
        <w:rPr>
          <w:color w:val="000000"/>
          <w:sz w:val="28"/>
          <w:szCs w:val="28"/>
        </w:rPr>
        <w:t xml:space="preserve">. </w:t>
      </w:r>
      <w:r w:rsidR="00D9188C">
        <w:rPr>
          <w:color w:val="000000"/>
          <w:sz w:val="28"/>
          <w:szCs w:val="28"/>
        </w:rPr>
        <w:t>№</w:t>
      </w:r>
      <w:r w:rsidR="00D9188C" w:rsidRPr="00D9188C">
        <w:rPr>
          <w:color w:val="000000"/>
          <w:sz w:val="28"/>
          <w:szCs w:val="28"/>
        </w:rPr>
        <w:t>1</w:t>
      </w:r>
      <w:r w:rsidRPr="00D9188C">
        <w:rPr>
          <w:color w:val="000000"/>
          <w:sz w:val="28"/>
          <w:szCs w:val="28"/>
        </w:rPr>
        <w:t>008 (ред. от 16.10.2000) «Об утверждении Концепции развития рынка ценных бумаг в Российской Федерации»</w:t>
      </w:r>
      <w:r w:rsidR="00D9188C">
        <w:rPr>
          <w:color w:val="000000"/>
          <w:sz w:val="28"/>
          <w:szCs w:val="28"/>
        </w:rPr>
        <w:t> </w:t>
      </w:r>
      <w:r w:rsidR="00D9188C" w:rsidRPr="00D9188C">
        <w:rPr>
          <w:color w:val="000000"/>
          <w:sz w:val="28"/>
          <w:szCs w:val="28"/>
        </w:rPr>
        <w:t>//</w:t>
      </w:r>
      <w:r w:rsidRPr="00D9188C">
        <w:rPr>
          <w:color w:val="000000"/>
          <w:sz w:val="28"/>
          <w:szCs w:val="28"/>
        </w:rPr>
        <w:t xml:space="preserve"> Собр. законодательства РФ. – 1996. – </w:t>
      </w:r>
      <w:r w:rsidR="00D9188C">
        <w:rPr>
          <w:color w:val="000000"/>
          <w:sz w:val="28"/>
          <w:szCs w:val="28"/>
        </w:rPr>
        <w:t>№</w:t>
      </w:r>
      <w:r w:rsidR="00D9188C" w:rsidRPr="00D9188C">
        <w:rPr>
          <w:color w:val="000000"/>
          <w:sz w:val="28"/>
          <w:szCs w:val="28"/>
        </w:rPr>
        <w:t>2</w:t>
      </w:r>
      <w:r w:rsidRPr="00D9188C">
        <w:rPr>
          <w:color w:val="000000"/>
          <w:sz w:val="28"/>
          <w:szCs w:val="28"/>
        </w:rPr>
        <w:t>8. – Ст.</w:t>
      </w:r>
      <w:r w:rsidR="00D9188C">
        <w:rPr>
          <w:color w:val="000000"/>
          <w:sz w:val="28"/>
          <w:szCs w:val="28"/>
        </w:rPr>
        <w:t> </w:t>
      </w:r>
      <w:r w:rsidR="00D9188C" w:rsidRPr="00D9188C">
        <w:rPr>
          <w:color w:val="000000"/>
          <w:sz w:val="28"/>
          <w:szCs w:val="28"/>
        </w:rPr>
        <w:t>3</w:t>
      </w:r>
      <w:r w:rsidRPr="00D9188C">
        <w:rPr>
          <w:color w:val="000000"/>
          <w:sz w:val="28"/>
          <w:szCs w:val="28"/>
        </w:rPr>
        <w:t>356.</w:t>
      </w:r>
    </w:p>
    <w:p w:rsidR="002D2061" w:rsidRPr="00D9188C" w:rsidRDefault="002D2061" w:rsidP="00B92519">
      <w:pPr>
        <w:numPr>
          <w:ilvl w:val="0"/>
          <w:numId w:val="25"/>
        </w:numPr>
        <w:tabs>
          <w:tab w:val="clear" w:pos="720"/>
          <w:tab w:val="num" w:pos="513"/>
        </w:tabs>
        <w:spacing w:line="360" w:lineRule="auto"/>
        <w:ind w:left="0" w:firstLine="0"/>
        <w:jc w:val="both"/>
        <w:rPr>
          <w:color w:val="000000"/>
          <w:sz w:val="28"/>
          <w:szCs w:val="28"/>
        </w:rPr>
      </w:pPr>
      <w:r w:rsidRPr="00D9188C">
        <w:rPr>
          <w:color w:val="000000"/>
          <w:sz w:val="28"/>
          <w:szCs w:val="28"/>
        </w:rPr>
        <w:t>Приказ ФСФР РФ от 18 марта 2008</w:t>
      </w:r>
      <w:r w:rsidR="00D9188C">
        <w:rPr>
          <w:color w:val="000000"/>
          <w:sz w:val="28"/>
          <w:szCs w:val="28"/>
        </w:rPr>
        <w:t> </w:t>
      </w:r>
      <w:r w:rsidR="00D9188C" w:rsidRPr="00D9188C">
        <w:rPr>
          <w:color w:val="000000"/>
          <w:sz w:val="28"/>
          <w:szCs w:val="28"/>
        </w:rPr>
        <w:t>г</w:t>
      </w:r>
      <w:r w:rsidRPr="00D9188C">
        <w:rPr>
          <w:color w:val="000000"/>
          <w:sz w:val="28"/>
          <w:szCs w:val="28"/>
        </w:rPr>
        <w:t xml:space="preserve">. </w:t>
      </w:r>
      <w:r w:rsidR="00D9188C">
        <w:rPr>
          <w:color w:val="000000"/>
          <w:sz w:val="28"/>
          <w:szCs w:val="28"/>
        </w:rPr>
        <w:t>№</w:t>
      </w:r>
      <w:r w:rsidR="00D9188C" w:rsidRPr="00D9188C">
        <w:rPr>
          <w:color w:val="000000"/>
          <w:sz w:val="28"/>
          <w:szCs w:val="28"/>
        </w:rPr>
        <w:t>0</w:t>
      </w:r>
      <w:r w:rsidRPr="00D9188C">
        <w:rPr>
          <w:color w:val="000000"/>
          <w:sz w:val="28"/>
          <w:szCs w:val="28"/>
        </w:rPr>
        <w:t>8</w:t>
      </w:r>
      <w:r w:rsidR="00D9188C">
        <w:rPr>
          <w:color w:val="000000"/>
          <w:sz w:val="28"/>
          <w:szCs w:val="28"/>
        </w:rPr>
        <w:t>–</w:t>
      </w:r>
      <w:r w:rsidR="00D9188C" w:rsidRPr="00D9188C">
        <w:rPr>
          <w:color w:val="000000"/>
          <w:sz w:val="28"/>
          <w:szCs w:val="28"/>
        </w:rPr>
        <w:t>1</w:t>
      </w:r>
      <w:r w:rsidRPr="00D9188C">
        <w:rPr>
          <w:color w:val="000000"/>
          <w:sz w:val="28"/>
          <w:szCs w:val="28"/>
        </w:rPr>
        <w:t>2/пз</w:t>
      </w:r>
      <w:r w:rsidR="00D9188C">
        <w:rPr>
          <w:color w:val="000000"/>
          <w:sz w:val="28"/>
          <w:szCs w:val="28"/>
        </w:rPr>
        <w:t>-</w:t>
      </w:r>
      <w:r w:rsidR="00D9188C" w:rsidRPr="00D9188C">
        <w:rPr>
          <w:color w:val="000000"/>
          <w:sz w:val="28"/>
          <w:szCs w:val="28"/>
        </w:rPr>
        <w:t xml:space="preserve">н </w:t>
      </w:r>
      <w:r w:rsidRPr="00D9188C">
        <w:rPr>
          <w:color w:val="000000"/>
          <w:sz w:val="28"/>
          <w:szCs w:val="28"/>
        </w:rPr>
        <w:t>«Об утверждении Положения о порядке признания лиц квалифицированными инвесторами»</w:t>
      </w:r>
      <w:r w:rsidR="00D9188C">
        <w:rPr>
          <w:color w:val="000000"/>
          <w:sz w:val="28"/>
          <w:szCs w:val="28"/>
        </w:rPr>
        <w:t> </w:t>
      </w:r>
      <w:r w:rsidR="00D9188C" w:rsidRPr="00D9188C">
        <w:rPr>
          <w:color w:val="000000"/>
          <w:sz w:val="28"/>
          <w:szCs w:val="28"/>
        </w:rPr>
        <w:t>//</w:t>
      </w:r>
      <w:r w:rsidRPr="00D9188C">
        <w:rPr>
          <w:color w:val="000000"/>
          <w:sz w:val="28"/>
          <w:szCs w:val="28"/>
        </w:rPr>
        <w:t xml:space="preserve"> БНА. 2008. </w:t>
      </w:r>
      <w:r w:rsidR="00D9188C">
        <w:rPr>
          <w:color w:val="000000"/>
          <w:sz w:val="28"/>
          <w:szCs w:val="28"/>
        </w:rPr>
        <w:t>№</w:t>
      </w:r>
      <w:r w:rsidR="00D9188C" w:rsidRPr="00D9188C">
        <w:rPr>
          <w:color w:val="000000"/>
          <w:sz w:val="28"/>
          <w:szCs w:val="28"/>
        </w:rPr>
        <w:t>1</w:t>
      </w:r>
      <w:r w:rsidRPr="00D9188C">
        <w:rPr>
          <w:color w:val="000000"/>
          <w:sz w:val="28"/>
          <w:szCs w:val="28"/>
        </w:rPr>
        <w:t>9.</w:t>
      </w:r>
    </w:p>
    <w:p w:rsidR="002D2061" w:rsidRPr="00D9188C" w:rsidRDefault="00D9188C" w:rsidP="00B92519">
      <w:pPr>
        <w:numPr>
          <w:ilvl w:val="0"/>
          <w:numId w:val="25"/>
        </w:numPr>
        <w:tabs>
          <w:tab w:val="clear" w:pos="720"/>
          <w:tab w:val="num" w:pos="513"/>
        </w:tabs>
        <w:spacing w:line="360" w:lineRule="auto"/>
        <w:ind w:left="0" w:firstLine="0"/>
        <w:jc w:val="both"/>
        <w:rPr>
          <w:color w:val="000000"/>
          <w:sz w:val="28"/>
          <w:szCs w:val="28"/>
        </w:rPr>
      </w:pPr>
      <w:r w:rsidRPr="00D9188C">
        <w:rPr>
          <w:color w:val="000000"/>
          <w:sz w:val="28"/>
          <w:szCs w:val="28"/>
        </w:rPr>
        <w:t>Батяева</w:t>
      </w:r>
      <w:r>
        <w:rPr>
          <w:color w:val="000000"/>
          <w:sz w:val="28"/>
          <w:szCs w:val="28"/>
        </w:rPr>
        <w:t> </w:t>
      </w:r>
      <w:r w:rsidRPr="00D9188C">
        <w:rPr>
          <w:color w:val="000000"/>
          <w:sz w:val="28"/>
          <w:szCs w:val="28"/>
        </w:rPr>
        <w:t>Т.А.</w:t>
      </w:r>
      <w:r w:rsidR="002D2061" w:rsidRPr="00D9188C">
        <w:rPr>
          <w:color w:val="000000"/>
          <w:sz w:val="28"/>
          <w:szCs w:val="28"/>
        </w:rPr>
        <w:t xml:space="preserve">, </w:t>
      </w:r>
      <w:r w:rsidRPr="00D9188C">
        <w:rPr>
          <w:color w:val="000000"/>
          <w:sz w:val="28"/>
          <w:szCs w:val="28"/>
        </w:rPr>
        <w:t>Столяров</w:t>
      </w:r>
      <w:r>
        <w:rPr>
          <w:color w:val="000000"/>
          <w:sz w:val="28"/>
          <w:szCs w:val="28"/>
        </w:rPr>
        <w:t> </w:t>
      </w:r>
      <w:r w:rsidRPr="00D9188C">
        <w:rPr>
          <w:color w:val="000000"/>
          <w:sz w:val="28"/>
          <w:szCs w:val="28"/>
        </w:rPr>
        <w:t>И.И.</w:t>
      </w:r>
      <w:r>
        <w:rPr>
          <w:color w:val="000000"/>
          <w:sz w:val="28"/>
          <w:szCs w:val="28"/>
        </w:rPr>
        <w:t> </w:t>
      </w:r>
      <w:r w:rsidRPr="00D9188C">
        <w:rPr>
          <w:color w:val="000000"/>
          <w:sz w:val="28"/>
          <w:szCs w:val="28"/>
        </w:rPr>
        <w:t>Рынок</w:t>
      </w:r>
      <w:r w:rsidR="002D2061" w:rsidRPr="00D9188C">
        <w:rPr>
          <w:color w:val="000000"/>
          <w:sz w:val="28"/>
          <w:szCs w:val="28"/>
        </w:rPr>
        <w:t xml:space="preserve"> ценных бумаг. – М.: Инфра</w:t>
      </w:r>
      <w:r>
        <w:rPr>
          <w:color w:val="000000"/>
          <w:sz w:val="28"/>
          <w:szCs w:val="28"/>
        </w:rPr>
        <w:t>-</w:t>
      </w:r>
      <w:r w:rsidRPr="00D9188C">
        <w:rPr>
          <w:color w:val="000000"/>
          <w:sz w:val="28"/>
          <w:szCs w:val="28"/>
        </w:rPr>
        <w:t>М,</w:t>
      </w:r>
      <w:r w:rsidR="002D2061" w:rsidRPr="00D9188C">
        <w:rPr>
          <w:color w:val="000000"/>
          <w:sz w:val="28"/>
          <w:szCs w:val="28"/>
        </w:rPr>
        <w:t xml:space="preserve"> 2008. – 462</w:t>
      </w:r>
      <w:r>
        <w:rPr>
          <w:color w:val="000000"/>
          <w:sz w:val="28"/>
          <w:szCs w:val="28"/>
        </w:rPr>
        <w:t> </w:t>
      </w:r>
      <w:r w:rsidRPr="00D9188C">
        <w:rPr>
          <w:color w:val="000000"/>
          <w:sz w:val="28"/>
          <w:szCs w:val="28"/>
        </w:rPr>
        <w:t>с.</w:t>
      </w:r>
    </w:p>
    <w:p w:rsidR="002D2061" w:rsidRPr="00D9188C" w:rsidRDefault="00D9188C" w:rsidP="00B92519">
      <w:pPr>
        <w:numPr>
          <w:ilvl w:val="0"/>
          <w:numId w:val="25"/>
        </w:numPr>
        <w:tabs>
          <w:tab w:val="clear" w:pos="720"/>
          <w:tab w:val="num" w:pos="513"/>
        </w:tabs>
        <w:spacing w:line="360" w:lineRule="auto"/>
        <w:ind w:left="0" w:firstLine="0"/>
        <w:jc w:val="both"/>
        <w:rPr>
          <w:color w:val="000000"/>
          <w:sz w:val="28"/>
          <w:szCs w:val="28"/>
        </w:rPr>
      </w:pPr>
      <w:r w:rsidRPr="00D9188C">
        <w:rPr>
          <w:color w:val="000000"/>
          <w:sz w:val="28"/>
          <w:szCs w:val="28"/>
        </w:rPr>
        <w:t>Вавулин</w:t>
      </w:r>
      <w:r>
        <w:rPr>
          <w:color w:val="000000"/>
          <w:sz w:val="28"/>
          <w:szCs w:val="28"/>
        </w:rPr>
        <w:t> </w:t>
      </w:r>
      <w:r w:rsidRPr="00D9188C">
        <w:rPr>
          <w:color w:val="000000"/>
          <w:sz w:val="28"/>
          <w:szCs w:val="28"/>
        </w:rPr>
        <w:t>Д.А.</w:t>
      </w:r>
      <w:r>
        <w:rPr>
          <w:color w:val="000000"/>
          <w:sz w:val="28"/>
          <w:szCs w:val="28"/>
        </w:rPr>
        <w:t> </w:t>
      </w:r>
      <w:r w:rsidRPr="00D9188C">
        <w:rPr>
          <w:color w:val="000000"/>
          <w:sz w:val="28"/>
          <w:szCs w:val="28"/>
        </w:rPr>
        <w:t>Порядок</w:t>
      </w:r>
      <w:r w:rsidR="002D2061" w:rsidRPr="00D9188C">
        <w:rPr>
          <w:color w:val="000000"/>
          <w:sz w:val="28"/>
          <w:szCs w:val="28"/>
        </w:rPr>
        <w:t xml:space="preserve"> признания лиц квалифицированными инвесторами</w:t>
      </w:r>
      <w:r>
        <w:rPr>
          <w:color w:val="000000"/>
          <w:sz w:val="28"/>
          <w:szCs w:val="28"/>
        </w:rPr>
        <w:t> </w:t>
      </w:r>
      <w:r w:rsidRPr="00D9188C">
        <w:rPr>
          <w:color w:val="000000"/>
          <w:sz w:val="28"/>
          <w:szCs w:val="28"/>
        </w:rPr>
        <w:t>//</w:t>
      </w:r>
      <w:r w:rsidR="002D2061" w:rsidRPr="00D9188C">
        <w:rPr>
          <w:color w:val="000000"/>
          <w:sz w:val="28"/>
          <w:szCs w:val="28"/>
        </w:rPr>
        <w:t xml:space="preserve"> Право и экономика. – 2008. – </w:t>
      </w:r>
      <w:r>
        <w:rPr>
          <w:color w:val="000000"/>
          <w:sz w:val="28"/>
          <w:szCs w:val="28"/>
        </w:rPr>
        <w:t>№</w:t>
      </w:r>
      <w:r w:rsidRPr="00D9188C">
        <w:rPr>
          <w:color w:val="000000"/>
          <w:sz w:val="28"/>
          <w:szCs w:val="28"/>
        </w:rPr>
        <w:t>7</w:t>
      </w:r>
      <w:r w:rsidR="002D2061" w:rsidRPr="00D9188C">
        <w:rPr>
          <w:color w:val="000000"/>
          <w:sz w:val="28"/>
          <w:szCs w:val="28"/>
        </w:rPr>
        <w:t>. – С.</w:t>
      </w:r>
      <w:r>
        <w:rPr>
          <w:color w:val="000000"/>
          <w:sz w:val="28"/>
          <w:szCs w:val="28"/>
        </w:rPr>
        <w:t> </w:t>
      </w:r>
      <w:r w:rsidRPr="00D9188C">
        <w:rPr>
          <w:color w:val="000000"/>
          <w:sz w:val="28"/>
          <w:szCs w:val="28"/>
        </w:rPr>
        <w:t>41</w:t>
      </w:r>
      <w:r>
        <w:rPr>
          <w:color w:val="000000"/>
          <w:sz w:val="28"/>
          <w:szCs w:val="28"/>
        </w:rPr>
        <w:t>–</w:t>
      </w:r>
      <w:r w:rsidRPr="00D9188C">
        <w:rPr>
          <w:color w:val="000000"/>
          <w:sz w:val="28"/>
          <w:szCs w:val="28"/>
        </w:rPr>
        <w:t>4</w:t>
      </w:r>
      <w:r w:rsidR="002D2061" w:rsidRPr="00D9188C">
        <w:rPr>
          <w:color w:val="000000"/>
          <w:sz w:val="28"/>
          <w:szCs w:val="28"/>
        </w:rPr>
        <w:t>6.</w:t>
      </w:r>
    </w:p>
    <w:p w:rsidR="002D2061" w:rsidRPr="00D9188C" w:rsidRDefault="00D9188C" w:rsidP="00B92519">
      <w:pPr>
        <w:numPr>
          <w:ilvl w:val="0"/>
          <w:numId w:val="25"/>
        </w:numPr>
        <w:tabs>
          <w:tab w:val="clear" w:pos="720"/>
          <w:tab w:val="num" w:pos="513"/>
        </w:tabs>
        <w:spacing w:line="360" w:lineRule="auto"/>
        <w:ind w:left="0" w:firstLine="0"/>
        <w:jc w:val="both"/>
        <w:rPr>
          <w:color w:val="000000"/>
          <w:sz w:val="28"/>
          <w:szCs w:val="28"/>
        </w:rPr>
      </w:pPr>
      <w:r w:rsidRPr="00D9188C">
        <w:rPr>
          <w:color w:val="000000"/>
          <w:sz w:val="28"/>
          <w:szCs w:val="28"/>
        </w:rPr>
        <w:t>Галицкая</w:t>
      </w:r>
      <w:r>
        <w:rPr>
          <w:color w:val="000000"/>
          <w:sz w:val="28"/>
          <w:szCs w:val="28"/>
        </w:rPr>
        <w:t> </w:t>
      </w:r>
      <w:r w:rsidRPr="00D9188C">
        <w:rPr>
          <w:color w:val="000000"/>
          <w:sz w:val="28"/>
          <w:szCs w:val="28"/>
        </w:rPr>
        <w:t>С.В.</w:t>
      </w:r>
      <w:r>
        <w:rPr>
          <w:color w:val="000000"/>
          <w:sz w:val="28"/>
          <w:szCs w:val="28"/>
        </w:rPr>
        <w:t> </w:t>
      </w:r>
      <w:r w:rsidRPr="00D9188C">
        <w:rPr>
          <w:color w:val="000000"/>
          <w:sz w:val="28"/>
          <w:szCs w:val="28"/>
        </w:rPr>
        <w:t>Деньги</w:t>
      </w:r>
      <w:r w:rsidR="002D2061" w:rsidRPr="00D9188C">
        <w:rPr>
          <w:color w:val="000000"/>
          <w:sz w:val="28"/>
          <w:szCs w:val="28"/>
        </w:rPr>
        <w:t>, кредит, финансы. – М., 2008. – 385</w:t>
      </w:r>
      <w:r>
        <w:rPr>
          <w:color w:val="000000"/>
          <w:sz w:val="28"/>
          <w:szCs w:val="28"/>
        </w:rPr>
        <w:t> </w:t>
      </w:r>
      <w:r w:rsidRPr="00D9188C">
        <w:rPr>
          <w:color w:val="000000"/>
          <w:sz w:val="28"/>
          <w:szCs w:val="28"/>
        </w:rPr>
        <w:t>с.</w:t>
      </w:r>
      <w:bookmarkStart w:id="28" w:name="_GoBack"/>
      <w:bookmarkEnd w:id="28"/>
    </w:p>
    <w:sectPr w:rsidR="002D2061" w:rsidRPr="00D9188C" w:rsidSect="00D9188C">
      <w:headerReference w:type="even" r:id="rId8"/>
      <w:footerReference w:type="even" r:id="rId9"/>
      <w:footnotePr>
        <w:numRestart w:val="eachPage"/>
      </w:footnotePr>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52F" w:rsidRDefault="0058052F">
      <w:r>
        <w:separator/>
      </w:r>
    </w:p>
  </w:endnote>
  <w:endnote w:type="continuationSeparator" w:id="0">
    <w:p w:rsidR="0058052F" w:rsidRDefault="0058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imes New Roman Ïîëóæèðíûé">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13" w:rsidRDefault="009D1A13" w:rsidP="00C23F57">
    <w:pPr>
      <w:pStyle w:val="ae"/>
      <w:framePr w:wrap="around" w:vAnchor="text" w:hAnchor="margin" w:xAlign="center" w:y="1"/>
      <w:rPr>
        <w:rStyle w:val="ad"/>
      </w:rPr>
    </w:pPr>
  </w:p>
  <w:p w:rsidR="009D1A13" w:rsidRDefault="009D1A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52F" w:rsidRDefault="0058052F">
      <w:r>
        <w:separator/>
      </w:r>
    </w:p>
  </w:footnote>
  <w:footnote w:type="continuationSeparator" w:id="0">
    <w:p w:rsidR="0058052F" w:rsidRDefault="0058052F">
      <w:r>
        <w:continuationSeparator/>
      </w:r>
    </w:p>
  </w:footnote>
  <w:footnote w:id="1">
    <w:p w:rsidR="0058052F" w:rsidRDefault="009D1A13" w:rsidP="00B92519">
      <w:pPr>
        <w:autoSpaceDE w:val="0"/>
        <w:autoSpaceDN w:val="0"/>
        <w:adjustRightInd w:val="0"/>
        <w:jc w:val="both"/>
      </w:pPr>
      <w:r w:rsidRPr="0067090C">
        <w:rPr>
          <w:rStyle w:val="a5"/>
          <w:sz w:val="20"/>
          <w:szCs w:val="20"/>
        </w:rPr>
        <w:footnoteRef/>
      </w:r>
      <w:r w:rsidRPr="0067090C">
        <w:rPr>
          <w:sz w:val="20"/>
          <w:szCs w:val="20"/>
        </w:rPr>
        <w:t xml:space="preserve"> Указ Президента РФ от 01.07.1996 </w:t>
      </w:r>
      <w:r w:rsidR="00772E9B" w:rsidRPr="0067090C">
        <w:rPr>
          <w:sz w:val="20"/>
          <w:szCs w:val="20"/>
        </w:rPr>
        <w:t>№</w:t>
      </w:r>
      <w:r w:rsidRPr="0067090C">
        <w:rPr>
          <w:sz w:val="20"/>
          <w:szCs w:val="20"/>
        </w:rPr>
        <w:t xml:space="preserve"> 1008</w:t>
      </w:r>
      <w:r w:rsidR="00772E9B" w:rsidRPr="0067090C">
        <w:rPr>
          <w:sz w:val="20"/>
          <w:szCs w:val="20"/>
        </w:rPr>
        <w:t xml:space="preserve"> </w:t>
      </w:r>
      <w:r w:rsidRPr="0067090C">
        <w:rPr>
          <w:sz w:val="20"/>
          <w:szCs w:val="20"/>
        </w:rPr>
        <w:t>(ред. от 16.10.2000)</w:t>
      </w:r>
      <w:r w:rsidR="00772E9B" w:rsidRPr="0067090C">
        <w:rPr>
          <w:sz w:val="20"/>
          <w:szCs w:val="20"/>
        </w:rPr>
        <w:t xml:space="preserve"> «</w:t>
      </w:r>
      <w:r w:rsidRPr="0067090C">
        <w:rPr>
          <w:sz w:val="20"/>
          <w:szCs w:val="20"/>
        </w:rPr>
        <w:t>Об утверждении Концепции развития рынка ценных бумаг в Российской Федера</w:t>
      </w:r>
      <w:r w:rsidR="00772E9B" w:rsidRPr="0067090C">
        <w:rPr>
          <w:sz w:val="20"/>
          <w:szCs w:val="20"/>
        </w:rPr>
        <w:t>ции» // Собр. законодательства РФ. – 1996. – № 28. – Ст. 3356.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13" w:rsidRDefault="009D1A13" w:rsidP="009D1A13">
    <w:pPr>
      <w:pStyle w:val="aa"/>
      <w:framePr w:wrap="around" w:vAnchor="text" w:hAnchor="margin" w:xAlign="right" w:y="1"/>
      <w:rPr>
        <w:rStyle w:val="ad"/>
      </w:rPr>
    </w:pPr>
  </w:p>
  <w:p w:rsidR="009D1A13" w:rsidRDefault="009D1A1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75A9306"/>
    <w:lvl w:ilvl="0">
      <w:start w:val="1"/>
      <w:numFmt w:val="bullet"/>
      <w:lvlText w:val="–"/>
      <w:lvlJc w:val="left"/>
      <w:pPr>
        <w:tabs>
          <w:tab w:val="num" w:pos="926"/>
        </w:tabs>
        <w:ind w:left="926" w:hanging="360"/>
      </w:pPr>
      <w:rPr>
        <w:rFonts w:ascii="Times New Roman" w:hAnsi="Times New Roman" w:hint="default"/>
      </w:rPr>
    </w:lvl>
  </w:abstractNum>
  <w:abstractNum w:abstractNumId="1">
    <w:nsid w:val="000F75C2"/>
    <w:multiLevelType w:val="hybridMultilevel"/>
    <w:tmpl w:val="AE48993C"/>
    <w:lvl w:ilvl="0" w:tplc="431CD918">
      <w:start w:val="1"/>
      <w:numFmt w:val="bullet"/>
      <w:lvlText w:val=""/>
      <w:lvlJc w:val="left"/>
      <w:pPr>
        <w:tabs>
          <w:tab w:val="num" w:pos="1260"/>
        </w:tabs>
        <w:ind w:left="1260" w:hanging="360"/>
      </w:pPr>
      <w:rPr>
        <w:rFonts w:ascii="Symbol" w:hAnsi="Symbol" w:hint="default"/>
        <w:b w:val="0"/>
        <w:i w:val="0"/>
        <w:sz w:val="24"/>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hint="default"/>
        <w:b w:val="0"/>
        <w:i w:val="0"/>
        <w:sz w:val="24"/>
        <w:szCs w:val="24"/>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0F270F7"/>
    <w:multiLevelType w:val="hybridMultilevel"/>
    <w:tmpl w:val="1F5EA6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12D452F"/>
    <w:multiLevelType w:val="hybridMultilevel"/>
    <w:tmpl w:val="C9E0123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1C45A95"/>
    <w:multiLevelType w:val="hybridMultilevel"/>
    <w:tmpl w:val="C3CA8E52"/>
    <w:lvl w:ilvl="0" w:tplc="0DBAF7FC">
      <w:start w:val="6"/>
      <w:numFmt w:val="decimal"/>
      <w:lvlText w:val="%1."/>
      <w:lvlJc w:val="left"/>
      <w:pPr>
        <w:tabs>
          <w:tab w:val="num" w:pos="360"/>
        </w:tabs>
        <w:ind w:left="360" w:hanging="360"/>
      </w:pPr>
      <w:rPr>
        <w:rFonts w:ascii="Times New Roman" w:hAnsi="Times New Roman" w:cs="Times New Roman" w:hint="default"/>
        <w:b w:val="0"/>
        <w:i w:val="0"/>
        <w:sz w:val="28"/>
        <w:szCs w:val="28"/>
      </w:rPr>
    </w:lvl>
    <w:lvl w:ilvl="1" w:tplc="263C468E">
      <w:start w:val="1"/>
      <w:numFmt w:val="decimal"/>
      <w:lvlText w:val="%2."/>
      <w:lvlJc w:val="left"/>
      <w:pPr>
        <w:tabs>
          <w:tab w:val="num" w:pos="1155"/>
        </w:tabs>
        <w:ind w:left="1155" w:hanging="1155"/>
      </w:pPr>
      <w:rPr>
        <w:rFonts w:cs="Times New Roman" w:hint="default"/>
        <w:b w:val="0"/>
        <w:i w:val="0"/>
        <w:sz w:val="28"/>
        <w:szCs w:val="28"/>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5">
    <w:nsid w:val="02023B47"/>
    <w:multiLevelType w:val="hybridMultilevel"/>
    <w:tmpl w:val="84A2B58E"/>
    <w:lvl w:ilvl="0" w:tplc="431CD918">
      <w:start w:val="1"/>
      <w:numFmt w:val="bullet"/>
      <w:lvlText w:val=""/>
      <w:lvlJc w:val="left"/>
      <w:pPr>
        <w:tabs>
          <w:tab w:val="num" w:pos="1260"/>
        </w:tabs>
        <w:ind w:left="1260" w:hanging="360"/>
      </w:pPr>
      <w:rPr>
        <w:rFonts w:ascii="Symbol" w:hAnsi="Symbol" w:hint="default"/>
        <w:b w:val="0"/>
        <w:i w:val="0"/>
        <w:sz w:val="24"/>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03B43D29"/>
    <w:multiLevelType w:val="multilevel"/>
    <w:tmpl w:val="33C67C1A"/>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723" w:hanging="283"/>
      </w:pPr>
      <w:rPr>
        <w:rFonts w:ascii="Palatino Linotype" w:hAnsi="Palatino Linotype" w:hint="default"/>
        <w:b w:val="0"/>
        <w:i w:val="0"/>
        <w:sz w:val="28"/>
        <w:u w:val="none"/>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04DE6DAC"/>
    <w:multiLevelType w:val="hybridMultilevel"/>
    <w:tmpl w:val="AFEA1E62"/>
    <w:lvl w:ilvl="0" w:tplc="431CD918">
      <w:start w:val="1"/>
      <w:numFmt w:val="bullet"/>
      <w:lvlText w:val=""/>
      <w:lvlJc w:val="left"/>
      <w:pPr>
        <w:tabs>
          <w:tab w:val="num" w:pos="1260"/>
        </w:tabs>
        <w:ind w:left="1260" w:hanging="360"/>
      </w:pPr>
      <w:rPr>
        <w:rFonts w:ascii="Symbol" w:hAnsi="Symbol" w:hint="default"/>
        <w:b w:val="0"/>
        <w:i w:val="0"/>
        <w:sz w:val="24"/>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hint="default"/>
        <w:b w:val="0"/>
        <w:i w:val="0"/>
        <w:sz w:val="24"/>
        <w:szCs w:val="24"/>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07FA34BC"/>
    <w:multiLevelType w:val="hybridMultilevel"/>
    <w:tmpl w:val="8F1A63F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0AF756DC"/>
    <w:multiLevelType w:val="hybridMultilevel"/>
    <w:tmpl w:val="ACE6641C"/>
    <w:lvl w:ilvl="0" w:tplc="D5FE3386">
      <w:start w:val="1"/>
      <w:numFmt w:val="bullet"/>
      <w:lvlText w:val="–"/>
      <w:lvlJc w:val="left"/>
      <w:pPr>
        <w:tabs>
          <w:tab w:val="num" w:pos="720"/>
        </w:tabs>
        <w:ind w:left="643" w:hanging="283"/>
      </w:pPr>
      <w:rPr>
        <w:rFonts w:ascii="Times New Roman" w:hAnsi="Times New Roman" w:hint="default"/>
        <w:b w:val="0"/>
        <w:i w:val="0"/>
        <w:sz w:val="28"/>
        <w:u w:val="none"/>
      </w:rPr>
    </w:lvl>
    <w:lvl w:ilvl="1" w:tplc="0419000F">
      <w:start w:val="1"/>
      <w:numFmt w:val="decimal"/>
      <w:lvlText w:val="%2."/>
      <w:lvlJc w:val="left"/>
      <w:pPr>
        <w:tabs>
          <w:tab w:val="num" w:pos="1440"/>
        </w:tabs>
        <w:ind w:left="1440" w:hanging="360"/>
      </w:pPr>
      <w:rPr>
        <w:rFonts w:cs="Times New Roman" w:hint="default"/>
        <w:b w:val="0"/>
        <w:i w:val="0"/>
        <w:sz w:val="28"/>
        <w:szCs w:val="28"/>
        <w:u w:val="none"/>
      </w:rPr>
    </w:lvl>
    <w:lvl w:ilvl="2" w:tplc="DCDC609C">
      <w:numFmt w:val="bullet"/>
      <w:lvlText w:val="-"/>
      <w:lvlJc w:val="left"/>
      <w:pPr>
        <w:tabs>
          <w:tab w:val="num" w:pos="2895"/>
        </w:tabs>
        <w:ind w:left="2895" w:hanging="915"/>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B8408E1"/>
    <w:multiLevelType w:val="hybridMultilevel"/>
    <w:tmpl w:val="BC72DD92"/>
    <w:lvl w:ilvl="0" w:tplc="D5FE3386">
      <w:start w:val="1"/>
      <w:numFmt w:val="bullet"/>
      <w:lvlText w:val="–"/>
      <w:lvlJc w:val="left"/>
      <w:pPr>
        <w:tabs>
          <w:tab w:val="num" w:pos="720"/>
        </w:tabs>
        <w:ind w:left="643" w:hanging="283"/>
      </w:pPr>
      <w:rPr>
        <w:rFonts w:ascii="Times New Roman" w:hAnsi="Times New Roman" w:hint="default"/>
        <w:b w:val="0"/>
        <w:i w:val="0"/>
        <w:sz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FB78B8"/>
    <w:multiLevelType w:val="hybridMultilevel"/>
    <w:tmpl w:val="1ABCE8BC"/>
    <w:lvl w:ilvl="0" w:tplc="D5FE3386">
      <w:start w:val="1"/>
      <w:numFmt w:val="bullet"/>
      <w:lvlText w:val="–"/>
      <w:lvlJc w:val="left"/>
      <w:pPr>
        <w:tabs>
          <w:tab w:val="num" w:pos="720"/>
        </w:tabs>
        <w:ind w:left="643" w:hanging="283"/>
      </w:pPr>
      <w:rPr>
        <w:rFonts w:ascii="Times New Roman" w:hAnsi="Times New Roman" w:hint="default"/>
        <w:b w:val="0"/>
        <w:i w:val="0"/>
        <w:sz w:val="28"/>
        <w:u w:val="none"/>
      </w:rPr>
    </w:lvl>
    <w:lvl w:ilvl="1" w:tplc="0419000F">
      <w:start w:val="1"/>
      <w:numFmt w:val="decimal"/>
      <w:lvlText w:val="%2."/>
      <w:lvlJc w:val="left"/>
      <w:pPr>
        <w:tabs>
          <w:tab w:val="num" w:pos="1440"/>
        </w:tabs>
        <w:ind w:left="1440" w:hanging="360"/>
      </w:pPr>
      <w:rPr>
        <w:rFonts w:cs="Times New Roman" w:hint="default"/>
        <w:b w:val="0"/>
        <w:i w:val="0"/>
        <w:sz w:val="28"/>
        <w:szCs w:val="28"/>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2296809"/>
    <w:multiLevelType w:val="hybridMultilevel"/>
    <w:tmpl w:val="B900D3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81D3EE9"/>
    <w:multiLevelType w:val="hybridMultilevel"/>
    <w:tmpl w:val="3A1A6EFE"/>
    <w:lvl w:ilvl="0" w:tplc="FF3AD6E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1F523E1D"/>
    <w:multiLevelType w:val="hybridMultilevel"/>
    <w:tmpl w:val="E1425222"/>
    <w:lvl w:ilvl="0" w:tplc="55AC128C">
      <w:start w:val="1"/>
      <w:numFmt w:val="decimal"/>
      <w:lvlText w:val="%1."/>
      <w:lvlJc w:val="left"/>
      <w:pPr>
        <w:ind w:left="720" w:hanging="360"/>
      </w:pPr>
      <w:rPr>
        <w:rFonts w:ascii="Times New Roman Ïîëóæèðíûé" w:hAnsi="Times New Roman Ïîëóæèðíûé"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0382F91"/>
    <w:multiLevelType w:val="hybridMultilevel"/>
    <w:tmpl w:val="1B62D78A"/>
    <w:lvl w:ilvl="0" w:tplc="431CD918">
      <w:start w:val="1"/>
      <w:numFmt w:val="bullet"/>
      <w:lvlText w:val=""/>
      <w:lvlJc w:val="left"/>
      <w:pPr>
        <w:tabs>
          <w:tab w:val="num" w:pos="1260"/>
        </w:tabs>
        <w:ind w:left="1260" w:hanging="360"/>
      </w:pPr>
      <w:rPr>
        <w:rFonts w:ascii="Symbol" w:hAnsi="Symbol" w:hint="default"/>
        <w:b w:val="0"/>
        <w:i w:val="0"/>
        <w:sz w:val="24"/>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22706204"/>
    <w:multiLevelType w:val="hybridMultilevel"/>
    <w:tmpl w:val="2228B8C0"/>
    <w:lvl w:ilvl="0" w:tplc="D5FE3386">
      <w:start w:val="1"/>
      <w:numFmt w:val="bullet"/>
      <w:lvlText w:val="–"/>
      <w:lvlJc w:val="left"/>
      <w:pPr>
        <w:tabs>
          <w:tab w:val="num" w:pos="720"/>
        </w:tabs>
        <w:ind w:left="643" w:hanging="283"/>
      </w:pPr>
      <w:rPr>
        <w:rFonts w:ascii="Times New Roman" w:hAnsi="Times New Roman" w:hint="default"/>
        <w:b w:val="0"/>
        <w:i w:val="0"/>
        <w:sz w:val="28"/>
        <w:u w:val="none"/>
      </w:rPr>
    </w:lvl>
    <w:lvl w:ilvl="1" w:tplc="0419000F">
      <w:start w:val="1"/>
      <w:numFmt w:val="decimal"/>
      <w:lvlText w:val="%2."/>
      <w:lvlJc w:val="left"/>
      <w:pPr>
        <w:tabs>
          <w:tab w:val="num" w:pos="1440"/>
        </w:tabs>
        <w:ind w:left="1440" w:hanging="360"/>
      </w:pPr>
      <w:rPr>
        <w:rFonts w:cs="Times New Roman" w:hint="default"/>
        <w:b w:val="0"/>
        <w:i w:val="0"/>
        <w:sz w:val="28"/>
        <w:szCs w:val="28"/>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4092931"/>
    <w:multiLevelType w:val="hybridMultilevel"/>
    <w:tmpl w:val="B0A8B3FE"/>
    <w:lvl w:ilvl="0" w:tplc="D5FE3386">
      <w:start w:val="1"/>
      <w:numFmt w:val="bullet"/>
      <w:lvlText w:val="–"/>
      <w:lvlJc w:val="left"/>
      <w:pPr>
        <w:tabs>
          <w:tab w:val="num" w:pos="720"/>
        </w:tabs>
        <w:ind w:left="643" w:hanging="283"/>
      </w:pPr>
      <w:rPr>
        <w:rFonts w:ascii="Times New Roman" w:hAnsi="Times New Roman" w:hint="default"/>
        <w:b w:val="0"/>
        <w:i w:val="0"/>
        <w:sz w:val="28"/>
        <w:u w:val="none"/>
      </w:rPr>
    </w:lvl>
    <w:lvl w:ilvl="1" w:tplc="0419000F">
      <w:start w:val="1"/>
      <w:numFmt w:val="decimal"/>
      <w:lvlText w:val="%2."/>
      <w:lvlJc w:val="left"/>
      <w:pPr>
        <w:tabs>
          <w:tab w:val="num" w:pos="1440"/>
        </w:tabs>
        <w:ind w:left="1440" w:hanging="360"/>
      </w:pPr>
      <w:rPr>
        <w:rFonts w:cs="Times New Roman" w:hint="default"/>
        <w:b w:val="0"/>
        <w:i w:val="0"/>
        <w:sz w:val="28"/>
        <w:szCs w:val="28"/>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6802F09"/>
    <w:multiLevelType w:val="hybridMultilevel"/>
    <w:tmpl w:val="3AFAD670"/>
    <w:lvl w:ilvl="0" w:tplc="D3B08CEA">
      <w:numFmt w:val="bullet"/>
      <w:lvlText w:val="–"/>
      <w:lvlJc w:val="left"/>
      <w:pPr>
        <w:tabs>
          <w:tab w:val="num" w:pos="1365"/>
        </w:tabs>
        <w:ind w:left="1365" w:hanging="1005"/>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68D160A"/>
    <w:multiLevelType w:val="hybridMultilevel"/>
    <w:tmpl w:val="6E32FB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29AF629F"/>
    <w:multiLevelType w:val="hybridMultilevel"/>
    <w:tmpl w:val="67E659F4"/>
    <w:lvl w:ilvl="0" w:tplc="D5FE3386">
      <w:start w:val="1"/>
      <w:numFmt w:val="bullet"/>
      <w:lvlText w:val="–"/>
      <w:lvlJc w:val="left"/>
      <w:pPr>
        <w:tabs>
          <w:tab w:val="num" w:pos="720"/>
        </w:tabs>
        <w:ind w:left="643" w:hanging="283"/>
      </w:pPr>
      <w:rPr>
        <w:rFonts w:ascii="Times New Roman" w:hAnsi="Times New Roman" w:hint="default"/>
        <w:b w:val="0"/>
        <w:i w:val="0"/>
        <w:sz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E8A1F6B"/>
    <w:multiLevelType w:val="multilevel"/>
    <w:tmpl w:val="FC4E003E"/>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2">
    <w:nsid w:val="301005AC"/>
    <w:multiLevelType w:val="multilevel"/>
    <w:tmpl w:val="9EF820F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723" w:hanging="283"/>
      </w:pPr>
      <w:rPr>
        <w:rFonts w:ascii="Palatino Linotype" w:hAnsi="Palatino Linotype" w:hint="default"/>
        <w:b w:val="0"/>
        <w:i w:val="0"/>
        <w:sz w:val="28"/>
        <w:u w:val="none"/>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37C96660"/>
    <w:multiLevelType w:val="hybridMultilevel"/>
    <w:tmpl w:val="3C68B2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A2F6843"/>
    <w:multiLevelType w:val="hybridMultilevel"/>
    <w:tmpl w:val="44606C24"/>
    <w:lvl w:ilvl="0" w:tplc="D5FE3386">
      <w:start w:val="1"/>
      <w:numFmt w:val="bullet"/>
      <w:lvlText w:val="–"/>
      <w:lvlJc w:val="left"/>
      <w:pPr>
        <w:tabs>
          <w:tab w:val="num" w:pos="720"/>
        </w:tabs>
        <w:ind w:left="643" w:hanging="283"/>
      </w:pPr>
      <w:rPr>
        <w:rFonts w:ascii="Times New Roman" w:hAnsi="Times New Roman" w:hint="default"/>
        <w:b w:val="0"/>
        <w:i w:val="0"/>
        <w:sz w:val="28"/>
        <w:u w:val="none"/>
      </w:rPr>
    </w:lvl>
    <w:lvl w:ilvl="1" w:tplc="0419000F">
      <w:start w:val="1"/>
      <w:numFmt w:val="decimal"/>
      <w:lvlText w:val="%2."/>
      <w:lvlJc w:val="left"/>
      <w:pPr>
        <w:tabs>
          <w:tab w:val="num" w:pos="1440"/>
        </w:tabs>
        <w:ind w:left="1440" w:hanging="360"/>
      </w:pPr>
      <w:rPr>
        <w:rFonts w:cs="Times New Roman" w:hint="default"/>
        <w:b w:val="0"/>
        <w:i w:val="0"/>
        <w:sz w:val="28"/>
        <w:szCs w:val="28"/>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BA85B49"/>
    <w:multiLevelType w:val="hybridMultilevel"/>
    <w:tmpl w:val="77EAB8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0BB05B6"/>
    <w:multiLevelType w:val="hybridMultilevel"/>
    <w:tmpl w:val="A912B7C8"/>
    <w:lvl w:ilvl="0" w:tplc="750227FE">
      <w:numFmt w:val="bullet"/>
      <w:lvlText w:val="–"/>
      <w:lvlJc w:val="left"/>
      <w:pPr>
        <w:tabs>
          <w:tab w:val="num" w:pos="2074"/>
        </w:tabs>
        <w:ind w:left="2074" w:hanging="1005"/>
      </w:pPr>
      <w:rPr>
        <w:rFonts w:ascii="Times New Roman" w:eastAsia="Times New Roman" w:hAnsi="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42CB2C99"/>
    <w:multiLevelType w:val="multilevel"/>
    <w:tmpl w:val="C9E61A92"/>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885" w:hanging="52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8">
    <w:nsid w:val="43B54AC3"/>
    <w:multiLevelType w:val="hybridMultilevel"/>
    <w:tmpl w:val="512A377E"/>
    <w:lvl w:ilvl="0" w:tplc="D5FE3386">
      <w:start w:val="1"/>
      <w:numFmt w:val="bullet"/>
      <w:lvlText w:val="–"/>
      <w:lvlJc w:val="left"/>
      <w:pPr>
        <w:tabs>
          <w:tab w:val="num" w:pos="720"/>
        </w:tabs>
        <w:ind w:left="643" w:hanging="283"/>
      </w:pPr>
      <w:rPr>
        <w:rFonts w:ascii="Times New Roman" w:hAnsi="Times New Roman" w:hint="default"/>
        <w:b w:val="0"/>
        <w:i w:val="0"/>
        <w:sz w:val="28"/>
        <w:u w:val="none"/>
      </w:rPr>
    </w:lvl>
    <w:lvl w:ilvl="1" w:tplc="0419000F">
      <w:start w:val="1"/>
      <w:numFmt w:val="decimal"/>
      <w:lvlText w:val="%2."/>
      <w:lvlJc w:val="left"/>
      <w:pPr>
        <w:tabs>
          <w:tab w:val="num" w:pos="1440"/>
        </w:tabs>
        <w:ind w:left="1440" w:hanging="360"/>
      </w:pPr>
      <w:rPr>
        <w:rFonts w:cs="Times New Roman" w:hint="default"/>
        <w:b w:val="0"/>
        <w:i w:val="0"/>
        <w:sz w:val="28"/>
        <w:szCs w:val="28"/>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79319C3"/>
    <w:multiLevelType w:val="hybridMultilevel"/>
    <w:tmpl w:val="0DBC4F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4B222B0B"/>
    <w:multiLevelType w:val="hybridMultilevel"/>
    <w:tmpl w:val="0AE8D5BE"/>
    <w:lvl w:ilvl="0" w:tplc="D5FE3386">
      <w:start w:val="1"/>
      <w:numFmt w:val="bullet"/>
      <w:lvlText w:val="–"/>
      <w:lvlJc w:val="left"/>
      <w:pPr>
        <w:tabs>
          <w:tab w:val="num" w:pos="720"/>
        </w:tabs>
        <w:ind w:left="643" w:hanging="283"/>
      </w:pPr>
      <w:rPr>
        <w:rFonts w:ascii="Times New Roman" w:hAnsi="Times New Roman" w:hint="default"/>
        <w:b w:val="0"/>
        <w:i w:val="0"/>
        <w:sz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505C2DC4"/>
    <w:multiLevelType w:val="multilevel"/>
    <w:tmpl w:val="DF66E786"/>
    <w:lvl w:ilvl="0">
      <w:start w:val="1"/>
      <w:numFmt w:val="decimal"/>
      <w:lvlText w:val="%1."/>
      <w:lvlJc w:val="left"/>
      <w:pPr>
        <w:ind w:left="720" w:hanging="360"/>
      </w:pPr>
      <w:rPr>
        <w:rFonts w:cs="Times New Roman" w:hint="default"/>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52C63223"/>
    <w:multiLevelType w:val="hybridMultilevel"/>
    <w:tmpl w:val="43FA476A"/>
    <w:lvl w:ilvl="0" w:tplc="D5FE3386">
      <w:start w:val="1"/>
      <w:numFmt w:val="bullet"/>
      <w:lvlText w:val="–"/>
      <w:lvlJc w:val="left"/>
      <w:pPr>
        <w:tabs>
          <w:tab w:val="num" w:pos="720"/>
        </w:tabs>
        <w:ind w:left="643" w:hanging="283"/>
      </w:pPr>
      <w:rPr>
        <w:rFonts w:ascii="Times New Roman" w:hAnsi="Times New Roman" w:hint="default"/>
        <w:b w:val="0"/>
        <w:i w:val="0"/>
        <w:sz w:val="28"/>
        <w:u w:val="none"/>
      </w:rPr>
    </w:lvl>
    <w:lvl w:ilvl="1" w:tplc="0419000F">
      <w:start w:val="1"/>
      <w:numFmt w:val="decimal"/>
      <w:lvlText w:val="%2."/>
      <w:lvlJc w:val="left"/>
      <w:pPr>
        <w:tabs>
          <w:tab w:val="num" w:pos="1440"/>
        </w:tabs>
        <w:ind w:left="1440" w:hanging="360"/>
      </w:pPr>
      <w:rPr>
        <w:rFonts w:cs="Times New Roman" w:hint="default"/>
        <w:b w:val="0"/>
        <w:i w:val="0"/>
        <w:sz w:val="28"/>
        <w:szCs w:val="28"/>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70522BD"/>
    <w:multiLevelType w:val="hybridMultilevel"/>
    <w:tmpl w:val="AC305C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7801309"/>
    <w:multiLevelType w:val="hybridMultilevel"/>
    <w:tmpl w:val="01C4284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5A1B15C9"/>
    <w:multiLevelType w:val="hybridMultilevel"/>
    <w:tmpl w:val="C63C7A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5A786DBA"/>
    <w:multiLevelType w:val="hybridMultilevel"/>
    <w:tmpl w:val="6F22E458"/>
    <w:lvl w:ilvl="0" w:tplc="431CD918">
      <w:start w:val="1"/>
      <w:numFmt w:val="bullet"/>
      <w:lvlText w:val=""/>
      <w:lvlJc w:val="left"/>
      <w:pPr>
        <w:tabs>
          <w:tab w:val="num" w:pos="1429"/>
        </w:tabs>
        <w:ind w:left="1429" w:hanging="360"/>
      </w:pPr>
      <w:rPr>
        <w:rFonts w:ascii="Symbol" w:hAnsi="Symbol" w:hint="default"/>
        <w:b w:val="0"/>
        <w:i w:val="0"/>
        <w:sz w:val="24"/>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7">
    <w:nsid w:val="62E06BDB"/>
    <w:multiLevelType w:val="hybridMultilevel"/>
    <w:tmpl w:val="1A244164"/>
    <w:lvl w:ilvl="0" w:tplc="D5FE3386">
      <w:start w:val="1"/>
      <w:numFmt w:val="bullet"/>
      <w:lvlText w:val="–"/>
      <w:lvlJc w:val="left"/>
      <w:pPr>
        <w:tabs>
          <w:tab w:val="num" w:pos="720"/>
        </w:tabs>
        <w:ind w:left="643" w:hanging="283"/>
      </w:pPr>
      <w:rPr>
        <w:rFonts w:ascii="Times New Roman" w:hAnsi="Times New Roman" w:hint="default"/>
        <w:b w:val="0"/>
        <w:i w:val="0"/>
        <w:sz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9A76B4A"/>
    <w:multiLevelType w:val="multilevel"/>
    <w:tmpl w:val="9CC6C41A"/>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723" w:hanging="283"/>
      </w:pPr>
      <w:rPr>
        <w:rFonts w:ascii="Palatino Linotype" w:hAnsi="Palatino Linotype" w:hint="default"/>
        <w:b w:val="0"/>
        <w:i w:val="0"/>
        <w:sz w:val="28"/>
        <w:u w:val="none"/>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6C3B69DB"/>
    <w:multiLevelType w:val="hybridMultilevel"/>
    <w:tmpl w:val="01C42848"/>
    <w:lvl w:ilvl="0" w:tplc="D5FE3386">
      <w:start w:val="1"/>
      <w:numFmt w:val="bullet"/>
      <w:lvlText w:val="–"/>
      <w:lvlJc w:val="left"/>
      <w:pPr>
        <w:tabs>
          <w:tab w:val="num" w:pos="720"/>
        </w:tabs>
        <w:ind w:left="643" w:hanging="283"/>
      </w:pPr>
      <w:rPr>
        <w:rFonts w:ascii="Times New Roman" w:hAnsi="Times New Roman" w:hint="default"/>
        <w:b w:val="0"/>
        <w:i w:val="0"/>
        <w:sz w:val="28"/>
        <w:u w:val="none"/>
      </w:rPr>
    </w:lvl>
    <w:lvl w:ilvl="1" w:tplc="04190019" w:tentative="1">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0">
    <w:nsid w:val="6E272195"/>
    <w:multiLevelType w:val="hybridMultilevel"/>
    <w:tmpl w:val="20A6EE14"/>
    <w:lvl w:ilvl="0" w:tplc="431CD918">
      <w:start w:val="1"/>
      <w:numFmt w:val="bullet"/>
      <w:lvlText w:val=""/>
      <w:lvlJc w:val="left"/>
      <w:pPr>
        <w:tabs>
          <w:tab w:val="num" w:pos="1260"/>
        </w:tabs>
        <w:ind w:left="1260" w:hanging="360"/>
      </w:pPr>
      <w:rPr>
        <w:rFonts w:ascii="Symbol" w:hAnsi="Symbol" w:hint="default"/>
        <w:b w:val="0"/>
        <w:i w:val="0"/>
        <w:sz w:val="24"/>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1">
    <w:nsid w:val="701C280B"/>
    <w:multiLevelType w:val="hybridMultilevel"/>
    <w:tmpl w:val="33C0CD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B5B15DE"/>
    <w:multiLevelType w:val="multilevel"/>
    <w:tmpl w:val="28AA59F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723" w:hanging="283"/>
      </w:pPr>
      <w:rPr>
        <w:rFonts w:ascii="Palatino Linotype" w:hAnsi="Palatino Linotype" w:hint="default"/>
        <w:b w:val="0"/>
        <w:i w:val="0"/>
        <w:sz w:val="28"/>
        <w:u w:val="none"/>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0"/>
  </w:num>
  <w:num w:numId="2">
    <w:abstractNumId w:val="23"/>
  </w:num>
  <w:num w:numId="3">
    <w:abstractNumId w:val="12"/>
  </w:num>
  <w:num w:numId="4">
    <w:abstractNumId w:val="18"/>
  </w:num>
  <w:num w:numId="5">
    <w:abstractNumId w:val="28"/>
  </w:num>
  <w:num w:numId="6">
    <w:abstractNumId w:val="16"/>
  </w:num>
  <w:num w:numId="7">
    <w:abstractNumId w:val="37"/>
  </w:num>
  <w:num w:numId="8">
    <w:abstractNumId w:val="17"/>
  </w:num>
  <w:num w:numId="9">
    <w:abstractNumId w:val="32"/>
  </w:num>
  <w:num w:numId="10">
    <w:abstractNumId w:val="24"/>
  </w:num>
  <w:num w:numId="11">
    <w:abstractNumId w:val="11"/>
  </w:num>
  <w:num w:numId="12">
    <w:abstractNumId w:val="20"/>
  </w:num>
  <w:num w:numId="13">
    <w:abstractNumId w:val="10"/>
  </w:num>
  <w:num w:numId="14">
    <w:abstractNumId w:val="9"/>
  </w:num>
  <w:num w:numId="15">
    <w:abstractNumId w:val="30"/>
  </w:num>
  <w:num w:numId="16">
    <w:abstractNumId w:val="38"/>
  </w:num>
  <w:num w:numId="17">
    <w:abstractNumId w:val="42"/>
  </w:num>
  <w:num w:numId="18">
    <w:abstractNumId w:val="22"/>
  </w:num>
  <w:num w:numId="19">
    <w:abstractNumId w:val="6"/>
  </w:num>
  <w:num w:numId="20">
    <w:abstractNumId w:val="2"/>
  </w:num>
  <w:num w:numId="21">
    <w:abstractNumId w:val="19"/>
  </w:num>
  <w:num w:numId="22">
    <w:abstractNumId w:val="0"/>
  </w:num>
  <w:num w:numId="23">
    <w:abstractNumId w:val="34"/>
  </w:num>
  <w:num w:numId="24">
    <w:abstractNumId w:val="39"/>
  </w:num>
  <w:num w:numId="25">
    <w:abstractNumId w:val="25"/>
  </w:num>
  <w:num w:numId="26">
    <w:abstractNumId w:val="26"/>
  </w:num>
  <w:num w:numId="27">
    <w:abstractNumId w:val="4"/>
  </w:num>
  <w:num w:numId="28">
    <w:abstractNumId w:val="33"/>
  </w:num>
  <w:num w:numId="29">
    <w:abstractNumId w:val="29"/>
  </w:num>
  <w:num w:numId="30">
    <w:abstractNumId w:val="8"/>
  </w:num>
  <w:num w:numId="31">
    <w:abstractNumId w:val="35"/>
  </w:num>
  <w:num w:numId="32">
    <w:abstractNumId w:val="36"/>
  </w:num>
  <w:num w:numId="33">
    <w:abstractNumId w:val="40"/>
  </w:num>
  <w:num w:numId="34">
    <w:abstractNumId w:val="7"/>
  </w:num>
  <w:num w:numId="35">
    <w:abstractNumId w:val="1"/>
  </w:num>
  <w:num w:numId="36">
    <w:abstractNumId w:val="5"/>
  </w:num>
  <w:num w:numId="37">
    <w:abstractNumId w:val="15"/>
  </w:num>
  <w:num w:numId="38">
    <w:abstractNumId w:val="3"/>
  </w:num>
  <w:num w:numId="39">
    <w:abstractNumId w:val="13"/>
  </w:num>
  <w:num w:numId="40">
    <w:abstractNumId w:val="21"/>
  </w:num>
  <w:num w:numId="41">
    <w:abstractNumId w:val="41"/>
  </w:num>
  <w:num w:numId="42">
    <w:abstractNumId w:val="14"/>
  </w:num>
  <w:num w:numId="43">
    <w:abstractNumId w:val="2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95D"/>
    <w:rsid w:val="00001C4F"/>
    <w:rsid w:val="000058DF"/>
    <w:rsid w:val="00027E73"/>
    <w:rsid w:val="000316E2"/>
    <w:rsid w:val="00040A4B"/>
    <w:rsid w:val="000521BA"/>
    <w:rsid w:val="00082DAB"/>
    <w:rsid w:val="00090458"/>
    <w:rsid w:val="00093EE7"/>
    <w:rsid w:val="00096D52"/>
    <w:rsid w:val="000A07CA"/>
    <w:rsid w:val="000C6DCD"/>
    <w:rsid w:val="001103BA"/>
    <w:rsid w:val="0012718C"/>
    <w:rsid w:val="001455F4"/>
    <w:rsid w:val="0015358D"/>
    <w:rsid w:val="00154AB6"/>
    <w:rsid w:val="00186897"/>
    <w:rsid w:val="00192A35"/>
    <w:rsid w:val="00196FF6"/>
    <w:rsid w:val="001A5ADC"/>
    <w:rsid w:val="001C320C"/>
    <w:rsid w:val="001C3F31"/>
    <w:rsid w:val="001C7866"/>
    <w:rsid w:val="001D2DD9"/>
    <w:rsid w:val="00216385"/>
    <w:rsid w:val="00257F4A"/>
    <w:rsid w:val="00273DCB"/>
    <w:rsid w:val="002816CD"/>
    <w:rsid w:val="0029010B"/>
    <w:rsid w:val="002A7989"/>
    <w:rsid w:val="002D2061"/>
    <w:rsid w:val="002E6506"/>
    <w:rsid w:val="003028FE"/>
    <w:rsid w:val="00307915"/>
    <w:rsid w:val="003232CB"/>
    <w:rsid w:val="00326117"/>
    <w:rsid w:val="00326E77"/>
    <w:rsid w:val="00337A20"/>
    <w:rsid w:val="0034579E"/>
    <w:rsid w:val="003507AE"/>
    <w:rsid w:val="003831B4"/>
    <w:rsid w:val="0038365F"/>
    <w:rsid w:val="003863ED"/>
    <w:rsid w:val="003A3874"/>
    <w:rsid w:val="003C08A1"/>
    <w:rsid w:val="003D1DD7"/>
    <w:rsid w:val="00465BDE"/>
    <w:rsid w:val="00474574"/>
    <w:rsid w:val="004974AC"/>
    <w:rsid w:val="004A12F8"/>
    <w:rsid w:val="004B35E8"/>
    <w:rsid w:val="004C50A2"/>
    <w:rsid w:val="004D007A"/>
    <w:rsid w:val="004D56C7"/>
    <w:rsid w:val="005410E2"/>
    <w:rsid w:val="00546B89"/>
    <w:rsid w:val="0058052F"/>
    <w:rsid w:val="005D5C78"/>
    <w:rsid w:val="00606F61"/>
    <w:rsid w:val="006323B4"/>
    <w:rsid w:val="00651A22"/>
    <w:rsid w:val="00662521"/>
    <w:rsid w:val="0067090C"/>
    <w:rsid w:val="00673863"/>
    <w:rsid w:val="0068232D"/>
    <w:rsid w:val="0068346E"/>
    <w:rsid w:val="006E217D"/>
    <w:rsid w:val="00734BE2"/>
    <w:rsid w:val="00746208"/>
    <w:rsid w:val="007521EC"/>
    <w:rsid w:val="007650CD"/>
    <w:rsid w:val="00772E9B"/>
    <w:rsid w:val="00787317"/>
    <w:rsid w:val="00787A14"/>
    <w:rsid w:val="007B11C6"/>
    <w:rsid w:val="007B6F13"/>
    <w:rsid w:val="007F0B82"/>
    <w:rsid w:val="007F4EE6"/>
    <w:rsid w:val="00805C91"/>
    <w:rsid w:val="00810389"/>
    <w:rsid w:val="008176E7"/>
    <w:rsid w:val="008402B6"/>
    <w:rsid w:val="008433B1"/>
    <w:rsid w:val="008475C2"/>
    <w:rsid w:val="008527FE"/>
    <w:rsid w:val="008551C8"/>
    <w:rsid w:val="008557E0"/>
    <w:rsid w:val="00855E93"/>
    <w:rsid w:val="00864046"/>
    <w:rsid w:val="0087795D"/>
    <w:rsid w:val="00882C20"/>
    <w:rsid w:val="00884752"/>
    <w:rsid w:val="008901F6"/>
    <w:rsid w:val="008A75F7"/>
    <w:rsid w:val="008E0BC5"/>
    <w:rsid w:val="008E7159"/>
    <w:rsid w:val="008F28E3"/>
    <w:rsid w:val="008F698C"/>
    <w:rsid w:val="009170D9"/>
    <w:rsid w:val="00922824"/>
    <w:rsid w:val="0092542D"/>
    <w:rsid w:val="009356DB"/>
    <w:rsid w:val="0095102B"/>
    <w:rsid w:val="00970180"/>
    <w:rsid w:val="009D1A13"/>
    <w:rsid w:val="009D6E75"/>
    <w:rsid w:val="009E2F76"/>
    <w:rsid w:val="009E7726"/>
    <w:rsid w:val="00A71989"/>
    <w:rsid w:val="00A93834"/>
    <w:rsid w:val="00AE5804"/>
    <w:rsid w:val="00AF4E12"/>
    <w:rsid w:val="00B04682"/>
    <w:rsid w:val="00B45737"/>
    <w:rsid w:val="00B64941"/>
    <w:rsid w:val="00B92519"/>
    <w:rsid w:val="00B978D3"/>
    <w:rsid w:val="00BA227A"/>
    <w:rsid w:val="00BA4ACE"/>
    <w:rsid w:val="00BC1423"/>
    <w:rsid w:val="00BE34EA"/>
    <w:rsid w:val="00C23F57"/>
    <w:rsid w:val="00C82BCC"/>
    <w:rsid w:val="00C84FB2"/>
    <w:rsid w:val="00C9131F"/>
    <w:rsid w:val="00C966EF"/>
    <w:rsid w:val="00CA6BFF"/>
    <w:rsid w:val="00CD39C8"/>
    <w:rsid w:val="00CD559D"/>
    <w:rsid w:val="00CF1CF5"/>
    <w:rsid w:val="00CF54E7"/>
    <w:rsid w:val="00D033AC"/>
    <w:rsid w:val="00D2383E"/>
    <w:rsid w:val="00D30156"/>
    <w:rsid w:val="00D33A4D"/>
    <w:rsid w:val="00D568F1"/>
    <w:rsid w:val="00D801C8"/>
    <w:rsid w:val="00D9188C"/>
    <w:rsid w:val="00DD45CE"/>
    <w:rsid w:val="00DE6CF6"/>
    <w:rsid w:val="00DF6283"/>
    <w:rsid w:val="00E87D57"/>
    <w:rsid w:val="00E91FED"/>
    <w:rsid w:val="00EB3792"/>
    <w:rsid w:val="00EB6C55"/>
    <w:rsid w:val="00EB6FAF"/>
    <w:rsid w:val="00F0588D"/>
    <w:rsid w:val="00F27B52"/>
    <w:rsid w:val="00F40629"/>
    <w:rsid w:val="00F613FB"/>
    <w:rsid w:val="00F73367"/>
    <w:rsid w:val="00FB5B53"/>
    <w:rsid w:val="00FC52FA"/>
    <w:rsid w:val="00FF5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7388E74-160F-4A87-8242-2459FE33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caps/>
      <w:kern w:val="32"/>
      <w:sz w:val="32"/>
      <w:szCs w:val="32"/>
    </w:rPr>
  </w:style>
  <w:style w:type="paragraph" w:styleId="2">
    <w:name w:val="heading 2"/>
    <w:basedOn w:val="a"/>
    <w:next w:val="a"/>
    <w:link w:val="20"/>
    <w:uiPriority w:val="99"/>
    <w:qFormat/>
    <w:pPr>
      <w:widowControl w:val="0"/>
      <w:spacing w:line="360" w:lineRule="auto"/>
      <w:ind w:firstLine="709"/>
      <w:outlineLvl w:val="1"/>
    </w:pPr>
    <w:rPr>
      <w:b/>
      <w:bCs/>
      <w:sz w:val="28"/>
      <w:szCs w:val="28"/>
    </w:rPr>
  </w:style>
  <w:style w:type="paragraph" w:styleId="3">
    <w:name w:val="heading 3"/>
    <w:basedOn w:val="a"/>
    <w:next w:val="a"/>
    <w:link w:val="30"/>
    <w:uiPriority w:val="99"/>
    <w:qFormat/>
    <w:pPr>
      <w:keepNext/>
      <w:spacing w:line="360" w:lineRule="auto"/>
      <w:ind w:firstLine="3827"/>
      <w:outlineLvl w:val="2"/>
    </w:pPr>
    <w:rPr>
      <w:b/>
      <w:sz w:val="22"/>
      <w:szCs w:val="20"/>
      <w:u w:val="single"/>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customStyle="1" w:styleId="a6">
    <w:name w:val="Комментарий"/>
    <w:basedOn w:val="a"/>
    <w:next w:val="a"/>
    <w:uiPriority w:val="99"/>
    <w:pPr>
      <w:widowControl w:val="0"/>
      <w:autoSpaceDE w:val="0"/>
      <w:autoSpaceDN w:val="0"/>
      <w:adjustRightInd w:val="0"/>
      <w:ind w:left="170"/>
      <w:jc w:val="both"/>
    </w:pPr>
    <w:rPr>
      <w:rFonts w:ascii="Arial" w:hAnsi="Arial"/>
      <w:i/>
      <w:iCs/>
      <w:color w:val="800080"/>
      <w:sz w:val="20"/>
      <w:szCs w:val="20"/>
    </w:rPr>
  </w:style>
  <w:style w:type="paragraph" w:customStyle="1" w:styleId="a7">
    <w:name w:val="Таблицы (моноширинный)"/>
    <w:basedOn w:val="a"/>
    <w:next w:val="a"/>
    <w:uiPriority w:val="99"/>
    <w:pPr>
      <w:widowControl w:val="0"/>
      <w:autoSpaceDE w:val="0"/>
      <w:autoSpaceDN w:val="0"/>
      <w:adjustRightInd w:val="0"/>
      <w:jc w:val="both"/>
    </w:pPr>
    <w:rPr>
      <w:rFonts w:ascii="Courier New" w:hAnsi="Courier New" w:cs="Courier New"/>
      <w:sz w:val="20"/>
      <w:szCs w:val="20"/>
    </w:rPr>
  </w:style>
  <w:style w:type="paragraph" w:styleId="a8">
    <w:name w:val="Body Text"/>
    <w:basedOn w:val="a"/>
    <w:link w:val="a9"/>
    <w:uiPriority w:val="99"/>
    <w:pPr>
      <w:spacing w:line="360" w:lineRule="auto"/>
      <w:jc w:val="both"/>
    </w:pPr>
    <w:rPr>
      <w:sz w:val="28"/>
      <w:szCs w:val="20"/>
    </w:rPr>
  </w:style>
  <w:style w:type="character" w:customStyle="1" w:styleId="a9">
    <w:name w:val="Основной текст Знак"/>
    <w:link w:val="a8"/>
    <w:uiPriority w:val="99"/>
    <w:semiHidden/>
    <w:rPr>
      <w:sz w:val="24"/>
      <w:szCs w:val="24"/>
    </w:rPr>
  </w:style>
  <w:style w:type="paragraph" w:customStyle="1" w:styleId="Iniiaiieoaeno">
    <w:name w:val="Iniiaiie oaeno"/>
    <w:basedOn w:val="a"/>
    <w:uiPriority w:val="99"/>
    <w:pPr>
      <w:jc w:val="center"/>
    </w:pPr>
    <w:rPr>
      <w:sz w:val="28"/>
      <w:szCs w:val="20"/>
    </w:rPr>
  </w:style>
  <w:style w:type="paragraph" w:styleId="aa">
    <w:name w:val="header"/>
    <w:basedOn w:val="a"/>
    <w:link w:val="ab"/>
    <w:uiPriority w:val="99"/>
    <w:pPr>
      <w:tabs>
        <w:tab w:val="center" w:pos="4677"/>
        <w:tab w:val="right" w:pos="9355"/>
      </w:tabs>
    </w:pPr>
  </w:style>
  <w:style w:type="paragraph" w:styleId="ac">
    <w:name w:val="List Paragraph"/>
    <w:basedOn w:val="a"/>
    <w:uiPriority w:val="99"/>
    <w:qFormat/>
    <w:rsid w:val="00E91FED"/>
    <w:pPr>
      <w:spacing w:after="200" w:line="276" w:lineRule="auto"/>
      <w:ind w:left="720"/>
      <w:contextualSpacing/>
    </w:pPr>
    <w:rPr>
      <w:rFonts w:ascii="Calibri" w:hAnsi="Calibri"/>
      <w:sz w:val="22"/>
      <w:szCs w:val="22"/>
      <w:lang w:eastAsia="en-US"/>
    </w:rPr>
  </w:style>
  <w:style w:type="character" w:styleId="ad">
    <w:name w:val="page number"/>
    <w:uiPriority w:val="99"/>
    <w:rPr>
      <w:rFonts w:cs="Times New Roman"/>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0">
    <w:name w:val="Body Text Indent"/>
    <w:basedOn w:val="a"/>
    <w:link w:val="af1"/>
    <w:uiPriority w:val="99"/>
    <w:pPr>
      <w:spacing w:after="120"/>
      <w:ind w:left="283"/>
    </w:pPr>
  </w:style>
  <w:style w:type="character" w:customStyle="1" w:styleId="af1">
    <w:name w:val="Основной текст с отступом Знак"/>
    <w:link w:val="af0"/>
    <w:uiPriority w:val="99"/>
    <w:semiHidden/>
    <w:rPr>
      <w:sz w:val="24"/>
      <w:szCs w:val="24"/>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4"/>
      <w:szCs w:val="24"/>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f2">
    <w:name w:val="Title"/>
    <w:basedOn w:val="a"/>
    <w:link w:val="af3"/>
    <w:uiPriority w:val="99"/>
    <w:qFormat/>
    <w:pPr>
      <w:jc w:val="center"/>
    </w:pPr>
    <w:rPr>
      <w:sz w:val="28"/>
      <w:szCs w:val="20"/>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styleId="23">
    <w:name w:val="Body Text Indent 2"/>
    <w:basedOn w:val="a"/>
    <w:link w:val="24"/>
    <w:uiPriority w:val="99"/>
    <w:pPr>
      <w:ind w:firstLine="720"/>
    </w:pPr>
    <w:rPr>
      <w:sz w:val="32"/>
      <w:szCs w:val="20"/>
    </w:rPr>
  </w:style>
  <w:style w:type="character" w:customStyle="1" w:styleId="24">
    <w:name w:val="Основной текст с отступом 2 Знак"/>
    <w:link w:val="23"/>
    <w:uiPriority w:val="99"/>
    <w:semiHidden/>
    <w:rPr>
      <w:sz w:val="24"/>
      <w:szCs w:val="24"/>
    </w:rPr>
  </w:style>
  <w:style w:type="paragraph" w:customStyle="1" w:styleId="25">
    <w:name w:val="заголовок 2"/>
    <w:basedOn w:val="a"/>
    <w:next w:val="a"/>
    <w:uiPriority w:val="99"/>
    <w:pPr>
      <w:keepNext/>
      <w:autoSpaceDE w:val="0"/>
      <w:autoSpaceDN w:val="0"/>
      <w:spacing w:after="360"/>
    </w:pPr>
    <w:rPr>
      <w:rFonts w:ascii="Arial" w:hAnsi="Arial" w:cs="Arial"/>
      <w:b/>
      <w:bCs/>
      <w:i/>
      <w:iCs/>
      <w:smallCaps/>
      <w:sz w:val="28"/>
      <w:szCs w:val="28"/>
    </w:rPr>
  </w:style>
  <w:style w:type="paragraph" w:styleId="af4">
    <w:name w:val="caption"/>
    <w:basedOn w:val="a"/>
    <w:next w:val="a"/>
    <w:uiPriority w:val="99"/>
    <w:qFormat/>
    <w:pPr>
      <w:spacing w:line="360" w:lineRule="auto"/>
      <w:jc w:val="center"/>
    </w:pPr>
    <w:rPr>
      <w:bCs/>
      <w:sz w:val="28"/>
      <w:szCs w:val="20"/>
    </w:rPr>
  </w:style>
  <w:style w:type="paragraph" w:customStyle="1" w:styleId="af5">
    <w:name w:val="Прижатый влево"/>
    <w:basedOn w:val="a"/>
    <w:next w:val="a"/>
    <w:uiPriority w:val="99"/>
    <w:pPr>
      <w:autoSpaceDE w:val="0"/>
      <w:autoSpaceDN w:val="0"/>
      <w:adjustRightInd w:val="0"/>
    </w:pPr>
    <w:rPr>
      <w:rFonts w:ascii="Arial" w:hAnsi="Arial"/>
      <w:sz w:val="20"/>
      <w:szCs w:val="20"/>
    </w:rPr>
  </w:style>
  <w:style w:type="paragraph" w:styleId="11">
    <w:name w:val="toc 1"/>
    <w:basedOn w:val="a"/>
    <w:next w:val="a"/>
    <w:autoRedefine/>
    <w:uiPriority w:val="99"/>
    <w:semiHidden/>
    <w:rsid w:val="004B35E8"/>
    <w:pPr>
      <w:tabs>
        <w:tab w:val="right" w:pos="9360"/>
      </w:tabs>
      <w:spacing w:line="360" w:lineRule="auto"/>
    </w:pPr>
    <w:rPr>
      <w:b/>
      <w:bCs/>
      <w:caps/>
      <w:noProof/>
      <w:sz w:val="28"/>
    </w:rPr>
  </w:style>
  <w:style w:type="paragraph" w:styleId="26">
    <w:name w:val="toc 2"/>
    <w:basedOn w:val="a"/>
    <w:next w:val="a"/>
    <w:autoRedefine/>
    <w:uiPriority w:val="99"/>
    <w:semiHidden/>
    <w:pPr>
      <w:ind w:left="240"/>
    </w:pPr>
  </w:style>
  <w:style w:type="character" w:styleId="af6">
    <w:name w:val="Hyperlink"/>
    <w:uiPriority w:val="99"/>
    <w:rPr>
      <w:rFonts w:cs="Times New Roman"/>
      <w:color w:val="0000FF"/>
      <w:u w:val="single"/>
    </w:rPr>
  </w:style>
  <w:style w:type="paragraph" w:customStyle="1" w:styleId="af7">
    <w:name w:val="Знак Знак Знак Знак"/>
    <w:basedOn w:val="a"/>
    <w:uiPriority w:val="99"/>
    <w:pPr>
      <w:pageBreakBefore/>
      <w:spacing w:after="160" w:line="360" w:lineRule="auto"/>
    </w:pPr>
    <w:rPr>
      <w:sz w:val="28"/>
      <w:szCs w:val="28"/>
      <w:lang w:val="en-US" w:eastAsia="en-US"/>
    </w:rPr>
  </w:style>
  <w:style w:type="character" w:styleId="af8">
    <w:name w:val="Strong"/>
    <w:uiPriority w:val="99"/>
    <w:qFormat/>
    <w:rPr>
      <w:rFonts w:cs="Times New Roman"/>
      <w:b/>
      <w:bCs/>
    </w:rPr>
  </w:style>
  <w:style w:type="paragraph" w:styleId="af9">
    <w:name w:val="Normal (Web)"/>
    <w:basedOn w:val="a"/>
    <w:uiPriority w:val="99"/>
    <w:pPr>
      <w:spacing w:before="100" w:beforeAutospacing="1" w:after="100" w:afterAutospacing="1"/>
    </w:pPr>
  </w:style>
  <w:style w:type="paragraph" w:styleId="35">
    <w:name w:val="List Bullet 3"/>
    <w:basedOn w:val="a"/>
    <w:autoRedefine/>
    <w:uiPriority w:val="99"/>
    <w:pPr>
      <w:tabs>
        <w:tab w:val="num" w:pos="926"/>
        <w:tab w:val="num" w:pos="1209"/>
      </w:tabs>
      <w:spacing w:line="360" w:lineRule="auto"/>
      <w:ind w:left="926" w:hanging="360"/>
      <w:jc w:val="both"/>
    </w:pPr>
    <w:rPr>
      <w:sz w:val="28"/>
      <w:szCs w:val="28"/>
    </w:rPr>
  </w:style>
  <w:style w:type="paragraph" w:styleId="36">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paragraph" w:customStyle="1" w:styleId="ConsNormal">
    <w:name w:val="ConsNormal"/>
    <w:uiPriority w:val="99"/>
    <w:rsid w:val="004A12F8"/>
    <w:pPr>
      <w:widowControl w:val="0"/>
      <w:autoSpaceDE w:val="0"/>
      <w:autoSpaceDN w:val="0"/>
      <w:adjustRightInd w:val="0"/>
      <w:ind w:right="19772" w:firstLine="720"/>
    </w:pPr>
    <w:rPr>
      <w:rFonts w:ascii="Arial" w:hAnsi="Arial" w:cs="Arial"/>
    </w:rPr>
  </w:style>
  <w:style w:type="paragraph" w:styleId="afa">
    <w:name w:val="Plain Text"/>
    <w:basedOn w:val="a"/>
    <w:link w:val="afb"/>
    <w:uiPriority w:val="99"/>
    <w:rsid w:val="00F613FB"/>
    <w:rPr>
      <w:rFonts w:ascii="Courier New" w:hAnsi="Courier New"/>
      <w:sz w:val="20"/>
      <w:szCs w:val="20"/>
    </w:rPr>
  </w:style>
  <w:style w:type="character" w:customStyle="1" w:styleId="afb">
    <w:name w:val="Текст Знак"/>
    <w:link w:val="afa"/>
    <w:uiPriority w:val="99"/>
    <w:semiHidden/>
    <w:rPr>
      <w:rFonts w:ascii="Courier New" w:hAnsi="Courier New" w:cs="Courier New"/>
      <w:sz w:val="20"/>
      <w:szCs w:val="20"/>
    </w:rPr>
  </w:style>
  <w:style w:type="character" w:styleId="afc">
    <w:name w:val="annotation reference"/>
    <w:uiPriority w:val="99"/>
    <w:semiHidden/>
    <w:rsid w:val="00C84FB2"/>
    <w:rPr>
      <w:rFonts w:cs="Times New Roman"/>
      <w:sz w:val="16"/>
      <w:szCs w:val="16"/>
    </w:rPr>
  </w:style>
  <w:style w:type="paragraph" w:styleId="afd">
    <w:name w:val="annotation text"/>
    <w:basedOn w:val="a"/>
    <w:link w:val="afe"/>
    <w:uiPriority w:val="99"/>
    <w:semiHidden/>
    <w:rsid w:val="00C84FB2"/>
    <w:rPr>
      <w:sz w:val="20"/>
      <w:szCs w:val="20"/>
    </w:rPr>
  </w:style>
  <w:style w:type="character" w:customStyle="1" w:styleId="afe">
    <w:name w:val="Текст примечания Знак"/>
    <w:link w:val="afd"/>
    <w:uiPriority w:val="99"/>
    <w:semiHidden/>
    <w:rPr>
      <w:sz w:val="20"/>
      <w:szCs w:val="20"/>
    </w:rPr>
  </w:style>
  <w:style w:type="paragraph" w:styleId="aff">
    <w:name w:val="annotation subject"/>
    <w:basedOn w:val="afd"/>
    <w:next w:val="afd"/>
    <w:link w:val="aff0"/>
    <w:uiPriority w:val="99"/>
    <w:semiHidden/>
    <w:rsid w:val="00C84FB2"/>
    <w:rPr>
      <w:b/>
      <w:bCs/>
    </w:rPr>
  </w:style>
  <w:style w:type="character" w:customStyle="1" w:styleId="aff0">
    <w:name w:val="Тема примечания Знак"/>
    <w:link w:val="aff"/>
    <w:uiPriority w:val="99"/>
    <w:semiHidden/>
    <w:rPr>
      <w:b/>
      <w:bCs/>
      <w:sz w:val="20"/>
      <w:szCs w:val="20"/>
    </w:rPr>
  </w:style>
  <w:style w:type="paragraph" w:styleId="aff1">
    <w:name w:val="Balloon Text"/>
    <w:basedOn w:val="a"/>
    <w:link w:val="aff2"/>
    <w:uiPriority w:val="99"/>
    <w:semiHidden/>
    <w:rsid w:val="00C84FB2"/>
    <w:rPr>
      <w:rFonts w:ascii="Tahoma" w:hAnsi="Tahoma" w:cs="Tahoma"/>
      <w:sz w:val="16"/>
      <w:szCs w:val="16"/>
    </w:rPr>
  </w:style>
  <w:style w:type="character" w:customStyle="1" w:styleId="aff2">
    <w:name w:val="Текст выноски Знак"/>
    <w:link w:val="aff1"/>
    <w:uiPriority w:val="99"/>
    <w:semiHidden/>
    <w:rPr>
      <w:rFonts w:ascii="Tahoma" w:hAnsi="Tahoma" w:cs="Tahoma"/>
      <w:sz w:val="16"/>
      <w:szCs w:val="16"/>
    </w:rPr>
  </w:style>
  <w:style w:type="character" w:customStyle="1" w:styleId="ab">
    <w:name w:val="Верхний колонтитул Знак"/>
    <w:link w:val="aa"/>
    <w:uiPriority w:val="99"/>
    <w:locked/>
    <w:rsid w:val="007B6F13"/>
    <w:rPr>
      <w:rFonts w:cs="Times New Roman"/>
      <w:sz w:val="24"/>
      <w:szCs w:val="24"/>
    </w:rPr>
  </w:style>
  <w:style w:type="paragraph" w:styleId="aff3">
    <w:name w:val="Subtitle"/>
    <w:basedOn w:val="a"/>
    <w:next w:val="a"/>
    <w:link w:val="aff4"/>
    <w:uiPriority w:val="99"/>
    <w:qFormat/>
    <w:rsid w:val="007B11C6"/>
    <w:pPr>
      <w:spacing w:after="60"/>
      <w:jc w:val="center"/>
      <w:outlineLvl w:val="1"/>
    </w:pPr>
    <w:rPr>
      <w:rFonts w:ascii="Cambria" w:hAnsi="Cambria"/>
    </w:rPr>
  </w:style>
  <w:style w:type="character" w:customStyle="1" w:styleId="aff4">
    <w:name w:val="Подзаголовок Знак"/>
    <w:link w:val="aff3"/>
    <w:uiPriority w:val="99"/>
    <w:locked/>
    <w:rsid w:val="007B11C6"/>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4240</Words>
  <Characters>24172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С каждым годом пищевая промышленность Иркутской области занимает все больший удельный вес в экономике этого региона</vt:lpstr>
    </vt:vector>
  </TitlesOfParts>
  <Company>Home</Company>
  <LinksUpToDate>false</LinksUpToDate>
  <CharactersWithSpaces>28356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каждым годом пищевая промышленность Иркутской области занимает все больший удельный вес в экономике этого региона</dc:title>
  <dc:subject/>
  <dc:creator>Ira</dc:creator>
  <cp:keywords/>
  <dc:description/>
  <cp:lastModifiedBy>admin</cp:lastModifiedBy>
  <cp:revision>2</cp:revision>
  <dcterms:created xsi:type="dcterms:W3CDTF">2014-03-01T17:06:00Z</dcterms:created>
  <dcterms:modified xsi:type="dcterms:W3CDTF">2014-03-01T17:06:00Z</dcterms:modified>
</cp:coreProperties>
</file>