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6AD" w:rsidRPr="00930F96" w:rsidRDefault="00FE16AD" w:rsidP="00930F96">
      <w:pPr>
        <w:pStyle w:val="1"/>
        <w:spacing w:line="360" w:lineRule="auto"/>
        <w:contextualSpacing/>
        <w:jc w:val="center"/>
        <w:rPr>
          <w:szCs w:val="28"/>
        </w:rPr>
      </w:pPr>
      <w:r w:rsidRPr="00930F96">
        <w:rPr>
          <w:szCs w:val="28"/>
        </w:rPr>
        <w:t>Министерство сельского хозяйства РФ</w:t>
      </w:r>
    </w:p>
    <w:p w:rsidR="00FE16AD" w:rsidRPr="00930F96" w:rsidRDefault="00FE16AD" w:rsidP="00930F96">
      <w:pPr>
        <w:contextualSpacing/>
        <w:jc w:val="center"/>
        <w:rPr>
          <w:sz w:val="28"/>
          <w:szCs w:val="28"/>
        </w:rPr>
      </w:pPr>
      <w:r w:rsidRPr="00930F96">
        <w:rPr>
          <w:sz w:val="28"/>
          <w:szCs w:val="28"/>
        </w:rPr>
        <w:t>Федеральное Государственное образовательное учреждение</w:t>
      </w:r>
    </w:p>
    <w:p w:rsidR="00FE16AD" w:rsidRPr="00930F96" w:rsidRDefault="00FE16AD" w:rsidP="00930F96">
      <w:pPr>
        <w:contextualSpacing/>
        <w:jc w:val="center"/>
        <w:rPr>
          <w:sz w:val="28"/>
          <w:szCs w:val="28"/>
        </w:rPr>
      </w:pPr>
      <w:r w:rsidRPr="00930F96">
        <w:rPr>
          <w:sz w:val="28"/>
          <w:szCs w:val="28"/>
        </w:rPr>
        <w:t>высшего профессионального образования</w:t>
      </w:r>
    </w:p>
    <w:p w:rsidR="00FE16AD" w:rsidRPr="00930F96" w:rsidRDefault="00FE16AD" w:rsidP="00930F96">
      <w:pPr>
        <w:pStyle w:val="21"/>
        <w:spacing w:after="0" w:line="360" w:lineRule="auto"/>
        <w:contextualSpacing/>
        <w:jc w:val="center"/>
        <w:rPr>
          <w:sz w:val="28"/>
          <w:szCs w:val="28"/>
        </w:rPr>
      </w:pPr>
      <w:r w:rsidRPr="00930F96">
        <w:rPr>
          <w:sz w:val="28"/>
          <w:szCs w:val="28"/>
        </w:rPr>
        <w:t>«Пермская государственная сельскохозяйственная академия имени академика</w:t>
      </w:r>
      <w:r w:rsid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имени академика Д. Н. Прянишникова»</w:t>
      </w:r>
    </w:p>
    <w:p w:rsidR="00FE16AD" w:rsidRPr="00930F96" w:rsidRDefault="00FE16AD" w:rsidP="00930F96">
      <w:pPr>
        <w:contextualSpacing/>
        <w:jc w:val="center"/>
        <w:rPr>
          <w:sz w:val="28"/>
          <w:szCs w:val="28"/>
        </w:rPr>
      </w:pPr>
    </w:p>
    <w:p w:rsidR="00261031" w:rsidRDefault="00261031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930F96" w:rsidRPr="00930F96" w:rsidRDefault="00930F96" w:rsidP="00930F96">
      <w:pPr>
        <w:contextualSpacing/>
        <w:jc w:val="center"/>
        <w:rPr>
          <w:sz w:val="28"/>
          <w:szCs w:val="28"/>
          <w:lang w:val="uk-UA"/>
        </w:rPr>
      </w:pPr>
    </w:p>
    <w:p w:rsidR="00FE16AD" w:rsidRPr="00930F96" w:rsidRDefault="00FE16AD" w:rsidP="00930F96">
      <w:pPr>
        <w:pStyle w:val="2"/>
        <w:spacing w:line="360" w:lineRule="auto"/>
        <w:contextualSpacing/>
        <w:jc w:val="center"/>
        <w:rPr>
          <w:b/>
          <w:szCs w:val="28"/>
        </w:rPr>
      </w:pPr>
      <w:r w:rsidRPr="00930F96">
        <w:rPr>
          <w:b/>
          <w:szCs w:val="28"/>
        </w:rPr>
        <w:t>КУРСОВАЯ РАБОТА</w:t>
      </w:r>
    </w:p>
    <w:p w:rsidR="00FE16AD" w:rsidRPr="00930F96" w:rsidRDefault="00FE16AD" w:rsidP="00930F96">
      <w:pPr>
        <w:pStyle w:val="2"/>
        <w:spacing w:line="360" w:lineRule="auto"/>
        <w:contextualSpacing/>
        <w:jc w:val="center"/>
        <w:rPr>
          <w:szCs w:val="28"/>
        </w:rPr>
      </w:pPr>
      <w:r w:rsidRPr="00930F96">
        <w:rPr>
          <w:szCs w:val="28"/>
        </w:rPr>
        <w:t>По дисциплине: «Деньги, кредит, банки»</w:t>
      </w:r>
    </w:p>
    <w:p w:rsidR="00FE16AD" w:rsidRPr="00930F96" w:rsidRDefault="00FE16AD" w:rsidP="00930F96">
      <w:pPr>
        <w:pStyle w:val="a4"/>
        <w:spacing w:line="360" w:lineRule="auto"/>
        <w:contextualSpacing/>
        <w:jc w:val="center"/>
        <w:rPr>
          <w:szCs w:val="28"/>
        </w:rPr>
      </w:pPr>
      <w:r w:rsidRPr="00930F96">
        <w:rPr>
          <w:szCs w:val="28"/>
        </w:rPr>
        <w:t>Тема:</w:t>
      </w:r>
      <w:r w:rsidR="00930F96">
        <w:rPr>
          <w:szCs w:val="28"/>
        </w:rPr>
        <w:t xml:space="preserve"> </w:t>
      </w:r>
      <w:r w:rsidR="00261031" w:rsidRPr="00930F96">
        <w:rPr>
          <w:szCs w:val="28"/>
        </w:rPr>
        <w:t>Ипотечный кредит</w:t>
      </w:r>
    </w:p>
    <w:p w:rsidR="00FE16AD" w:rsidRPr="00930F96" w:rsidRDefault="00FE16AD" w:rsidP="00930F96">
      <w:pPr>
        <w:pStyle w:val="21"/>
        <w:spacing w:after="0" w:line="360" w:lineRule="auto"/>
        <w:contextualSpacing/>
        <w:jc w:val="center"/>
        <w:rPr>
          <w:sz w:val="28"/>
          <w:szCs w:val="28"/>
        </w:rPr>
      </w:pPr>
    </w:p>
    <w:p w:rsidR="00FE16AD" w:rsidRPr="00930F96" w:rsidRDefault="00FE16AD" w:rsidP="00930F96">
      <w:pPr>
        <w:contextualSpacing/>
        <w:jc w:val="center"/>
        <w:rPr>
          <w:sz w:val="28"/>
          <w:szCs w:val="28"/>
        </w:rPr>
      </w:pPr>
    </w:p>
    <w:p w:rsidR="00FE16AD" w:rsidRPr="00930F96" w:rsidRDefault="00261031" w:rsidP="00930F96">
      <w:pPr>
        <w:pStyle w:val="2"/>
        <w:spacing w:line="360" w:lineRule="auto"/>
        <w:contextualSpacing/>
        <w:jc w:val="left"/>
        <w:rPr>
          <w:szCs w:val="28"/>
        </w:rPr>
      </w:pPr>
      <w:r w:rsidRPr="00930F96">
        <w:rPr>
          <w:szCs w:val="28"/>
        </w:rPr>
        <w:t>Исполнитель: студентка</w:t>
      </w:r>
      <w:r w:rsidR="00930F96">
        <w:rPr>
          <w:szCs w:val="28"/>
        </w:rPr>
        <w:t xml:space="preserve"> </w:t>
      </w:r>
      <w:r w:rsidRPr="00930F96">
        <w:rPr>
          <w:szCs w:val="28"/>
        </w:rPr>
        <w:t>2</w:t>
      </w:r>
      <w:r w:rsidR="00FE16AD" w:rsidRPr="00930F96">
        <w:rPr>
          <w:szCs w:val="28"/>
        </w:rPr>
        <w:t xml:space="preserve"> курса</w:t>
      </w:r>
    </w:p>
    <w:p w:rsidR="00FE16AD" w:rsidRPr="00930F96" w:rsidRDefault="00FE16AD" w:rsidP="00930F96">
      <w:pPr>
        <w:contextualSpacing/>
        <w:rPr>
          <w:sz w:val="28"/>
          <w:szCs w:val="28"/>
        </w:rPr>
      </w:pPr>
      <w:r w:rsidRPr="00930F96">
        <w:rPr>
          <w:sz w:val="28"/>
          <w:szCs w:val="28"/>
        </w:rPr>
        <w:t>Григорьева Татьяна Александровна</w:t>
      </w:r>
    </w:p>
    <w:p w:rsidR="00261031" w:rsidRPr="00930F96" w:rsidRDefault="00261031" w:rsidP="00930F96">
      <w:pPr>
        <w:contextualSpacing/>
        <w:rPr>
          <w:sz w:val="28"/>
          <w:szCs w:val="28"/>
        </w:rPr>
      </w:pPr>
      <w:r w:rsidRPr="00930F96">
        <w:rPr>
          <w:sz w:val="28"/>
          <w:szCs w:val="28"/>
        </w:rPr>
        <w:t>Проверил: доцент кафедры</w:t>
      </w:r>
    </w:p>
    <w:p w:rsidR="00261031" w:rsidRPr="00930F96" w:rsidRDefault="00261031" w:rsidP="00930F96">
      <w:pPr>
        <w:rPr>
          <w:sz w:val="28"/>
          <w:szCs w:val="28"/>
        </w:rPr>
      </w:pPr>
      <w:r w:rsidRPr="00930F96">
        <w:rPr>
          <w:sz w:val="28"/>
          <w:szCs w:val="28"/>
        </w:rPr>
        <w:t>Климова Ольга Яковлевна</w:t>
      </w:r>
    </w:p>
    <w:p w:rsidR="00FE16AD" w:rsidRPr="00930F96" w:rsidRDefault="00FE16AD" w:rsidP="00930F96">
      <w:pPr>
        <w:contextualSpacing/>
        <w:jc w:val="center"/>
        <w:rPr>
          <w:sz w:val="28"/>
          <w:szCs w:val="28"/>
        </w:rPr>
      </w:pPr>
    </w:p>
    <w:p w:rsidR="00261031" w:rsidRPr="00930F96" w:rsidRDefault="00261031" w:rsidP="00930F96">
      <w:pPr>
        <w:contextualSpacing/>
        <w:jc w:val="center"/>
        <w:rPr>
          <w:sz w:val="28"/>
          <w:szCs w:val="28"/>
        </w:rPr>
      </w:pPr>
    </w:p>
    <w:p w:rsidR="00930F96" w:rsidRDefault="00930F96" w:rsidP="00930F96">
      <w:pPr>
        <w:pStyle w:val="2"/>
        <w:spacing w:line="360" w:lineRule="auto"/>
        <w:contextualSpacing/>
        <w:jc w:val="center"/>
        <w:rPr>
          <w:szCs w:val="28"/>
          <w:lang w:val="uk-UA"/>
        </w:rPr>
      </w:pPr>
    </w:p>
    <w:p w:rsidR="00930F96" w:rsidRDefault="00930F96" w:rsidP="00930F96">
      <w:pPr>
        <w:pStyle w:val="2"/>
        <w:spacing w:line="360" w:lineRule="auto"/>
        <w:contextualSpacing/>
        <w:jc w:val="center"/>
        <w:rPr>
          <w:szCs w:val="28"/>
          <w:lang w:val="uk-UA"/>
        </w:rPr>
      </w:pPr>
    </w:p>
    <w:p w:rsidR="00FE16AD" w:rsidRDefault="00261031" w:rsidP="00930F96">
      <w:pPr>
        <w:pStyle w:val="2"/>
        <w:spacing w:line="360" w:lineRule="auto"/>
        <w:contextualSpacing/>
        <w:jc w:val="center"/>
        <w:rPr>
          <w:szCs w:val="28"/>
          <w:lang w:val="uk-UA"/>
        </w:rPr>
      </w:pPr>
      <w:r w:rsidRPr="00930F96">
        <w:rPr>
          <w:szCs w:val="28"/>
        </w:rPr>
        <w:t>Пермь 2011</w:t>
      </w:r>
    </w:p>
    <w:p w:rsidR="00930F96" w:rsidRDefault="00930F96" w:rsidP="00930F96">
      <w:pPr>
        <w:ind w:firstLine="709"/>
        <w:jc w:val="both"/>
        <w:rPr>
          <w:sz w:val="28"/>
          <w:szCs w:val="28"/>
          <w:lang w:val="uk-UA" w:eastAsia="ru-RU"/>
        </w:rPr>
      </w:pPr>
    </w:p>
    <w:p w:rsidR="00930F96" w:rsidRDefault="00930F96">
      <w:pPr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800381" w:rsidRPr="00930F96" w:rsidRDefault="00800381" w:rsidP="00930F96">
      <w:pPr>
        <w:ind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Содержание</w:t>
      </w:r>
    </w:p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 w:eastAsia="ru-RU"/>
        </w:rPr>
      </w:pPr>
    </w:p>
    <w:p w:rsidR="00800381" w:rsidRPr="00930F96" w:rsidRDefault="00800381" w:rsidP="00930F96">
      <w:pPr>
        <w:contextualSpacing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Введение</w:t>
      </w:r>
    </w:p>
    <w:p w:rsidR="00800381" w:rsidRPr="00930F96" w:rsidRDefault="00800381" w:rsidP="00930F96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Теоретические и правовые основы ипотечного кредитования</w:t>
      </w:r>
    </w:p>
    <w:p w:rsidR="00800381" w:rsidRPr="00930F96" w:rsidRDefault="00800381" w:rsidP="00930F96">
      <w:pPr>
        <w:pStyle w:val="a6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Ипотечный кредит: понятие, ист</w:t>
      </w:r>
      <w:r w:rsidR="00C91FEA" w:rsidRPr="00930F96">
        <w:rPr>
          <w:sz w:val="28"/>
          <w:szCs w:val="28"/>
          <w:lang w:eastAsia="ru-RU"/>
        </w:rPr>
        <w:t xml:space="preserve">ория, роль в экономике </w:t>
      </w:r>
      <w:r w:rsidR="009E4B3E" w:rsidRPr="00930F96">
        <w:rPr>
          <w:sz w:val="28"/>
          <w:szCs w:val="28"/>
          <w:lang w:eastAsia="ru-RU"/>
        </w:rPr>
        <w:t>страны</w:t>
      </w:r>
    </w:p>
    <w:p w:rsidR="00800381" w:rsidRPr="00930F96" w:rsidRDefault="00800381" w:rsidP="00930F96">
      <w:pPr>
        <w:pStyle w:val="a6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Правовые осн</w:t>
      </w:r>
      <w:r w:rsidR="009E4B3E" w:rsidRPr="00930F96">
        <w:rPr>
          <w:sz w:val="28"/>
          <w:szCs w:val="28"/>
          <w:lang w:eastAsia="ru-RU"/>
        </w:rPr>
        <w:t xml:space="preserve">овы ипотечного кредитования </w:t>
      </w:r>
      <w:r w:rsidRPr="00930F96">
        <w:rPr>
          <w:sz w:val="28"/>
          <w:szCs w:val="28"/>
          <w:lang w:eastAsia="ru-RU"/>
        </w:rPr>
        <w:t>РФ</w:t>
      </w:r>
    </w:p>
    <w:p w:rsidR="00800381" w:rsidRPr="00930F96" w:rsidRDefault="00800381" w:rsidP="00930F96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Ипотечное кредитование в банке</w:t>
      </w:r>
    </w:p>
    <w:p w:rsidR="00800381" w:rsidRPr="00930F96" w:rsidRDefault="00800381" w:rsidP="00930F96">
      <w:pPr>
        <w:pStyle w:val="a6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Экономичес</w:t>
      </w:r>
      <w:r w:rsidR="009E4B3E" w:rsidRPr="00930F96">
        <w:rPr>
          <w:sz w:val="28"/>
          <w:szCs w:val="28"/>
          <w:lang w:eastAsia="ru-RU"/>
        </w:rPr>
        <w:t>кая характеристика банка</w:t>
      </w:r>
    </w:p>
    <w:p w:rsidR="00800381" w:rsidRPr="00930F96" w:rsidRDefault="00800381" w:rsidP="00930F96">
      <w:pPr>
        <w:pStyle w:val="a6"/>
        <w:numPr>
          <w:ilvl w:val="1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Анализ</w:t>
      </w:r>
      <w:r w:rsidR="009E4B3E" w:rsidRPr="00930F96">
        <w:rPr>
          <w:sz w:val="28"/>
          <w:szCs w:val="28"/>
          <w:lang w:eastAsia="ru-RU"/>
        </w:rPr>
        <w:t xml:space="preserve"> ипотечного кредитования</w:t>
      </w:r>
    </w:p>
    <w:p w:rsidR="00800381" w:rsidRPr="00930F96" w:rsidRDefault="00800381" w:rsidP="00930F96">
      <w:pPr>
        <w:contextualSpacing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Выводы и предложения</w:t>
      </w:r>
    </w:p>
    <w:p w:rsidR="00800381" w:rsidRPr="00930F96" w:rsidRDefault="00800381" w:rsidP="00930F96">
      <w:pPr>
        <w:contextualSpacing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Список использованных источников</w:t>
      </w:r>
    </w:p>
    <w:p w:rsidR="00015FAB" w:rsidRPr="00930F96" w:rsidRDefault="00015FAB" w:rsidP="00930F96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930F96" w:rsidRDefault="00930F9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015FAB" w:rsidRPr="00930F96" w:rsidRDefault="009E4B3E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Введение</w:t>
      </w:r>
    </w:p>
    <w:p w:rsidR="00930F96" w:rsidRDefault="00930F96" w:rsidP="00930F96">
      <w:pPr>
        <w:pStyle w:val="1"/>
        <w:spacing w:line="360" w:lineRule="auto"/>
        <w:ind w:firstLine="709"/>
        <w:jc w:val="both"/>
        <w:rPr>
          <w:szCs w:val="28"/>
          <w:lang w:val="uk-UA"/>
        </w:rPr>
      </w:pP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В настоящее время в России в числе первоочередных задач социально-экономического развития стоит задача формирования рынка доступного жилья посредствам создания условий для увеличения платежеспособного спроса населения на жилье, и увеличения объемов жилищного строительства.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По оценкам Госстроя и результатам различных социологических исследований, в России до 80% населения нуждается в улучшении жилищных условий, около 27% населения проживает в неблагоустроенных квартирах и около 2% - в квартирах, находящихся в аварийном состоянии. Основной причиной этому служит низкий уровень жизни населения и сокращение объемов строительства.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Создание условий, способствующих повышению доступности жилья и расширению платежеспособного спроса населения на жилье, непосредственно связано с развитием и расширением системы долгосрочного ипотечного жилищного кредитования. Выстраиваемая в настоящее время система ипотечного жилищного кредитования должна отвечать требованиям всех участников рынка, и в первую очередь, кредитных организаций и потенциальных заемщиков, поэтому принципиальным вопросом является формирование модели ипотечного кредитования, которая послужит базой для установления и развития ипотечных отношений в будущем.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Ипотека является одним из эффективных инструментов решения многих важных социальных, экономических и правовых проблем, существующих в нашей стране. Тем не менее, по мнению многих специалистов, в экономическом аспекте у ипотечного кредитования имеется наряду с большими перспективами и существенные проблемы, особенно обострившиеся в связи с финансовым кризисом. Проблемам развития системы ипотечного жилищного кредитования в последнее время уделяется все большее внимание со стороны органов государственной власти. Решить эти проблемы непросто, но, с другой стороны, не делая попыток к их решению, невозможно повысить эффективность ипотечного кредитования.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Кроме того, ипотека содержит в себе огромный потенциал экономического развития, развития кредитной системы. Она позволяет недвижимости превращаться в рабочий капитал, дающий возможность кредиторам получить гарантированный доход, а населению финансировать покупку жилья. Значимость ипотечного кредитования, оценка возможности эффективного функционирования данной системы в современных российских условиях обусловило выбор темы исследования.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 xml:space="preserve">Целью исследования является анализ современного состояния системы ипотечного жилищного кредитования в Российской Федерации, выявление основных проблем, сдерживающих ее развитие на современном этапе и возможностей их решения на примере </w:t>
      </w:r>
      <w:r w:rsidR="00EE1908" w:rsidRPr="00930F96">
        <w:rPr>
          <w:szCs w:val="28"/>
        </w:rPr>
        <w:t>Пермского края</w:t>
      </w:r>
      <w:r w:rsidR="009E4B3E" w:rsidRPr="00930F96">
        <w:rPr>
          <w:szCs w:val="28"/>
        </w:rPr>
        <w:t>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Данная цель обусловила постановку следующих задач: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1. рассмотреть организационно-правовые основы, созданные для развития ипотечного жилищного кредитования;</w:t>
      </w:r>
    </w:p>
    <w:p w:rsidR="00015FAB" w:rsidRPr="00930F96" w:rsidRDefault="00F855DF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2</w:t>
      </w:r>
      <w:r w:rsidR="00015FAB" w:rsidRPr="00930F96">
        <w:rPr>
          <w:szCs w:val="28"/>
        </w:rPr>
        <w:t>. выявить основные проблемы и возможные перспективы развития ипотеки в наше</w:t>
      </w:r>
      <w:r w:rsidRPr="00930F96">
        <w:rPr>
          <w:szCs w:val="28"/>
        </w:rPr>
        <w:t>м регионе</w:t>
      </w:r>
      <w:r w:rsidR="00015FAB" w:rsidRPr="00930F96">
        <w:rPr>
          <w:szCs w:val="28"/>
        </w:rPr>
        <w:t>;</w:t>
      </w:r>
    </w:p>
    <w:p w:rsidR="00015FAB" w:rsidRPr="00930F96" w:rsidRDefault="00F855DF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3</w:t>
      </w:r>
      <w:r w:rsidR="00015FAB" w:rsidRPr="00930F96">
        <w:rPr>
          <w:szCs w:val="28"/>
        </w:rPr>
        <w:t xml:space="preserve">. изучить и обобщить опыт </w:t>
      </w:r>
      <w:r w:rsidR="00EE1908" w:rsidRPr="00930F96">
        <w:rPr>
          <w:szCs w:val="28"/>
        </w:rPr>
        <w:t>Пермского края</w:t>
      </w:r>
      <w:r w:rsidR="00015FAB" w:rsidRPr="00930F96">
        <w:rPr>
          <w:szCs w:val="28"/>
        </w:rPr>
        <w:t xml:space="preserve"> в сфере ипотечного кредитования;</w:t>
      </w:r>
    </w:p>
    <w:p w:rsidR="00015FAB" w:rsidRPr="00930F96" w:rsidRDefault="00F855DF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4</w:t>
      </w:r>
      <w:r w:rsidR="00015FAB" w:rsidRPr="00930F96">
        <w:rPr>
          <w:szCs w:val="28"/>
        </w:rPr>
        <w:t xml:space="preserve">. разработать предложения и рекомендаций по совершенствованию системы жилищной ипотеки и развитию ипотечного кредитования в </w:t>
      </w:r>
      <w:r w:rsidR="00EE1908" w:rsidRPr="00930F96">
        <w:rPr>
          <w:szCs w:val="28"/>
        </w:rPr>
        <w:t>Пермском крае</w:t>
      </w:r>
      <w:r w:rsidR="00015FAB" w:rsidRPr="00930F96">
        <w:rPr>
          <w:szCs w:val="28"/>
        </w:rPr>
        <w:t>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 xml:space="preserve">Объектом исследования является система ипотечного жилищного кредитования </w:t>
      </w:r>
      <w:r w:rsidR="004E4C74" w:rsidRPr="00930F96">
        <w:rPr>
          <w:szCs w:val="28"/>
        </w:rPr>
        <w:t>в Пермском крае</w:t>
      </w:r>
      <w:r w:rsidRPr="00930F96">
        <w:rPr>
          <w:szCs w:val="28"/>
        </w:rPr>
        <w:t>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Предметом исследования вопросы формирования и функционирования системы ипо</w:t>
      </w:r>
      <w:r w:rsidR="009E4B3E" w:rsidRPr="00930F96">
        <w:rPr>
          <w:szCs w:val="28"/>
        </w:rPr>
        <w:t>течного жилищного кредитования на основе</w:t>
      </w:r>
      <w:r w:rsidRPr="00930F96">
        <w:rPr>
          <w:szCs w:val="28"/>
        </w:rPr>
        <w:t xml:space="preserve"> </w:t>
      </w:r>
      <w:r w:rsidR="009E4B3E" w:rsidRPr="00930F96">
        <w:rPr>
          <w:szCs w:val="28"/>
        </w:rPr>
        <w:t>Западно-Уральского банка Сбербанка России</w:t>
      </w:r>
      <w:r w:rsidRPr="00930F96">
        <w:rPr>
          <w:szCs w:val="28"/>
        </w:rPr>
        <w:t>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Эмпирической базой исследования послужили законодательные и иные нормативные акты, нормативно-правовые акты субъектов РФ, работы отечественных ученых и специалистов по ипотечному кредитованию, а также экономическая литература, данные периодических изданий, интернет-сайтов российских операторов ипотечного жилищного кредитования.</w:t>
      </w:r>
    </w:p>
    <w:p w:rsidR="00015FAB" w:rsidRPr="00930F96" w:rsidRDefault="00015FAB" w:rsidP="00930F96">
      <w:pPr>
        <w:pStyle w:val="1"/>
        <w:spacing w:line="360" w:lineRule="auto"/>
        <w:ind w:firstLine="709"/>
        <w:jc w:val="both"/>
        <w:rPr>
          <w:szCs w:val="28"/>
        </w:rPr>
      </w:pPr>
      <w:r w:rsidRPr="00930F96">
        <w:rPr>
          <w:szCs w:val="28"/>
        </w:rPr>
        <w:t>В работе использован системно-структурный подход к анализу объектов исследования, раскрытию характеристик субъектов ипотечного кредитования, специфики их развития и взаимоотношений в конкретных экономических условиях.</w:t>
      </w:r>
    </w:p>
    <w:p w:rsidR="00EE1908" w:rsidRPr="00930F96" w:rsidRDefault="00EE1908" w:rsidP="00930F96">
      <w:pPr>
        <w:ind w:firstLine="709"/>
        <w:jc w:val="both"/>
        <w:rPr>
          <w:sz w:val="28"/>
          <w:szCs w:val="28"/>
          <w:lang w:eastAsia="ru-RU"/>
        </w:rPr>
      </w:pPr>
    </w:p>
    <w:p w:rsidR="00930F96" w:rsidRDefault="00930F9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EE1908" w:rsidRPr="00930F96" w:rsidRDefault="00EE1908" w:rsidP="00930F96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 xml:space="preserve">Теоретические и правовые </w:t>
      </w:r>
      <w:r w:rsidR="00D04AF5" w:rsidRPr="00930F96">
        <w:rPr>
          <w:sz w:val="28"/>
          <w:szCs w:val="28"/>
          <w:lang w:eastAsia="ru-RU"/>
        </w:rPr>
        <w:t>основы ипотечного кредитования</w:t>
      </w:r>
    </w:p>
    <w:p w:rsidR="00930F96" w:rsidRPr="00930F96" w:rsidRDefault="00930F96" w:rsidP="00930F96">
      <w:pPr>
        <w:jc w:val="both"/>
        <w:rPr>
          <w:sz w:val="28"/>
          <w:szCs w:val="28"/>
          <w:lang w:val="uk-UA" w:eastAsia="ru-RU"/>
        </w:rPr>
      </w:pPr>
    </w:p>
    <w:p w:rsidR="003D1532" w:rsidRPr="00930F96" w:rsidRDefault="00EE1908" w:rsidP="00930F9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 xml:space="preserve">Ипотечный кредит: понятие, </w:t>
      </w:r>
      <w:r w:rsidR="00733C7B" w:rsidRPr="00930F96">
        <w:rPr>
          <w:sz w:val="28"/>
          <w:szCs w:val="28"/>
          <w:lang w:eastAsia="ru-RU"/>
        </w:rPr>
        <w:t>история, роль в экономике</w:t>
      </w:r>
      <w:r w:rsidR="00930F96">
        <w:rPr>
          <w:sz w:val="28"/>
          <w:szCs w:val="28"/>
          <w:lang w:eastAsia="ru-RU"/>
        </w:rPr>
        <w:t xml:space="preserve"> </w:t>
      </w:r>
      <w:r w:rsidR="00D04AF5" w:rsidRPr="00930F96">
        <w:rPr>
          <w:sz w:val="28"/>
          <w:szCs w:val="28"/>
          <w:lang w:eastAsia="ru-RU"/>
        </w:rPr>
        <w:t>страны</w:t>
      </w:r>
    </w:p>
    <w:p w:rsidR="00930F96" w:rsidRDefault="00930F96" w:rsidP="00930F96">
      <w:pPr>
        <w:pStyle w:val="2"/>
        <w:spacing w:line="360" w:lineRule="auto"/>
        <w:ind w:firstLine="709"/>
        <w:contextualSpacing/>
        <w:rPr>
          <w:szCs w:val="28"/>
          <w:lang w:val="uk-UA"/>
        </w:rPr>
      </w:pPr>
    </w:p>
    <w:p w:rsidR="00F855DF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Ипотека - залог недвижимого имущества (главным образом земли и строений на ней) с целью получения ипотечной ссуды и непосредственного инвестирования строительного комплекса (по российскому законодательству ипотекой признается залог предприятия, строения, здания, сооружения или иного объекта, непосредственно связанного с землей, вместе с соответствующим земельным участком или правом пользования им)</w:t>
      </w:r>
      <w:r w:rsidR="003D774F" w:rsidRPr="00930F96">
        <w:rPr>
          <w:szCs w:val="28"/>
        </w:rPr>
        <w:t>.</w:t>
      </w:r>
      <w:r w:rsidRPr="00930F96">
        <w:rPr>
          <w:szCs w:val="28"/>
        </w:rPr>
        <w:t xml:space="preserve"> </w:t>
      </w:r>
      <w:r w:rsidR="003D774F" w:rsidRPr="00930F96">
        <w:rPr>
          <w:szCs w:val="28"/>
        </w:rPr>
        <w:t>[3]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Для ипотеки характерно оставление имущества в руках: оставление имущества в пользовании у должника; возможность получения под залог одного и того же имущества добавочных ипотечных ссуд под вторую, третью и т. д. закладные; обязательная регистрация залога в государственных учреждениях.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Именно ипотека позволяет наиболее выгодно сочетать интересы: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населения - в улучшении жилищных условий;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коммерческих банков и других кредиторов - в эффективной и прибыльной деятельности;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строительного комплекса - в ритмичной работе;</w:t>
      </w:r>
    </w:p>
    <w:p w:rsidR="00015FAB" w:rsidRPr="00930F96" w:rsidRDefault="00015FAB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государства - в экономическом росте и обеспечении прав граждан на жилье.</w:t>
      </w:r>
    </w:p>
    <w:p w:rsidR="00D8561C" w:rsidRDefault="00D8561C" w:rsidP="00930F96">
      <w:pPr>
        <w:ind w:firstLine="709"/>
        <w:jc w:val="both"/>
        <w:rPr>
          <w:sz w:val="28"/>
          <w:szCs w:val="28"/>
          <w:lang w:val="uk-UA"/>
        </w:rPr>
      </w:pPr>
      <w:r w:rsidRPr="00930F96">
        <w:rPr>
          <w:sz w:val="28"/>
          <w:szCs w:val="28"/>
        </w:rPr>
        <w:t xml:space="preserve">Одним из основных элементов ипотеки являются ее субъекты. Цели и функции этих </w:t>
      </w:r>
      <w:r w:rsidR="007F5DE4" w:rsidRPr="00930F96">
        <w:rPr>
          <w:sz w:val="28"/>
          <w:szCs w:val="28"/>
        </w:rPr>
        <w:t>субъектов, описаны в таблице 1</w:t>
      </w:r>
    </w:p>
    <w:p w:rsidR="00930F96" w:rsidRPr="00930F96" w:rsidRDefault="00930F96" w:rsidP="00930F96">
      <w:pPr>
        <w:ind w:firstLine="709"/>
        <w:jc w:val="both"/>
        <w:rPr>
          <w:sz w:val="28"/>
          <w:szCs w:val="28"/>
          <w:lang w:val="uk-UA"/>
        </w:rPr>
      </w:pPr>
    </w:p>
    <w:p w:rsidR="00D8561C" w:rsidRPr="00930F96" w:rsidRDefault="007F5DE4" w:rsidP="00930F96">
      <w:pPr>
        <w:ind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Таблица 1</w:t>
      </w:r>
      <w:r w:rsidR="00930F96">
        <w:rPr>
          <w:sz w:val="28"/>
          <w:szCs w:val="28"/>
        </w:rPr>
        <w:t xml:space="preserve"> </w:t>
      </w:r>
      <w:r w:rsidR="00D8561C" w:rsidRPr="00930F96">
        <w:rPr>
          <w:sz w:val="28"/>
          <w:szCs w:val="28"/>
        </w:rPr>
        <w:t>Субъекты ипотечного кредитования: цели и функции</w:t>
      </w:r>
    </w:p>
    <w:tbl>
      <w:tblPr>
        <w:tblW w:w="87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888"/>
      </w:tblGrid>
      <w:tr w:rsidR="00D8561C" w:rsidRPr="00930F96" w:rsidTr="00930F96">
        <w:trPr>
          <w:trHeight w:val="250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Субъекты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Цели и функции</w:t>
            </w:r>
          </w:p>
        </w:tc>
      </w:tr>
      <w:tr w:rsidR="00D8561C" w:rsidRPr="00930F96" w:rsidTr="00930F96">
        <w:trPr>
          <w:trHeight w:val="442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Заемщики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Приобрести по возможности лучшее жилье, одновременно быть в состоянии производить ежемесячные платежи по кредиту</w:t>
            </w:r>
          </w:p>
        </w:tc>
      </w:tr>
      <w:tr w:rsidR="00D8561C" w:rsidRPr="00930F96" w:rsidTr="00930F96">
        <w:trPr>
          <w:trHeight w:val="874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Кредиторы (банки и другие финансово-кредитные учреждения)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Максимизировать прибыль и дивиденды своих акционеров путем ограничения рисков неплатежей заемщиков, потерь в результате более быстрого увеличения стоимости привлеченных банками средств по сравнению с процентными ставками по выданным ипотечным кредитам</w:t>
            </w:r>
          </w:p>
        </w:tc>
      </w:tr>
      <w:tr w:rsidR="00D8561C" w:rsidRPr="00930F96" w:rsidTr="00930F96">
        <w:trPr>
          <w:trHeight w:val="221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Продавцы жилья (физические лица)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Выгодно продать жилье</w:t>
            </w:r>
          </w:p>
        </w:tc>
      </w:tr>
      <w:tr w:rsidR="00D8561C" w:rsidRPr="00930F96" w:rsidTr="00930F96">
        <w:trPr>
          <w:trHeight w:val="451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Риелторские организации (лицензированные продавцы)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Выгодно продать имеющееся жилье (по поручению третьих лиц, из собственного фонда), получить комиссионное вознаграждение</w:t>
            </w:r>
          </w:p>
        </w:tc>
      </w:tr>
      <w:tr w:rsidR="00D8561C" w:rsidRPr="00930F96" w:rsidTr="00930F96">
        <w:trPr>
          <w:trHeight w:val="442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Орган регистрации прав на недвижимое имущество и сделок с ним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Сбор, регистрация и предоставление информации о праве собственности на жилье на территории России</w:t>
            </w:r>
          </w:p>
        </w:tc>
      </w:tr>
      <w:tr w:rsidR="00D8561C" w:rsidRPr="00930F96" w:rsidTr="00930F96">
        <w:trPr>
          <w:trHeight w:val="230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Страховые компании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Полное страховое сопровождение сделок и извлечение максимальной прибыли</w:t>
            </w:r>
          </w:p>
        </w:tc>
      </w:tr>
      <w:tr w:rsidR="00D8561C" w:rsidRPr="00930F96" w:rsidTr="00930F96">
        <w:trPr>
          <w:trHeight w:val="442"/>
        </w:trPr>
        <w:tc>
          <w:tcPr>
            <w:tcW w:w="2835" w:type="dxa"/>
            <w:vAlign w:val="center"/>
          </w:tcPr>
          <w:p w:rsidR="00D8561C" w:rsidRPr="00930F96" w:rsidRDefault="00D8561C" w:rsidP="00930F96"/>
          <w:p w:rsidR="00D8561C" w:rsidRPr="00930F96" w:rsidRDefault="00D8561C" w:rsidP="00930F96">
            <w:r w:rsidRPr="00930F96">
              <w:t>Оценочные компании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Оценка жилья, являющегося предметом залога при ипотеке, в том числе при реализации с торгов</w:t>
            </w:r>
          </w:p>
        </w:tc>
      </w:tr>
      <w:tr w:rsidR="00D8561C" w:rsidRPr="00930F96" w:rsidTr="00930F96">
        <w:trPr>
          <w:trHeight w:val="554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Операторы вторичного рынка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Приобретение ипотечных кредитов у первичных кредиторов</w:t>
            </w:r>
          </w:p>
        </w:tc>
      </w:tr>
      <w:tr w:rsidR="00D8561C" w:rsidRPr="00930F96" w:rsidTr="00930F96">
        <w:trPr>
          <w:trHeight w:val="653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Инвесторы (юридические и физические лица, приобретающие ипотечные ценные бумаги)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Максимизировать прибыль, вкладывая свои средства в ипотечные ценные бумаги</w:t>
            </w:r>
          </w:p>
        </w:tc>
      </w:tr>
      <w:tr w:rsidR="00D8561C" w:rsidRPr="00930F96" w:rsidTr="00930F96">
        <w:trPr>
          <w:trHeight w:val="553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Органы опеки и попечительства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Контроль за соблюдением прав и интересов несовершеннолетних граждан</w:t>
            </w:r>
          </w:p>
        </w:tc>
      </w:tr>
      <w:tr w:rsidR="00D8561C" w:rsidRPr="00930F96" w:rsidTr="00930F96">
        <w:trPr>
          <w:trHeight w:val="1114"/>
        </w:trPr>
        <w:tc>
          <w:tcPr>
            <w:tcW w:w="2835" w:type="dxa"/>
            <w:vAlign w:val="center"/>
          </w:tcPr>
          <w:p w:rsidR="00D8561C" w:rsidRPr="00930F96" w:rsidRDefault="00D8561C" w:rsidP="00930F96">
            <w:r w:rsidRPr="00930F96">
              <w:t>Государство</w:t>
            </w:r>
          </w:p>
        </w:tc>
        <w:tc>
          <w:tcPr>
            <w:tcW w:w="5888" w:type="dxa"/>
            <w:vAlign w:val="center"/>
          </w:tcPr>
          <w:p w:rsidR="00D8561C" w:rsidRPr="00930F96" w:rsidRDefault="00D8561C" w:rsidP="00930F96">
            <w:r w:rsidRPr="00930F96">
              <w:t>Преследует три основные цели: обеспечение условий для надежного и эффективного функционирования системы ипотечного кредитования; регулирование и надзор за деятельностью участников рынка, в том числе с целью защиты интересов вкладчиков банков; содействует некоторым ограниченным группам семей в приобретении жилья</w:t>
            </w:r>
          </w:p>
        </w:tc>
      </w:tr>
    </w:tbl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D8561C" w:rsidRPr="00930F96" w:rsidRDefault="00D8561C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При рассмотрении ипотеки как элемента экономической системы необходимо выделить три наиболее характерные ее черты:</w:t>
      </w:r>
    </w:p>
    <w:p w:rsidR="00D8561C" w:rsidRPr="00930F96" w:rsidRDefault="00D8561C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1. Залог недвижимости выступает в роли инструмента привлечения необходимых финансовых ресурсов для развития производства.</w:t>
      </w:r>
    </w:p>
    <w:p w:rsidR="00D8561C" w:rsidRPr="00930F96" w:rsidRDefault="00D8561C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2. Ипотека способна обеспечить реализацию имущественных прав на объекты, когда другие формы (например, купля-продажа) в данных конкретных условиях нецелесообразны.</w:t>
      </w:r>
    </w:p>
    <w:p w:rsidR="00D8561C" w:rsidRPr="00930F96" w:rsidRDefault="00D8561C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3. Создание с помощью ипотеки фиктивного капитала на базе ценной бумаги (при имитировании собственником объекта недвижимости первичных, вторичных закладных оборотные средства увеличиваются на величину образующегося фиктивного капитала).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Ипотечные кредиты классифицируются по различным признакам:</w:t>
      </w:r>
    </w:p>
    <w:p w:rsidR="003D774F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объекту недвижимости: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земельные участки;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предприятия, а также здания, сооружения и иное недвижимое имущество, используемое в предпринимательской деятельности;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жилые дома, квартиры и части жилых домов и квартир, состоящие из одной или нескольких изолированных комнат;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дачи, садовые дома, гаражи и другие строения потребительского назначения;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воздушные, морские суда, суда каботажного плавания и космические объекты; объекты незавершенного строительства</w:t>
      </w:r>
      <w:r w:rsidR="003D774F" w:rsidRPr="00930F96">
        <w:rPr>
          <w:sz w:val="28"/>
          <w:szCs w:val="28"/>
        </w:rPr>
        <w:t>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целям кредитования: приобретение готовог</w:t>
      </w:r>
      <w:r w:rsidR="003D774F" w:rsidRPr="00930F96">
        <w:rPr>
          <w:sz w:val="28"/>
          <w:szCs w:val="28"/>
        </w:rPr>
        <w:t>о жилья в многоквартирном доме</w:t>
      </w:r>
      <w:r w:rsid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либо отдельного дома на одну или несколько семей в - качестве основного или дополнительного места жительства.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виду кредитора: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банковские;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небанковские;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обычные и комбинированные (выдаваемые несколькими кредиторами);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субсидируемые и выдаваемые на общих условиях.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виду заемщиков</w:t>
      </w:r>
      <w:r w:rsidRPr="00930F96">
        <w:rPr>
          <w:iCs/>
          <w:sz w:val="28"/>
          <w:szCs w:val="28"/>
        </w:rPr>
        <w:t xml:space="preserve"> (</w:t>
      </w:r>
      <w:r w:rsidRPr="00930F96">
        <w:rPr>
          <w:sz w:val="28"/>
          <w:szCs w:val="28"/>
        </w:rPr>
        <w:t>как субъектов кредитования):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кредиты, предоставляемые застройщикам и строителям;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кредиты, предоставляемые непосредственно будущему владельцу жилья;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сотрудникам банков;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сотрудникам фирм - клиентов банка;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клиентам риэлтерских фирм;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лицам, проживающим в данном регионе;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всем желающим.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виду процентной ставки: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 с фиксированной процентной ставкой;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 с переменной процентной ставкой.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возможности досрочного погашения: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 правом досрочного погашения;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без права досрочного погашения;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 правом досрочного погашения при условии уплаты штрафа.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степени обеспеченности (ве</w:t>
      </w:r>
      <w:r w:rsidR="007F5DE4" w:rsidRPr="00930F96">
        <w:rPr>
          <w:sz w:val="28"/>
          <w:szCs w:val="28"/>
        </w:rPr>
        <w:t xml:space="preserve">личине первоначального платежа): </w:t>
      </w:r>
      <w:r w:rsidRPr="00930F96">
        <w:rPr>
          <w:sz w:val="28"/>
          <w:szCs w:val="28"/>
        </w:rPr>
        <w:t>без первоначального взноса;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 первоначальным взносом.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 способу амортизации долга: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постоянный ипотечный кредит;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 с переменными выплатами;</w:t>
      </w:r>
      <w:r w:rsidR="007F5DE4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кредит с единовременным погашением, согласно особым условиям.</w:t>
      </w:r>
    </w:p>
    <w:p w:rsidR="00BA0819" w:rsidRDefault="00BA0819" w:rsidP="00930F96">
      <w:pPr>
        <w:ind w:firstLine="709"/>
        <w:contextualSpacing/>
        <w:jc w:val="both"/>
        <w:rPr>
          <w:sz w:val="28"/>
          <w:szCs w:val="28"/>
          <w:lang w:val="uk-UA"/>
        </w:rPr>
      </w:pPr>
      <w:r w:rsidRPr="00930F96">
        <w:rPr>
          <w:sz w:val="28"/>
          <w:szCs w:val="28"/>
        </w:rPr>
        <w:t>По способу рефинансирования. Ипотечным кредитованием</w:t>
      </w:r>
      <w:r w:rsidRPr="00930F96">
        <w:rPr>
          <w:b/>
          <w:bCs/>
          <w:sz w:val="28"/>
          <w:szCs w:val="28"/>
        </w:rPr>
        <w:t xml:space="preserve"> </w:t>
      </w:r>
      <w:r w:rsidRPr="00930F96">
        <w:rPr>
          <w:sz w:val="28"/>
          <w:szCs w:val="28"/>
        </w:rPr>
        <w:t>занимаются различные кредитные институты. Особенности их деятельности заключены в способе рефинансирования выдаваемых кредитов, которы</w:t>
      </w:r>
      <w:r w:rsidR="007F5DE4" w:rsidRPr="00930F96">
        <w:rPr>
          <w:sz w:val="28"/>
          <w:szCs w:val="28"/>
        </w:rPr>
        <w:t>е представлены в таблице 2</w:t>
      </w:r>
    </w:p>
    <w:p w:rsidR="00930F96" w:rsidRP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BA0819" w:rsidRPr="00930F96" w:rsidRDefault="007F5DE4" w:rsidP="00930F96">
      <w:pPr>
        <w:ind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Таблица 2</w:t>
      </w:r>
      <w:r w:rsidR="00BA0819" w:rsidRPr="00930F96">
        <w:rPr>
          <w:sz w:val="28"/>
          <w:szCs w:val="28"/>
        </w:rPr>
        <w:t xml:space="preserve"> Классификаци</w:t>
      </w:r>
      <w:r w:rsidR="003D774F" w:rsidRPr="00930F96">
        <w:rPr>
          <w:sz w:val="28"/>
          <w:szCs w:val="28"/>
        </w:rPr>
        <w:t xml:space="preserve">я ипотечных кредитов по способу </w:t>
      </w:r>
      <w:r w:rsidR="00BA0819" w:rsidRPr="00930F96">
        <w:rPr>
          <w:sz w:val="28"/>
          <w:szCs w:val="28"/>
        </w:rPr>
        <w:t>рефинансирования</w:t>
      </w:r>
    </w:p>
    <w:tbl>
      <w:tblPr>
        <w:tblW w:w="8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3930"/>
      </w:tblGrid>
      <w:tr w:rsidR="00BA0819" w:rsidRPr="00930F96" w:rsidTr="00930F96">
        <w:trPr>
          <w:trHeight w:val="589"/>
          <w:jc w:val="center"/>
        </w:trPr>
        <w:tc>
          <w:tcPr>
            <w:tcW w:w="5067" w:type="dxa"/>
            <w:vAlign w:val="center"/>
          </w:tcPr>
          <w:p w:rsidR="00BA0819" w:rsidRPr="00930F96" w:rsidRDefault="00BA0819" w:rsidP="00930F96">
            <w:r w:rsidRPr="00930F96">
              <w:t>Способ рефинансирования</w:t>
            </w:r>
          </w:p>
        </w:tc>
        <w:tc>
          <w:tcPr>
            <w:tcW w:w="3930" w:type="dxa"/>
            <w:vAlign w:val="center"/>
          </w:tcPr>
          <w:p w:rsidR="00BA0819" w:rsidRPr="00930F96" w:rsidRDefault="00BA0819" w:rsidP="00930F96">
            <w:r w:rsidRPr="00930F96">
              <w:t>Вид кредитного института</w:t>
            </w:r>
          </w:p>
        </w:tc>
      </w:tr>
      <w:tr w:rsidR="00BA0819" w:rsidRPr="00930F96" w:rsidTr="00930F96">
        <w:trPr>
          <w:trHeight w:val="463"/>
          <w:jc w:val="center"/>
        </w:trPr>
        <w:tc>
          <w:tcPr>
            <w:tcW w:w="5067" w:type="dxa"/>
            <w:vAlign w:val="center"/>
          </w:tcPr>
          <w:p w:rsidR="00BA0819" w:rsidRPr="00930F96" w:rsidRDefault="00BA0819" w:rsidP="00930F96">
            <w:r w:rsidRPr="00930F96">
              <w:t>Выпуск ипотечных облигаций</w:t>
            </w:r>
          </w:p>
        </w:tc>
        <w:tc>
          <w:tcPr>
            <w:tcW w:w="3930" w:type="dxa"/>
            <w:vAlign w:val="center"/>
          </w:tcPr>
          <w:p w:rsidR="00BA0819" w:rsidRPr="00930F96" w:rsidRDefault="00BA0819" w:rsidP="00930F96">
            <w:r w:rsidRPr="00930F96">
              <w:t>Ипотечные банки</w:t>
            </w:r>
          </w:p>
        </w:tc>
      </w:tr>
      <w:tr w:rsidR="00BA0819" w:rsidRPr="00930F96" w:rsidTr="00930F96">
        <w:trPr>
          <w:trHeight w:val="697"/>
          <w:jc w:val="center"/>
        </w:trPr>
        <w:tc>
          <w:tcPr>
            <w:tcW w:w="5067" w:type="dxa"/>
            <w:vAlign w:val="center"/>
          </w:tcPr>
          <w:p w:rsidR="00BA0819" w:rsidRPr="00930F96" w:rsidRDefault="00BA0819" w:rsidP="00930F96">
            <w:r w:rsidRPr="00930F96">
              <w:t>Предварительные накопления заемщиков, государственные субсидии</w:t>
            </w:r>
          </w:p>
        </w:tc>
        <w:tc>
          <w:tcPr>
            <w:tcW w:w="3930" w:type="dxa"/>
            <w:vAlign w:val="center"/>
          </w:tcPr>
          <w:p w:rsidR="00BA0819" w:rsidRPr="00930F96" w:rsidRDefault="00BA0819" w:rsidP="00930F96">
            <w:r w:rsidRPr="00930F96">
              <w:t>Стройсберкассы</w:t>
            </w:r>
          </w:p>
        </w:tc>
      </w:tr>
      <w:tr w:rsidR="00BA0819" w:rsidRPr="00930F96" w:rsidTr="00930F96">
        <w:trPr>
          <w:trHeight w:val="969"/>
          <w:jc w:val="center"/>
        </w:trPr>
        <w:tc>
          <w:tcPr>
            <w:tcW w:w="5067" w:type="dxa"/>
            <w:vAlign w:val="center"/>
          </w:tcPr>
          <w:p w:rsidR="00BA0819" w:rsidRPr="00930F96" w:rsidRDefault="00BA0819" w:rsidP="00930F96">
            <w:r w:rsidRPr="00930F96">
              <w:t>Собственные, привлеченные и заемные средства (в том числе займы международных организаций)</w:t>
            </w:r>
          </w:p>
        </w:tc>
        <w:tc>
          <w:tcPr>
            <w:tcW w:w="3930" w:type="dxa"/>
            <w:vAlign w:val="center"/>
          </w:tcPr>
          <w:p w:rsidR="00BA0819" w:rsidRPr="00930F96" w:rsidRDefault="00BA0819" w:rsidP="00930F96">
            <w:r w:rsidRPr="00930F96">
              <w:t>Универсальные банки</w:t>
            </w:r>
          </w:p>
        </w:tc>
      </w:tr>
      <w:tr w:rsidR="00BA0819" w:rsidRPr="00930F96" w:rsidTr="00930F96">
        <w:trPr>
          <w:trHeight w:val="1388"/>
          <w:jc w:val="center"/>
        </w:trPr>
        <w:tc>
          <w:tcPr>
            <w:tcW w:w="5067" w:type="dxa"/>
            <w:vAlign w:val="center"/>
          </w:tcPr>
          <w:p w:rsidR="00BA0819" w:rsidRPr="00930F96" w:rsidRDefault="00BA0819" w:rsidP="00930F96">
            <w:r w:rsidRPr="00930F96">
              <w:t>Продажа закладных ипотечному агентству или крупному ипотечному банку, собственные, привлеченные и заемные средства (в том числе займы международных организаций)</w:t>
            </w:r>
          </w:p>
        </w:tc>
        <w:tc>
          <w:tcPr>
            <w:tcW w:w="3930" w:type="dxa"/>
            <w:vAlign w:val="center"/>
          </w:tcPr>
          <w:p w:rsidR="00BA0819" w:rsidRPr="00930F96" w:rsidRDefault="00BA0819" w:rsidP="00930F96">
            <w:r w:rsidRPr="00930F96">
              <w:t>Кредитные учреждений, занимающиеся ипотечным кредитованием и заключившие договор с ипотечным агентством или крупным ипотечным банком</w:t>
            </w:r>
          </w:p>
        </w:tc>
      </w:tr>
    </w:tbl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системе мер по становлению и развитию ипотечного кредитования важное место отводится обоснованию выбора инструментов ипотечного кредитования. Инструмент ипотечного кредитования - это способ погашения долга (амортизация кредита). График амортизации показывает остатки сумы долга по кредиту в каждый период времени. В нем также отражаются, какие части платежа идут на выплату процентов, а какие - на выплату основного долга.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Кредит с переменными выплатами делится также на ипотеку с "шаровым" платежом, с фиксированными выплатами суммы долга, ипотеку с нарастающими платежами.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Кредит с фиксированной выплатой основной суммы долга (дифференцированные платежи) широко применялся банками в практике потребительского кредитования</w:t>
      </w:r>
      <w:r w:rsidRPr="00930F96">
        <w:rPr>
          <w:iCs/>
          <w:sz w:val="28"/>
          <w:szCs w:val="28"/>
        </w:rPr>
        <w:t xml:space="preserve">. </w:t>
      </w:r>
      <w:r w:rsidRPr="00930F96">
        <w:rPr>
          <w:sz w:val="28"/>
          <w:szCs w:val="28"/>
        </w:rPr>
        <w:t>Дифференцированные платежи по кредиту -</w:t>
      </w:r>
      <w:r w:rsidRPr="00930F96">
        <w:rPr>
          <w:iCs/>
          <w:sz w:val="28"/>
          <w:szCs w:val="28"/>
        </w:rPr>
        <w:t xml:space="preserve"> </w:t>
      </w:r>
      <w:r w:rsidRPr="00930F96">
        <w:rPr>
          <w:sz w:val="28"/>
          <w:szCs w:val="28"/>
        </w:rPr>
        <w:t>ежемесячные платежи по кредиту, состоящие из фиксированной суммы основного долга и начисленных на день внесения платежа процентов по кредиту. При этом заемщик осуществляет равновеликие платежи в счет погашения основной суммы долга, а проценты начисляются на оставшуюся часть долга и вносятся в составе общего платежа. Таким образом, величина ежемесячного платежа изменяется в сторону уменьшения.</w:t>
      </w:r>
      <w:r w:rsidR="003D774F" w:rsidRPr="00930F96">
        <w:rPr>
          <w:sz w:val="28"/>
          <w:szCs w:val="28"/>
        </w:rPr>
        <w:t>[ 5]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Постоянные (аннуитетные) платежи по кредиту предусматривают периодические равновеликие выплаты. Ежемесячные платежи по кредиту, равные в течение всего срока погашения кредита и включающие в себя начисленные проценты по кредиту и платеж по основному долгу.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Индексируемые инструменты ипотечного кредитования были разработаны для стран с высокой инфляцией. Среди таких инструментов следует назвать кредит с индексацией непогашенной суммы долга и кредит с двойной индексацией.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Кредит с индексацией долга предполагает корректировку непогашенной суммы долга на основе выбранного индекса. В качестве индекса берутся различные показатели в зависимости от ситуации в экономике, а также от источников и стоимости ресурсов, привлекаемых для выдачи ипотечных кредитов, - индекс потребительских цен, доллар США, индекс минимальной заработн</w:t>
      </w:r>
      <w:r w:rsidR="003D774F" w:rsidRPr="00930F96">
        <w:rPr>
          <w:sz w:val="28"/>
          <w:szCs w:val="28"/>
        </w:rPr>
        <w:t>ой платы, уровень инфляции и др.[ 8]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Такой инструмент позволяет производить погашение кредита одинаковыми платежами в реальных суммах при изменении номинальных величин платежей. Инфляционный риск при этом целиком переносится на заемщика. В то же время возрастает кредитный риск, так как рост индекса может опережать рост реального дохода заемщика.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Кредит с двойной индексацией позволяет более равномерно распределить риски между заемщиком и кредитором. Обычно применяются два индекса: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платежи индексируются по какому-либо показателю дохода, обеспечивая тем самым возвратность кредита и его доступность;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номинальный непогашенный остаток кредита индексируется по индексу, отражающему уровень инфляции (стоимости потребительской корзины и т.д.), что позволяет защитить реальную стоимость капитала кредитора.</w:t>
      </w:r>
    </w:p>
    <w:p w:rsidR="00926D32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Разновидностью кредита с двойной индексацией является кредит с регулируемой отсрочкой платежа, который предполагает применение двух процентных ставок. Одна процентная ставка должна обеспечить прибыльность кредитных организаций для банка, а другая - сделать кредит доступным для заемщика.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настоящее время условия выдачи кредитов в российских банках стали более мягкими, а подход к клиентам более дифференцированным, банки для этого разрабатыва</w:t>
      </w:r>
      <w:r w:rsidR="003D774F" w:rsidRPr="00930F96">
        <w:rPr>
          <w:sz w:val="28"/>
          <w:szCs w:val="28"/>
        </w:rPr>
        <w:t>ют множество ипотечных программ. [10]</w:t>
      </w:r>
    </w:p>
    <w:p w:rsidR="003D774F" w:rsidRPr="00930F96" w:rsidRDefault="003D774F" w:rsidP="00930F96">
      <w:pPr>
        <w:ind w:firstLine="709"/>
        <w:contextualSpacing/>
        <w:jc w:val="both"/>
        <w:rPr>
          <w:sz w:val="28"/>
          <w:szCs w:val="28"/>
        </w:rPr>
      </w:pPr>
    </w:p>
    <w:p w:rsidR="00D8561C" w:rsidRPr="00930F96" w:rsidRDefault="00684AC0" w:rsidP="00930F96">
      <w:pPr>
        <w:pStyle w:val="a6"/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1.2 Правовые основы ипотечного кредитования в РФ</w:t>
      </w:r>
    </w:p>
    <w:p w:rsidR="00930F96" w:rsidRDefault="00930F96" w:rsidP="00930F96">
      <w:pPr>
        <w:pStyle w:val="2"/>
        <w:spacing w:line="360" w:lineRule="auto"/>
        <w:ind w:firstLine="709"/>
        <w:rPr>
          <w:szCs w:val="28"/>
          <w:lang w:val="uk-UA"/>
        </w:rPr>
      </w:pPr>
    </w:p>
    <w:p w:rsidR="00D8561C" w:rsidRPr="00930F96" w:rsidRDefault="00D8561C" w:rsidP="00930F96">
      <w:pPr>
        <w:pStyle w:val="2"/>
        <w:spacing w:line="360" w:lineRule="auto"/>
        <w:ind w:firstLine="709"/>
        <w:rPr>
          <w:szCs w:val="28"/>
        </w:rPr>
      </w:pPr>
      <w:r w:rsidRPr="00930F96">
        <w:rPr>
          <w:szCs w:val="28"/>
        </w:rPr>
        <w:t xml:space="preserve">Нормативно-правовая база ипотечного кредитования в Российской Федерации основывается на положениях Гражданского кодекса [1]. Принятие части </w:t>
      </w:r>
      <w:r w:rsidRPr="00930F96">
        <w:rPr>
          <w:szCs w:val="28"/>
          <w:lang w:val="en-US"/>
        </w:rPr>
        <w:t>I</w:t>
      </w:r>
      <w:r w:rsidRPr="00930F96">
        <w:rPr>
          <w:szCs w:val="28"/>
        </w:rPr>
        <w:t xml:space="preserve"> в 1995 году и части </w:t>
      </w:r>
      <w:r w:rsidRPr="00930F96">
        <w:rPr>
          <w:szCs w:val="28"/>
          <w:lang w:val="en-US"/>
        </w:rPr>
        <w:t>II</w:t>
      </w:r>
      <w:r w:rsidRPr="00930F96">
        <w:rPr>
          <w:szCs w:val="28"/>
        </w:rPr>
        <w:t xml:space="preserve"> в 1996 году Гражданского кодекса Российской Федерации стало решающим шагом в развитии Российского федерального законодательства в отношении вопросов ипотечного жилищного кредитования.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Законом РСФСР «О залоге» от 29 мая 1992 года в законодательную и юридическую практику России было возвращено понятие ипотеки (залога недвижимости). В нем было всего лишь четыре статьи, посвященные ипотеке. Естественно, этого было недостаточно для регулирования отношений в столь сложной сфере. Поэтому началась разработка специального закона об ипотеке. 21 июля 1997 года был принят закон «О государственной регистрации прав на недвижимое имущество и сделок с ним», 16 июля 1998 года - закон «Об ипотеке (залоге недвижимости)», 29 июля 1998 года - Закон «Об оценочной деятельности».</w:t>
      </w:r>
      <w:r w:rsidR="003D774F" w:rsidRPr="00930F96">
        <w:rPr>
          <w:szCs w:val="28"/>
        </w:rPr>
        <w:t xml:space="preserve"> [13]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Параллельно с разработкой и принятием закона «Об ипотеке (залоге недвижимости)» с 1995 года началась работа по созданию организационных основ системы ипотечного жилищного кредитования, обеспечивающего привлечение в жилищную сферу долгосрочных ресурсов.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28 февраля 1996 года вышел Указ Президента России «О дополнительных мерах по развитию ипотечного кредитования» № 293. В его развитие постановлением Правительства России от 26 августа 1996 года № 1010 было создано ОАО «Агентство по ипотечному жилищному кредитованию» в качестве оператора вторичного рынка ипотечных кредитов, что стало важным шагом, заложившим организационные основы системы ипотечного жилищного кредитования.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Новый этап развития ипотеки был инициирован поручением Президента России от 15 апреля 1999 года № 499, которым были определены основные направления развития системы ипотечного жилищного кредитования, а Госстрой как федеральное ведомство стал координатором по внедрению системы ипотеки в регионах.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По инициативе Госстроя России в 1999 году была создана Правительственная комиссия по развитию системы ипотечного жилищного кредитования, преобразованная в дальнейшем в Правительственную комиссию по жилищной политике. Госстроем России с участием фонда «Институт экономики города» и иных заинтересованных министерств и ведомств были разработаны Концепция развития системы ипотечного жилищного кредитования в Российской Федерации и Перечень нормативных правовых актов, обеспечивающих ее внедрение, утвержденные постановлением Правительства России от 11 января 2000 года № 28.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В 2000-2002 гг. под руководством Госстроя России были разработаны региональные ипотечные программы, в том числе были приняты нормативные акты, регулирующие деятельность региональных ипотечных операторов (ипотечных компаний и агентств). Созданные в регионах ипотечные операторы позволили АИЖК в конце 2002-2003 годах приступить к деятельности по выкупу закладных.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В 2000-2003 гг. рабочей группой Правительственной комиссии по жилищной политике были разработаны все нормативные правовые акты, определенные в этом постановлении. За эти годы удалось наладить взаимодействие Комиссии Государственной Думы по ипотечному кредитованию и рабочей группы Правительственной комиссии по жилищной политике.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В 2003 году вступил в действие важнейший Федеральный закон «Об ипотечных ценных бумагах», разработанный совместно рабочей группой по ипотеке Правительственной комиссией по жилищной политике, рабочей группой Комитета Госдумы по банкам и финансовым рынкам и Комиссией Госдумы по ипотечному кредитованию с участием международных экспертов.</w:t>
      </w:r>
      <w:r w:rsidR="003D774F" w:rsidRPr="00930F96">
        <w:rPr>
          <w:szCs w:val="28"/>
        </w:rPr>
        <w:t xml:space="preserve"> [16]</w:t>
      </w:r>
    </w:p>
    <w:p w:rsidR="00D8561C" w:rsidRPr="00930F96" w:rsidRDefault="00D8561C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Заседание президиума Государственного совета состоявшееся 27 февраля 2003 г. стало переломным в истории российской ипотеки, так как после него Президент России В.В. Путин объявил развитие ипотеки приоритетным направлением деятельности всех российских органов власти. Ипотека стала рассматриваться в качестве одного из факторов успешной реализации приоритетного национального проекта «Доступное и комфортное жилье - гражданам России». При этом особый упор в концепции делался на то, что ипотека должна быть рыночной, а не дотационной. На оновании этого выходит Федеральный закон №218-ФЗ от 30 декабря 2004 г. "О кредитных историях", в 2005 году к этому закону вносят изменения: Федеральный закон Российской Федерации от 21 июля 2005 г. N 110-ФЗ О внесении изменений в Федеральный закон "О кредитных историях". Федеральным законом "О кредитных историях" определяются понятие и состав кредитной истории, основания, порядок формирования, хранения и использования кредитных историй, регулируется связанная с этим деятельность бюро кредитных историй, устанавливаются особенности создания, ликвидации и реорганизации бюро кредитных историй, а также принципы их взаимодействия с источниками формирования кредитной истории, заемщиками, органами государственной власти, органами местного самоуправления и Банком России.</w:t>
      </w:r>
      <w:r w:rsidR="003D774F" w:rsidRPr="00930F96">
        <w:rPr>
          <w:szCs w:val="28"/>
        </w:rPr>
        <w:t xml:space="preserve"> [14]</w:t>
      </w:r>
    </w:p>
    <w:p w:rsidR="00D8561C" w:rsidRPr="00930F96" w:rsidRDefault="00D8561C" w:rsidP="00930F96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Постановление Правительства №285 от 13 мая 2006 г. "Об утверждении Правил предоставления молодым семьям субсидий на приобретение жилья в рамках реализации подпрограммы "Обеспечение жильем молодых семей" федеральной целевой программы "Жилище" на 2002-2010 гг. Постановление устанавливает порядок предоставления молодым семьям субсидий на приобретение жилья, в том числе на уплату первоначального взноса при получении ипотечного жилищного кредита или займа на приобретение жилого помещения или создание объекта индивидуального жилищного строительства (далее - субсидии), в рамках реализации подпрограммы "Обеспечение жильем молодых семей" федеральной целевой программы "Жилище" на 2002-2010 годы, утвержденной постановлением Правительства Российской Федерации от 17 сентября 2001г. N 675 (Собрание законодательства Российской Федерации, 2001, N 39, ст. 3770; 2006, N 6, ст. 694), а также выполнения в 2006 году обязательств по компенсации части затрат на приобретение или строительство жилья, произведенных молодыми семьями - участниками подпрограммы "Обеспечение жильем молодых семей", входящей в состав федеральной целевой программы "Жилище" на 2002 - 2010 годы, утвержденной постановлением Правительства Российской Федерации от 28 августа 2002 г. N 638 (Собрание законодательства Российской Федерации, 2002, N 35, ст. 3386), при рождении (усыновлении) ребенка.</w:t>
      </w:r>
      <w:r w:rsidR="003D774F" w:rsidRPr="00930F96">
        <w:rPr>
          <w:sz w:val="28"/>
          <w:szCs w:val="28"/>
        </w:rPr>
        <w:t xml:space="preserve"> [15]</w:t>
      </w:r>
    </w:p>
    <w:p w:rsidR="00930F96" w:rsidRDefault="00930F9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076F53" w:rsidRPr="00930F96" w:rsidRDefault="00076F53" w:rsidP="00930F96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Ипотечное кредитование в банке</w:t>
      </w:r>
    </w:p>
    <w:p w:rsidR="00985560" w:rsidRPr="00997A2F" w:rsidRDefault="00985560" w:rsidP="00985560">
      <w:pPr>
        <w:ind w:firstLine="709"/>
        <w:rPr>
          <w:color w:val="FFFFFF"/>
          <w:sz w:val="28"/>
          <w:szCs w:val="28"/>
        </w:rPr>
      </w:pPr>
      <w:r w:rsidRPr="00997A2F">
        <w:rPr>
          <w:color w:val="FFFFFF"/>
          <w:sz w:val="28"/>
          <w:szCs w:val="28"/>
        </w:rPr>
        <w:t>ипотечное жилищное кредитование банк</w:t>
      </w:r>
    </w:p>
    <w:p w:rsidR="00BA0819" w:rsidRPr="00930F96" w:rsidRDefault="00BA0819" w:rsidP="0093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 результате реорганизации филиальной сети Сбербанка России, преобразовавшей семьдесят один территориальный Банк в семнадцать, Пермский Банк стал центром </w:t>
      </w:r>
      <w:r w:rsidR="00930F96" w:rsidRPr="00930F96">
        <w:rPr>
          <w:sz w:val="28"/>
          <w:szCs w:val="28"/>
        </w:rPr>
        <w:t>Западноуральского</w:t>
      </w:r>
      <w:r w:rsidRPr="00930F96">
        <w:rPr>
          <w:sz w:val="28"/>
          <w:szCs w:val="28"/>
        </w:rPr>
        <w:t xml:space="preserve"> банка Сбербанка России. В настоящее время деятельность </w:t>
      </w:r>
      <w:r w:rsidR="00930F96" w:rsidRPr="00930F96">
        <w:rPr>
          <w:sz w:val="28"/>
          <w:szCs w:val="28"/>
        </w:rPr>
        <w:t>Западноуральского</w:t>
      </w:r>
      <w:r w:rsidRPr="00930F96">
        <w:rPr>
          <w:sz w:val="28"/>
          <w:szCs w:val="28"/>
        </w:rPr>
        <w:t xml:space="preserve"> банка Сбербанка России осуществляется на территории трех субъектов Российской Федерации - Пермского края, Республики Коми и Удмуртской Республики. Банк обслуживает территорию общей площадью 619,2 тыс.кв.км, на которой проживает 5,3 миллионов человек. Все три региона отличаются развитой производственной инфраструктурой и богатыми природными ресурсами.</w:t>
      </w:r>
    </w:p>
    <w:p w:rsidR="00BA0819" w:rsidRPr="00930F96" w:rsidRDefault="00930F96" w:rsidP="0093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Западноуральский</w:t>
      </w:r>
      <w:r w:rsidR="00BA0819" w:rsidRPr="00930F96">
        <w:rPr>
          <w:sz w:val="28"/>
          <w:szCs w:val="28"/>
        </w:rPr>
        <w:t xml:space="preserve"> банк Сбербанка России является крупнейшим участником финансового регионального рынка, как по качественным, так и по количественным показателям. При инвестиционной поддержке </w:t>
      </w:r>
      <w:r w:rsidRPr="00930F96">
        <w:rPr>
          <w:sz w:val="28"/>
          <w:szCs w:val="28"/>
        </w:rPr>
        <w:t>Западноуральского</w:t>
      </w:r>
      <w:r w:rsidR="00BA0819" w:rsidRPr="00930F96">
        <w:rPr>
          <w:sz w:val="28"/>
          <w:szCs w:val="28"/>
        </w:rPr>
        <w:t xml:space="preserve"> банка Сбербанка России стала возможна реализация крупных проектов ведущих предприятий региона, строительство современных автодорог и магистралей, жилых, офисных, торгово-развлекательных, спортивных комплексов, автоцентров и автосалонов. Подобные проекты позволяют решать серьезные инфраструктурные проблемы мегаполисов, укрепляют позиции Западного Урала как инвестиционно-привлекательного региона.</w:t>
      </w:r>
    </w:p>
    <w:p w:rsidR="00BA0819" w:rsidRPr="00930F96" w:rsidRDefault="00BA0819" w:rsidP="0093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Объединенная филиальная сеть банка позволила консолидировать ресурсы для реализации крупномасштабных проектов, перераспределять их для финансирования проектов, имеющих значимость в масштабах отдельно взятых городов и районов. Современные и отлаженные технологии расчетов, широкий спектр банковских услуг, разветвленная региональная сеть, высокий кредитный рейтинг и устойчивые связи с крупнейшими международными банками создают основу для стабильного долгосрочного сотрудничества </w:t>
      </w:r>
      <w:r w:rsidR="00930F96" w:rsidRPr="00930F96">
        <w:rPr>
          <w:sz w:val="28"/>
          <w:szCs w:val="28"/>
        </w:rPr>
        <w:t>Западноуральского</w:t>
      </w:r>
      <w:r w:rsidRPr="00930F96">
        <w:rPr>
          <w:sz w:val="28"/>
          <w:szCs w:val="28"/>
        </w:rPr>
        <w:t xml:space="preserve"> банка Сбербанка России, как с ведущими предприятиями региона, так и с представителями малого, среднего бизнеса. В результате в числе клиентов банка - предприятия всех отраслей экономики и масштабов деятельности, ориентированные как на внутренний, так и на внешний рынок. Это – 67,7 тысяч хозяйствующих субъектов, или 35% от общего количества предприятий и организаций, зарегистрированных в обслуживаемых банком регионах.</w:t>
      </w:r>
      <w:r w:rsidR="007343E6" w:rsidRPr="00930F96">
        <w:rPr>
          <w:sz w:val="28"/>
          <w:szCs w:val="28"/>
        </w:rPr>
        <w:t>[приложение1]</w:t>
      </w:r>
    </w:p>
    <w:p w:rsidR="00926D32" w:rsidRPr="00930F96" w:rsidRDefault="00926D32" w:rsidP="00930F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6D32" w:rsidRPr="00930F96" w:rsidRDefault="00926D32" w:rsidP="00930F9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Экономическая характеристика банка</w:t>
      </w:r>
    </w:p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BA0819" w:rsidRPr="00930F96" w:rsidRDefault="00930F96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Западноуральского</w:t>
      </w:r>
      <w:r w:rsidR="00D42830" w:rsidRPr="00930F96">
        <w:rPr>
          <w:sz w:val="28"/>
          <w:szCs w:val="28"/>
        </w:rPr>
        <w:t xml:space="preserve"> банка Сбербанка России </w:t>
      </w:r>
      <w:r w:rsidR="00BA0819" w:rsidRPr="00930F96">
        <w:rPr>
          <w:sz w:val="28"/>
          <w:szCs w:val="28"/>
        </w:rPr>
        <w:t>имеет отдельный баланс, который входит в баланс Сбербанка России. Отделение совершает сделки и иные юридические действия от имени Сбербанка России и в его интересах. Отделение банка в своей деятельности руководствуется законодательством РФ, иными нормативными правовыми актами, в том числе нормативными актами Банка России, указаниями Национального банка РБ, действует на основании Положения и Устава Сбербанка России.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Деятельность </w:t>
      </w:r>
      <w:r w:rsidR="00D42830" w:rsidRPr="00930F96">
        <w:rPr>
          <w:sz w:val="28"/>
          <w:szCs w:val="28"/>
        </w:rPr>
        <w:t>банка</w:t>
      </w:r>
      <w:r w:rsidRPr="00930F96">
        <w:rPr>
          <w:sz w:val="28"/>
          <w:szCs w:val="28"/>
        </w:rPr>
        <w:t xml:space="preserve"> осуществляется на основе утвержденных Сбербанком России планов (бизнес-плана, финансового плана и других), разрабатываемых отделением с учетом особенностей его деятельности в порядке, определенном Сбербанком России.</w:t>
      </w:r>
    </w:p>
    <w:p w:rsidR="00D42830" w:rsidRPr="00930F96" w:rsidRDefault="00D42830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Основные направления деятельности банка:</w:t>
      </w:r>
    </w:p>
    <w:p w:rsidR="00D42830" w:rsidRPr="00930F96" w:rsidRDefault="00D42830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Корпоративный бизнес: предоставление услуг корпоративным клиентам и организациям по обслуживанию расчетных и текущих счетов, открытию депозитов, предоставлению всех видов финансирования, гарантий, по обслуживанию внешнеторговых операций, услуг инкассации и др.</w:t>
      </w:r>
    </w:p>
    <w:p w:rsidR="00D42830" w:rsidRPr="00930F96" w:rsidRDefault="00D42830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Розничный бизнес: оказание банковских услуг клиентам – физическим лицам по принятию средств во вклады, кредитованию, обслуживанию банковских карт, операциям с драгоценными металлами, валютно-обменным операциям, денежным переводам, платежам, хранению ценностей и др.</w:t>
      </w:r>
    </w:p>
    <w:p w:rsidR="00D42830" w:rsidRPr="00930F96" w:rsidRDefault="00D42830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Операции на финансовых рынках: операции с ценными бумагами, операции по размещению и привлечению средств на межбанковском рынке, по привлечению долгосрочных средств на рынках капитала, операции с иностранной валютой и производными финансовыми инструментами, а также прочие операции на финансовых рынках.</w:t>
      </w:r>
    </w:p>
    <w:p w:rsidR="00BA0819" w:rsidRPr="00930F96" w:rsidRDefault="00BA0819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Сбербанк РФ так же вправе осуществлять иные сделки в соответствии с законодательством Российской Федерации [24].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Банк завершил 2009 год со следующими экономическими показателями: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Активы возросли на 378 млрд. руб., или на 5,6%, и на 1 января 2010 года составили 7 097 млрд. руб.</w:t>
      </w:r>
      <w:r w:rsidR="007343E6" w:rsidRPr="00930F96">
        <w:rPr>
          <w:sz w:val="28"/>
          <w:szCs w:val="28"/>
        </w:rPr>
        <w:t xml:space="preserve"> [приложение2]</w:t>
      </w:r>
    </w:p>
    <w:p w:rsidR="000C1E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Прибыль до налогообложения составила 56,2 млрд. руб., или 37,2% аналогичного показателя за 2008 год.</w:t>
      </w:r>
    </w:p>
    <w:p w:rsidR="00C03AB8" w:rsidRPr="00930F96" w:rsidRDefault="00C03AB8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Прибыль после налогообложения составила 21</w:t>
      </w:r>
      <w:r w:rsidR="00926D32" w:rsidRPr="00930F96">
        <w:rPr>
          <w:sz w:val="28"/>
          <w:szCs w:val="28"/>
        </w:rPr>
        <w:t xml:space="preserve">,7 млрд. руб., или 19,7% </w:t>
      </w:r>
      <w:r w:rsidRPr="00930F96">
        <w:rPr>
          <w:sz w:val="28"/>
          <w:szCs w:val="28"/>
        </w:rPr>
        <w:t>от объема чистой прибыли за 2008 год.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Капитал Банка, рассчитанный в соответствии с Положением Банка России № 215П2, увеличился за год на 13,9% и достиг 1 318 млрд. руб. Капитал увеличился в основном за счет перевода подтвержденной аудитором чистой прибыли за 2008 год из дополнительного капитала в основной, включения в расчет дополнительного капитала прироста стоимости имущества за счет переоценки,</w:t>
      </w:r>
      <w:r w:rsidR="00E03D1E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проведенной по состоянию на 1 января 2009 года, а также заработанной в 2009 году чистой прибыли.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Вследствие значительных расходов на резервы </w:t>
      </w:r>
      <w:r w:rsidRPr="00930F96">
        <w:rPr>
          <w:b/>
          <w:bCs/>
          <w:iCs/>
          <w:sz w:val="28"/>
          <w:szCs w:val="28"/>
        </w:rPr>
        <w:t xml:space="preserve">прибыль банка </w:t>
      </w:r>
      <w:r w:rsidRPr="00930F96">
        <w:rPr>
          <w:sz w:val="28"/>
          <w:szCs w:val="28"/>
        </w:rPr>
        <w:t>снизилась: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Прибыль до налогообложения за 2009 год составила 56,2 млрд. руб. (за 2008 год:</w:t>
      </w:r>
      <w:r w:rsidR="004313C2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151,1 млрд. руб.)</w:t>
      </w:r>
    </w:p>
    <w:p w:rsidR="00C03AB8" w:rsidRPr="00930F96" w:rsidRDefault="00C03AB8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Прибыль после налогообложения за 2009 год составила 21,7 млрд. руб. (за 2008</w:t>
      </w:r>
      <w:r w:rsidR="004313C2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год: 109,9 млрд. руб.).</w:t>
      </w:r>
    </w:p>
    <w:p w:rsidR="00F63AB1" w:rsidRDefault="00F63AB1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uk-UA"/>
        </w:rPr>
      </w:pPr>
      <w:r w:rsidRPr="00930F96">
        <w:rPr>
          <w:sz w:val="28"/>
          <w:szCs w:val="28"/>
        </w:rPr>
        <w:t>Структура ресурсов банка представлена</w:t>
      </w:r>
      <w:r w:rsidR="0009503F" w:rsidRPr="00930F96">
        <w:rPr>
          <w:sz w:val="28"/>
          <w:szCs w:val="28"/>
        </w:rPr>
        <w:t xml:space="preserve"> в таблице 3</w:t>
      </w:r>
    </w:p>
    <w:p w:rsidR="00930F96" w:rsidRDefault="00930F9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63AB1" w:rsidRPr="00930F96" w:rsidRDefault="0009503F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Таблица 3</w:t>
      </w:r>
      <w:r w:rsidR="00F63AB1" w:rsidRPr="00930F96">
        <w:rPr>
          <w:sz w:val="28"/>
          <w:szCs w:val="28"/>
        </w:rPr>
        <w:t xml:space="preserve"> - Структура ресурсов </w:t>
      </w:r>
      <w:r w:rsidR="00930F96" w:rsidRPr="00930F96">
        <w:rPr>
          <w:sz w:val="28"/>
          <w:szCs w:val="28"/>
        </w:rPr>
        <w:t>Западноуральского</w:t>
      </w:r>
      <w:r w:rsidR="00F63AB1" w:rsidRPr="00930F96">
        <w:rPr>
          <w:sz w:val="28"/>
          <w:szCs w:val="28"/>
        </w:rPr>
        <w:t xml:space="preserve"> банка Сбербанка России млн. руб.</w:t>
      </w:r>
    </w:p>
    <w:tbl>
      <w:tblPr>
        <w:tblW w:w="88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14"/>
        <w:gridCol w:w="851"/>
        <w:gridCol w:w="850"/>
        <w:gridCol w:w="993"/>
        <w:gridCol w:w="899"/>
        <w:gridCol w:w="894"/>
        <w:gridCol w:w="980"/>
        <w:gridCol w:w="770"/>
      </w:tblGrid>
      <w:tr w:rsidR="00F63AB1" w:rsidRPr="00930F96" w:rsidTr="00930F96">
        <w:tc>
          <w:tcPr>
            <w:tcW w:w="1843" w:type="dxa"/>
            <w:vMerge w:val="restart"/>
            <w:vAlign w:val="center"/>
          </w:tcPr>
          <w:p w:rsidR="00F63AB1" w:rsidRPr="00930F96" w:rsidRDefault="00F63AB1" w:rsidP="00930F96">
            <w:r w:rsidRPr="00930F96">
              <w:t>Ресурсы</w:t>
            </w:r>
          </w:p>
        </w:tc>
        <w:tc>
          <w:tcPr>
            <w:tcW w:w="5301" w:type="dxa"/>
            <w:gridSpan w:val="6"/>
            <w:vAlign w:val="center"/>
          </w:tcPr>
          <w:p w:rsidR="00F63AB1" w:rsidRPr="00930F96" w:rsidRDefault="00F63AB1" w:rsidP="00930F96">
            <w:r w:rsidRPr="00930F96">
              <w:t>По состоянию на:</w:t>
            </w:r>
          </w:p>
        </w:tc>
        <w:tc>
          <w:tcPr>
            <w:tcW w:w="980" w:type="dxa"/>
            <w:vMerge w:val="restart"/>
            <w:vAlign w:val="center"/>
          </w:tcPr>
          <w:p w:rsidR="00F63AB1" w:rsidRPr="00930F96" w:rsidRDefault="00F63AB1" w:rsidP="00930F96">
            <w:r w:rsidRPr="00930F96">
              <w:t>Абсол. измен. * (+/-)</w:t>
            </w:r>
          </w:p>
        </w:tc>
        <w:tc>
          <w:tcPr>
            <w:tcW w:w="770" w:type="dxa"/>
            <w:vMerge w:val="restart"/>
            <w:vAlign w:val="center"/>
          </w:tcPr>
          <w:p w:rsidR="00F63AB1" w:rsidRPr="00930F96" w:rsidRDefault="00F63AB1" w:rsidP="00930F96">
            <w:r w:rsidRPr="00930F96">
              <w:t>Относизмен. *%</w:t>
            </w:r>
          </w:p>
        </w:tc>
      </w:tr>
      <w:tr w:rsidR="00F63AB1" w:rsidRPr="00930F96" w:rsidTr="00930F96">
        <w:tc>
          <w:tcPr>
            <w:tcW w:w="1843" w:type="dxa"/>
            <w:vMerge/>
            <w:vAlign w:val="center"/>
          </w:tcPr>
          <w:p w:rsidR="00F63AB1" w:rsidRPr="00930F96" w:rsidRDefault="00F63AB1" w:rsidP="00930F96"/>
        </w:tc>
        <w:tc>
          <w:tcPr>
            <w:tcW w:w="1665" w:type="dxa"/>
            <w:gridSpan w:val="2"/>
            <w:vAlign w:val="center"/>
          </w:tcPr>
          <w:p w:rsidR="00F63AB1" w:rsidRPr="00930F96" w:rsidRDefault="00F63AB1" w:rsidP="00930F96">
            <w:r w:rsidRPr="00930F96">
              <w:t>01.01.200</w:t>
            </w:r>
            <w:r w:rsidR="0009503F" w:rsidRPr="00930F96">
              <w:t>7</w:t>
            </w:r>
          </w:p>
        </w:tc>
        <w:tc>
          <w:tcPr>
            <w:tcW w:w="1843" w:type="dxa"/>
            <w:gridSpan w:val="2"/>
            <w:vAlign w:val="center"/>
          </w:tcPr>
          <w:p w:rsidR="00F63AB1" w:rsidRPr="00930F96" w:rsidRDefault="00F63AB1" w:rsidP="00930F96">
            <w:r w:rsidRPr="00930F96">
              <w:t>01.01.200</w:t>
            </w:r>
            <w:r w:rsidR="0009503F" w:rsidRPr="00930F96">
              <w:t>8</w:t>
            </w:r>
          </w:p>
        </w:tc>
        <w:tc>
          <w:tcPr>
            <w:tcW w:w="1793" w:type="dxa"/>
            <w:gridSpan w:val="2"/>
            <w:vAlign w:val="center"/>
          </w:tcPr>
          <w:p w:rsidR="00F63AB1" w:rsidRPr="00930F96" w:rsidRDefault="00F63AB1" w:rsidP="00930F96">
            <w:r w:rsidRPr="00930F96">
              <w:t>01.01.200</w:t>
            </w:r>
            <w:r w:rsidR="0009503F" w:rsidRPr="00930F96">
              <w:t>9</w:t>
            </w:r>
          </w:p>
        </w:tc>
        <w:tc>
          <w:tcPr>
            <w:tcW w:w="980" w:type="dxa"/>
            <w:vMerge/>
            <w:vAlign w:val="center"/>
          </w:tcPr>
          <w:p w:rsidR="00F63AB1" w:rsidRPr="00930F96" w:rsidRDefault="00F63AB1" w:rsidP="00930F96"/>
        </w:tc>
        <w:tc>
          <w:tcPr>
            <w:tcW w:w="770" w:type="dxa"/>
            <w:vMerge/>
            <w:vAlign w:val="center"/>
          </w:tcPr>
          <w:p w:rsidR="00F63AB1" w:rsidRPr="00930F96" w:rsidRDefault="00F63AB1" w:rsidP="00930F96"/>
        </w:tc>
      </w:tr>
      <w:tr w:rsidR="00F63AB1" w:rsidRPr="00930F96" w:rsidTr="00930F96">
        <w:trPr>
          <w:trHeight w:val="773"/>
        </w:trPr>
        <w:tc>
          <w:tcPr>
            <w:tcW w:w="1843" w:type="dxa"/>
            <w:vMerge/>
            <w:vAlign w:val="center"/>
          </w:tcPr>
          <w:p w:rsidR="00F63AB1" w:rsidRPr="00930F96" w:rsidRDefault="00F63AB1" w:rsidP="00930F96"/>
        </w:tc>
        <w:tc>
          <w:tcPr>
            <w:tcW w:w="814" w:type="dxa"/>
            <w:vAlign w:val="center"/>
          </w:tcPr>
          <w:p w:rsidR="00F63AB1" w:rsidRPr="00930F96" w:rsidRDefault="00F63AB1" w:rsidP="00930F96">
            <w:r w:rsidRPr="00930F96">
              <w:t>Сумма</w:t>
            </w:r>
          </w:p>
        </w:tc>
        <w:tc>
          <w:tcPr>
            <w:tcW w:w="851" w:type="dxa"/>
            <w:vAlign w:val="center"/>
          </w:tcPr>
          <w:p w:rsidR="00F63AB1" w:rsidRPr="00930F96" w:rsidRDefault="00F63AB1" w:rsidP="00930F96">
            <w:r w:rsidRPr="00930F96">
              <w:t>Уд. Вес,%</w:t>
            </w:r>
          </w:p>
        </w:tc>
        <w:tc>
          <w:tcPr>
            <w:tcW w:w="850" w:type="dxa"/>
            <w:vAlign w:val="center"/>
          </w:tcPr>
          <w:p w:rsidR="00F63AB1" w:rsidRPr="00930F96" w:rsidRDefault="00F63AB1" w:rsidP="00930F96">
            <w:r w:rsidRPr="00930F96">
              <w:t>Сумма</w:t>
            </w:r>
          </w:p>
        </w:tc>
        <w:tc>
          <w:tcPr>
            <w:tcW w:w="993" w:type="dxa"/>
            <w:vAlign w:val="center"/>
          </w:tcPr>
          <w:p w:rsidR="00F63AB1" w:rsidRPr="00930F96" w:rsidRDefault="00F63AB1" w:rsidP="00930F96">
            <w:r w:rsidRPr="00930F96">
              <w:t>Уд. Вес,%</w:t>
            </w:r>
          </w:p>
        </w:tc>
        <w:tc>
          <w:tcPr>
            <w:tcW w:w="899" w:type="dxa"/>
            <w:vAlign w:val="center"/>
          </w:tcPr>
          <w:p w:rsidR="00F63AB1" w:rsidRPr="00930F96" w:rsidRDefault="00F63AB1" w:rsidP="00930F96">
            <w:r w:rsidRPr="00930F96">
              <w:t>Сумма</w:t>
            </w:r>
          </w:p>
        </w:tc>
        <w:tc>
          <w:tcPr>
            <w:tcW w:w="894" w:type="dxa"/>
            <w:vAlign w:val="center"/>
          </w:tcPr>
          <w:p w:rsidR="00F63AB1" w:rsidRPr="00930F96" w:rsidRDefault="00F63AB1" w:rsidP="00930F96">
            <w:r w:rsidRPr="00930F96">
              <w:t>Уд. Вес,%</w:t>
            </w:r>
          </w:p>
        </w:tc>
        <w:tc>
          <w:tcPr>
            <w:tcW w:w="980" w:type="dxa"/>
            <w:vMerge/>
            <w:vAlign w:val="center"/>
          </w:tcPr>
          <w:p w:rsidR="00F63AB1" w:rsidRPr="00930F96" w:rsidRDefault="00F63AB1" w:rsidP="00930F96"/>
        </w:tc>
        <w:tc>
          <w:tcPr>
            <w:tcW w:w="770" w:type="dxa"/>
            <w:vMerge/>
            <w:vAlign w:val="center"/>
          </w:tcPr>
          <w:p w:rsidR="00F63AB1" w:rsidRPr="00930F96" w:rsidRDefault="00F63AB1" w:rsidP="00930F96"/>
        </w:tc>
      </w:tr>
      <w:tr w:rsidR="00F63AB1" w:rsidRPr="00930F96" w:rsidTr="00930F96">
        <w:tc>
          <w:tcPr>
            <w:tcW w:w="1843" w:type="dxa"/>
            <w:vAlign w:val="center"/>
          </w:tcPr>
          <w:p w:rsidR="00F63AB1" w:rsidRPr="00930F96" w:rsidRDefault="00F63AB1" w:rsidP="00930F96">
            <w:r w:rsidRPr="00930F96">
              <w:t>Всего,</w:t>
            </w:r>
          </w:p>
          <w:p w:rsidR="00F63AB1" w:rsidRPr="00930F96" w:rsidRDefault="00F63AB1" w:rsidP="00930F96">
            <w:r w:rsidRPr="00930F96">
              <w:t>в том числе</w:t>
            </w:r>
          </w:p>
        </w:tc>
        <w:tc>
          <w:tcPr>
            <w:tcW w:w="814" w:type="dxa"/>
            <w:vAlign w:val="center"/>
          </w:tcPr>
          <w:p w:rsidR="00F63AB1" w:rsidRPr="00930F96" w:rsidRDefault="00F63AB1" w:rsidP="00930F96">
            <w:r w:rsidRPr="00930F96">
              <w:t>13 071</w:t>
            </w:r>
          </w:p>
        </w:tc>
        <w:tc>
          <w:tcPr>
            <w:tcW w:w="851" w:type="dxa"/>
            <w:vAlign w:val="center"/>
          </w:tcPr>
          <w:p w:rsidR="00F63AB1" w:rsidRPr="00930F96" w:rsidRDefault="00F63AB1" w:rsidP="00930F96">
            <w:r w:rsidRPr="00930F96">
              <w:t>100,00</w:t>
            </w:r>
          </w:p>
        </w:tc>
        <w:tc>
          <w:tcPr>
            <w:tcW w:w="850" w:type="dxa"/>
            <w:vAlign w:val="center"/>
          </w:tcPr>
          <w:p w:rsidR="00F63AB1" w:rsidRPr="00930F96" w:rsidRDefault="00F63AB1" w:rsidP="00930F96">
            <w:r w:rsidRPr="00930F96">
              <w:t>27 807</w:t>
            </w:r>
          </w:p>
        </w:tc>
        <w:tc>
          <w:tcPr>
            <w:tcW w:w="993" w:type="dxa"/>
            <w:vAlign w:val="center"/>
          </w:tcPr>
          <w:p w:rsidR="00F63AB1" w:rsidRPr="00930F96" w:rsidRDefault="00F63AB1" w:rsidP="00930F96">
            <w:r w:rsidRPr="00930F96">
              <w:t>100,00</w:t>
            </w:r>
          </w:p>
        </w:tc>
        <w:tc>
          <w:tcPr>
            <w:tcW w:w="899" w:type="dxa"/>
            <w:vAlign w:val="center"/>
          </w:tcPr>
          <w:p w:rsidR="00F63AB1" w:rsidRPr="00930F96" w:rsidRDefault="00F63AB1" w:rsidP="00930F96">
            <w:r w:rsidRPr="00930F96">
              <w:t>66 569</w:t>
            </w:r>
          </w:p>
        </w:tc>
        <w:tc>
          <w:tcPr>
            <w:tcW w:w="894" w:type="dxa"/>
            <w:vAlign w:val="center"/>
          </w:tcPr>
          <w:p w:rsidR="00F63AB1" w:rsidRPr="00930F96" w:rsidRDefault="00F63AB1" w:rsidP="00930F96">
            <w:r w:rsidRPr="00930F96">
              <w:t>100,00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53 498</w:t>
            </w:r>
          </w:p>
        </w:tc>
        <w:tc>
          <w:tcPr>
            <w:tcW w:w="770" w:type="dxa"/>
            <w:vAlign w:val="center"/>
          </w:tcPr>
          <w:p w:rsidR="00F63AB1" w:rsidRPr="00930F96" w:rsidRDefault="00F63AB1" w:rsidP="00930F96">
            <w:r w:rsidRPr="00930F96">
              <w:t>509,29</w:t>
            </w:r>
          </w:p>
        </w:tc>
      </w:tr>
      <w:tr w:rsidR="00F63AB1" w:rsidRPr="00930F96" w:rsidTr="00930F96">
        <w:tc>
          <w:tcPr>
            <w:tcW w:w="1843" w:type="dxa"/>
            <w:vAlign w:val="center"/>
          </w:tcPr>
          <w:p w:rsidR="00F63AB1" w:rsidRPr="00930F96" w:rsidRDefault="00F63AB1" w:rsidP="00930F96">
            <w:r w:rsidRPr="00930F96">
              <w:t>Собственный капитал</w:t>
            </w:r>
          </w:p>
        </w:tc>
        <w:tc>
          <w:tcPr>
            <w:tcW w:w="814" w:type="dxa"/>
            <w:vAlign w:val="center"/>
          </w:tcPr>
          <w:p w:rsidR="00F63AB1" w:rsidRPr="00930F96" w:rsidRDefault="00F63AB1" w:rsidP="00930F96">
            <w:r w:rsidRPr="00930F96">
              <w:t>1 406</w:t>
            </w:r>
          </w:p>
        </w:tc>
        <w:tc>
          <w:tcPr>
            <w:tcW w:w="851" w:type="dxa"/>
            <w:vAlign w:val="center"/>
          </w:tcPr>
          <w:p w:rsidR="00F63AB1" w:rsidRPr="00930F96" w:rsidRDefault="00F63AB1" w:rsidP="00930F96">
            <w:r w:rsidRPr="00930F96">
              <w:t>10,76</w:t>
            </w:r>
          </w:p>
        </w:tc>
        <w:tc>
          <w:tcPr>
            <w:tcW w:w="850" w:type="dxa"/>
            <w:vAlign w:val="center"/>
          </w:tcPr>
          <w:p w:rsidR="00F63AB1" w:rsidRPr="00930F96" w:rsidRDefault="00F63AB1" w:rsidP="00930F96">
            <w:r w:rsidRPr="00930F96">
              <w:t>2 821</w:t>
            </w:r>
          </w:p>
        </w:tc>
        <w:tc>
          <w:tcPr>
            <w:tcW w:w="993" w:type="dxa"/>
            <w:vAlign w:val="center"/>
          </w:tcPr>
          <w:p w:rsidR="00F63AB1" w:rsidRPr="00930F96" w:rsidRDefault="00F63AB1" w:rsidP="00930F96">
            <w:r w:rsidRPr="00930F96">
              <w:t>10,14</w:t>
            </w:r>
          </w:p>
        </w:tc>
        <w:tc>
          <w:tcPr>
            <w:tcW w:w="899" w:type="dxa"/>
            <w:vAlign w:val="center"/>
          </w:tcPr>
          <w:p w:rsidR="00F63AB1" w:rsidRPr="00930F96" w:rsidRDefault="00F63AB1" w:rsidP="00930F96">
            <w:r w:rsidRPr="00930F96">
              <w:t>4 930</w:t>
            </w:r>
          </w:p>
        </w:tc>
        <w:tc>
          <w:tcPr>
            <w:tcW w:w="894" w:type="dxa"/>
            <w:vAlign w:val="center"/>
          </w:tcPr>
          <w:p w:rsidR="00F63AB1" w:rsidRPr="00930F96" w:rsidRDefault="00F63AB1" w:rsidP="00930F96">
            <w:r w:rsidRPr="00930F96">
              <w:t>7,41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3 884</w:t>
            </w:r>
          </w:p>
        </w:tc>
        <w:tc>
          <w:tcPr>
            <w:tcW w:w="770" w:type="dxa"/>
            <w:vAlign w:val="center"/>
          </w:tcPr>
          <w:p w:rsidR="00F63AB1" w:rsidRPr="00930F96" w:rsidRDefault="00F63AB1" w:rsidP="00930F96">
            <w:r w:rsidRPr="00930F96">
              <w:t>350,64</w:t>
            </w:r>
          </w:p>
        </w:tc>
      </w:tr>
      <w:tr w:rsidR="00F63AB1" w:rsidRPr="00930F96" w:rsidTr="00930F96">
        <w:tc>
          <w:tcPr>
            <w:tcW w:w="1843" w:type="dxa"/>
            <w:vAlign w:val="center"/>
          </w:tcPr>
          <w:p w:rsidR="00F63AB1" w:rsidRPr="00930F96" w:rsidRDefault="00F63AB1" w:rsidP="00930F96">
            <w:r w:rsidRPr="00930F96">
              <w:t>Привлеченные средства</w:t>
            </w:r>
          </w:p>
        </w:tc>
        <w:tc>
          <w:tcPr>
            <w:tcW w:w="814" w:type="dxa"/>
            <w:vAlign w:val="center"/>
          </w:tcPr>
          <w:p w:rsidR="00F63AB1" w:rsidRPr="00930F96" w:rsidRDefault="00F63AB1" w:rsidP="00930F96">
            <w:r w:rsidRPr="00930F96">
              <w:t>7 171</w:t>
            </w:r>
          </w:p>
        </w:tc>
        <w:tc>
          <w:tcPr>
            <w:tcW w:w="851" w:type="dxa"/>
            <w:vAlign w:val="center"/>
          </w:tcPr>
          <w:p w:rsidR="00F63AB1" w:rsidRPr="00930F96" w:rsidRDefault="00F63AB1" w:rsidP="00930F96">
            <w:r w:rsidRPr="00930F96">
              <w:t>54,86</w:t>
            </w:r>
          </w:p>
        </w:tc>
        <w:tc>
          <w:tcPr>
            <w:tcW w:w="850" w:type="dxa"/>
            <w:vAlign w:val="center"/>
          </w:tcPr>
          <w:p w:rsidR="00F63AB1" w:rsidRPr="00930F96" w:rsidRDefault="00F63AB1" w:rsidP="00930F96">
            <w:r w:rsidRPr="00930F96">
              <w:t>15 615</w:t>
            </w:r>
          </w:p>
        </w:tc>
        <w:tc>
          <w:tcPr>
            <w:tcW w:w="993" w:type="dxa"/>
            <w:vAlign w:val="center"/>
          </w:tcPr>
          <w:p w:rsidR="00F63AB1" w:rsidRPr="00930F96" w:rsidRDefault="00F63AB1" w:rsidP="00930F96">
            <w:r w:rsidRPr="00930F96">
              <w:t>56,15</w:t>
            </w:r>
          </w:p>
        </w:tc>
        <w:tc>
          <w:tcPr>
            <w:tcW w:w="899" w:type="dxa"/>
            <w:vAlign w:val="center"/>
          </w:tcPr>
          <w:p w:rsidR="00F63AB1" w:rsidRPr="00930F96" w:rsidRDefault="00F63AB1" w:rsidP="00930F96">
            <w:r w:rsidRPr="00930F96">
              <w:t>41 704</w:t>
            </w:r>
          </w:p>
        </w:tc>
        <w:tc>
          <w:tcPr>
            <w:tcW w:w="894" w:type="dxa"/>
            <w:vAlign w:val="center"/>
          </w:tcPr>
          <w:p w:rsidR="00F63AB1" w:rsidRPr="00930F96" w:rsidRDefault="00F63AB1" w:rsidP="00930F96">
            <w:r w:rsidRPr="00930F96">
              <w:t>62,65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34 533</w:t>
            </w:r>
          </w:p>
        </w:tc>
        <w:tc>
          <w:tcPr>
            <w:tcW w:w="770" w:type="dxa"/>
            <w:vAlign w:val="center"/>
          </w:tcPr>
          <w:p w:rsidR="00F63AB1" w:rsidRPr="00930F96" w:rsidRDefault="00F63AB1" w:rsidP="00930F96">
            <w:r w:rsidRPr="00930F96">
              <w:t>581,56</w:t>
            </w:r>
          </w:p>
        </w:tc>
      </w:tr>
      <w:tr w:rsidR="00F63AB1" w:rsidRPr="00930F96" w:rsidTr="00930F96">
        <w:tc>
          <w:tcPr>
            <w:tcW w:w="1843" w:type="dxa"/>
            <w:vAlign w:val="center"/>
          </w:tcPr>
          <w:p w:rsidR="00F63AB1" w:rsidRPr="00930F96" w:rsidRDefault="00F63AB1" w:rsidP="00930F96">
            <w:r w:rsidRPr="00930F96">
              <w:t>Заемные средства</w:t>
            </w:r>
          </w:p>
        </w:tc>
        <w:tc>
          <w:tcPr>
            <w:tcW w:w="814" w:type="dxa"/>
            <w:vAlign w:val="center"/>
          </w:tcPr>
          <w:p w:rsidR="00F63AB1" w:rsidRPr="00930F96" w:rsidRDefault="00F63AB1" w:rsidP="00930F96">
            <w:r w:rsidRPr="00930F96">
              <w:t>4 494</w:t>
            </w:r>
          </w:p>
        </w:tc>
        <w:tc>
          <w:tcPr>
            <w:tcW w:w="851" w:type="dxa"/>
            <w:vAlign w:val="center"/>
          </w:tcPr>
          <w:p w:rsidR="00F63AB1" w:rsidRPr="00930F96" w:rsidRDefault="00F63AB1" w:rsidP="00930F96">
            <w:r w:rsidRPr="00930F96">
              <w:t>34,38</w:t>
            </w:r>
          </w:p>
        </w:tc>
        <w:tc>
          <w:tcPr>
            <w:tcW w:w="850" w:type="dxa"/>
            <w:vAlign w:val="center"/>
          </w:tcPr>
          <w:p w:rsidR="00F63AB1" w:rsidRPr="00930F96" w:rsidRDefault="00F63AB1" w:rsidP="00930F96">
            <w:r w:rsidRPr="00930F96">
              <w:t>9 370</w:t>
            </w:r>
          </w:p>
        </w:tc>
        <w:tc>
          <w:tcPr>
            <w:tcW w:w="993" w:type="dxa"/>
            <w:vAlign w:val="center"/>
          </w:tcPr>
          <w:p w:rsidR="00F63AB1" w:rsidRPr="00930F96" w:rsidRDefault="00F63AB1" w:rsidP="00930F96">
            <w:r w:rsidRPr="00930F96">
              <w:t>33,70</w:t>
            </w:r>
          </w:p>
        </w:tc>
        <w:tc>
          <w:tcPr>
            <w:tcW w:w="899" w:type="dxa"/>
            <w:vAlign w:val="center"/>
          </w:tcPr>
          <w:p w:rsidR="00F63AB1" w:rsidRPr="00930F96" w:rsidRDefault="00F63AB1" w:rsidP="00930F96">
            <w:r w:rsidRPr="00930F96">
              <w:t>19 953</w:t>
            </w:r>
          </w:p>
        </w:tc>
        <w:tc>
          <w:tcPr>
            <w:tcW w:w="894" w:type="dxa"/>
            <w:vAlign w:val="center"/>
          </w:tcPr>
          <w:p w:rsidR="00F63AB1" w:rsidRPr="00930F96" w:rsidRDefault="00F63AB1" w:rsidP="00930F96">
            <w:r w:rsidRPr="00930F96">
              <w:t>29,97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15 459</w:t>
            </w:r>
          </w:p>
        </w:tc>
        <w:tc>
          <w:tcPr>
            <w:tcW w:w="770" w:type="dxa"/>
            <w:vAlign w:val="center"/>
          </w:tcPr>
          <w:p w:rsidR="00F63AB1" w:rsidRPr="00930F96" w:rsidRDefault="00F63AB1" w:rsidP="00930F96">
            <w:r w:rsidRPr="00930F96">
              <w:t>443,99</w:t>
            </w:r>
          </w:p>
        </w:tc>
      </w:tr>
    </w:tbl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F63AB1" w:rsidRPr="00930F96" w:rsidRDefault="0009503F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* - отношение показателя 2009</w:t>
      </w:r>
      <w:r w:rsidR="00433618" w:rsidRPr="00930F96">
        <w:rPr>
          <w:sz w:val="28"/>
          <w:szCs w:val="28"/>
        </w:rPr>
        <w:t xml:space="preserve"> года к 2007</w:t>
      </w:r>
      <w:r w:rsidR="00F63AB1" w:rsidRPr="00930F96">
        <w:rPr>
          <w:sz w:val="28"/>
          <w:szCs w:val="28"/>
        </w:rPr>
        <w:t xml:space="preserve"> году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Для оценки эффективности деятельности </w:t>
      </w:r>
      <w:r w:rsidR="00930F96" w:rsidRPr="00930F96">
        <w:rPr>
          <w:sz w:val="28"/>
          <w:szCs w:val="28"/>
        </w:rPr>
        <w:t>Западноуральского</w:t>
      </w:r>
      <w:r w:rsidRPr="00930F96">
        <w:rPr>
          <w:sz w:val="28"/>
          <w:szCs w:val="28"/>
        </w:rPr>
        <w:t xml:space="preserve"> банка Сбербанка России рассчитываются следующие коэффициенты рентабельности: рентабельность собственного капитала, рентабельность уставного капитала и рентабе</w:t>
      </w:r>
      <w:r w:rsidR="0009503F" w:rsidRPr="00930F96">
        <w:rPr>
          <w:sz w:val="28"/>
          <w:szCs w:val="28"/>
        </w:rPr>
        <w:t>льность активов (см. таблицу 4</w:t>
      </w:r>
      <w:r w:rsidRPr="00930F96">
        <w:rPr>
          <w:sz w:val="28"/>
          <w:szCs w:val="28"/>
        </w:rPr>
        <w:t>).</w:t>
      </w:r>
    </w:p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F63AB1" w:rsidRPr="00930F96" w:rsidRDefault="0009503F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Таблица 4</w:t>
      </w:r>
      <w:r w:rsidR="00F63AB1" w:rsidRPr="00930F96">
        <w:rPr>
          <w:sz w:val="28"/>
          <w:szCs w:val="28"/>
        </w:rPr>
        <w:t xml:space="preserve"> Расчет коэффициентов рентабельности, тыс.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910"/>
        <w:gridCol w:w="992"/>
        <w:gridCol w:w="986"/>
        <w:gridCol w:w="980"/>
        <w:gridCol w:w="1720"/>
      </w:tblGrid>
      <w:tr w:rsidR="00F63AB1" w:rsidRPr="00930F96" w:rsidTr="00930F96">
        <w:trPr>
          <w:trHeight w:val="511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Показатель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Формула</w:t>
            </w:r>
          </w:p>
        </w:tc>
        <w:tc>
          <w:tcPr>
            <w:tcW w:w="992" w:type="dxa"/>
            <w:vAlign w:val="center"/>
          </w:tcPr>
          <w:p w:rsidR="00F63AB1" w:rsidRPr="00930F96" w:rsidRDefault="00570101" w:rsidP="00930F96">
            <w:r w:rsidRPr="00930F96">
              <w:t>2007</w:t>
            </w:r>
            <w:r w:rsidR="00F63AB1" w:rsidRPr="00930F96">
              <w:t xml:space="preserve"> год</w:t>
            </w:r>
          </w:p>
        </w:tc>
        <w:tc>
          <w:tcPr>
            <w:tcW w:w="986" w:type="dxa"/>
            <w:vAlign w:val="center"/>
          </w:tcPr>
          <w:p w:rsidR="00F63AB1" w:rsidRPr="00930F96" w:rsidRDefault="00570101" w:rsidP="00930F96">
            <w:r w:rsidRPr="00930F96">
              <w:t>2008</w:t>
            </w:r>
            <w:r w:rsidR="00F63AB1" w:rsidRPr="00930F96">
              <w:t xml:space="preserve"> год</w:t>
            </w:r>
          </w:p>
        </w:tc>
        <w:tc>
          <w:tcPr>
            <w:tcW w:w="980" w:type="dxa"/>
            <w:vAlign w:val="center"/>
          </w:tcPr>
          <w:p w:rsidR="00F63AB1" w:rsidRPr="00930F96" w:rsidRDefault="00570101" w:rsidP="00930F96">
            <w:r w:rsidRPr="00930F96">
              <w:t>2009</w:t>
            </w:r>
            <w:r w:rsidR="00F63AB1" w:rsidRPr="00930F96">
              <w:t xml:space="preserve"> год</w:t>
            </w:r>
          </w:p>
          <w:p w:rsidR="00F63AB1" w:rsidRPr="00930F96" w:rsidRDefault="00F63AB1" w:rsidP="00930F96"/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Изменение за три года, %</w:t>
            </w:r>
          </w:p>
        </w:tc>
      </w:tr>
      <w:tr w:rsidR="00F63AB1" w:rsidRPr="00930F96" w:rsidTr="00930F96">
        <w:trPr>
          <w:trHeight w:val="649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Рентабельность собственного капитала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Прибыль / собств. средствам</w:t>
            </w:r>
          </w:p>
        </w:tc>
        <w:tc>
          <w:tcPr>
            <w:tcW w:w="992" w:type="dxa"/>
            <w:vAlign w:val="center"/>
          </w:tcPr>
          <w:p w:rsidR="00F63AB1" w:rsidRPr="00930F96" w:rsidRDefault="00F63AB1" w:rsidP="00930F96">
            <w:r w:rsidRPr="00930F96">
              <w:t>11,73</w:t>
            </w:r>
          </w:p>
        </w:tc>
        <w:tc>
          <w:tcPr>
            <w:tcW w:w="986" w:type="dxa"/>
            <w:vAlign w:val="center"/>
          </w:tcPr>
          <w:p w:rsidR="00F63AB1" w:rsidRPr="00930F96" w:rsidRDefault="00F63AB1" w:rsidP="00930F96">
            <w:r w:rsidRPr="00930F96">
              <w:t>32,02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21,52</w:t>
            </w:r>
          </w:p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180,73</w:t>
            </w:r>
          </w:p>
        </w:tc>
      </w:tr>
      <w:tr w:rsidR="00F63AB1" w:rsidRPr="00930F96" w:rsidTr="00930F96">
        <w:trPr>
          <w:trHeight w:val="661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Рентабельность уставного капитала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Прибыль / уставной капитал</w:t>
            </w:r>
          </w:p>
        </w:tc>
        <w:tc>
          <w:tcPr>
            <w:tcW w:w="992" w:type="dxa"/>
            <w:vAlign w:val="center"/>
          </w:tcPr>
          <w:p w:rsidR="00F63AB1" w:rsidRPr="00930F96" w:rsidRDefault="00F63AB1" w:rsidP="00930F96">
            <w:r w:rsidRPr="00930F96">
              <w:t>24,42</w:t>
            </w:r>
          </w:p>
        </w:tc>
        <w:tc>
          <w:tcPr>
            <w:tcW w:w="986" w:type="dxa"/>
            <w:vAlign w:val="center"/>
          </w:tcPr>
          <w:p w:rsidR="00F63AB1" w:rsidRPr="00930F96" w:rsidRDefault="00F63AB1" w:rsidP="00930F96">
            <w:r w:rsidRPr="00930F96">
              <w:t>80,76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96,03</w:t>
            </w:r>
          </w:p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393,24</w:t>
            </w:r>
          </w:p>
        </w:tc>
      </w:tr>
      <w:tr w:rsidR="00F63AB1" w:rsidRPr="00930F96" w:rsidTr="00930F96">
        <w:trPr>
          <w:trHeight w:val="545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Рентабельность активов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Прибыль / валюта баланса</w:t>
            </w:r>
          </w:p>
        </w:tc>
        <w:tc>
          <w:tcPr>
            <w:tcW w:w="992" w:type="dxa"/>
            <w:vAlign w:val="center"/>
          </w:tcPr>
          <w:p w:rsidR="00F63AB1" w:rsidRPr="00930F96" w:rsidRDefault="00F63AB1" w:rsidP="00930F96">
            <w:r w:rsidRPr="00930F96">
              <w:t>1,26</w:t>
            </w:r>
          </w:p>
        </w:tc>
        <w:tc>
          <w:tcPr>
            <w:tcW w:w="986" w:type="dxa"/>
            <w:vAlign w:val="center"/>
          </w:tcPr>
          <w:p w:rsidR="00F63AB1" w:rsidRPr="00930F96" w:rsidRDefault="00F63AB1" w:rsidP="00930F96">
            <w:r w:rsidRPr="00930F96">
              <w:t>3,25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1,59</w:t>
            </w:r>
          </w:p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126, 19</w:t>
            </w:r>
          </w:p>
        </w:tc>
      </w:tr>
      <w:tr w:rsidR="00F63AB1" w:rsidRPr="00930F96" w:rsidTr="00930F96">
        <w:trPr>
          <w:trHeight w:val="826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Рентабельность дохода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Прибыль/</w:t>
            </w:r>
          </w:p>
          <w:p w:rsidR="00F63AB1" w:rsidRPr="00930F96" w:rsidRDefault="00F63AB1" w:rsidP="00930F96">
            <w:r w:rsidRPr="00930F96">
              <w:t>доходы</w:t>
            </w:r>
          </w:p>
        </w:tc>
        <w:tc>
          <w:tcPr>
            <w:tcW w:w="992" w:type="dxa"/>
            <w:vAlign w:val="center"/>
          </w:tcPr>
          <w:p w:rsidR="00F63AB1" w:rsidRPr="00930F96" w:rsidRDefault="00F63AB1" w:rsidP="00930F96">
            <w:r w:rsidRPr="00930F96">
              <w:t>0,11</w:t>
            </w:r>
          </w:p>
        </w:tc>
        <w:tc>
          <w:tcPr>
            <w:tcW w:w="986" w:type="dxa"/>
            <w:vAlign w:val="center"/>
          </w:tcPr>
          <w:p w:rsidR="00F63AB1" w:rsidRPr="00930F96" w:rsidRDefault="00F63AB1" w:rsidP="00930F96">
            <w:r w:rsidRPr="00930F96">
              <w:t>0,39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0,22</w:t>
            </w:r>
          </w:p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200,00</w:t>
            </w:r>
          </w:p>
        </w:tc>
      </w:tr>
      <w:tr w:rsidR="00F63AB1" w:rsidRPr="00930F96" w:rsidTr="00930F96">
        <w:trPr>
          <w:trHeight w:val="826"/>
        </w:trPr>
        <w:tc>
          <w:tcPr>
            <w:tcW w:w="2201" w:type="dxa"/>
            <w:vAlign w:val="center"/>
          </w:tcPr>
          <w:p w:rsidR="00F63AB1" w:rsidRPr="00930F96" w:rsidRDefault="00F63AB1" w:rsidP="00930F96">
            <w:r w:rsidRPr="00930F96">
              <w:t>Рентабельность общего капитала</w:t>
            </w:r>
          </w:p>
        </w:tc>
        <w:tc>
          <w:tcPr>
            <w:tcW w:w="1910" w:type="dxa"/>
            <w:vAlign w:val="center"/>
          </w:tcPr>
          <w:p w:rsidR="00F63AB1" w:rsidRPr="00930F96" w:rsidRDefault="00F63AB1" w:rsidP="00930F96">
            <w:r w:rsidRPr="00930F96">
              <w:t>Прибыль /Валюта баланса</w:t>
            </w:r>
          </w:p>
        </w:tc>
        <w:tc>
          <w:tcPr>
            <w:tcW w:w="992" w:type="dxa"/>
            <w:vAlign w:val="center"/>
          </w:tcPr>
          <w:p w:rsidR="00F63AB1" w:rsidRPr="00930F96" w:rsidRDefault="00F63AB1" w:rsidP="00930F96">
            <w:r w:rsidRPr="00930F96">
              <w:t>0,01</w:t>
            </w:r>
          </w:p>
        </w:tc>
        <w:tc>
          <w:tcPr>
            <w:tcW w:w="986" w:type="dxa"/>
            <w:vAlign w:val="center"/>
          </w:tcPr>
          <w:p w:rsidR="00F63AB1" w:rsidRPr="00930F96" w:rsidRDefault="00F63AB1" w:rsidP="00930F96">
            <w:r w:rsidRPr="00930F96">
              <w:t>0,03</w:t>
            </w:r>
          </w:p>
        </w:tc>
        <w:tc>
          <w:tcPr>
            <w:tcW w:w="980" w:type="dxa"/>
            <w:vAlign w:val="center"/>
          </w:tcPr>
          <w:p w:rsidR="00F63AB1" w:rsidRPr="00930F96" w:rsidRDefault="00F63AB1" w:rsidP="00930F96">
            <w:r w:rsidRPr="00930F96">
              <w:t>0,02</w:t>
            </w:r>
          </w:p>
        </w:tc>
        <w:tc>
          <w:tcPr>
            <w:tcW w:w="1720" w:type="dxa"/>
            <w:vAlign w:val="center"/>
          </w:tcPr>
          <w:p w:rsidR="00F63AB1" w:rsidRPr="00930F96" w:rsidRDefault="00F63AB1" w:rsidP="00930F96">
            <w:r w:rsidRPr="00930F96">
              <w:t>200,00</w:t>
            </w:r>
          </w:p>
        </w:tc>
      </w:tr>
    </w:tbl>
    <w:p w:rsidR="00930F96" w:rsidRDefault="00930F96" w:rsidP="00930F96">
      <w:pPr>
        <w:ind w:firstLine="709"/>
        <w:contextualSpacing/>
        <w:jc w:val="both"/>
        <w:rPr>
          <w:sz w:val="28"/>
          <w:szCs w:val="28"/>
          <w:lang w:val="uk-UA"/>
        </w:rPr>
      </w:pPr>
    </w:p>
    <w:p w:rsidR="00930F96" w:rsidRDefault="00930F96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Рентабельность дохода показывает количество денежных единиц прибыли, приходящихся на одну денежную единицу дохода. Наблюдается спад в </w:t>
      </w:r>
      <w:r w:rsidR="0009503F" w:rsidRPr="00930F96">
        <w:rPr>
          <w:sz w:val="28"/>
          <w:szCs w:val="28"/>
        </w:rPr>
        <w:t>2009</w:t>
      </w:r>
      <w:r w:rsidRPr="00930F96">
        <w:rPr>
          <w:sz w:val="28"/>
          <w:szCs w:val="28"/>
        </w:rPr>
        <w:t xml:space="preserve"> году, что свидетельствует об оптимизации структуры ресурсной базы, т.е. о ее уменьшении. Насколько это возможно, дорогостоящих активов.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Рентабельность общего капитала характеризует деятельность банка с точки зрения эффективности управления по размещению активов, т.е. их возможность приносить доход. Увеличение значения свидетельствует об уменьшении доли иммобилизованных активов, сбалансированности активно-пассивного портфеля банка, достаточном уровне управления активными операциями, уменьшения уровня процентного риска.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 целом, проанализировав деятельность </w:t>
      </w:r>
      <w:r w:rsidR="00930F96" w:rsidRPr="00930F96">
        <w:rPr>
          <w:sz w:val="28"/>
          <w:szCs w:val="28"/>
        </w:rPr>
        <w:t>Западноуральского</w:t>
      </w:r>
      <w:r w:rsidR="00570101" w:rsidRPr="00930F96">
        <w:rPr>
          <w:sz w:val="28"/>
          <w:szCs w:val="28"/>
        </w:rPr>
        <w:t xml:space="preserve"> банка Сбербанка России</w:t>
      </w:r>
      <w:r w:rsidRPr="00930F96">
        <w:rPr>
          <w:sz w:val="28"/>
          <w:szCs w:val="28"/>
        </w:rPr>
        <w:t xml:space="preserve"> за три года, можно сделать выводы, что банк </w:t>
      </w:r>
      <w:r w:rsidRPr="00930F96">
        <w:rPr>
          <w:kern w:val="56"/>
          <w:sz w:val="28"/>
          <w:szCs w:val="28"/>
        </w:rPr>
        <w:t xml:space="preserve">имеет устойчивую тенденцию к росту. </w:t>
      </w:r>
      <w:r w:rsidR="00570101" w:rsidRPr="00930F96">
        <w:rPr>
          <w:kern w:val="56"/>
          <w:sz w:val="28"/>
          <w:szCs w:val="28"/>
        </w:rPr>
        <w:t>Начиная с 2007</w:t>
      </w:r>
      <w:r w:rsidRPr="00930F96">
        <w:rPr>
          <w:kern w:val="56"/>
          <w:sz w:val="28"/>
          <w:szCs w:val="28"/>
        </w:rPr>
        <w:t xml:space="preserve"> года, наблюдается рост всех показателей, это говорит о том, что банк устойчиво ведет кредитную и финансовую политику, за счет удобных условий выдачи кредитов, и системы клиентоориентированной политики. Валю</w:t>
      </w:r>
      <w:r w:rsidR="00570101" w:rsidRPr="00930F96">
        <w:rPr>
          <w:kern w:val="56"/>
          <w:sz w:val="28"/>
          <w:szCs w:val="28"/>
        </w:rPr>
        <w:t>та баланса по итогам 2009</w:t>
      </w:r>
      <w:r w:rsidRPr="00930F96">
        <w:rPr>
          <w:kern w:val="56"/>
          <w:sz w:val="28"/>
          <w:szCs w:val="28"/>
        </w:rPr>
        <w:t xml:space="preserve"> года увеличилась с 13 071 млн. </w:t>
      </w:r>
      <w:r w:rsidR="00570101" w:rsidRPr="00930F96">
        <w:rPr>
          <w:kern w:val="56"/>
          <w:sz w:val="28"/>
          <w:szCs w:val="28"/>
        </w:rPr>
        <w:t>рублей в 2006</w:t>
      </w:r>
      <w:r w:rsidRPr="00930F96">
        <w:rPr>
          <w:kern w:val="56"/>
          <w:sz w:val="28"/>
          <w:szCs w:val="28"/>
        </w:rPr>
        <w:t xml:space="preserve"> до 66 569 млн. руб., или на 509 </w:t>
      </w:r>
      <w:r w:rsidRPr="00930F96">
        <w:rPr>
          <w:sz w:val="28"/>
          <w:szCs w:val="28"/>
        </w:rPr>
        <w:t>процентов</w:t>
      </w:r>
      <w:r w:rsidRPr="00930F96">
        <w:rPr>
          <w:kern w:val="56"/>
          <w:sz w:val="28"/>
          <w:szCs w:val="28"/>
        </w:rPr>
        <w:t xml:space="preserve">. Анализ доходов и расходов показал, что не смотря на рост расходов, рост доходов его превышает и соответственно наблюдается рост прибыли. Анализ ликвидности показал, что </w:t>
      </w:r>
      <w:r w:rsidR="00930F96" w:rsidRPr="00930F96">
        <w:rPr>
          <w:sz w:val="28"/>
          <w:szCs w:val="28"/>
        </w:rPr>
        <w:t>Западноуральского</w:t>
      </w:r>
      <w:r w:rsidR="00570101" w:rsidRPr="00930F96">
        <w:rPr>
          <w:sz w:val="28"/>
          <w:szCs w:val="28"/>
        </w:rPr>
        <w:t xml:space="preserve"> банка Сбербанка России </w:t>
      </w:r>
      <w:r w:rsidRPr="00930F96">
        <w:rPr>
          <w:sz w:val="28"/>
          <w:szCs w:val="28"/>
        </w:rPr>
        <w:t>на протяжении всей своей деятельности является платежеспособной организацией, выполняющей свои обязательства своевременно и в полном объеме. Это подтверждается выполнением обязательных нормативов л</w:t>
      </w:r>
      <w:r w:rsidR="00471CFD" w:rsidRPr="00930F96">
        <w:rPr>
          <w:sz w:val="28"/>
          <w:szCs w:val="28"/>
        </w:rPr>
        <w:t>иквидности на все отчетные даты.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Рост произошел за счет абсолютного увеличения привлеченных ресурсов на 49 974 млн. руб. или 528,41 процентов и роста величины собственного капитала на 3 884 млн. руб. или 350,64 процентов. При этом темп роста привлеченных ресурсов выше темпа роста собственного капитала, в результате чего прослеживается тенденция к увеличению доли привлеченных ресурсов на 3,35 процента в общей сумме обязательств. А доля собственных средств соответственно имеет тенденцию к снижению.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составе ресурсов кредитной организации преобладают привлеченные средства, удельный вес которых в общем объеме в 2006 году составлял 89,24 процентов, тогда как в 2007 году -89,86 процентов и 2008 году - 92,59 процентов.</w:t>
      </w:r>
    </w:p>
    <w:p w:rsidR="00F63AB1" w:rsidRPr="00930F96" w:rsidRDefault="00F63AB1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Одним из важных компонентов системы оценки финансового состояния банка является оценка достаточности его капитала для покрытия кредитных и других рыночных рисков. При минимально допустимом значении в 10 процентов у банка фактическое значение этого показателя состави</w:t>
      </w:r>
      <w:r w:rsidR="00471CFD" w:rsidRPr="00930F96">
        <w:rPr>
          <w:sz w:val="28"/>
          <w:szCs w:val="28"/>
        </w:rPr>
        <w:t>ло по состоянию на 1 января 2007</w:t>
      </w:r>
      <w:r w:rsidRPr="00930F96">
        <w:rPr>
          <w:sz w:val="28"/>
          <w:szCs w:val="28"/>
        </w:rPr>
        <w:t xml:space="preserve"> года - 3</w:t>
      </w:r>
      <w:r w:rsidR="00471CFD" w:rsidRPr="00930F96">
        <w:rPr>
          <w:sz w:val="28"/>
          <w:szCs w:val="28"/>
        </w:rPr>
        <w:t>1,29 процентов, на 1 января 2008</w:t>
      </w:r>
      <w:r w:rsidRPr="00930F96">
        <w:rPr>
          <w:sz w:val="28"/>
          <w:szCs w:val="28"/>
        </w:rPr>
        <w:t xml:space="preserve"> года - 30</w:t>
      </w:r>
      <w:r w:rsidR="00471CFD" w:rsidRPr="00930F96">
        <w:rPr>
          <w:sz w:val="28"/>
          <w:szCs w:val="28"/>
        </w:rPr>
        <w:t>,10 процентов и на 1 января 2009</w:t>
      </w:r>
      <w:r w:rsidRPr="00930F96">
        <w:rPr>
          <w:sz w:val="28"/>
          <w:szCs w:val="28"/>
        </w:rPr>
        <w:t xml:space="preserve"> года - 24,72 процентов. Уменьшение процентов произошло за счет увеличения выдачи кредитов. Таким образом, банк имеет достаточную величину собственных средств, что свидетельствует о надежности кредитной организации.</w:t>
      </w:r>
    </w:p>
    <w:p w:rsidR="0074410A" w:rsidRPr="00930F96" w:rsidRDefault="0074410A" w:rsidP="00930F96">
      <w:pPr>
        <w:pStyle w:val="a6"/>
        <w:ind w:left="0" w:firstLine="709"/>
        <w:jc w:val="both"/>
        <w:rPr>
          <w:sz w:val="28"/>
          <w:szCs w:val="28"/>
          <w:lang w:eastAsia="ru-RU"/>
        </w:rPr>
      </w:pPr>
    </w:p>
    <w:p w:rsidR="00570101" w:rsidRPr="00930F96" w:rsidRDefault="00076F53" w:rsidP="00930F96">
      <w:pPr>
        <w:pStyle w:val="a6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30F96">
        <w:rPr>
          <w:sz w:val="28"/>
          <w:szCs w:val="28"/>
          <w:lang w:eastAsia="ru-RU"/>
        </w:rPr>
        <w:t>Анализ ипоте</w:t>
      </w:r>
      <w:r w:rsidR="00471CFD" w:rsidRPr="00930F96">
        <w:rPr>
          <w:sz w:val="28"/>
          <w:szCs w:val="28"/>
          <w:lang w:eastAsia="ru-RU"/>
        </w:rPr>
        <w:t>чного кредитования</w:t>
      </w:r>
    </w:p>
    <w:p w:rsidR="00930F96" w:rsidRDefault="00930F96" w:rsidP="00930F96">
      <w:pPr>
        <w:ind w:firstLine="709"/>
        <w:contextualSpacing/>
        <w:jc w:val="both"/>
        <w:rPr>
          <w:rFonts w:eastAsia="MS Mincho"/>
          <w:sz w:val="28"/>
          <w:szCs w:val="28"/>
          <w:lang w:val="uk-UA"/>
        </w:rPr>
      </w:pPr>
    </w:p>
    <w:p w:rsidR="00570101" w:rsidRPr="00930F96" w:rsidRDefault="00570101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930F96">
        <w:rPr>
          <w:rFonts w:eastAsia="MS Mincho"/>
          <w:sz w:val="28"/>
          <w:szCs w:val="28"/>
        </w:rPr>
        <w:t>Кредитная политика банка заключается в определении приоритетных направлений развития и совершенствования банковской деятельности в процессе инвестирования кредитных ресурсов, развитии кредитного процесса, повышении его эффективности и минимизации кредитных рисков.</w:t>
      </w:r>
    </w:p>
    <w:p w:rsidR="00926D32" w:rsidRPr="00930F96" w:rsidRDefault="00926D32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настоящее время банк имеет личную программу ипотечного жилищного кредитования, которая позволяет проводить операции с недвижимостью не только на рынке вторичного жилья, как предусмотрено по Федеральной программе, а приобретать клиентам строящееся жилье.</w:t>
      </w:r>
      <w:r w:rsidR="007343E6" w:rsidRPr="00930F96">
        <w:rPr>
          <w:sz w:val="28"/>
          <w:szCs w:val="28"/>
        </w:rPr>
        <w:t xml:space="preserve"> [приложение 4]</w:t>
      </w:r>
    </w:p>
    <w:p w:rsidR="00926D32" w:rsidRPr="00930F96" w:rsidRDefault="00926D32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Основные условия Федеральной программы ипотечного кредитования:</w:t>
      </w:r>
    </w:p>
    <w:p w:rsidR="00926D32" w:rsidRPr="00930F96" w:rsidRDefault="00926D32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Максимальный срок кредита до 30 лет, ограничение - пенсионный возраст заёмщика и созаёмщиков;</w:t>
      </w:r>
    </w:p>
    <w:p w:rsidR="00926D32" w:rsidRPr="00930F96" w:rsidRDefault="00926D32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Первоначальный взнос - не менее 10 процентов от стоимости квартиры;</w:t>
      </w:r>
    </w:p>
    <w:p w:rsidR="00926D32" w:rsidRPr="00930F96" w:rsidRDefault="00926D32" w:rsidP="00930F96">
      <w:pPr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Сумма кредита может составлять не более 90 процентов от стоимости жилого помещения;</w:t>
      </w:r>
    </w:p>
    <w:p w:rsidR="00570101" w:rsidRPr="00930F96" w:rsidRDefault="00570101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930F96">
        <w:rPr>
          <w:rFonts w:eastAsia="MS Mincho"/>
          <w:sz w:val="28"/>
          <w:szCs w:val="28"/>
        </w:rPr>
        <w:t xml:space="preserve">Динамика </w:t>
      </w:r>
      <w:r w:rsidR="00471CFD" w:rsidRPr="00930F96">
        <w:rPr>
          <w:rFonts w:eastAsia="MS Mincho"/>
          <w:sz w:val="28"/>
          <w:szCs w:val="28"/>
        </w:rPr>
        <w:t>кредитных вложений банка за 2009-2010 г. г. приведена в таблице 5</w:t>
      </w:r>
    </w:p>
    <w:p w:rsidR="00930F96" w:rsidRDefault="00930F96" w:rsidP="00930F96">
      <w:pPr>
        <w:ind w:firstLine="709"/>
        <w:contextualSpacing/>
        <w:jc w:val="both"/>
        <w:rPr>
          <w:rFonts w:eastAsia="MS Mincho"/>
          <w:sz w:val="28"/>
          <w:szCs w:val="28"/>
          <w:lang w:val="uk-UA"/>
        </w:rPr>
      </w:pPr>
    </w:p>
    <w:p w:rsidR="00570101" w:rsidRPr="00930F96" w:rsidRDefault="00471CFD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930F96">
        <w:rPr>
          <w:rFonts w:eastAsia="MS Mincho"/>
          <w:sz w:val="28"/>
          <w:szCs w:val="28"/>
        </w:rPr>
        <w:t>Таблица 5</w:t>
      </w:r>
      <w:r w:rsidR="00570101" w:rsidRPr="00930F96">
        <w:rPr>
          <w:rFonts w:eastAsia="MS Mincho"/>
          <w:sz w:val="28"/>
          <w:szCs w:val="28"/>
        </w:rPr>
        <w:t xml:space="preserve"> Динамика и структура кредитных вложений, в тыс. руб.</w:t>
      </w:r>
    </w:p>
    <w:tbl>
      <w:tblPr>
        <w:tblW w:w="7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116"/>
        <w:gridCol w:w="1116"/>
        <w:gridCol w:w="1961"/>
      </w:tblGrid>
      <w:tr w:rsidR="00570101" w:rsidRPr="00930F96" w:rsidTr="00930F96">
        <w:trPr>
          <w:trHeight w:val="378"/>
        </w:trPr>
        <w:tc>
          <w:tcPr>
            <w:tcW w:w="3060" w:type="dxa"/>
            <w:vAlign w:val="center"/>
          </w:tcPr>
          <w:p w:rsidR="00570101" w:rsidRPr="00930F96" w:rsidRDefault="00570101" w:rsidP="00930F96">
            <w:r w:rsidRPr="00930F96">
              <w:t>Показатель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200</w:t>
            </w:r>
            <w:r w:rsidR="00471CFD" w:rsidRPr="00930F96">
              <w:t>9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20</w:t>
            </w:r>
            <w:r w:rsidR="00471CFD" w:rsidRPr="00930F96">
              <w:t>10</w:t>
            </w:r>
          </w:p>
        </w:tc>
        <w:tc>
          <w:tcPr>
            <w:tcW w:w="1961" w:type="dxa"/>
            <w:vAlign w:val="center"/>
          </w:tcPr>
          <w:p w:rsidR="00570101" w:rsidRPr="00930F96" w:rsidRDefault="00570101" w:rsidP="00930F96">
            <w:r w:rsidRPr="00930F96">
              <w:t>Прирост</w:t>
            </w:r>
            <w:r w:rsidR="00930F96">
              <w:rPr>
                <w:lang w:val="uk-UA"/>
              </w:rPr>
              <w:t xml:space="preserve"> </w:t>
            </w:r>
            <w:r w:rsidR="00471CFD" w:rsidRPr="00930F96">
              <w:t>2010</w:t>
            </w:r>
            <w:r w:rsidRPr="00930F96">
              <w:t>-200</w:t>
            </w:r>
            <w:r w:rsidR="00471CFD" w:rsidRPr="00930F96">
              <w:t>9</w:t>
            </w:r>
          </w:p>
        </w:tc>
      </w:tr>
      <w:tr w:rsidR="00570101" w:rsidRPr="00930F96" w:rsidTr="00930F96">
        <w:trPr>
          <w:trHeight w:val="269"/>
        </w:trPr>
        <w:tc>
          <w:tcPr>
            <w:tcW w:w="3060" w:type="dxa"/>
            <w:vAlign w:val="center"/>
          </w:tcPr>
          <w:p w:rsidR="00570101" w:rsidRPr="00930F96" w:rsidRDefault="00570101" w:rsidP="00930F96">
            <w:r w:rsidRPr="00930F96">
              <w:t>Кредитные вложения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20375335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47231840</w:t>
            </w:r>
          </w:p>
        </w:tc>
        <w:tc>
          <w:tcPr>
            <w:tcW w:w="1961" w:type="dxa"/>
            <w:vAlign w:val="center"/>
          </w:tcPr>
          <w:p w:rsidR="00570101" w:rsidRPr="00930F96" w:rsidRDefault="00570101" w:rsidP="00930F96">
            <w:r w:rsidRPr="00930F96">
              <w:t>+26856505</w:t>
            </w:r>
          </w:p>
        </w:tc>
      </w:tr>
      <w:tr w:rsidR="00570101" w:rsidRPr="00930F96" w:rsidTr="00930F96">
        <w:trPr>
          <w:trHeight w:val="346"/>
        </w:trPr>
        <w:tc>
          <w:tcPr>
            <w:tcW w:w="3060" w:type="dxa"/>
            <w:vAlign w:val="center"/>
          </w:tcPr>
          <w:p w:rsidR="00570101" w:rsidRPr="00930F96" w:rsidRDefault="00570101" w:rsidP="00930F96">
            <w:r w:rsidRPr="00930F96">
              <w:t>В том числе, физическим лицам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2852547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4243626</w:t>
            </w:r>
          </w:p>
        </w:tc>
        <w:tc>
          <w:tcPr>
            <w:tcW w:w="1961" w:type="dxa"/>
            <w:vAlign w:val="center"/>
          </w:tcPr>
          <w:p w:rsidR="00570101" w:rsidRPr="00930F96" w:rsidRDefault="00570101" w:rsidP="00930F96">
            <w:r w:rsidRPr="00930F96">
              <w:t>+1391079</w:t>
            </w:r>
          </w:p>
        </w:tc>
      </w:tr>
      <w:tr w:rsidR="00570101" w:rsidRPr="00930F96" w:rsidTr="00930F96">
        <w:trPr>
          <w:trHeight w:val="280"/>
        </w:trPr>
        <w:tc>
          <w:tcPr>
            <w:tcW w:w="3060" w:type="dxa"/>
            <w:vAlign w:val="center"/>
          </w:tcPr>
          <w:p w:rsidR="00570101" w:rsidRPr="00930F96" w:rsidRDefault="00570101" w:rsidP="00930F96">
            <w:r w:rsidRPr="00930F96">
              <w:t>юридическим лицам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17522788</w:t>
            </w:r>
          </w:p>
        </w:tc>
        <w:tc>
          <w:tcPr>
            <w:tcW w:w="1116" w:type="dxa"/>
            <w:vAlign w:val="center"/>
          </w:tcPr>
          <w:p w:rsidR="00570101" w:rsidRPr="00930F96" w:rsidRDefault="00570101" w:rsidP="00930F96">
            <w:r w:rsidRPr="00930F96">
              <w:t>42988214</w:t>
            </w:r>
          </w:p>
        </w:tc>
        <w:tc>
          <w:tcPr>
            <w:tcW w:w="1961" w:type="dxa"/>
            <w:vAlign w:val="center"/>
          </w:tcPr>
          <w:p w:rsidR="00570101" w:rsidRPr="00930F96" w:rsidRDefault="00570101" w:rsidP="00930F96">
            <w:r w:rsidRPr="00930F96">
              <w:t>+25465426</w:t>
            </w:r>
          </w:p>
        </w:tc>
      </w:tr>
    </w:tbl>
    <w:p w:rsidR="00570101" w:rsidRPr="00930F96" w:rsidRDefault="00570101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</w:p>
    <w:p w:rsidR="00570101" w:rsidRPr="00930F96" w:rsidRDefault="00471CFD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930F96">
        <w:rPr>
          <w:rFonts w:eastAsia="MS Mincho"/>
          <w:sz w:val="28"/>
          <w:szCs w:val="28"/>
        </w:rPr>
        <w:t>По данным таблицы 5</w:t>
      </w:r>
      <w:r w:rsidR="00570101" w:rsidRPr="00930F96">
        <w:rPr>
          <w:rFonts w:eastAsia="MS Mincho"/>
          <w:sz w:val="28"/>
          <w:szCs w:val="28"/>
        </w:rPr>
        <w:t xml:space="preserve"> видно, что наибольший удельный вес в общей сумме выданных кредитов принадлежит кредитованию юридических лиц. Объем кредитов предоставленных </w:t>
      </w:r>
      <w:r w:rsidRPr="00930F96">
        <w:rPr>
          <w:rFonts w:eastAsia="MS Mincho"/>
          <w:sz w:val="28"/>
          <w:szCs w:val="28"/>
        </w:rPr>
        <w:t>юридическим лицам в течение 2010</w:t>
      </w:r>
      <w:r w:rsidR="00570101" w:rsidRPr="00930F96">
        <w:rPr>
          <w:rFonts w:eastAsia="MS Mincho"/>
          <w:sz w:val="28"/>
          <w:szCs w:val="28"/>
        </w:rPr>
        <w:t xml:space="preserve"> года возрос на 25465426 тыс. руб. или 145,3 процента и составил 42988214 тыс. руб.</w:t>
      </w:r>
    </w:p>
    <w:p w:rsidR="00CF344E" w:rsidRPr="00930F96" w:rsidRDefault="00570101" w:rsidP="00930F96">
      <w:pPr>
        <w:ind w:firstLine="709"/>
        <w:contextualSpacing/>
        <w:jc w:val="both"/>
        <w:rPr>
          <w:rFonts w:eastAsia="MS Mincho"/>
          <w:sz w:val="28"/>
          <w:szCs w:val="28"/>
        </w:rPr>
      </w:pPr>
      <w:r w:rsidRPr="00930F96">
        <w:rPr>
          <w:rFonts w:eastAsia="MS Mincho"/>
          <w:sz w:val="28"/>
          <w:szCs w:val="28"/>
        </w:rPr>
        <w:t>В структуре кредитов, выданных физическим лицам, значительную долю от 45 до 47 процентов составляет ипотечное кредитование населения, темпы</w:t>
      </w:r>
      <w:r w:rsidR="00471CFD" w:rsidRPr="00930F96">
        <w:rPr>
          <w:rFonts w:eastAsia="MS Mincho"/>
          <w:sz w:val="28"/>
          <w:szCs w:val="28"/>
        </w:rPr>
        <w:t xml:space="preserve"> его роста самые высокие. В 2010</w:t>
      </w:r>
      <w:r w:rsidRPr="00930F96">
        <w:rPr>
          <w:rFonts w:eastAsia="MS Mincho"/>
          <w:sz w:val="28"/>
          <w:szCs w:val="28"/>
        </w:rPr>
        <w:t xml:space="preserve"> году они выросли на 55,3 процента по сравнению с 20</w:t>
      </w:r>
      <w:r w:rsidR="00471CFD" w:rsidRPr="00930F96">
        <w:rPr>
          <w:rFonts w:eastAsia="MS Mincho"/>
          <w:sz w:val="28"/>
          <w:szCs w:val="28"/>
        </w:rPr>
        <w:t>09</w:t>
      </w:r>
      <w:r w:rsidRPr="00930F96">
        <w:rPr>
          <w:rFonts w:eastAsia="MS Mincho"/>
          <w:sz w:val="28"/>
          <w:szCs w:val="28"/>
        </w:rPr>
        <w:t xml:space="preserve"> годом. Это объясняется относительно льготными условиями ипотечного кредитования по сравнению с кредитами на приобретение и строительство объектов недвижимости, которые выдаются исходя из условия 15 процентов годовых со сроком погашения до 15 лет.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отчетном году Сбербанк следовал приоритетам кредитной политики, определенным в 2008 году, когда под влиянием финансового кризиса был сформулирован более консервативный подход к оценке рисков, финансового состояния и перспектив заемщиков. Кроме того, финансовая неопределенность и рост безработицы сузили спрос на кредиты со стороны населения, особенно в I полугодии 2009 года. Объем выдачи кредитов</w:t>
      </w:r>
      <w:r w:rsidR="00930F96">
        <w:rPr>
          <w:sz w:val="28"/>
          <w:szCs w:val="28"/>
          <w:lang w:val="uk-UA"/>
        </w:rPr>
        <w:t xml:space="preserve"> </w:t>
      </w:r>
      <w:r w:rsidRPr="00930F96">
        <w:rPr>
          <w:sz w:val="28"/>
          <w:szCs w:val="28"/>
        </w:rPr>
        <w:t>сократился при одновременном росте объема досрочных погашений действующих кредитов. В результате, портфель розничных кредитов банка сократился за I полугодие на 6,6%.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Во второй половине года, в связи с наметившимися тенденциями по стабилизации экономической ситуации, банк начал планомерно отменять установленные в 2008 году «кризисные ограничения». Так, было возобновлено кредитование в долларах США и евро, увеличены максимальные размеры кредитов и сроки кредитования. Спрос на кредиты стал постепенно восстанавливаться, и темпы сокращения розничного портфеля замедлились –по итогам II полугодия портфель сократился на 0,3%. Всего за год розничный портфель банка сократился на 6,9% до 1 170 млрд. руб.</w:t>
      </w:r>
      <w:r w:rsidR="007343E6" w:rsidRPr="00930F96">
        <w:rPr>
          <w:sz w:val="28"/>
          <w:szCs w:val="28"/>
        </w:rPr>
        <w:t xml:space="preserve"> [приложение 5]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 рамках оптимизации процесса кредитования банк внедрил новую технологию </w:t>
      </w:r>
      <w:r w:rsidRPr="00930F96">
        <w:rPr>
          <w:b/>
          <w:bCs/>
          <w:iCs/>
          <w:sz w:val="28"/>
          <w:szCs w:val="28"/>
        </w:rPr>
        <w:t>«Кредитная фабрика»</w:t>
      </w:r>
      <w:r w:rsidRPr="00930F96">
        <w:rPr>
          <w:sz w:val="28"/>
          <w:szCs w:val="28"/>
        </w:rPr>
        <w:t xml:space="preserve">. Комплексный, автоматизированный и строго формализованный подход к принятию кредитных решений повысил показатели эффективности. Сроки принятия решений по заявкам клиентов сокращены до 2-х дней, затраты на анализ сделок и осуществление документооборота снижены. При этом качество портфеля, сформированного в результате применения новой технологии, осталось на высоком уровне. В течение 2009 года на новую технологию в части самых востребованных продуктов – потребительских и автокредитов – переведены отделения Московского и Северо-Западного банков, а также ряд отделений других территориальных банков. В 2010 году </w:t>
      </w:r>
      <w:r w:rsidR="00471CFD" w:rsidRPr="00930F96">
        <w:rPr>
          <w:sz w:val="28"/>
          <w:szCs w:val="28"/>
        </w:rPr>
        <w:t>завершилось</w:t>
      </w:r>
      <w:r w:rsidRPr="00930F96">
        <w:rPr>
          <w:sz w:val="28"/>
          <w:szCs w:val="28"/>
        </w:rPr>
        <w:t xml:space="preserve"> тиражирование «Кредитной фабрики» на всю региональную сеть банк</w:t>
      </w:r>
      <w:r w:rsidR="00471CFD" w:rsidRPr="00930F96">
        <w:rPr>
          <w:sz w:val="28"/>
          <w:szCs w:val="28"/>
        </w:rPr>
        <w:t>а, а также подключили</w:t>
      </w:r>
      <w:r w:rsid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к проекту выпуск кредитных карт и карт с разрешенным овердрафтом. К концу 2010 года планируется сформировать концепцию перевода на новую платформу ипотечных продуктов.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 2009 году банк разработал и внедрил </w:t>
      </w:r>
      <w:r w:rsidRPr="00930F96">
        <w:rPr>
          <w:b/>
          <w:bCs/>
          <w:iCs/>
          <w:sz w:val="28"/>
          <w:szCs w:val="28"/>
        </w:rPr>
        <w:t>новые кредитные продукты</w:t>
      </w:r>
      <w:r w:rsidRPr="00930F96">
        <w:rPr>
          <w:sz w:val="28"/>
          <w:szCs w:val="28"/>
        </w:rPr>
        <w:t>: кредит «Ипотечный стандарт»; кредит на цели погашения (рефинансирования) жилищных кредитов, выданных иными кредитными организациями; кредит на приобретение объектов недвижимости с использованием индивидуальных сейфов.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30F96">
        <w:rPr>
          <w:iCs/>
          <w:sz w:val="28"/>
          <w:szCs w:val="28"/>
        </w:rPr>
        <w:t xml:space="preserve">Структура кредитного портфеля частных клиентов банка в разрезе кредитных продуктов: </w:t>
      </w:r>
      <w:r w:rsidRPr="00930F96">
        <w:rPr>
          <w:sz w:val="28"/>
          <w:szCs w:val="28"/>
        </w:rPr>
        <w:t>01.01.2010 01.01.2009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«На неотложные нужды» 40,1% 46,5%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«Автокредит» 8,6% 8,3%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Жилищные кредиты 43,9% 40,1%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Прочие 7,4% 5,1%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930F96">
        <w:rPr>
          <w:b/>
          <w:bCs/>
          <w:sz w:val="28"/>
          <w:szCs w:val="28"/>
        </w:rPr>
        <w:t>Всего 100,0% 100,0%</w:t>
      </w:r>
    </w:p>
    <w:p w:rsidR="00CF344E" w:rsidRPr="00930F96" w:rsidRDefault="00CF344E" w:rsidP="00930F96">
      <w:pPr>
        <w:pStyle w:val="a6"/>
        <w:autoSpaceDE w:val="0"/>
        <w:autoSpaceDN w:val="0"/>
        <w:adjustRightInd w:val="0"/>
        <w:ind w:left="0" w:firstLine="709"/>
        <w:jc w:val="both"/>
        <w:rPr>
          <w:b/>
          <w:bCs/>
          <w:iCs/>
          <w:sz w:val="28"/>
          <w:szCs w:val="28"/>
        </w:rPr>
      </w:pPr>
      <w:r w:rsidRPr="00930F96">
        <w:rPr>
          <w:sz w:val="28"/>
          <w:szCs w:val="28"/>
        </w:rPr>
        <w:t xml:space="preserve">Банком велась активная работа по </w:t>
      </w:r>
      <w:r w:rsidRPr="00930F96">
        <w:rPr>
          <w:b/>
          <w:bCs/>
          <w:iCs/>
          <w:sz w:val="28"/>
          <w:szCs w:val="28"/>
        </w:rPr>
        <w:t>реструктуризации и рефинансированию кредитов заемщикам</w:t>
      </w:r>
      <w:r w:rsidRPr="00930F96">
        <w:rPr>
          <w:sz w:val="28"/>
          <w:szCs w:val="28"/>
        </w:rPr>
        <w:t>, испытывающим финансовые затруднения. Совместно с Агентством по реструктуризации ипотечных жилищных кредитов реализовывались программы по предоставлению «стабилизационных» кредитов. В рамках собственных программ банка для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сокращения долговой нагрузки заемщикам предоставлялась отсрочка в погашении основного долга и возможность увеличения срока кредита. Также действовала программа, позволяющая конвертировать остаток срочной ссудной задолженности из иностранной валюты в рубли.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В сентябре 2009 года Сбербанк запустил проект </w:t>
      </w:r>
      <w:r w:rsidRPr="00930F96">
        <w:rPr>
          <w:b/>
          <w:bCs/>
          <w:iCs/>
          <w:sz w:val="28"/>
          <w:szCs w:val="28"/>
        </w:rPr>
        <w:t>«Кредитное страхование»</w:t>
      </w:r>
      <w:r w:rsidRPr="00930F96">
        <w:rPr>
          <w:sz w:val="28"/>
          <w:szCs w:val="28"/>
        </w:rPr>
        <w:t>, в рамках которого была отработана технология добровольного страхования жизни и здоровья заемщиков и страхования залогового имущества. При этом оформление в банке страхового полиса по имуществу, являющемуся предметом залога, либо подключение к программе</w:t>
      </w:r>
      <w:r w:rsidR="00930F96">
        <w:rPr>
          <w:sz w:val="28"/>
          <w:szCs w:val="28"/>
          <w:lang w:val="uk-UA"/>
        </w:rPr>
        <w:t xml:space="preserve"> </w:t>
      </w:r>
      <w:r w:rsidRPr="00930F96">
        <w:rPr>
          <w:sz w:val="28"/>
          <w:szCs w:val="28"/>
        </w:rPr>
        <w:t>страхования жизни и здоровья является добровольным. Кроме того банк не ограничивает клиента в выборе страховой компании.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Cs/>
          <w:sz w:val="28"/>
          <w:szCs w:val="28"/>
        </w:rPr>
      </w:pPr>
      <w:r w:rsidRPr="00930F96">
        <w:rPr>
          <w:sz w:val="28"/>
          <w:szCs w:val="28"/>
        </w:rPr>
        <w:t>В отчетном году Сбербанк приступил к реализации проекта «</w:t>
      </w:r>
      <w:r w:rsidRPr="00930F96">
        <w:rPr>
          <w:b/>
          <w:bCs/>
          <w:iCs/>
          <w:sz w:val="28"/>
          <w:szCs w:val="28"/>
        </w:rPr>
        <w:t>Обслуживание состоятельных клиентов</w:t>
      </w:r>
      <w:r w:rsidRPr="00930F96">
        <w:rPr>
          <w:sz w:val="28"/>
          <w:szCs w:val="28"/>
        </w:rPr>
        <w:t>». В октябре 2009 года в г. Москве и г. Перми были открыты три</w:t>
      </w:r>
      <w:r w:rsidRPr="00930F96">
        <w:rPr>
          <w:b/>
          <w:bCs/>
          <w:iCs/>
          <w:sz w:val="28"/>
          <w:szCs w:val="28"/>
        </w:rPr>
        <w:t xml:space="preserve"> </w:t>
      </w:r>
      <w:r w:rsidRPr="00930F96">
        <w:rPr>
          <w:sz w:val="28"/>
          <w:szCs w:val="28"/>
        </w:rPr>
        <w:t>офиса нового формата обслуживания, начата эмиссия карт MasterCard Platinum, VISA</w:t>
      </w:r>
      <w:r w:rsidRPr="00930F96">
        <w:rPr>
          <w:b/>
          <w:bCs/>
          <w:iCs/>
          <w:sz w:val="28"/>
          <w:szCs w:val="28"/>
        </w:rPr>
        <w:t xml:space="preserve"> </w:t>
      </w:r>
      <w:r w:rsidRPr="00930F96">
        <w:rPr>
          <w:sz w:val="28"/>
          <w:szCs w:val="28"/>
        </w:rPr>
        <w:t>Platinum и VISA Infinite. К 2014 году банк планирует открыть более 30 отдельных VIP-офисов и 300 VIP-зон в составе подразделений.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В условиях значительных кредитных рисков в экономике в 2009 году в банке действовала «</w:t>
      </w:r>
      <w:r w:rsidRPr="00930F96">
        <w:rPr>
          <w:bCs/>
          <w:iCs/>
          <w:sz w:val="28"/>
          <w:szCs w:val="28"/>
        </w:rPr>
        <w:t>Кредитная политика Сбербанка России в текущих экономических условиях</w:t>
      </w:r>
      <w:r w:rsidRPr="00930F96">
        <w:rPr>
          <w:sz w:val="28"/>
          <w:szCs w:val="28"/>
        </w:rPr>
        <w:t>», определяющая перечень дополнительных мер для эффективного управления кредитным риском. Среди них особое внимание уделено усилению обеспеченности кредитов достаточными и своевременными денежными потоками от операционной деятельности заемщика, залогами ликвидных активов, гарантиями/поручительствами государства или собственников бизнеса. Повысился уровень и качество контроля за ответственным поведением собственников и менеджмента путем введения дополнительных условий и ограничений на деятельность заемщика (снижение лимита максимальной долговой нагрузки, расширение перечня событий, влекущих досрочное истребование задолженности банком, более четкое определение критериев кросс-дефолта по обязательствам клиента перед другими кредиторами).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Банк уделяет пристальное внимание контролю </w:t>
      </w:r>
      <w:r w:rsidRPr="00930F96">
        <w:rPr>
          <w:b/>
          <w:bCs/>
          <w:iCs/>
          <w:sz w:val="28"/>
          <w:szCs w:val="28"/>
        </w:rPr>
        <w:t xml:space="preserve">уровня концентрации </w:t>
      </w:r>
      <w:r w:rsidRPr="00930F96">
        <w:rPr>
          <w:sz w:val="28"/>
          <w:szCs w:val="28"/>
        </w:rPr>
        <w:t>крупных кредитных рисков. Данный риск оценивается банком как приемлемый. В банке реализована процедура ежедневного мониторинга крупных кредитных рисков и прогноза соблюдения установленных Банком России требований по нормативам Н6 (максимальный размер риска на одного заемщика или группу связанных заемщиков) и Н7 (максимальный размер крупных кредитных рисков). Доля кредитов десяти крупнейшим заемщикам (группам связанных заемщиков) на 1 января 2010 года составила 17,1% кредитного портфеля. Среди крупнейших заемщиков банка – представители различных отраслей экономики, таким образом, кредитный риск в достаточной степени диверсифицирован.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Применяемые методы и процедуры управления кредитным риском позволили банку сохранить достаточно высокое </w:t>
      </w:r>
      <w:r w:rsidRPr="00930F96">
        <w:rPr>
          <w:b/>
          <w:bCs/>
          <w:iCs/>
          <w:sz w:val="28"/>
          <w:szCs w:val="28"/>
        </w:rPr>
        <w:t xml:space="preserve">качество кредитного портфеля </w:t>
      </w:r>
      <w:r w:rsidRPr="00930F96">
        <w:rPr>
          <w:sz w:val="28"/>
          <w:szCs w:val="28"/>
        </w:rPr>
        <w:t>с учетом текущих экономических условий. Удельный вес просроченной задолженности в кредитном портфеле клиентов составил 4,4%, что ниже показателя по банковской системе (6,1%)5.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30F96">
        <w:rPr>
          <w:iCs/>
          <w:sz w:val="28"/>
          <w:szCs w:val="28"/>
        </w:rPr>
        <w:t>Качество кредитного портфеля юридических лиц</w:t>
      </w:r>
      <w:r w:rsidR="007343E6" w:rsidRPr="00930F96">
        <w:rPr>
          <w:iCs/>
          <w:sz w:val="28"/>
          <w:szCs w:val="28"/>
        </w:rPr>
        <w:t xml:space="preserve"> </w:t>
      </w:r>
      <w:r w:rsidR="007343E6" w:rsidRPr="00930F96">
        <w:rPr>
          <w:sz w:val="28"/>
          <w:szCs w:val="28"/>
        </w:rPr>
        <w:t>[приложение 6]</w:t>
      </w:r>
      <w:r w:rsidRPr="00930F96">
        <w:rPr>
          <w:iCs/>
          <w:sz w:val="28"/>
          <w:szCs w:val="28"/>
        </w:rPr>
        <w:t>: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Объем просроченной задолженности за год увеличился с 68 млрд. руб. до 196 млрд. руб.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Доля реструктурированных кредитов, по которым были внесены изменения в первоначальные существенные условия договора в благоприятную для заемщика сторону, составляет 14,9% (годом ранее: 1,8%).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Уровень просроченной задолженности составляет 4,6% (годом ранее: 1,7%). Текущий показатель ниже, чем в целом по банковской системе: 5,9%.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930F96">
        <w:rPr>
          <w:iCs/>
          <w:sz w:val="28"/>
          <w:szCs w:val="28"/>
        </w:rPr>
        <w:t>Качество кредитного портфеля физических лиц: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Объем просроченной задолженности за год увеличился с 21 млрд. руб. до 40 млрд. руб.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Удельный вес кредитов, содержащих просроченную задолженность по платежам свыше 90 дней, составил 4,1% (годом ранее: 2,5%).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• Уровень просроченной задолженности составляет 3,4% (годом ранее: 1,7%). Текущий показатель существенно ниже, чем в целом по банковской системе: 6,8%.</w:t>
      </w:r>
    </w:p>
    <w:p w:rsidR="00CF344E" w:rsidRPr="00930F96" w:rsidRDefault="00CF344E" w:rsidP="00930F9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0F96">
        <w:rPr>
          <w:sz w:val="28"/>
          <w:szCs w:val="28"/>
        </w:rPr>
        <w:t>Дальнейшее развитие системы контроля качества кредитного портфеля банк связывает, прежде всего, с решением задачи максимально раннего выявления проблемной задолженности, усовершенствованием подходов портфельного анализа, в том числе стресс тестирования.</w:t>
      </w:r>
    </w:p>
    <w:p w:rsidR="00833ED1" w:rsidRPr="00930F96" w:rsidRDefault="00833ED1" w:rsidP="00930F96">
      <w:pPr>
        <w:ind w:firstLine="709"/>
        <w:contextualSpacing/>
        <w:jc w:val="both"/>
        <w:rPr>
          <w:sz w:val="28"/>
          <w:szCs w:val="28"/>
          <w:lang w:eastAsia="ru-RU"/>
        </w:rPr>
      </w:pPr>
    </w:p>
    <w:p w:rsidR="00930F96" w:rsidRDefault="00930F96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015FAB" w:rsidRPr="00930F96" w:rsidRDefault="00833ED1" w:rsidP="00930F96">
      <w:pPr>
        <w:pStyle w:val="1"/>
        <w:spacing w:line="360" w:lineRule="auto"/>
        <w:ind w:firstLine="709"/>
        <w:contextualSpacing/>
        <w:jc w:val="both"/>
        <w:rPr>
          <w:szCs w:val="28"/>
        </w:rPr>
      </w:pPr>
      <w:r w:rsidRPr="00930F96">
        <w:rPr>
          <w:szCs w:val="28"/>
        </w:rPr>
        <w:t xml:space="preserve">Выводы и </w:t>
      </w:r>
      <w:r w:rsidR="00C91FEA" w:rsidRPr="00930F96">
        <w:rPr>
          <w:szCs w:val="28"/>
        </w:rPr>
        <w:t>предложения</w:t>
      </w:r>
    </w:p>
    <w:p w:rsidR="00930F96" w:rsidRDefault="00930F96" w:rsidP="00930F96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015FAB" w:rsidRPr="00930F96" w:rsidRDefault="00015FAB" w:rsidP="00930F96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F96">
        <w:rPr>
          <w:rFonts w:ascii="Times New Roman" w:hAnsi="Times New Roman" w:cs="Times New Roman"/>
          <w:color w:val="auto"/>
          <w:sz w:val="28"/>
          <w:szCs w:val="28"/>
        </w:rPr>
        <w:t>Одной из наиболее перспективных форм привлечения средств в жилищное строительство и обеспечения жильем населения в мировой практике является долгосрочный ипотечный жилищный кредит, который имеет ряд преимуществ. Заемщику ипотечный жилищный кредит дает возможность жить в своей собственной новой квартире уже сегодня, а расплачиваться за нее постепенно в течение нескольких лет, кредитору - получать гарантированный стабильный доход при сравнительно низких рисках, строительной компании - привлекать дополнительные средства для строительства, государству - успешно решать проблему обеспечения жильем населения.</w:t>
      </w:r>
    </w:p>
    <w:p w:rsidR="00015FAB" w:rsidRPr="00930F96" w:rsidRDefault="00015FAB" w:rsidP="00930F96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F96">
        <w:rPr>
          <w:rFonts w:ascii="Times New Roman" w:hAnsi="Times New Roman" w:cs="Times New Roman"/>
          <w:color w:val="auto"/>
          <w:sz w:val="28"/>
          <w:szCs w:val="28"/>
        </w:rPr>
        <w:t>Главное, что тормозит развитие ипотеки - низкая платежеспособность россиян и высокий размер процентной ставки по кредитам. Сейчас для любого российского банка ставка по ипотечному</w:t>
      </w:r>
      <w:r w:rsidR="00877451" w:rsidRPr="00930F96">
        <w:rPr>
          <w:rFonts w:ascii="Times New Roman" w:hAnsi="Times New Roman" w:cs="Times New Roman"/>
          <w:color w:val="auto"/>
          <w:sz w:val="28"/>
          <w:szCs w:val="28"/>
        </w:rPr>
        <w:t xml:space="preserve"> кредиту не может быть меньше </w:t>
      </w:r>
      <w:r w:rsidR="0015523D" w:rsidRPr="00930F96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930F96">
        <w:rPr>
          <w:rFonts w:ascii="Times New Roman" w:hAnsi="Times New Roman" w:cs="Times New Roman"/>
          <w:color w:val="auto"/>
          <w:sz w:val="28"/>
          <w:szCs w:val="28"/>
        </w:rPr>
        <w:t xml:space="preserve"> процентов, иначе кредит не покрывает </w:t>
      </w:r>
      <w:r w:rsidR="0015523D" w:rsidRPr="00930F96">
        <w:rPr>
          <w:rFonts w:ascii="Times New Roman" w:hAnsi="Times New Roman" w:cs="Times New Roman"/>
          <w:color w:val="auto"/>
          <w:sz w:val="28"/>
          <w:szCs w:val="28"/>
        </w:rPr>
        <w:t>инфляцию. Однако 10</w:t>
      </w:r>
      <w:r w:rsidRPr="00930F96">
        <w:rPr>
          <w:rFonts w:ascii="Times New Roman" w:hAnsi="Times New Roman" w:cs="Times New Roman"/>
          <w:color w:val="auto"/>
          <w:sz w:val="28"/>
          <w:szCs w:val="28"/>
        </w:rPr>
        <w:t>% готовы платить не более 10% россиян, как свидетельствуют опросы общественного мнения.</w:t>
      </w:r>
    </w:p>
    <w:p w:rsidR="00015FAB" w:rsidRPr="00930F96" w:rsidRDefault="00015FAB" w:rsidP="00930F96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30F96">
        <w:rPr>
          <w:rFonts w:ascii="Times New Roman" w:hAnsi="Times New Roman" w:cs="Times New Roman"/>
          <w:color w:val="auto"/>
          <w:sz w:val="28"/>
          <w:szCs w:val="28"/>
        </w:rPr>
        <w:t>Суть долгосрочного ипотечного жилищного кредитования сводится к созданию рыночной системы ипотечных кредитов гражданам на цели приобретения готового жилья как на первичном (вновь построенное жилье, продаваемое застройщиками), так и на вторичном (уже имеющееся в частной собственности жилье) рынках жилья. В большинстве стран мира приобретение жилья в кредит является не только основной формой решения жилищной проблемы, но и сферой экономической деятельности, ключевую роль в которой играют банковские и другие кредитные структуры. Государство же выполняет вспомогательную функцию через установление общих правил, обеспечивающих эффективность взаимодействия всех участников процесса жилищного кредитования, а также при необходимости прямым или косвенным образом использует бюджетные средства для привлечения дополнительных частных инвестиций в жилищную сферу и оказания содействия гражданам в приобретении жилья.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 xml:space="preserve">Дальнейшее развитие ипотеки будет напрямую зависеть от динамики экономического роста. </w:t>
      </w:r>
      <w:r w:rsidR="00833ED1" w:rsidRPr="00930F96">
        <w:rPr>
          <w:szCs w:val="28"/>
        </w:rPr>
        <w:t>В</w:t>
      </w:r>
      <w:r w:rsidRPr="00930F96">
        <w:rPr>
          <w:szCs w:val="28"/>
        </w:rPr>
        <w:t xml:space="preserve"> условиях ужесточения фондирования со стороны западных банков, ограничений, накладываемых со стороны ипотечных агентств в России (прежде всего АИЖК), и общего ужесточения кредитной политики коммерческих банков представляется сомнительным, что рынок ипотечного кредитования будет расти прежними высокими темпами.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Проблемы развития ипотечного кредитования в Пермском крае тесно связаны с проблемами ипотечного кредитования в России. К началу 2009 года в результате ужесточения условий выдачи жилищных кредитов (роста ставок, увеличение первоначальных взносов и др.) количество домохозяйств, способных получить кредит на покупку квартиры сократилось в три раза. Продолжающиеся негативные тенденции в российской экономике только уменьшают это количество, а значит и базу потенциальных клиентов для банков, занимающихся ипотечным кредитованием.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Простой расчет, основанный на данных Росстата, показывает, что 3-4 процента российских семей, с доходами на каждого члена семьи свыше 25 000 рублей в месяц, могут приобрести квартиры по социальным нормам жилья и выше при ипотечном кредите сроком на 20 лет. 5-6 процентов российских семей, с доходами на каждого члена семьи от 15000 до 25000 рублей могут приобрести в собственность дополнительно порядка 40 кв. м. (при 20-летнем ипотечном кредите). 6-7 процентов российских семей, члены которых обладают доходами от 10000 до 15000 рублей на человека, могут приобрести дополнительную жилую площадь порядка 20 кв. метров (при 20-летнем кредите). Для остальных граждан ипотечное жилищное кредитование недоступно.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Жилищное кредитования операций по улучшению жилищных условий в 2009 году будет в наиболее благоприятном положении, в отличие от рынка кредитования жилья в новостройках, который находится в глубоком кризисе. Банки настроены применять механизмы целевого кредитования на первичном рынке жилья, т.е. давать кредиты только на покупку квартир в объектах, с застройщиками которых их связывают кредитные и иные отношения.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Как-то положительно изменить сложившуюся ситуацию сможет только эффективная и быстрая реализация властями страны программ по поддержке государственного агентства по ипотечному жилищному кредитованию (АИЖК), системы жилищного кредитования в целом и банковской системы. АИЖК уже получило от государства на нормализацию рынка жилищного кредитования, рефинансирование кредитов и поддержку заемщиков 60 млрд. рублей и ждет еще 200 млрд. обещанных Правительством страны. В случае претворения разработанных программ поддержки в жизнь, объем выдачи новых кредитов по итогам года может составить до 450 млрд. рублей</w:t>
      </w:r>
      <w:r w:rsidR="00433618" w:rsidRPr="00930F96">
        <w:rPr>
          <w:szCs w:val="28"/>
        </w:rPr>
        <w:t>.</w:t>
      </w:r>
      <w:r w:rsidRPr="00930F96">
        <w:rPr>
          <w:szCs w:val="28"/>
        </w:rPr>
        <w:t xml:space="preserve"> Агентство по ипотечному и жилищному кредитованию РФ определило объёмы рефинансирования ипотечных кредитов в регионах страны. Всего планируется рефинансировать кредиты на общую сумму 29 миллиардов 563,47 миллиона рублей, а Пермскому краю</w:t>
      </w:r>
      <w:r w:rsidR="00930F96">
        <w:rPr>
          <w:szCs w:val="28"/>
        </w:rPr>
        <w:t xml:space="preserve"> </w:t>
      </w:r>
      <w:r w:rsidRPr="00930F96">
        <w:rPr>
          <w:szCs w:val="28"/>
        </w:rPr>
        <w:t>достанется 1,34% от данной суммы.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Между тем, сами клиенты, взявшие ипотечный кредит, перемен на себе не почувствуют, т.е. для них ставка остаётся прежней. АИЖК рефинансирует кредиты в регионах исходя из активности работы корпораций, помогая тем самым, увеличивать объёмы ипотечного кредитования.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Объем жилищного кредитования в валюте будет оставаться на низком уровне, поскольку неопределенность в дальнейшей судьбе национальной валюты будет отпугивать многих потенциальных заемщиков, несмотря на то, что ставки по таким кредитам будут на 3-5% ниже, чем ставки по кредитам в рублях. Доля валютных кредитов может сократиться до 10%.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После адаптации населения к кризисной экономике, предлагаемые сейчас банками проценты по жилищным кредитам во многом перестанут казаться неадекватными. Особенно на фоне высокого уровня инфляции, которая по итогам года может превысить 20%. В Пермском крае продолжают работать программы по субсидированию процентных ставок и льготной ипотеке, а в некоторых такие программы собираются внедрить в 2011 году. Однако роль этих программ будет существенно ограничена сокращающимися возможностями местного бюджета.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Анализ существующего в регионе подхода к жилищному финансированию позволяет сделать вывод о том, что в Пермском крае по мере расширения масштабов ипотечного жилищного кредитования и спроса на ипотечные жилищные кредиты нужно начинать переходить к рыночным формам привлечения средств в сферу ипотечного жилищного кредитования, созданию вторичного рынка ипотечных кредитов.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Одним из потенциальных инвесторов является само население, хранящее свои средства во вкладах в коммерческих банках. Для их привлечения необходимы всего лишь понятные и прозрачные механизмы участия населения в ипотечном кредитовании в качестве инвестора.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Государство должно способствовать организации внутреннего спроса на ипотечные ценные бумаги. В этих целях необходима государственная поддержка в области законодательного регулирования, направленная на расширение базы внутренних инвесторов за счет включения ипотечных ценных бумаг в перечень разрешенных объектов для инвестирования средств пенсионных накоплений, находящихся в управлении у государственной управляющей компании, средств государственных корпораций, а также расширения возможностей инвестирования в ипотечные ценные бумаги страховых резервов и включения ипотечных ценных бумаг в ломбардный список Банка России.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Основной стратегической задачей дальнейшего развития строительства жилья в Пермском крае является создание наиболее благоприятных условий для улучшения качества жизни населения как с точки зрения строительства и развития производственно-экономической базы, так и обеспечения жителей жильем и его благоустройство социальной инфраструктурой.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В связи с этим для достижения поставленной задачи в части проведения жилищной политики планируется реализация следующих мероприятий: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создание сбалансированной системы расселения;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проведение мероприятий по обеспечению доступности жилья для всех категорий граждан, в том числе за счет значительного увеличения в общем объеме строительства доли строительства индивидуальных жилых домов и развития системы ипотечного кредитования;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совершенствование действующих институтов жилищного рынка и разработка новых, обеспечивающих повышение доступности жилья, а именно: жилищной земельной ипотеки, развитие рынка ипотечных ценных бумаг, строительно-сберегательных кооперативов;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приведение в соответствие объемов комфортного жилищного фонда потребностям населения;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создание безопасной среды обитания и жизнедеятельности человека;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обеспечение участков массового жилищного строительства инженерной, коммуникационной и социальной инфраструктурой;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внедрение ресурсосберегающих технологий и оборудования, и создание условий для более широко использования малой энергетики и нетрадиционных видов топливно-энергетических ресурсов;</w:t>
      </w:r>
    </w:p>
    <w:p w:rsidR="006943C3" w:rsidRPr="00930F96" w:rsidRDefault="006943C3" w:rsidP="00930F96">
      <w:pPr>
        <w:pStyle w:val="2"/>
        <w:spacing w:line="360" w:lineRule="auto"/>
        <w:ind w:firstLine="709"/>
        <w:contextualSpacing/>
        <w:rPr>
          <w:szCs w:val="28"/>
        </w:rPr>
      </w:pPr>
      <w:r w:rsidRPr="00930F96">
        <w:rPr>
          <w:szCs w:val="28"/>
        </w:rPr>
        <w:t>модернизация жилищно-коммунальной отрасли и обеспечение доступности расходов на эксплуатацию жилья и оплаты жилищно-коммунальных услуг для населения через развитие конкуренции в управлении жилищным фондом и его обслуживании, в том числе путем содействия самоорганизации населения с целью создания товариществ собственников жилья, развитие механизмов государственно-частного партнерства в сфере предоставления коммунальных услуг;</w:t>
      </w:r>
    </w:p>
    <w:p w:rsidR="00FA5CA5" w:rsidRDefault="00FA5CA5" w:rsidP="00930F96">
      <w:pPr>
        <w:ind w:firstLine="709"/>
        <w:jc w:val="both"/>
        <w:rPr>
          <w:sz w:val="28"/>
          <w:szCs w:val="28"/>
          <w:lang w:val="uk-UA" w:eastAsia="ru-RU"/>
        </w:rPr>
      </w:pPr>
    </w:p>
    <w:p w:rsidR="00930F96" w:rsidRDefault="00930F96">
      <w:pPr>
        <w:spacing w:after="200" w:line="276" w:lineRule="auto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br w:type="page"/>
      </w:r>
    </w:p>
    <w:p w:rsidR="00FA5CA5" w:rsidRDefault="00FA5CA5" w:rsidP="00930F96">
      <w:pPr>
        <w:pStyle w:val="1"/>
        <w:spacing w:line="360" w:lineRule="auto"/>
        <w:ind w:firstLine="709"/>
        <w:jc w:val="both"/>
        <w:rPr>
          <w:szCs w:val="28"/>
          <w:lang w:val="uk-UA"/>
        </w:rPr>
      </w:pPr>
      <w:r w:rsidRPr="00930F96">
        <w:rPr>
          <w:szCs w:val="28"/>
        </w:rPr>
        <w:t>Список используемых источников</w:t>
      </w:r>
    </w:p>
    <w:p w:rsidR="00930F96" w:rsidRPr="00930F96" w:rsidRDefault="00930F96" w:rsidP="00930F96">
      <w:pPr>
        <w:pStyle w:val="a"/>
        <w:numPr>
          <w:ilvl w:val="0"/>
          <w:numId w:val="0"/>
        </w:numPr>
        <w:ind w:left="709"/>
      </w:pPr>
    </w:p>
    <w:p w:rsidR="00930F96" w:rsidRPr="00930F96" w:rsidRDefault="00FA5CA5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Гражданский процессуальный кодекс РФ</w:t>
      </w:r>
    </w:p>
    <w:p w:rsidR="00930F96" w:rsidRPr="00930F96" w:rsidRDefault="00FA5CA5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Федеральный закон «О государственной регистрации прав на недвижимое имущество и сделок с ним» // Собрание законодательства. – 30. — 1997. – С. 236 – 247.</w:t>
      </w:r>
    </w:p>
    <w:p w:rsidR="00FA5CA5" w:rsidRPr="00930F96" w:rsidRDefault="00FA5CA5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Федеральный закон «Об ипотеке (залоге недвижимости)» // Собрание законодательства. –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№ 29. — 1998. – С. 129 – 139.</w:t>
      </w:r>
    </w:p>
    <w:p w:rsidR="00FA5CA5" w:rsidRPr="00930F96" w:rsidRDefault="00FA5CA5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Федеральный закон «Об оценочной деятельности». // Собрание законодательства. – № 31.— 1998. – С. 221 – 232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Багаев А. Н., Багаева М. В. Как приобрести жилье в кредит по ипотечным программам? // А. Н. Багаев, М. В. Багаева. — Ростов н/Д: Феникс, 2006. — 160 с. -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(Качество жизни).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Ем В. С. Правовые проблемы организации рынка ипотечного кредитования в России // В. С. Ем. - М.: Статут, 1999. — 85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Земельное право : сборник нормативных документов. — М.: Гросс-Медиа, 2006. — 296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Иванов В. В. Информация о товаре «ипотечное кредитование» // В. В. Иванов. -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М.: Маркетинг, 2000. — 131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Русецкий А. Е. Ипотека: как обезопасить себя при совершении сделок с недвижимостью // А. Е. Русецкий. — М.: Эксмо, 2007. — 176 с — (Мой законный интерес).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Филлипова Е. С. Ипотечное жилищное кредитование в условиях реформы законодательства в России : [Электронный ресурс] //Е. С. Филлипова. – М.: Статус, 2009. – 328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Хрулева З. В. Земельно-имущественные отношения и ипотека [Электронный ресурс] // З. В. Хрулева. -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М.: Эксмо, 2008. – 298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Чепенко Е. Ипотека для граждан: комментарий к законодательству, схемы и пояснения. // Е. Чепенко. – М.: Эксмо, 2009. – 231 с.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Периодические издания: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Бабкин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С. А. Возникновение ипотеки силу закона. // Нотариус. –</w:t>
      </w:r>
      <w:r w:rsidR="003D774F" w:rsidRPr="00930F96">
        <w:rPr>
          <w:sz w:val="28"/>
          <w:szCs w:val="28"/>
        </w:rPr>
        <w:t xml:space="preserve"> 2008</w:t>
      </w:r>
      <w:r w:rsidRPr="00930F96">
        <w:rPr>
          <w:sz w:val="28"/>
          <w:szCs w:val="28"/>
        </w:rPr>
        <w:t>. - № 1. – С. 5 – 8.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Бабкин С. А. Про ипотеку. //</w:t>
      </w:r>
      <w:r w:rsidR="00334157" w:rsidRPr="00930F96">
        <w:rPr>
          <w:sz w:val="28"/>
          <w:szCs w:val="28"/>
        </w:rPr>
        <w:t xml:space="preserve"> Взгляд. — 2009</w:t>
      </w:r>
      <w:r w:rsidRPr="00930F96">
        <w:rPr>
          <w:sz w:val="28"/>
          <w:szCs w:val="28"/>
        </w:rPr>
        <w:t>. — № 12. – С. 25 – 31.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Глазкова О.А., Пути и проблемы развития кредитования / О.А. Глазкова // Банковское кредитование. – 2008. - № 4. – С. 2 - 10.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>Гойхер О. Л., Закирова М. И. Текущее состояние ипотечного кредитования в России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// Экономика региона. -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2007.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-</w:t>
      </w:r>
      <w:r w:rsidR="00930F96" w:rsidRPr="00930F96">
        <w:rPr>
          <w:sz w:val="28"/>
          <w:szCs w:val="28"/>
        </w:rPr>
        <w:t xml:space="preserve"> </w:t>
      </w:r>
      <w:r w:rsidRPr="00930F96">
        <w:rPr>
          <w:sz w:val="28"/>
          <w:szCs w:val="28"/>
        </w:rPr>
        <w:t>№18. – С. 9 – 21.</w:t>
      </w:r>
    </w:p>
    <w:p w:rsidR="00D943DE" w:rsidRPr="00930F96" w:rsidRDefault="00D943DE" w:rsidP="00930F96">
      <w:pPr>
        <w:jc w:val="both"/>
        <w:rPr>
          <w:sz w:val="28"/>
          <w:szCs w:val="28"/>
        </w:rPr>
      </w:pPr>
      <w:r w:rsidRPr="00930F96">
        <w:rPr>
          <w:sz w:val="28"/>
          <w:szCs w:val="28"/>
        </w:rPr>
        <w:t xml:space="preserve">Данные Банка России </w:t>
      </w:r>
      <w:r w:rsidR="00E12B05" w:rsidRPr="00930F96">
        <w:rPr>
          <w:sz w:val="28"/>
          <w:szCs w:val="28"/>
        </w:rPr>
        <w:t>–</w:t>
      </w:r>
      <w:r w:rsidRPr="00930F96">
        <w:rPr>
          <w:sz w:val="28"/>
          <w:szCs w:val="28"/>
        </w:rPr>
        <w:t xml:space="preserve"> </w:t>
      </w:r>
      <w:r w:rsidR="00765B82" w:rsidRPr="00930F96">
        <w:rPr>
          <w:sz w:val="28"/>
          <w:szCs w:val="28"/>
          <w:lang w:val="en-US"/>
        </w:rPr>
        <w:t>h</w:t>
      </w:r>
      <w:r w:rsidR="00E12B05" w:rsidRPr="00930F96">
        <w:rPr>
          <w:sz w:val="28"/>
          <w:szCs w:val="28"/>
          <w:lang w:val="en-US"/>
        </w:rPr>
        <w:t>ttp</w:t>
      </w:r>
      <w:r w:rsidR="00E12B05" w:rsidRPr="00930F96">
        <w:rPr>
          <w:sz w:val="28"/>
          <w:szCs w:val="28"/>
        </w:rPr>
        <w:t>://</w:t>
      </w:r>
      <w:r w:rsidR="00E12B05" w:rsidRPr="00997A2F">
        <w:rPr>
          <w:sz w:val="28"/>
          <w:szCs w:val="28"/>
        </w:rPr>
        <w:t>www.cbr</w:t>
      </w:r>
      <w:r w:rsidR="00E12B05" w:rsidRPr="00997A2F">
        <w:rPr>
          <w:sz w:val="28"/>
          <w:szCs w:val="28"/>
          <w:lang w:val="en-US"/>
        </w:rPr>
        <w:t>f</w:t>
      </w:r>
      <w:r w:rsidR="00E12B05" w:rsidRPr="00997A2F">
        <w:rPr>
          <w:sz w:val="28"/>
          <w:szCs w:val="28"/>
        </w:rPr>
        <w:t>.ru</w:t>
      </w:r>
    </w:p>
    <w:p w:rsidR="00765B82" w:rsidRPr="00930F96" w:rsidRDefault="00765B82" w:rsidP="00930F96">
      <w:pPr>
        <w:jc w:val="both"/>
        <w:rPr>
          <w:sz w:val="28"/>
          <w:szCs w:val="28"/>
          <w:lang w:eastAsia="ru-RU"/>
        </w:rPr>
      </w:pPr>
      <w:r w:rsidRPr="00997A2F">
        <w:rPr>
          <w:sz w:val="28"/>
          <w:szCs w:val="28"/>
          <w:lang w:val="en-US" w:eastAsia="ru-RU"/>
        </w:rPr>
        <w:t>info@sb.perm.ru</w:t>
      </w:r>
    </w:p>
    <w:p w:rsidR="00930F96" w:rsidRPr="00930F96" w:rsidRDefault="00930F96" w:rsidP="00930F96">
      <w:pPr>
        <w:ind w:firstLine="709"/>
        <w:jc w:val="center"/>
        <w:rPr>
          <w:sz w:val="28"/>
          <w:szCs w:val="28"/>
          <w:lang w:val="uk-UA" w:eastAsia="ru-RU"/>
        </w:rPr>
      </w:pPr>
      <w:bookmarkStart w:id="0" w:name="_GoBack"/>
      <w:bookmarkEnd w:id="0"/>
    </w:p>
    <w:sectPr w:rsidR="00930F96" w:rsidRPr="00930F96" w:rsidSect="00930F96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935" w:rsidRDefault="00EF4935" w:rsidP="00684AC0">
      <w:pPr>
        <w:spacing w:line="240" w:lineRule="auto"/>
      </w:pPr>
      <w:r>
        <w:separator/>
      </w:r>
    </w:p>
  </w:endnote>
  <w:endnote w:type="continuationSeparator" w:id="0">
    <w:p w:rsidR="00EF4935" w:rsidRDefault="00EF4935" w:rsidP="0068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935" w:rsidRDefault="00EF4935" w:rsidP="00684AC0">
      <w:pPr>
        <w:spacing w:line="240" w:lineRule="auto"/>
      </w:pPr>
      <w:r>
        <w:separator/>
      </w:r>
    </w:p>
  </w:footnote>
  <w:footnote w:type="continuationSeparator" w:id="0">
    <w:p w:rsidR="00EF4935" w:rsidRDefault="00EF4935" w:rsidP="00684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96" w:rsidRDefault="00930F96" w:rsidP="00930F96">
    <w:pPr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B404B"/>
    <w:multiLevelType w:val="hybridMultilevel"/>
    <w:tmpl w:val="02DE765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0BB5689"/>
    <w:multiLevelType w:val="multilevel"/>
    <w:tmpl w:val="ABFC69DA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0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24" w:hanging="2160"/>
      </w:pPr>
      <w:rPr>
        <w:rFonts w:cs="Times New Roman" w:hint="default"/>
      </w:rPr>
    </w:lvl>
  </w:abstractNum>
  <w:abstractNum w:abstractNumId="2">
    <w:nsid w:val="59392015"/>
    <w:multiLevelType w:val="hybridMultilevel"/>
    <w:tmpl w:val="1C22A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4">
    <w:nsid w:val="7EB70ACE"/>
    <w:multiLevelType w:val="multilevel"/>
    <w:tmpl w:val="C51AEE6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6AD"/>
    <w:rsid w:val="00012B5D"/>
    <w:rsid w:val="00015FAB"/>
    <w:rsid w:val="00037B44"/>
    <w:rsid w:val="00065FE0"/>
    <w:rsid w:val="00076F53"/>
    <w:rsid w:val="00094025"/>
    <w:rsid w:val="0009503F"/>
    <w:rsid w:val="000C1EB8"/>
    <w:rsid w:val="00124D46"/>
    <w:rsid w:val="00125F6E"/>
    <w:rsid w:val="0013105F"/>
    <w:rsid w:val="00145A73"/>
    <w:rsid w:val="0015523D"/>
    <w:rsid w:val="001638D9"/>
    <w:rsid w:val="001F3571"/>
    <w:rsid w:val="001F7326"/>
    <w:rsid w:val="002177F5"/>
    <w:rsid w:val="00261031"/>
    <w:rsid w:val="00290A25"/>
    <w:rsid w:val="002A43CE"/>
    <w:rsid w:val="002D52D2"/>
    <w:rsid w:val="002E15AD"/>
    <w:rsid w:val="002F5C5B"/>
    <w:rsid w:val="00301B2E"/>
    <w:rsid w:val="00334157"/>
    <w:rsid w:val="003464FF"/>
    <w:rsid w:val="00380966"/>
    <w:rsid w:val="003A743F"/>
    <w:rsid w:val="003C4251"/>
    <w:rsid w:val="003D1532"/>
    <w:rsid w:val="003D774F"/>
    <w:rsid w:val="004309E2"/>
    <w:rsid w:val="004313C2"/>
    <w:rsid w:val="00433618"/>
    <w:rsid w:val="0044110D"/>
    <w:rsid w:val="00471CFD"/>
    <w:rsid w:val="00474B41"/>
    <w:rsid w:val="00497C1E"/>
    <w:rsid w:val="004A2C73"/>
    <w:rsid w:val="004C5A61"/>
    <w:rsid w:val="004E4C74"/>
    <w:rsid w:val="00545621"/>
    <w:rsid w:val="005557F4"/>
    <w:rsid w:val="00570101"/>
    <w:rsid w:val="005A1707"/>
    <w:rsid w:val="00635DD3"/>
    <w:rsid w:val="00684AC0"/>
    <w:rsid w:val="006943C3"/>
    <w:rsid w:val="00711FB2"/>
    <w:rsid w:val="00723CCE"/>
    <w:rsid w:val="00733C7B"/>
    <w:rsid w:val="007343E6"/>
    <w:rsid w:val="00741A49"/>
    <w:rsid w:val="0074410A"/>
    <w:rsid w:val="00765B82"/>
    <w:rsid w:val="00792D23"/>
    <w:rsid w:val="007C7771"/>
    <w:rsid w:val="007F5DE4"/>
    <w:rsid w:val="00800381"/>
    <w:rsid w:val="00833ED1"/>
    <w:rsid w:val="0085482D"/>
    <w:rsid w:val="00871C3A"/>
    <w:rsid w:val="00877451"/>
    <w:rsid w:val="008A7F93"/>
    <w:rsid w:val="00926D32"/>
    <w:rsid w:val="00930F96"/>
    <w:rsid w:val="00985560"/>
    <w:rsid w:val="00997A2F"/>
    <w:rsid w:val="009C0E70"/>
    <w:rsid w:val="009E4B3E"/>
    <w:rsid w:val="00A84BBD"/>
    <w:rsid w:val="00AF7E13"/>
    <w:rsid w:val="00B42D0E"/>
    <w:rsid w:val="00B50C67"/>
    <w:rsid w:val="00B624C6"/>
    <w:rsid w:val="00B72055"/>
    <w:rsid w:val="00B724EA"/>
    <w:rsid w:val="00BA0819"/>
    <w:rsid w:val="00BB6144"/>
    <w:rsid w:val="00BD4851"/>
    <w:rsid w:val="00C03AB8"/>
    <w:rsid w:val="00C4120B"/>
    <w:rsid w:val="00C64019"/>
    <w:rsid w:val="00C91FEA"/>
    <w:rsid w:val="00CB07D5"/>
    <w:rsid w:val="00CF344E"/>
    <w:rsid w:val="00D04AF5"/>
    <w:rsid w:val="00D42830"/>
    <w:rsid w:val="00D66360"/>
    <w:rsid w:val="00D8561C"/>
    <w:rsid w:val="00D943DE"/>
    <w:rsid w:val="00DC11CE"/>
    <w:rsid w:val="00DC59C1"/>
    <w:rsid w:val="00DE0A89"/>
    <w:rsid w:val="00E03D1E"/>
    <w:rsid w:val="00E12B05"/>
    <w:rsid w:val="00EC6B89"/>
    <w:rsid w:val="00ED6CE2"/>
    <w:rsid w:val="00EE1908"/>
    <w:rsid w:val="00EF4935"/>
    <w:rsid w:val="00F45183"/>
    <w:rsid w:val="00F63AB1"/>
    <w:rsid w:val="00F855DF"/>
    <w:rsid w:val="00F85990"/>
    <w:rsid w:val="00F9722C"/>
    <w:rsid w:val="00FA5CA5"/>
    <w:rsid w:val="00FB0833"/>
    <w:rsid w:val="00FC4306"/>
    <w:rsid w:val="00FE16AD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7079CF-FFA2-4CC2-873A-1D48C60A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30F96"/>
    <w:pPr>
      <w:spacing w:line="360" w:lineRule="auto"/>
    </w:pPr>
    <w:rPr>
      <w:rFonts w:ascii="Times New Roman" w:hAnsi="Times New Roman" w:cs="Times New Roman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FE16AD"/>
    <w:pPr>
      <w:keepNext/>
      <w:spacing w:line="240" w:lineRule="auto"/>
      <w:outlineLvl w:val="0"/>
    </w:pPr>
    <w:rPr>
      <w:sz w:val="28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FE16AD"/>
    <w:pPr>
      <w:keepNext/>
      <w:spacing w:line="240" w:lineRule="auto"/>
      <w:jc w:val="both"/>
      <w:outlineLvl w:val="1"/>
    </w:pPr>
    <w:rPr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E16A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FE16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a4">
    <w:name w:val="Body Text"/>
    <w:basedOn w:val="a0"/>
    <w:link w:val="a5"/>
    <w:uiPriority w:val="99"/>
    <w:rsid w:val="00FE16AD"/>
    <w:pPr>
      <w:spacing w:line="240" w:lineRule="auto"/>
    </w:pPr>
    <w:rPr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FE16AD"/>
    <w:rPr>
      <w:rFonts w:ascii="Times New Roman" w:hAnsi="Times New Roman" w:cs="Times New Roman"/>
      <w:sz w:val="20"/>
      <w:szCs w:val="20"/>
      <w:lang w:val="x-none" w:eastAsia="ru-RU"/>
    </w:rPr>
  </w:style>
  <w:style w:type="paragraph" w:styleId="21">
    <w:name w:val="Body Text 2"/>
    <w:basedOn w:val="a0"/>
    <w:link w:val="22"/>
    <w:uiPriority w:val="99"/>
    <w:semiHidden/>
    <w:unhideWhenUsed/>
    <w:rsid w:val="00FE16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E16AD"/>
    <w:rPr>
      <w:rFonts w:cs="Times New Roman"/>
    </w:rPr>
  </w:style>
  <w:style w:type="paragraph" w:styleId="a6">
    <w:name w:val="List Paragraph"/>
    <w:basedOn w:val="a0"/>
    <w:uiPriority w:val="34"/>
    <w:qFormat/>
    <w:rsid w:val="00800381"/>
    <w:pPr>
      <w:ind w:left="720"/>
      <w:contextualSpacing/>
    </w:pPr>
  </w:style>
  <w:style w:type="paragraph" w:styleId="a7">
    <w:name w:val="Normal (Web)"/>
    <w:basedOn w:val="a0"/>
    <w:uiPriority w:val="99"/>
    <w:unhideWhenUsed/>
    <w:rsid w:val="00015FAB"/>
    <w:pPr>
      <w:spacing w:before="100" w:beforeAutospacing="1" w:after="100" w:afterAutospacing="1" w:line="240" w:lineRule="auto"/>
    </w:pPr>
    <w:rPr>
      <w:rFonts w:ascii="Arial" w:hAnsi="Arial" w:cs="Arial"/>
      <w:color w:val="000000"/>
      <w:szCs w:val="20"/>
      <w:lang w:eastAsia="ru-RU"/>
    </w:rPr>
  </w:style>
  <w:style w:type="character" w:styleId="a8">
    <w:name w:val="Hyperlink"/>
    <w:uiPriority w:val="99"/>
    <w:unhideWhenUsed/>
    <w:rsid w:val="00301B2E"/>
    <w:rPr>
      <w:rFonts w:cs="Times New Roman"/>
      <w:color w:val="0000FF"/>
      <w:u w:val="single"/>
    </w:rPr>
  </w:style>
  <w:style w:type="table" w:styleId="a9">
    <w:name w:val="Table Grid"/>
    <w:basedOn w:val="a2"/>
    <w:uiPriority w:val="59"/>
    <w:rsid w:val="00037B4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684AC0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684AC0"/>
    <w:rPr>
      <w:rFonts w:cs="Times New Roman"/>
    </w:rPr>
  </w:style>
  <w:style w:type="paragraph" w:styleId="ac">
    <w:name w:val="footer"/>
    <w:basedOn w:val="a0"/>
    <w:link w:val="ad"/>
    <w:uiPriority w:val="99"/>
    <w:unhideWhenUsed/>
    <w:rsid w:val="00684AC0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684AC0"/>
    <w:rPr>
      <w:rFonts w:cs="Times New Roman"/>
    </w:rPr>
  </w:style>
  <w:style w:type="paragraph" w:styleId="ae">
    <w:name w:val="Balloon Text"/>
    <w:basedOn w:val="a0"/>
    <w:link w:val="af"/>
    <w:uiPriority w:val="99"/>
    <w:semiHidden/>
    <w:unhideWhenUsed/>
    <w:rsid w:val="00474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74B41"/>
    <w:rPr>
      <w:rFonts w:ascii="Tahoma" w:hAnsi="Tahoma" w:cs="Tahoma"/>
      <w:sz w:val="16"/>
      <w:szCs w:val="16"/>
    </w:rPr>
  </w:style>
  <w:style w:type="paragraph" w:customStyle="1" w:styleId="af0">
    <w:name w:val="ТАБЛИЦА"/>
    <w:next w:val="a0"/>
    <w:autoRedefine/>
    <w:uiPriority w:val="99"/>
    <w:rsid w:val="002F5C5B"/>
    <w:pPr>
      <w:spacing w:line="360" w:lineRule="auto"/>
      <w:ind w:firstLine="95"/>
      <w:jc w:val="both"/>
    </w:pPr>
    <w:rPr>
      <w:rFonts w:ascii="Times New Roman" w:hAnsi="Times New Roman" w:cs="Times New Roman"/>
      <w:color w:val="000000"/>
    </w:rPr>
  </w:style>
  <w:style w:type="paragraph" w:customStyle="1" w:styleId="a">
    <w:name w:val="список нумерованный"/>
    <w:autoRedefine/>
    <w:uiPriority w:val="99"/>
    <w:rsid w:val="00FA5CA5"/>
    <w:pPr>
      <w:numPr>
        <w:numId w:val="5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96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83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19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A86A2-D14A-4884-8026-D6715E5D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7423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cp:lastPrinted>2011-03-01T09:58:00Z</cp:lastPrinted>
  <dcterms:created xsi:type="dcterms:W3CDTF">2014-03-24T12:05:00Z</dcterms:created>
  <dcterms:modified xsi:type="dcterms:W3CDTF">2014-03-24T12:05:00Z</dcterms:modified>
</cp:coreProperties>
</file>