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83" w:rsidRPr="005069FE" w:rsidRDefault="00060BC5" w:rsidP="00060BC5">
      <w:pPr>
        <w:suppressAutoHyphens/>
        <w:ind w:firstLine="709"/>
        <w:jc w:val="both"/>
        <w:rPr>
          <w:b/>
          <w:szCs w:val="24"/>
        </w:rPr>
      </w:pPr>
      <w:r w:rsidRPr="005069FE">
        <w:rPr>
          <w:b/>
          <w:szCs w:val="24"/>
        </w:rPr>
        <w:t>Содержание</w:t>
      </w:r>
    </w:p>
    <w:p w:rsidR="00BA4D83" w:rsidRPr="005069FE" w:rsidRDefault="00BA4D83" w:rsidP="005069FE">
      <w:pPr>
        <w:pStyle w:val="a3"/>
        <w:keepNext w:val="0"/>
        <w:keepLines w:val="0"/>
        <w:suppressAutoHyphens/>
        <w:rPr>
          <w:szCs w:val="24"/>
        </w:rPr>
      </w:pPr>
    </w:p>
    <w:p w:rsidR="00BA4D83" w:rsidRPr="005069FE" w:rsidRDefault="00BA4D83" w:rsidP="005069FE">
      <w:pPr>
        <w:pStyle w:val="12"/>
        <w:tabs>
          <w:tab w:val="right" w:leader="dot" w:pos="9628"/>
        </w:tabs>
        <w:suppressAutoHyphens/>
        <w:spacing w:after="0"/>
        <w:rPr>
          <w:noProof/>
          <w:szCs w:val="24"/>
        </w:rPr>
      </w:pPr>
      <w:r w:rsidRPr="005069FE">
        <w:rPr>
          <w:noProof/>
          <w:szCs w:val="24"/>
        </w:rPr>
        <w:t>Введение</w:t>
      </w:r>
    </w:p>
    <w:p w:rsidR="00BA4D83" w:rsidRPr="005069FE" w:rsidRDefault="00BA4D83" w:rsidP="005069FE">
      <w:pPr>
        <w:pStyle w:val="12"/>
        <w:tabs>
          <w:tab w:val="right" w:leader="dot" w:pos="9628"/>
        </w:tabs>
        <w:suppressAutoHyphens/>
        <w:spacing w:after="0"/>
        <w:rPr>
          <w:noProof/>
          <w:szCs w:val="24"/>
        </w:rPr>
      </w:pPr>
      <w:r w:rsidRPr="005069FE">
        <w:rPr>
          <w:noProof/>
          <w:szCs w:val="24"/>
        </w:rPr>
        <w:t>1</w:t>
      </w:r>
      <w:r w:rsidR="00060BC5" w:rsidRPr="005069FE">
        <w:rPr>
          <w:noProof/>
          <w:szCs w:val="24"/>
        </w:rPr>
        <w:t>.</w:t>
      </w:r>
      <w:r w:rsidRPr="005069FE">
        <w:rPr>
          <w:noProof/>
          <w:szCs w:val="24"/>
        </w:rPr>
        <w:t xml:space="preserve"> Нормативно-правовое регулирование использования средств Фонда обязательного медицинского страхования РФ</w:t>
      </w:r>
    </w:p>
    <w:p w:rsidR="00BA4D83" w:rsidRPr="005069FE" w:rsidRDefault="00BA4D83" w:rsidP="005069FE">
      <w:pPr>
        <w:pStyle w:val="22"/>
        <w:tabs>
          <w:tab w:val="right" w:leader="dot" w:pos="9628"/>
        </w:tabs>
        <w:suppressAutoHyphens/>
        <w:spacing w:after="0"/>
        <w:ind w:left="0"/>
        <w:rPr>
          <w:noProof/>
          <w:szCs w:val="24"/>
        </w:rPr>
      </w:pPr>
      <w:r w:rsidRPr="005069FE">
        <w:rPr>
          <w:noProof/>
          <w:szCs w:val="24"/>
        </w:rPr>
        <w:t>1.1 Фонд обязательного медицинского страхования – цели, задачи, функции, структура</w:t>
      </w:r>
    </w:p>
    <w:p w:rsidR="00BA4D83" w:rsidRPr="005069FE" w:rsidRDefault="00BA4D83" w:rsidP="005069FE">
      <w:pPr>
        <w:pStyle w:val="22"/>
        <w:tabs>
          <w:tab w:val="right" w:leader="dot" w:pos="9628"/>
        </w:tabs>
        <w:suppressAutoHyphens/>
        <w:spacing w:after="0"/>
        <w:ind w:left="0"/>
        <w:rPr>
          <w:noProof/>
          <w:szCs w:val="24"/>
        </w:rPr>
      </w:pPr>
      <w:r w:rsidRPr="005069FE">
        <w:rPr>
          <w:noProof/>
          <w:szCs w:val="24"/>
        </w:rPr>
        <w:t>1.2 Законодательное регулирование использования средств ФОМС</w:t>
      </w:r>
    </w:p>
    <w:p w:rsidR="00BA4D83" w:rsidRPr="005069FE" w:rsidRDefault="00BA4D83" w:rsidP="005069FE">
      <w:pPr>
        <w:pStyle w:val="12"/>
        <w:tabs>
          <w:tab w:val="right" w:leader="dot" w:pos="9628"/>
        </w:tabs>
        <w:suppressAutoHyphens/>
        <w:spacing w:after="0"/>
        <w:rPr>
          <w:noProof/>
          <w:szCs w:val="24"/>
        </w:rPr>
      </w:pPr>
      <w:r w:rsidRPr="005069FE">
        <w:rPr>
          <w:noProof/>
          <w:szCs w:val="24"/>
        </w:rPr>
        <w:t>2</w:t>
      </w:r>
      <w:r w:rsidR="00060BC5" w:rsidRPr="005069FE">
        <w:rPr>
          <w:noProof/>
          <w:szCs w:val="24"/>
        </w:rPr>
        <w:t>.</w:t>
      </w:r>
      <w:r w:rsidRPr="005069FE">
        <w:rPr>
          <w:noProof/>
          <w:szCs w:val="24"/>
        </w:rPr>
        <w:t xml:space="preserve"> Современное состояние использования средств ФОМС</w:t>
      </w:r>
    </w:p>
    <w:p w:rsidR="00BA4D83" w:rsidRPr="005069FE" w:rsidRDefault="00BA4D83" w:rsidP="005069FE">
      <w:pPr>
        <w:pStyle w:val="22"/>
        <w:tabs>
          <w:tab w:val="right" w:leader="dot" w:pos="9628"/>
        </w:tabs>
        <w:suppressAutoHyphens/>
        <w:spacing w:after="0"/>
        <w:ind w:left="0"/>
        <w:rPr>
          <w:noProof/>
          <w:szCs w:val="24"/>
        </w:rPr>
      </w:pPr>
      <w:r w:rsidRPr="005069FE">
        <w:rPr>
          <w:noProof/>
          <w:szCs w:val="24"/>
        </w:rPr>
        <w:t>2.1 Анализ деятельности ФОМС</w:t>
      </w:r>
    </w:p>
    <w:p w:rsidR="00BA4D83" w:rsidRPr="005069FE" w:rsidRDefault="00BA4D83" w:rsidP="005069FE">
      <w:pPr>
        <w:pStyle w:val="22"/>
        <w:tabs>
          <w:tab w:val="right" w:leader="dot" w:pos="9628"/>
        </w:tabs>
        <w:suppressAutoHyphens/>
        <w:spacing w:after="0"/>
        <w:ind w:left="0"/>
        <w:rPr>
          <w:noProof/>
          <w:szCs w:val="24"/>
        </w:rPr>
      </w:pPr>
      <w:r w:rsidRPr="005069FE">
        <w:rPr>
          <w:noProof/>
          <w:szCs w:val="24"/>
        </w:rPr>
        <w:t>2.2 Структура расходов ФОМС</w:t>
      </w:r>
    </w:p>
    <w:p w:rsidR="00BA4D83" w:rsidRPr="005069FE" w:rsidRDefault="00BA4D83" w:rsidP="005069FE">
      <w:pPr>
        <w:pStyle w:val="12"/>
        <w:tabs>
          <w:tab w:val="right" w:leader="dot" w:pos="9628"/>
        </w:tabs>
        <w:suppressAutoHyphens/>
        <w:spacing w:after="0"/>
        <w:rPr>
          <w:noProof/>
          <w:szCs w:val="24"/>
        </w:rPr>
      </w:pPr>
      <w:r w:rsidRPr="005069FE">
        <w:rPr>
          <w:noProof/>
          <w:szCs w:val="24"/>
        </w:rPr>
        <w:t>Заключение</w:t>
      </w:r>
    </w:p>
    <w:p w:rsidR="00BA4D83" w:rsidRPr="005069FE" w:rsidRDefault="00BA4D83" w:rsidP="005069FE">
      <w:pPr>
        <w:pStyle w:val="12"/>
        <w:tabs>
          <w:tab w:val="right" w:leader="dot" w:pos="9628"/>
        </w:tabs>
        <w:suppressAutoHyphens/>
        <w:spacing w:after="0"/>
        <w:rPr>
          <w:noProof/>
          <w:szCs w:val="24"/>
        </w:rPr>
      </w:pPr>
      <w:r w:rsidRPr="005069FE">
        <w:rPr>
          <w:noProof/>
          <w:szCs w:val="24"/>
        </w:rPr>
        <w:t>Список использованной литературы</w:t>
      </w:r>
    </w:p>
    <w:p w:rsidR="00BA4D83" w:rsidRPr="005069FE" w:rsidRDefault="00BA4D83" w:rsidP="005069FE">
      <w:pPr>
        <w:suppressAutoHyphens/>
        <w:rPr>
          <w:szCs w:val="24"/>
        </w:rPr>
      </w:pPr>
    </w:p>
    <w:p w:rsidR="00BD6C3B" w:rsidRPr="005069FE" w:rsidRDefault="00BA4D83" w:rsidP="00060BC5">
      <w:pPr>
        <w:pStyle w:val="11"/>
        <w:keepNext w:val="0"/>
        <w:keepLines w:val="0"/>
        <w:widowControl/>
        <w:suppressAutoHyphens/>
        <w:ind w:firstLine="709"/>
        <w:jc w:val="both"/>
        <w:rPr>
          <w:szCs w:val="24"/>
        </w:rPr>
      </w:pPr>
      <w:r w:rsidRPr="005069FE">
        <w:br w:type="page"/>
      </w:r>
      <w:bookmarkStart w:id="0" w:name="_Toc215659388"/>
      <w:r w:rsidR="00060BC5" w:rsidRPr="005069FE">
        <w:rPr>
          <w:caps w:val="0"/>
          <w:szCs w:val="24"/>
        </w:rPr>
        <w:t>Введение</w:t>
      </w:r>
      <w:bookmarkEnd w:id="0"/>
    </w:p>
    <w:p w:rsidR="00082FDB" w:rsidRPr="005069FE" w:rsidRDefault="00082FDB" w:rsidP="00060BC5">
      <w:pPr>
        <w:pStyle w:val="a4"/>
        <w:widowControl/>
        <w:suppressAutoHyphens/>
      </w:pPr>
    </w:p>
    <w:p w:rsidR="00060BC5" w:rsidRPr="005069FE" w:rsidRDefault="00082FDB" w:rsidP="00060BC5">
      <w:pPr>
        <w:pStyle w:val="a4"/>
        <w:widowControl/>
        <w:suppressAutoHyphens/>
      </w:pPr>
      <w:r w:rsidRPr="005069FE">
        <w:t xml:space="preserve">В стране в настоящее время действует Федеральная целевая программа </w:t>
      </w:r>
      <w:r w:rsidR="00060BC5" w:rsidRPr="005069FE">
        <w:t>"</w:t>
      </w:r>
      <w:r w:rsidRPr="005069FE">
        <w:t>Здоровье</w:t>
      </w:r>
      <w:r w:rsidR="00060BC5" w:rsidRPr="005069FE">
        <w:t>"</w:t>
      </w:r>
      <w:r w:rsidRPr="005069FE">
        <w:t>, призванная осуществлять поддержку здоровья населения, однако до настоящего времени недостаточно разработаны вопросы мониторирования здоровья населения, не отработана методология непрерывного анализа, оценки и прогнозирования как состояния здоровья, так и социально-гигиенических факторов, влияющих на уровень и структуру заболеваемости, смертности, травматизма, потери трудоспособности и инвалидности населения. В этой связи для принятия конкретных управленческих решений необходимо, применительно к конкретному региону, периодически проводить углубленный анализ состояния здоровья населения на основе единых методологических приемов с использованием компьютерных технологий, которые позволят, учитывая дефицит бюджетного финансирования, своевременно корректировать как объем необходимых лечебно-профилактических мероприятий, так и структурные изменения в системе здравоохранения региона. Необходим комплексный подход и системный анализ деятельности учреждений здравоохранения соответствующего региона с учетом состояния сети лечебно-профилактических учреждений, их структуры, материально-технического оснащения, темпов развития, потребности населения в соответствующих видах медицинской помощи и ее удовлетворения, организационно-правового, информационного, штатного, финансового и других видов ресурсного обеспечения.</w:t>
      </w:r>
    </w:p>
    <w:p w:rsidR="00060BC5" w:rsidRPr="005069FE" w:rsidRDefault="00082FDB" w:rsidP="00060BC5">
      <w:pPr>
        <w:pStyle w:val="a4"/>
        <w:widowControl/>
        <w:suppressAutoHyphens/>
      </w:pPr>
      <w:r w:rsidRPr="005069FE">
        <w:t>С точки зрения системного подхода и системного анализа здравоохранение региона, как народно-хозяйственный комплекс, относят к большим медицинским системам.</w:t>
      </w:r>
    </w:p>
    <w:p w:rsidR="00082FDB" w:rsidRPr="005069FE" w:rsidRDefault="00082FDB" w:rsidP="00060BC5">
      <w:pPr>
        <w:pStyle w:val="a4"/>
        <w:widowControl/>
        <w:suppressAutoHyphens/>
      </w:pPr>
      <w:r w:rsidRPr="005069FE">
        <w:t>Проблемы управления большими медицинскими системами имеют целый ряд особенностей на уровне промышленно развитого региона, которые необходимо учитывать при разработке новых теоретических и прикладных аспектов. В первую очередь к ним относятся: тесная взаимосвязь медико-демографических и экологических характеристик с социально-экономическими показателями; зависимость состояния здоровья населения и деятельности лечебно-профилактических учреждений от устойчивости финансирования системы здравоохранения; влияние обеспеченности ресурсами системы здравоохранения на объем и качество предоставляемой медицинской помощи и другие. Эти особенности необходимо учитывать при разработке эффективного механизма управления на всех уровнях региональной системы здравоохранения, их концептуального и методологического обоснования с ориентацией на анализ динамики состояния здоровья населения и ресурсного обеспечения этой социальной сферы.</w:t>
      </w:r>
    </w:p>
    <w:p w:rsidR="00082FDB" w:rsidRPr="005069FE" w:rsidRDefault="00082FDB" w:rsidP="00060BC5">
      <w:pPr>
        <w:pStyle w:val="a4"/>
        <w:widowControl/>
        <w:suppressAutoHyphens/>
      </w:pPr>
      <w:r w:rsidRPr="005069FE">
        <w:t>Проблемы медицинского обеспечения широко обсуждаются в научной литературе, тем не менее большинство публикаций только обозначает всем уже известные проблемы, не предлагая действенных путей их решения.</w:t>
      </w:r>
    </w:p>
    <w:p w:rsidR="00082FDB" w:rsidRPr="005069FE" w:rsidRDefault="00082FDB" w:rsidP="00060BC5">
      <w:pPr>
        <w:pStyle w:val="a4"/>
        <w:widowControl/>
        <w:suppressAutoHyphens/>
      </w:pPr>
      <w:r w:rsidRPr="005069FE">
        <w:t>Таким образом, актуальность темы курсовой работы обусловлена не только важностью и востребованностью медицинского страхования в современной России, но и необходимостью поиска выхода из сложившейся ситуации, когда в стране недостаточно средств для осуществления необходимого медицинского обеспечения граждан, правовые основы обязательного медицинского страхования являются остро дискуссионными и существует еще масса других проблем.</w:t>
      </w:r>
    </w:p>
    <w:p w:rsidR="00082FDB" w:rsidRPr="005069FE" w:rsidRDefault="00082FDB" w:rsidP="00060BC5">
      <w:pPr>
        <w:pStyle w:val="a4"/>
        <w:widowControl/>
        <w:suppressAutoHyphens/>
      </w:pPr>
      <w:r w:rsidRPr="005069FE">
        <w:t>Целью настоящей курсовой работы является анализ основных направлений расходования средств Фонда обязательного медицинского страхования. Для достижения поставленной цели в работе решены следующие задачи:</w:t>
      </w:r>
    </w:p>
    <w:p w:rsidR="00082FDB" w:rsidRPr="005069FE" w:rsidRDefault="00082FDB" w:rsidP="00060BC5">
      <w:pPr>
        <w:pStyle w:val="a4"/>
        <w:widowControl/>
        <w:numPr>
          <w:ilvl w:val="0"/>
          <w:numId w:val="1"/>
        </w:numPr>
        <w:suppressAutoHyphens/>
        <w:ind w:left="0" w:firstLine="709"/>
      </w:pPr>
      <w:r w:rsidRPr="005069FE">
        <w:t>рассмотрено законодательное регулирование использования средств Фонда обязательного медицинского страхования;</w:t>
      </w:r>
    </w:p>
    <w:p w:rsidR="00082FDB" w:rsidRPr="005069FE" w:rsidRDefault="00082FDB" w:rsidP="00060BC5">
      <w:pPr>
        <w:pStyle w:val="a4"/>
        <w:widowControl/>
        <w:numPr>
          <w:ilvl w:val="0"/>
          <w:numId w:val="1"/>
        </w:numPr>
        <w:suppressAutoHyphens/>
        <w:ind w:left="0" w:firstLine="709"/>
      </w:pPr>
      <w:r w:rsidRPr="005069FE">
        <w:t>проанализирована структура расходов ФОМС.</w:t>
      </w:r>
    </w:p>
    <w:p w:rsidR="00082FDB" w:rsidRPr="005069FE" w:rsidRDefault="00082FDB" w:rsidP="00060BC5">
      <w:pPr>
        <w:pStyle w:val="a4"/>
        <w:widowControl/>
        <w:suppressAutoHyphens/>
        <w:rPr>
          <w:lang w:val="en-US"/>
        </w:rPr>
      </w:pPr>
      <w:r w:rsidRPr="005069FE">
        <w:t>Таким образом, объектом исследования в курсовой работе является Фонд обязательного медицинского страхования; предметом – его формирование и использование.</w:t>
      </w:r>
    </w:p>
    <w:p w:rsidR="00060BC5" w:rsidRPr="005069FE" w:rsidRDefault="00060BC5" w:rsidP="00060BC5">
      <w:pPr>
        <w:pStyle w:val="a4"/>
        <w:widowControl/>
        <w:suppressAutoHyphens/>
        <w:rPr>
          <w:lang w:val="en-US"/>
        </w:rPr>
      </w:pPr>
    </w:p>
    <w:p w:rsidR="00082FDB" w:rsidRPr="005069FE" w:rsidRDefault="00FE6868" w:rsidP="00060BC5">
      <w:pPr>
        <w:pStyle w:val="11"/>
        <w:keepNext w:val="0"/>
        <w:keepLines w:val="0"/>
        <w:widowControl/>
        <w:suppressAutoHyphens/>
        <w:ind w:firstLine="709"/>
        <w:jc w:val="both"/>
        <w:rPr>
          <w:szCs w:val="24"/>
        </w:rPr>
      </w:pPr>
      <w:r w:rsidRPr="005069FE">
        <w:br w:type="page"/>
      </w:r>
      <w:bookmarkStart w:id="1" w:name="_Toc215659389"/>
      <w:r w:rsidR="00060BC5" w:rsidRPr="005069FE">
        <w:t xml:space="preserve">1. </w:t>
      </w:r>
      <w:r w:rsidR="00060BC5" w:rsidRPr="005069FE">
        <w:rPr>
          <w:caps w:val="0"/>
          <w:szCs w:val="24"/>
        </w:rPr>
        <w:t xml:space="preserve">Нормативно-правовое регулирование использования средств фонда обязательного медицинского страхования </w:t>
      </w:r>
      <w:r w:rsidR="00082FDB" w:rsidRPr="005069FE">
        <w:rPr>
          <w:szCs w:val="24"/>
        </w:rPr>
        <w:t>РФ</w:t>
      </w:r>
      <w:bookmarkEnd w:id="1"/>
    </w:p>
    <w:p w:rsidR="00060BC5" w:rsidRPr="005069FE" w:rsidRDefault="00060BC5" w:rsidP="00060BC5">
      <w:pPr>
        <w:pStyle w:val="a4"/>
        <w:widowControl/>
        <w:suppressAutoHyphens/>
      </w:pPr>
    </w:p>
    <w:p w:rsidR="00082FDB" w:rsidRPr="005069FE" w:rsidRDefault="00082FDB" w:rsidP="00060BC5">
      <w:pPr>
        <w:pStyle w:val="21"/>
        <w:keepNext w:val="0"/>
        <w:keepLines w:val="0"/>
        <w:widowControl/>
        <w:suppressAutoHyphens/>
        <w:ind w:firstLine="709"/>
        <w:jc w:val="both"/>
        <w:rPr>
          <w:szCs w:val="24"/>
        </w:rPr>
      </w:pPr>
      <w:bookmarkStart w:id="2" w:name="_Toc215659390"/>
      <w:r w:rsidRPr="005069FE">
        <w:rPr>
          <w:szCs w:val="24"/>
        </w:rPr>
        <w:t>1.1 Фонд обязательного медицинского страхования – цели, задачи, функции, структура</w:t>
      </w:r>
      <w:bookmarkEnd w:id="2"/>
    </w:p>
    <w:p w:rsidR="00082FDB" w:rsidRPr="005069FE" w:rsidRDefault="00082FDB" w:rsidP="00060BC5">
      <w:pPr>
        <w:pStyle w:val="a4"/>
        <w:widowControl/>
        <w:suppressAutoHyphens/>
        <w:rPr>
          <w:lang w:eastAsia="en-US"/>
        </w:rPr>
      </w:pPr>
    </w:p>
    <w:p w:rsidR="0024086D" w:rsidRPr="005069FE" w:rsidRDefault="0024086D" w:rsidP="00060BC5">
      <w:pPr>
        <w:pStyle w:val="a4"/>
        <w:widowControl/>
        <w:suppressAutoHyphens/>
      </w:pPr>
      <w:r w:rsidRPr="005069FE">
        <w:t xml:space="preserve">В июне 1991 г. Верховный Совет РСФСР принял Закон </w:t>
      </w:r>
      <w:r w:rsidR="00060BC5" w:rsidRPr="005069FE">
        <w:t>"</w:t>
      </w:r>
      <w:r w:rsidRPr="005069FE">
        <w:t>О медицинском страховании граждан РСФСР</w:t>
      </w:r>
      <w:r w:rsidR="00060BC5" w:rsidRPr="005069FE">
        <w:t>"</w:t>
      </w:r>
      <w:r w:rsidRPr="005069FE">
        <w:t>. Он явился исходным пунктом поэтапного перехода к системе обязательного медицинского страхования, призванной укрепить финансовую базу здравоохранения, повысить роль экономических регуляторов деятельности медицинских учреждений.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Медицинское страхование - форма социальной защиты интересов населения в охране здоровья, имеющая своей целью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(Закон РФ от 28 июня 1991 г. N 1499-I "О медицинском страховании граждан в Российской Федерации"). При платной медицине данный вид страхования является инструментом для покрытия расходов на медицинскую помощь, при бесплатной медицине - это дополнительный источник финансирования медицинских затрат.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 xml:space="preserve">Страховые платежи по ОМС уплачиваются за всех граждан, но востребование финансовых ресурсов осуществляется лишь по обращению за медицинской помощью (принцип </w:t>
      </w:r>
      <w:r w:rsidR="00060BC5" w:rsidRPr="005069FE">
        <w:t>"</w:t>
      </w:r>
      <w:r w:rsidRPr="005069FE">
        <w:t>здоровый платит за больного</w:t>
      </w:r>
      <w:r w:rsidR="00060BC5" w:rsidRPr="005069FE">
        <w:t>"</w:t>
      </w:r>
      <w:r w:rsidRPr="005069FE">
        <w:t xml:space="preserve">). Номенклатура и объем предоставляемых услуг не зависит от абсолютного размера платежа по ОМС. Граждане с различным уровнем дохода и соответственно с различным объемом начислений на заработную плату имеют одинаковые права на получение медицинских услуг, входящих в программу обязательного медицинского страхования (принцип </w:t>
      </w:r>
      <w:r w:rsidR="00060BC5" w:rsidRPr="005069FE">
        <w:t>"</w:t>
      </w:r>
      <w:r w:rsidRPr="005069FE">
        <w:t>богатый платит за бедного</w:t>
      </w:r>
      <w:r w:rsidR="00060BC5" w:rsidRPr="005069FE">
        <w:t>"</w:t>
      </w:r>
      <w:r w:rsidRPr="005069FE">
        <w:t>).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Участниками ОМС являются: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1) страхователи (для неработающего населения – государство в лице местных органов исполнительной власти, для работающего населения – предприятия, учреждения и организации независимо от форм собственности и хозяйственно-правового статуса);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2) застрахованные – все граждане РФ, а также граждане иностранных государств, постоянно проживающие на территории России;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3) территориальные и федеральные фонды ОМС (специализированные некоммерческие финансово-кредитные учреждения, реализующие государственную политику в области ОМС);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4) страховые медицинские организации, имеющие лицензию на право деятельности по ОМС;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5) медицинские учреждения, имеющие лицензию на право оказания медицинской помощи, входящей в программы ОМС.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Источниками средств ОМС являются: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1) части единого социального налога по ставкам, установленным законодательством Российской Федерации;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2) части единого налога на вмененный доход для определенных видов деятельности в установленном законодательством размере;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3) иные поступления, предусмотренные законодательством Российской Федерации.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Финансовые средства территориальных фондов обязательного медицинского страхования (далее – территориальные фонды) образуются за счет: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1) части единого социального налога по ставкам, установленным законодательством Российской Федерации;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2) части единого налога на вмененный доход для определенных видов деятельности в установленном законодательством размере;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3) страховых взносов на обязательное медицинское страхование неработающего населения, уплачиваемых органами исполнительной власти субъектов РФ, местного самоуправления с учетом территориальных программ обязательного медицинского страхования в пределах средств, предусмотренных в соответствующих бюджетах на здравоохранение;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4) иных поступлений, предусмотренных законодательством Российской Федерации.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 xml:space="preserve">Уплата единого социального налога в частях, зачисляемых в фонд и территориальные фонды, осуществляется в соответствии с Федеральным законом от 5 августа 2000 г. №117-ФЗ </w:t>
      </w:r>
      <w:r w:rsidR="00060BC5" w:rsidRPr="005069FE">
        <w:t>"</w:t>
      </w:r>
      <w:r w:rsidRPr="005069FE">
        <w:t>Налоговый кодекс Российской Федерации. Часть вторая</w:t>
      </w:r>
      <w:r w:rsidR="00060BC5" w:rsidRPr="005069FE">
        <w:t>"</w:t>
      </w:r>
      <w:r w:rsidRPr="005069FE">
        <w:t>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 xml:space="preserve">Порядок уплаты страховых взносов на обязательное медицинское страхование неработающего населения в территориальные фонды предусмотрен Положением о порядке уплаты страховых взносов в Федеральный и территориальные фонды обязательного страхования, утвержденным Постановлением Верховного Совета РФ от 24 февраля 1993 г. №4543-1 </w:t>
      </w:r>
      <w:r w:rsidR="00060BC5" w:rsidRPr="005069FE">
        <w:t>"</w:t>
      </w:r>
      <w:r w:rsidRPr="005069FE">
        <w:t>О порядке финансирования обязательного медицинского страхования граждан на 1993 год</w:t>
      </w:r>
      <w:r w:rsidR="00060BC5" w:rsidRPr="005069FE">
        <w:t>"</w:t>
      </w:r>
      <w:r w:rsidRPr="005069FE">
        <w:t>, другими нормативными правовыми актами, нормативно-методическими документами, утверждаемыми в установленном порядке.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Платежи за работающее и неработающее население перечисляются в специализированные финансово-кредитные учреждения – Федеральный и территориальные фонды обязательного медицинского страхования. Эти учреждения созданы на основе Постановления Верховного Совета РФ №4543-1, в рамках которого было утверждено Положение о Федеральном фонде обязательного медицинского страхования (ФФОМС) и Положение о территориальном фонде обязательного медицинского страхования (ТФОМС).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Фонды обязательного медицинского страхования – это самостоятельные государственные некоммерческие финансово-кредитные учреждения, осуществляющие выполнение Закона о медицинском страховании и реализующие государственную политику в области обязательного медицинского страхования граждан.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 xml:space="preserve">ФФОМС обеспечивает реализацию Закона РФ </w:t>
      </w:r>
      <w:r w:rsidR="00060BC5" w:rsidRPr="005069FE">
        <w:t>"</w:t>
      </w:r>
      <w:r w:rsidRPr="005069FE">
        <w:t>О медицинском страховании граждан в Российской Федерации</w:t>
      </w:r>
      <w:r w:rsidR="00060BC5" w:rsidRPr="005069FE">
        <w:t>"</w:t>
      </w:r>
      <w:r w:rsidRPr="005069FE">
        <w:t xml:space="preserve">, права граждан в системе обязательного медицинского страхования, достижение социальной справедливости и равенства граждан в системе ОМС, участвует в разработке и осуществлении государственной финансовой политики в области ОМС и комплекса мероприятий по обеспечению финансовой устойчивости системы ОМС и созданию условий для выравнивания объема и качества медицинской помощи, предоставляемой гражданам на всей территории Российской Федерации (Постановление Правительства РФ от 29 июля 1998 г. №857 </w:t>
      </w:r>
      <w:r w:rsidR="00060BC5" w:rsidRPr="005069FE">
        <w:t>"</w:t>
      </w:r>
      <w:r w:rsidRPr="005069FE">
        <w:t>Об утверждении устава Федерального фонда обязательного медицинского страхования</w:t>
      </w:r>
      <w:r w:rsidR="00060BC5" w:rsidRPr="005069FE">
        <w:t>"</w:t>
      </w:r>
      <w:r w:rsidRPr="005069FE">
        <w:t>).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Основными задачами Федерального фонда являются: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1) финансовое обеспечение установленных законодательством Российской Федерации прав граждан на медицинскую помощь за счет средств обязательного медицинского страхования в целях, предусмотренных Законом о медицинском страховании;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2) 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помощи, предоставляемой гражданам на всей территории Российской Федерации в рамках базовой программы обязательного медицинского страхования;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3) аккумулирование финансовых средств Федерального фонда для обеспечения финансовой стабильности системы обязательного медицинского страхования.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Основными функциями ФФОМС являются: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1) осуществление выравнивания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2) разработка и в установленном порядке внесение предложения о размере взносов на обязательное медицинское страхование;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3) осуществление в соответствии с установленным порядком аккумулирования финансовых средств Федерального фонда;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4) выделение в установленном порядке средств территориальным фондам обязательного медицинского страхования, в том числе на безвозвратной и возвратной основе, для выполнения территориальных программ обязательного медицинского страхования;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5) осуществление совместно с территориальными фондами обязательного медицинского страхования и органами Федеральной налоговой службы контроля за своевременным и полным перечислением страховых взносов (отчислений) в фонды обязательного медицинского страхования;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6) осуществление совместно с территориальными фондами обязательного медицинского страхования контроля за рациональным использованием финансовых средств в системе обязательного медицинского страхования, в том числе путем проведения соответствующих ревизий и целевых проверок;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7) осуществление в пределах своей компетенции организационно-методической деятельности по обеспечению функционирования системы обязательного медицинского страхования;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8) внесение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9) участие в разработке базовой программы обязательного медицинского страхования граждан;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10) осуществление сбора и анализа информации в том числе о финансовых средствах системы обязательного медицинского страхования и представление соответствующих материалов в Правительство РФ;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11) организация в порядке, установленном Правительством РФ, подготовки специалистов для системы обязательного медицинского страхования;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12) изучение и обобщение практики применения нормативных правовых актов по вопросам обязательного медицинского страхования;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13) обеспечивание в порядке, установленном Правительством РФ, организации научно-исследовательских работ в области обязательного медицинского страхования;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14) участие в порядке, установленном Правительством РФ, в международном сотрудничестве по вопросам обязательного медицинского страхования;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15) ежегодно в установленном порядке представление в Правительство РФ проектов федеральных законов об утверждении бюджета Федерального фонда на соответствующий год и о его исполнении.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 xml:space="preserve">Финансовые средства фондов ОМС находятся в государственной собственности РФ, не входят в состав бюджетов, других фондов и изъятию не подлежат. Порядок расходования средств при проведении ОМС, принципы финансового взаимодействия органов исполнительной власти, Федерального и территориальных фондов ОМС, других субъектов медицинского страхования определены Постановлением Верховного Совета РФ </w:t>
      </w:r>
      <w:r w:rsidR="00060BC5" w:rsidRPr="005069FE">
        <w:t>"</w:t>
      </w:r>
      <w:r w:rsidRPr="005069FE">
        <w:t>О порядке финансирования обязательного медицинского страхования граждан на 1993 год</w:t>
      </w:r>
      <w:r w:rsidR="00060BC5" w:rsidRPr="005069FE">
        <w:t>"</w:t>
      </w:r>
      <w:r w:rsidRPr="005069FE">
        <w:t xml:space="preserve"> и </w:t>
      </w:r>
      <w:r w:rsidR="00060BC5" w:rsidRPr="005069FE">
        <w:t>"</w:t>
      </w:r>
      <w:r w:rsidRPr="005069FE">
        <w:t>Временным порядком финансового взаимодействия и расходования средств в системе обязательного медицинского страхования граждан</w:t>
      </w:r>
      <w:r w:rsidR="00060BC5" w:rsidRPr="005069FE">
        <w:t>"</w:t>
      </w:r>
      <w:r w:rsidRPr="005069FE">
        <w:t xml:space="preserve"> (утв. Федеральным фондом ОМС 5 апреля 2001 г. №1518/21-1). В соответствии с ними из поступивших на основные счета территориального фонда средств части единого социального налога, части единого налога на вмененный доход, подлежащих зачислению в территориальный фонд, страховых взносов на обязательное медицинское страхование неработающего населения, а также иных поступлений, предусмотренных законодательством Российской Федерации, территориальный фонд осуществляет: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1) финансирование страховых медицинских организаций по дифференцированным среднедушевым нормативам для оплаты медицинской помощи в рамках территориальной программы ОМС;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2) оплату медицинских услуг, оказываемых гражданам, застрахованным территориальным фондом (в случае осуществления обязательного медицинского страхования территориальным фондом);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3) финансирование мероприятий по здравоохранению в рамках региональных целевых программ, утвержденных в установленном порядке, для медицинских учреждений, функционирующих в системе ОМС;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4) формирование нормированного страхового запаса, предназначенного для обеспечения финансовой устойчивости системы обязательного медицинского страхования на территории субъекта РФ;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5) формирование средств, предназначенных на обеспечение им управленческих функций по нормативу, устанавливаемому исполнительным директором по согласованию с правлением территориального фонда в процентах к размеру всех поступивших средств без учета остатка финансовых средств на начало года.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Документом, удостоверяющим право застрахованного на получение медицинских услуг, включенных в территориальную программу обязательного медицинского страхования, является страховой полис единой формы для всей территории региона. При необходимости по согласованию с медицинским учреждением страховщик вправе использовать иные формы направительных документов для оказания медицинской помощи.</w:t>
      </w:r>
    </w:p>
    <w:p w:rsidR="0024086D" w:rsidRPr="005069FE" w:rsidRDefault="0024086D" w:rsidP="00060BC5">
      <w:pPr>
        <w:pStyle w:val="a4"/>
        <w:widowControl/>
        <w:suppressAutoHyphens/>
        <w:rPr>
          <w:lang w:eastAsia="en-US"/>
        </w:rPr>
      </w:pPr>
    </w:p>
    <w:p w:rsidR="00082FDB" w:rsidRPr="005069FE" w:rsidRDefault="00082FDB" w:rsidP="00060BC5">
      <w:pPr>
        <w:pStyle w:val="21"/>
        <w:keepNext w:val="0"/>
        <w:keepLines w:val="0"/>
        <w:widowControl/>
        <w:suppressAutoHyphens/>
        <w:ind w:firstLine="709"/>
        <w:jc w:val="both"/>
        <w:rPr>
          <w:szCs w:val="24"/>
        </w:rPr>
      </w:pPr>
      <w:bookmarkStart w:id="3" w:name="_Toc215659391"/>
      <w:r w:rsidRPr="005069FE">
        <w:rPr>
          <w:szCs w:val="24"/>
        </w:rPr>
        <w:t>1.2 Законодательное регулирование использования средств ФОМС</w:t>
      </w:r>
      <w:bookmarkEnd w:id="3"/>
    </w:p>
    <w:p w:rsidR="00082FDB" w:rsidRPr="005069FE" w:rsidRDefault="00082FDB" w:rsidP="00060BC5">
      <w:pPr>
        <w:pStyle w:val="a4"/>
        <w:widowControl/>
        <w:suppressAutoHyphens/>
        <w:rPr>
          <w:lang w:eastAsia="en-US"/>
        </w:rPr>
      </w:pPr>
    </w:p>
    <w:p w:rsidR="0024086D" w:rsidRPr="005069FE" w:rsidRDefault="0024086D" w:rsidP="00060BC5">
      <w:pPr>
        <w:pStyle w:val="a4"/>
        <w:widowControl/>
        <w:suppressAutoHyphens/>
      </w:pPr>
      <w:r w:rsidRPr="005069FE">
        <w:t>В ст. 147 Бюджетного кодекса РФ установлено рамочное положение, согласно которому расходование средств государственных внебюджетных фондов осуществляется исключительно на цели, определенные законодательством РФ, ее субъектов, регламентирующим их деятельность, в соответствии с бюджетами указанных фондов, утвержденными федеральными законами и законами субъектов РФ.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 xml:space="preserve">Более детально цели и порядок расходования средств государственных внебюджетных фондов прописаны в ст. 19 Федерального закона от 16 июля 1999 г. №165-ФЗ </w:t>
      </w:r>
      <w:r w:rsidR="00060BC5" w:rsidRPr="005069FE">
        <w:t>"</w:t>
      </w:r>
      <w:r w:rsidRPr="005069FE">
        <w:t>Об основах обязательного социального страхования</w:t>
      </w:r>
      <w:r w:rsidR="00060BC5" w:rsidRPr="005069FE">
        <w:t>"</w:t>
      </w:r>
      <w:r w:rsidRPr="005069FE">
        <w:t>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Средства государственных внебюджетных фондов имеют целевое назначение и могут направляться на: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- выплату в соответствии с законодательством РФ и международными договорами РФ пенсий и социальных пособий, а также финансирование здравоохранения;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- доставку пенсий и социальных пособий;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- финансовое и материально-техническое обеспечение текущей деятельности государственных внебюджетных фондов (включая содержание его центральных и территориальных органов);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- иные цели, предусмотренные законодательством РФ об обязательном социальном страховании.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Расходы, не предусмотренные бюджетами государственных внебюджетных фондов на соответствующий год, осуществляются только после внесения изменений в указанные бюджеты в установленном федеральным законом порядке.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Порядок использования временных свободных средств государственных внебюджетных фондов определяется федеральным законом.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Нецелевое расходование денежных средств государственных внебюджетных фондов не допускается и влечет за собой ответственность должностных лиц, допустивших указанное нарушение, в соответствии с законодательством РФ.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Статья 149 БК РФ предполагает, что заключительная стадия бюджетного процесса включает в себя три этапа: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- составление органом управления государственного внебюджетного фонда отчета об исполнении его бюджета;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- представление Правительством РФ такого отчета на рассмотрение Федерального Собрания РФ;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- рассмотрение и утверждение такого отчета Федеральным Собранием РФ.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Отчет об исполнении бюджета государственного внебюджетного фонда рассматривается и утверждается Федеральным Собранием в форме федерального закона.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Отчет об исполнении бюджета территориального государственного внебюджетного фонда составляется органом управления данного фонда и представляется органом исполнительной власти субъекта РФ на рассмотрение и утверждение законодательному органу субъекта Российской Федерации в форме закона субъекта РФ.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В соответствии с Постановлением Правительства Российской Федерации от 19.02.2007 №102 Фонд направляет в бюджеты территориальных фондов: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а) субсидии на выполнение территориальных программ обязательного медицинского страхования в рамках базовой программы обязательного медицинского страхования (далее – субсидии);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б) средства федерального бюджета на оказание отдельным категориям граждан государственной социальной помощи по обеспечению лекарственными средствами в рамках базовой программы обязательного медицинского страхования (далее – средства федерального бюджета на лекарственное обеспечение).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Субсидии направляются в бюджеты территориальных фондов ежемесячно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 xml:space="preserve">Средства федерального бюджета на лекарственное обеспечение направляются Фондом в бюджеты территориальных фондов ежемесячно при .их поступлении из федерального бюджета в размере одной двенадцатой годового объема средств, предусмотренных на указанные цели в приложении 4 к Федеральному закону </w:t>
      </w:r>
      <w:r w:rsidR="00060BC5" w:rsidRPr="005069FE">
        <w:t>"</w:t>
      </w:r>
      <w:r w:rsidRPr="005069FE">
        <w:t>О бюджете Федерального фонда обязательного медицинского страхования на 2007 год</w:t>
      </w:r>
      <w:r w:rsidR="00060BC5" w:rsidRPr="005069FE">
        <w:t>"</w:t>
      </w:r>
      <w:r w:rsidRPr="005069FE">
        <w:t>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 xml:space="preserve">В случае недостаточности средств федерального бюджета на лекарственное обеспечение Фонд по итогам расходования средств за отчетный квартал вправе направить на указанные цели субсидии, а также другие средства в соответствии со статьей 13 Федерального закона </w:t>
      </w:r>
      <w:r w:rsidR="00060BC5" w:rsidRPr="005069FE">
        <w:t>"</w:t>
      </w:r>
      <w:r w:rsidRPr="005069FE">
        <w:t>О бюджете Федерального фонда обязательного медицинского страхования на 2007 год</w:t>
      </w:r>
      <w:r w:rsidR="00060BC5" w:rsidRPr="005069FE">
        <w:t>"</w:t>
      </w:r>
      <w:r w:rsidRPr="005069FE">
        <w:t>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Для решения вопроса о направлении субсидии на оказание отдельным категориям граждан государственной социальной помощи по обеспечению лекарственными средствами в Фонд представляется заявка по утвержденной форме.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К заявке прилагается отчет территориального фонда об использовании средств федерального бюджета на лекарственное обеспечение за отчетный период, предоставляемый по форме и в порядке, которые устанавливаются Фондом.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Территориальный фонд ведет раздельный учет средств, представляемых в качестве субсидии, и средств федерального бюджета на лекарственное обеспечение и ежеквартально, не позднее 20-го числа месяца, следующего за отчетным, представляет в Фонд отчет по форме, устанавливаемой Фондом по согласованию с Министерством финансов Российской Федерации.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Решение о направлении субсидии на оказание отдельным категориям граждан государственной социальной помощи по обеспечению лекарственными средствами принимается Фондом на основании предусмотренной пунктом 6 настоящих Правил заявки не позднее 10 рабочих дней с даты ее поступления.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Направление субсидии в бюджет территориального фонда осуществляется Фондом в течение 5 рабочих дней с даты принятия соответствующего решения.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В случае необоснованного превышения потребности в средствах федерального бюджета на лекарственное обеспечение Фонд вправе принять решение об отказе в направлении субсидии в бюджет территориального фонда и проинформировать об этом территориальный фонд в течение 5 рабочих дней с даты принятия соответствующего решения.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Фонд перечисляет в бюджеты территориальных фондов платежными поручениями средства, предусмотренные пунктами 3 и 4 настоящих Правил, на отдельные счета территориальных фондов, открытые в установленном порядке в учреждениях Центрального банка Российской Федерации на балансовом счете по учету средств территориальных фондов.</w:t>
      </w:r>
    </w:p>
    <w:p w:rsidR="0024086D" w:rsidRPr="005069FE" w:rsidRDefault="0024086D" w:rsidP="00060BC5">
      <w:pPr>
        <w:pStyle w:val="a4"/>
        <w:widowControl/>
        <w:suppressAutoHyphens/>
        <w:rPr>
          <w:lang w:val="en-US"/>
        </w:rPr>
      </w:pPr>
      <w:r w:rsidRPr="005069FE">
        <w:t>Контроль за целевым использованием средств на выполнение территориальных программ обязательного медицинского страхования в рамках базовой программы обязательного медицинского страхования осуществляется в соответствии с законодательством Российской Федерации.</w:t>
      </w:r>
    </w:p>
    <w:p w:rsidR="00060BC5" w:rsidRPr="005069FE" w:rsidRDefault="00060BC5" w:rsidP="00060BC5">
      <w:pPr>
        <w:pStyle w:val="a4"/>
        <w:widowControl/>
        <w:suppressAutoHyphens/>
        <w:rPr>
          <w:lang w:val="en-US"/>
        </w:rPr>
      </w:pPr>
    </w:p>
    <w:p w:rsidR="00082FDB" w:rsidRPr="005069FE" w:rsidRDefault="00060BC5" w:rsidP="00060BC5">
      <w:pPr>
        <w:pStyle w:val="11"/>
        <w:keepNext w:val="0"/>
        <w:keepLines w:val="0"/>
        <w:widowControl/>
        <w:suppressAutoHyphens/>
        <w:ind w:firstLine="709"/>
        <w:jc w:val="both"/>
        <w:rPr>
          <w:szCs w:val="24"/>
        </w:rPr>
      </w:pPr>
      <w:bookmarkStart w:id="4" w:name="_Toc215659392"/>
      <w:r w:rsidRPr="005069FE">
        <w:rPr>
          <w:szCs w:val="24"/>
        </w:rPr>
        <w:br w:type="page"/>
      </w:r>
      <w:r w:rsidRPr="005069FE">
        <w:rPr>
          <w:szCs w:val="24"/>
          <w:lang w:val="en-US"/>
        </w:rPr>
        <w:t>2</w:t>
      </w:r>
      <w:r w:rsidRPr="005069FE">
        <w:rPr>
          <w:szCs w:val="24"/>
        </w:rPr>
        <w:t xml:space="preserve">. </w:t>
      </w:r>
      <w:r w:rsidRPr="005069FE">
        <w:rPr>
          <w:caps w:val="0"/>
          <w:szCs w:val="24"/>
        </w:rPr>
        <w:t xml:space="preserve">Современное состояние использования средств </w:t>
      </w:r>
      <w:r w:rsidR="00082FDB" w:rsidRPr="005069FE">
        <w:rPr>
          <w:szCs w:val="24"/>
        </w:rPr>
        <w:t>ФОМС</w:t>
      </w:r>
      <w:bookmarkEnd w:id="4"/>
    </w:p>
    <w:p w:rsidR="00060BC5" w:rsidRPr="005069FE" w:rsidRDefault="00060BC5" w:rsidP="00060BC5">
      <w:pPr>
        <w:pStyle w:val="a4"/>
        <w:widowControl/>
        <w:suppressAutoHyphens/>
      </w:pPr>
    </w:p>
    <w:p w:rsidR="00082FDB" w:rsidRPr="005069FE" w:rsidRDefault="00082FDB" w:rsidP="00060BC5">
      <w:pPr>
        <w:pStyle w:val="21"/>
        <w:keepNext w:val="0"/>
        <w:keepLines w:val="0"/>
        <w:widowControl/>
        <w:suppressAutoHyphens/>
        <w:ind w:firstLine="709"/>
        <w:jc w:val="both"/>
        <w:rPr>
          <w:szCs w:val="24"/>
        </w:rPr>
      </w:pPr>
      <w:bookmarkStart w:id="5" w:name="_Toc215659393"/>
      <w:r w:rsidRPr="005069FE">
        <w:rPr>
          <w:szCs w:val="24"/>
        </w:rPr>
        <w:t>2.1 Анализ деятельности ФОМС</w:t>
      </w:r>
      <w:bookmarkEnd w:id="5"/>
    </w:p>
    <w:p w:rsidR="00082FDB" w:rsidRPr="005069FE" w:rsidRDefault="00082FDB" w:rsidP="00060BC5">
      <w:pPr>
        <w:pStyle w:val="a4"/>
        <w:widowControl/>
        <w:suppressAutoHyphens/>
        <w:rPr>
          <w:lang w:eastAsia="en-US"/>
        </w:rPr>
      </w:pP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Деятельность правления ФОМС в 200</w:t>
      </w:r>
      <w:r w:rsidR="00F70897" w:rsidRPr="005069FE">
        <w:rPr>
          <w:szCs w:val="24"/>
          <w:lang w:eastAsia="ru-RU"/>
        </w:rPr>
        <w:t>7</w:t>
      </w:r>
      <w:r w:rsidRPr="005069FE">
        <w:rPr>
          <w:szCs w:val="24"/>
          <w:lang w:eastAsia="ru-RU"/>
        </w:rPr>
        <w:t xml:space="preserve"> году осуществлялась в соответствии с Положением о правлении Федерального фонда обязательного медицинского страхования и была направлена на выполнение задач и функций, отнесенных к компетенции правления Уставом ФОМС по координации и совершенствованию работы Федерального фонда обязательного медицинского страхования в целях обеспечения проведения государственной политики по развитию системы обязательного медицинского страхования и решению следующих приоритетных задач: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• совершенствование правового регулирования деятельности системы обязательного медицинского страхования и участие в подготовке нормативной базы;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• финансовое обеспечение конституционных прав граждан Российской Федерации на медицинскую помощь за счет средств обязательного медицинского страхования в условиях единого социального налога;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• 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 в рамках базовой программы ОМС на территории Российской Федерации;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• аккумулирование финансовых средств Федерального фонда обязательного медицинского страхования для обеспечения финансовой стабильности системы обязательного медицинского страхования;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• усиление контроля за использованием средств ОМС.</w:t>
      </w:r>
    </w:p>
    <w:p w:rsidR="0024086D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Принимая во внимание, что действующая система обязательного медицинского страхования в переходный период оправдала себя как форма социальной защиты граждан Российской Федерации в охране их здоровья, правление ФОМС уделяло особое внимание сохранению достигнутой финансовой устойчивости системы обязательного медицинского страхования.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 xml:space="preserve">Во исполнение Федерального Закона </w:t>
      </w:r>
      <w:r w:rsidR="00060BC5" w:rsidRPr="005069FE">
        <w:rPr>
          <w:szCs w:val="24"/>
          <w:lang w:eastAsia="ru-RU"/>
        </w:rPr>
        <w:t>"</w:t>
      </w:r>
      <w:r w:rsidRPr="005069FE">
        <w:rPr>
          <w:szCs w:val="24"/>
          <w:lang w:eastAsia="ru-RU"/>
        </w:rPr>
        <w:t>О бюджете Федерального фонда обязательного медицинского страхования на 200</w:t>
      </w:r>
      <w:r w:rsidR="00F70897" w:rsidRPr="005069FE">
        <w:rPr>
          <w:szCs w:val="24"/>
          <w:lang w:eastAsia="ru-RU"/>
        </w:rPr>
        <w:t>7</w:t>
      </w:r>
      <w:r w:rsidRPr="005069FE">
        <w:rPr>
          <w:szCs w:val="24"/>
          <w:lang w:eastAsia="ru-RU"/>
        </w:rPr>
        <w:t xml:space="preserve"> год</w:t>
      </w:r>
      <w:r w:rsidR="00060BC5" w:rsidRPr="005069FE">
        <w:rPr>
          <w:szCs w:val="24"/>
          <w:lang w:eastAsia="ru-RU"/>
        </w:rPr>
        <w:t>"</w:t>
      </w:r>
      <w:r w:rsidRPr="005069FE">
        <w:rPr>
          <w:szCs w:val="24"/>
          <w:lang w:eastAsia="ru-RU"/>
        </w:rPr>
        <w:t xml:space="preserve"> правлением ФОМС рассмотрено и утверждено </w:t>
      </w:r>
      <w:r w:rsidR="00060BC5" w:rsidRPr="005069FE">
        <w:rPr>
          <w:szCs w:val="24"/>
          <w:lang w:eastAsia="ru-RU"/>
        </w:rPr>
        <w:t>"</w:t>
      </w:r>
      <w:r w:rsidRPr="005069FE">
        <w:rPr>
          <w:szCs w:val="24"/>
          <w:lang w:eastAsia="ru-RU"/>
        </w:rPr>
        <w:t>Положение о порядке направления территориальным фондам обязательного медицинского страхования субсидий на обязательное медицинское страхование неработающего населения (детей), перечисляемых из федерального бюджета</w:t>
      </w:r>
      <w:r w:rsidR="00060BC5" w:rsidRPr="005069FE">
        <w:rPr>
          <w:szCs w:val="24"/>
          <w:lang w:eastAsia="ru-RU"/>
        </w:rPr>
        <w:t>"</w:t>
      </w:r>
      <w:r w:rsidRPr="005069FE">
        <w:rPr>
          <w:szCs w:val="24"/>
          <w:lang w:eastAsia="ru-RU"/>
        </w:rPr>
        <w:t xml:space="preserve"> и </w:t>
      </w:r>
      <w:r w:rsidR="00060BC5" w:rsidRPr="005069FE">
        <w:rPr>
          <w:szCs w:val="24"/>
          <w:lang w:eastAsia="ru-RU"/>
        </w:rPr>
        <w:t>"</w:t>
      </w:r>
      <w:r w:rsidRPr="005069FE">
        <w:rPr>
          <w:szCs w:val="24"/>
          <w:lang w:eastAsia="ru-RU"/>
        </w:rPr>
        <w:t>Положение о порядке направления субсидий на обязательное медицинское страхование неработающего населения (детей) из средств Федерального фонда обязательного медицинского страхования</w:t>
      </w:r>
      <w:r w:rsidR="00060BC5" w:rsidRPr="005069FE">
        <w:rPr>
          <w:szCs w:val="24"/>
          <w:lang w:eastAsia="ru-RU"/>
        </w:rPr>
        <w:t>"</w:t>
      </w:r>
      <w:r w:rsidRPr="005069FE">
        <w:rPr>
          <w:szCs w:val="24"/>
          <w:lang w:eastAsia="ru-RU"/>
        </w:rPr>
        <w:t>. Правлением ФОМС также был рассмотрен проект Положения о порядке направления средств нормированного страхового запаса Федерального фонда обязательного медицинского страхования на выравнивание финансовой деятельности территориальных фондов обязательного медицинского страхования по финансированию территориальных программ обязательного медицинского страхования и принято решение о его доработке с учетом замечаний и предложений председателя и членов правления ФОМС.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На каждом заседании правления ФОМС рассматривалась информация о субвенциях, выделенных ФОМС территориальным фондам ОМС за истекший период и период между заседаниями правления ФОМС.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В целях осуществления контроля за деятельностью Федерального фонда обязательного медицинского страхования правлением ФОМС ежегодно назначается аудиторская проверка с представлением результатов, комплекса мер по устранению выявленных недостатков и обеспечением контроля за их устранением.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Ревизионной комиссией ФОМС осуществляется контроль за исполнением решений правления по вопросам финансово-кредитной деятельности ФОМС и использованием средств на содержание ФОМС.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Правлением ФОМС рассмотрены организационные вопросы деятельности Федерального фонда обязательного медицинского страхования и правления ФОМС. В связи с изменениями в деятельности ФОМС рассматривался вопрос по согласованию изменений в структуре и штатном расписании ФОМС, утверждены планы работы правления и ревизионной комиссии Федерального фонда ОМС на 200</w:t>
      </w:r>
      <w:r w:rsidR="00F70897" w:rsidRPr="005069FE">
        <w:rPr>
          <w:szCs w:val="24"/>
          <w:lang w:eastAsia="ru-RU"/>
        </w:rPr>
        <w:t>7</w:t>
      </w:r>
      <w:r w:rsidRPr="005069FE">
        <w:rPr>
          <w:szCs w:val="24"/>
          <w:lang w:eastAsia="ru-RU"/>
        </w:rPr>
        <w:t xml:space="preserve"> год и другие.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В целях выполнения основных задач, возложенных на Федеральный фонд обязательного медицинского страхования Уставом, нормативно-правовая работа ФОМС проводилась по следующим направлениям: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• осуществление подготовки нормативных правовых актов, разработанных ФОМС, к государственной регистрации, проводимой Минюстом России;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• изучение и обобщение арбитражной практики по делам с участием Федерального и территориальных фондов ОМС;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В соответствии с Уставом ФОМС основными функциями Федерального фонда ОМС являются аккумулирование финансовых средств для обеспечения финансовой устойчивости системы ОМС и выравнивание финансовых условий деятельности территориальных фондов ОМС в рамках базовой программы обязательного медицинского страхования.</w:t>
      </w:r>
      <w:r w:rsidR="00060BC5" w:rsidRPr="005069FE">
        <w:rPr>
          <w:szCs w:val="24"/>
          <w:lang w:eastAsia="ru-RU"/>
        </w:rPr>
        <w:t xml:space="preserve"> </w:t>
      </w:r>
      <w:r w:rsidRPr="005069FE">
        <w:rPr>
          <w:szCs w:val="24"/>
          <w:lang w:eastAsia="ru-RU"/>
        </w:rPr>
        <w:t>В 200</w:t>
      </w:r>
      <w:r w:rsidR="00F70897" w:rsidRPr="005069FE">
        <w:rPr>
          <w:szCs w:val="24"/>
          <w:lang w:eastAsia="ru-RU"/>
        </w:rPr>
        <w:t>7</w:t>
      </w:r>
      <w:r w:rsidRPr="005069FE">
        <w:rPr>
          <w:szCs w:val="24"/>
          <w:lang w:eastAsia="ru-RU"/>
        </w:rPr>
        <w:t xml:space="preserve"> году Федеральный фонд ОМС осуществлял свою деятельность в соответствии с Федеральным Законом </w:t>
      </w:r>
      <w:r w:rsidR="00060BC5" w:rsidRPr="005069FE">
        <w:rPr>
          <w:szCs w:val="24"/>
          <w:lang w:eastAsia="ru-RU"/>
        </w:rPr>
        <w:t>"</w:t>
      </w:r>
      <w:r w:rsidRPr="005069FE">
        <w:rPr>
          <w:szCs w:val="24"/>
          <w:lang w:eastAsia="ru-RU"/>
        </w:rPr>
        <w:t>О бюджете Федерального фонда ОМС на 200</w:t>
      </w:r>
      <w:r w:rsidR="00F70897" w:rsidRPr="005069FE">
        <w:rPr>
          <w:szCs w:val="24"/>
          <w:lang w:eastAsia="ru-RU"/>
        </w:rPr>
        <w:t>7</w:t>
      </w:r>
      <w:r w:rsidRPr="005069FE">
        <w:rPr>
          <w:szCs w:val="24"/>
          <w:lang w:eastAsia="ru-RU"/>
        </w:rPr>
        <w:t xml:space="preserve"> год</w:t>
      </w:r>
      <w:r w:rsidR="00060BC5" w:rsidRPr="005069FE">
        <w:rPr>
          <w:szCs w:val="24"/>
          <w:lang w:eastAsia="ru-RU"/>
        </w:rPr>
        <w:t>"</w:t>
      </w:r>
      <w:r w:rsidRPr="005069FE">
        <w:rPr>
          <w:szCs w:val="24"/>
          <w:lang w:eastAsia="ru-RU"/>
        </w:rPr>
        <w:t xml:space="preserve"> (далее — Федеральный Закон).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Бюджет Федерального фонда ОМС за 200</w:t>
      </w:r>
      <w:r w:rsidR="00F70897" w:rsidRPr="005069FE">
        <w:rPr>
          <w:szCs w:val="24"/>
          <w:lang w:eastAsia="ru-RU"/>
        </w:rPr>
        <w:t>7</w:t>
      </w:r>
      <w:r w:rsidRPr="005069FE">
        <w:rPr>
          <w:szCs w:val="24"/>
          <w:lang w:eastAsia="ru-RU"/>
        </w:rPr>
        <w:t xml:space="preserve"> год исполнен по доходам в сумме 6812,8 млн. руб., по расходам в сумме 6761,4 млн. руб., с превышением доходов над расходами в сумме 51,4 млн. руб.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Доходы Федерального фонда обязательного медицинского страхования в 200</w:t>
      </w:r>
      <w:r w:rsidR="00F70897" w:rsidRPr="005069FE">
        <w:rPr>
          <w:szCs w:val="24"/>
          <w:lang w:eastAsia="ru-RU"/>
        </w:rPr>
        <w:t>7</w:t>
      </w:r>
      <w:r w:rsidRPr="005069FE">
        <w:rPr>
          <w:szCs w:val="24"/>
          <w:lang w:eastAsia="ru-RU"/>
        </w:rPr>
        <w:t xml:space="preserve"> году составили 6812,8 млн. руб. и увеличились по сравнению с аналогичным показателем, предусмотренным бюджетом ФОМС, на 406,6 млн. руб. (или 106,3% к плану).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Удельный вес налоговых поступлений в общей сумме доходов составил — 99,6%, (6784,3 млн руб.), из них: единый социальный налог, уплачиваемый предприятиями, организациями, учреждениями и иными хозяйствующими субъектами — 93,8% (6390,8 млн руб.), единый налог, взимаемый в связи с применением упрощенной системы налогообложения — 2,5% (169,3 млн руб.), единый налог на вмененный доход для отдельных видов деятельности — 2,1% (142,1 млн руб.), единый сельскохозяйственный налог — 0,02% (1,1 млн руб.) и недоимка, пени и штрафы по взносам — 1,2% (81,0 млн руб.).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Расходование средств ФОМС осуществлялось в соответствии с целями, установленными Федеральным Законом.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Расходы ФОМС за 200</w:t>
      </w:r>
      <w:r w:rsidR="00F70897" w:rsidRPr="005069FE">
        <w:rPr>
          <w:szCs w:val="24"/>
          <w:lang w:eastAsia="ru-RU"/>
        </w:rPr>
        <w:t>7</w:t>
      </w:r>
      <w:r w:rsidRPr="005069FE">
        <w:rPr>
          <w:szCs w:val="24"/>
          <w:lang w:eastAsia="ru-RU"/>
        </w:rPr>
        <w:t xml:space="preserve"> год составили 6761,4 млн руб., или 105,8%, против предусмотренных бюджетом 6391,2 млн руб. и имели строго целевое назначение.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Средства, поступившие в 200</w:t>
      </w:r>
      <w:r w:rsidR="00F70897" w:rsidRPr="005069FE">
        <w:rPr>
          <w:szCs w:val="24"/>
          <w:lang w:eastAsia="ru-RU"/>
        </w:rPr>
        <w:t>7</w:t>
      </w:r>
      <w:r w:rsidRPr="005069FE">
        <w:rPr>
          <w:szCs w:val="24"/>
          <w:lang w:eastAsia="ru-RU"/>
        </w:rPr>
        <w:t xml:space="preserve"> году в бюджет ФОМС сверх сумм, установленных Федеральным Законом, в соответствии со статьей 7 Федерального Закона и решением правления ФОМС, были направлены на выравнивание финансовых условий деятельности территориальных фондов ОМС.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Согласно Уставу ФОМС одной из основных функций Федерального фонда обязательного медицинского страхования является выравнивание финансовых условий деятельности территориальных фондов ОМС в рамках базовой программы обязательного медицинского страхования.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В структуре расходов ФОМС расходы на выравнивание финансовых условий деятельности территориальных фондов обязательного медицинского страхования составили 5972,2 млн руб., или 88,3% расходов ФОМС, в том числе:</w:t>
      </w:r>
    </w:p>
    <w:p w:rsidR="00060BC5" w:rsidRPr="005069FE" w:rsidRDefault="0024086D" w:rsidP="00712002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— 5570,1 млн руб., или 93,3% от общей суммы расходов на выравнивание финансовых условий деятельности территориальных фондов направлены 82 территориальным фондам обязательного медицинского страхования на обеспечение стабильности оплаты медицинской помощи, оказанной гражданам по программам обязательного медицинского страхования.</w:t>
      </w:r>
      <w:r w:rsidR="00712002" w:rsidRPr="00712002">
        <w:rPr>
          <w:szCs w:val="24"/>
          <w:lang w:eastAsia="ru-RU"/>
        </w:rPr>
        <w:t xml:space="preserve"> </w:t>
      </w:r>
      <w:r w:rsidRPr="005069FE">
        <w:rPr>
          <w:szCs w:val="24"/>
          <w:lang w:eastAsia="ru-RU"/>
        </w:rPr>
        <w:t>На 1 января 200</w:t>
      </w:r>
      <w:r w:rsidR="00F70897" w:rsidRPr="005069FE">
        <w:rPr>
          <w:szCs w:val="24"/>
          <w:lang w:eastAsia="ru-RU"/>
        </w:rPr>
        <w:t>8</w:t>
      </w:r>
      <w:r w:rsidRPr="005069FE">
        <w:rPr>
          <w:szCs w:val="24"/>
          <w:lang w:eastAsia="ru-RU"/>
        </w:rPr>
        <w:t xml:space="preserve"> года структура системы обязательного медицинского страхования была представлена 91 территориальным фондом ОМС, 832 их филиалами, из которых 378 филиалов выполняли функции страховщиков, 276 страховыми медицинскими организациями и 90 их филиалами (всего 366, включая филиалы СМО) (</w:t>
      </w:r>
      <w:r w:rsidRPr="005069FE">
        <w:rPr>
          <w:iCs/>
          <w:szCs w:val="24"/>
          <w:lang w:eastAsia="ru-RU"/>
        </w:rPr>
        <w:t>таблица 2.1).</w:t>
      </w:r>
      <w:r w:rsidR="00712002" w:rsidRPr="00712002">
        <w:rPr>
          <w:szCs w:val="24"/>
          <w:lang w:eastAsia="ru-RU"/>
        </w:rPr>
        <w:t xml:space="preserve"> </w:t>
      </w:r>
      <w:r w:rsidRPr="005069FE">
        <w:rPr>
          <w:szCs w:val="24"/>
          <w:lang w:eastAsia="ru-RU"/>
        </w:rPr>
        <w:t>В системе обязательного медицинского страхования работали также 8457 самостоятельных лечебно-профилактических учреждений и 19760 учреждений, входящих в состав других ЛПУ.</w:t>
      </w:r>
    </w:p>
    <w:p w:rsidR="00060BC5" w:rsidRPr="00712002" w:rsidRDefault="00060BC5" w:rsidP="00060BC5">
      <w:pPr>
        <w:suppressAutoHyphens/>
        <w:ind w:firstLine="709"/>
        <w:jc w:val="both"/>
        <w:rPr>
          <w:iCs/>
          <w:szCs w:val="24"/>
          <w:lang w:eastAsia="ru-RU"/>
        </w:rPr>
      </w:pPr>
    </w:p>
    <w:p w:rsidR="0024086D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iCs/>
          <w:szCs w:val="24"/>
          <w:lang w:eastAsia="ru-RU"/>
        </w:rPr>
        <w:t>Таблица 2.1</w:t>
      </w:r>
      <w:r w:rsidRPr="005069FE">
        <w:rPr>
          <w:szCs w:val="24"/>
          <w:lang w:eastAsia="ru-RU"/>
        </w:rPr>
        <w:t xml:space="preserve"> </w:t>
      </w:r>
      <w:r w:rsidRPr="005069FE">
        <w:rPr>
          <w:b/>
          <w:bCs/>
          <w:iCs/>
          <w:szCs w:val="24"/>
          <w:lang w:eastAsia="ru-RU"/>
        </w:rPr>
        <w:t>Структура системы обязательного медицинского страхования</w:t>
      </w:r>
      <w:r w:rsidR="00F70897" w:rsidRPr="005069FE">
        <w:rPr>
          <w:szCs w:val="24"/>
          <w:lang w:eastAsia="ru-RU"/>
        </w:rPr>
        <w:t xml:space="preserve"> </w:t>
      </w:r>
      <w:r w:rsidRPr="005069FE">
        <w:rPr>
          <w:b/>
          <w:bCs/>
          <w:iCs/>
          <w:szCs w:val="24"/>
          <w:lang w:eastAsia="ru-RU"/>
        </w:rPr>
        <w:t>на 1 января 200</w:t>
      </w:r>
      <w:r w:rsidR="00F70897" w:rsidRPr="005069FE">
        <w:rPr>
          <w:b/>
          <w:bCs/>
          <w:iCs/>
          <w:szCs w:val="24"/>
          <w:lang w:eastAsia="ru-RU"/>
        </w:rPr>
        <w:t>8</w:t>
      </w:r>
      <w:r w:rsidRPr="005069FE">
        <w:rPr>
          <w:b/>
          <w:bCs/>
          <w:iCs/>
          <w:szCs w:val="24"/>
          <w:lang w:eastAsia="ru-RU"/>
        </w:rPr>
        <w:t xml:space="preserve"> года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17"/>
        <w:gridCol w:w="952"/>
        <w:gridCol w:w="709"/>
        <w:gridCol w:w="3539"/>
        <w:gridCol w:w="672"/>
        <w:gridCol w:w="1083"/>
      </w:tblGrid>
      <w:tr w:rsidR="0024086D" w:rsidRPr="00C47997" w:rsidTr="00C47997">
        <w:trPr>
          <w:jc w:val="center"/>
        </w:trPr>
        <w:tc>
          <w:tcPr>
            <w:tcW w:w="2235" w:type="dxa"/>
            <w:vMerge w:val="restart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ТФОМС</w:t>
            </w:r>
          </w:p>
        </w:tc>
        <w:tc>
          <w:tcPr>
            <w:tcW w:w="4915" w:type="dxa"/>
            <w:gridSpan w:val="2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Филиалы ТФОМС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bCs/>
                <w:sz w:val="20"/>
                <w:szCs w:val="24"/>
                <w:lang w:eastAsia="ru-RU"/>
              </w:rPr>
              <w:t>СМО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Филиалы</w:t>
            </w:r>
            <w:r w:rsidR="00060BC5" w:rsidRPr="00C47997">
              <w:rPr>
                <w:sz w:val="20"/>
                <w:szCs w:val="24"/>
                <w:lang w:eastAsia="ru-RU"/>
              </w:rPr>
              <w:t xml:space="preserve"> </w:t>
            </w:r>
            <w:r w:rsidRPr="00C47997">
              <w:rPr>
                <w:sz w:val="20"/>
                <w:szCs w:val="24"/>
                <w:lang w:eastAsia="ru-RU"/>
              </w:rPr>
              <w:t>СМО</w:t>
            </w:r>
          </w:p>
        </w:tc>
      </w:tr>
      <w:tr w:rsidR="0024086D" w:rsidRPr="00C47997" w:rsidTr="00C47997">
        <w:trPr>
          <w:jc w:val="center"/>
        </w:trPr>
        <w:tc>
          <w:tcPr>
            <w:tcW w:w="2235" w:type="dxa"/>
            <w:vMerge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4206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iCs/>
                <w:sz w:val="20"/>
                <w:szCs w:val="24"/>
                <w:lang w:eastAsia="ru-RU"/>
              </w:rPr>
              <w:t>из них:</w:t>
            </w:r>
            <w:r w:rsidRPr="00C47997">
              <w:rPr>
                <w:sz w:val="20"/>
                <w:szCs w:val="24"/>
                <w:lang w:eastAsia="ru-RU"/>
              </w:rPr>
              <w:t xml:space="preserve"> выполняющие функции страховщиков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</w:p>
        </w:tc>
      </w:tr>
      <w:tr w:rsidR="0024086D" w:rsidRPr="00C47997" w:rsidTr="00C47997">
        <w:trPr>
          <w:jc w:val="center"/>
        </w:trPr>
        <w:tc>
          <w:tcPr>
            <w:tcW w:w="223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bCs/>
                <w:sz w:val="20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bCs/>
                <w:sz w:val="20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bCs/>
                <w:sz w:val="20"/>
                <w:szCs w:val="24"/>
                <w:lang w:eastAsia="ru-RU"/>
              </w:rPr>
              <w:t>832</w:t>
            </w:r>
          </w:p>
        </w:tc>
        <w:tc>
          <w:tcPr>
            <w:tcW w:w="4206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bCs/>
                <w:sz w:val="20"/>
                <w:szCs w:val="24"/>
                <w:lang w:eastAsia="ru-RU"/>
              </w:rPr>
              <w:t>378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bCs/>
                <w:sz w:val="20"/>
                <w:szCs w:val="24"/>
                <w:lang w:eastAsia="ru-RU"/>
              </w:rPr>
              <w:t>276</w:t>
            </w:r>
          </w:p>
        </w:tc>
        <w:tc>
          <w:tcPr>
            <w:tcW w:w="1106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bCs/>
                <w:sz w:val="20"/>
                <w:szCs w:val="24"/>
                <w:lang w:eastAsia="ru-RU"/>
              </w:rPr>
              <w:t>90</w:t>
            </w:r>
          </w:p>
        </w:tc>
      </w:tr>
      <w:tr w:rsidR="0024086D" w:rsidRPr="00C47997" w:rsidTr="00C47997">
        <w:trPr>
          <w:jc w:val="center"/>
        </w:trPr>
        <w:tc>
          <w:tcPr>
            <w:tcW w:w="223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Центральный ФО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181</w:t>
            </w:r>
          </w:p>
        </w:tc>
        <w:tc>
          <w:tcPr>
            <w:tcW w:w="4206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56</w:t>
            </w:r>
          </w:p>
        </w:tc>
        <w:tc>
          <w:tcPr>
            <w:tcW w:w="1106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17</w:t>
            </w:r>
          </w:p>
        </w:tc>
      </w:tr>
      <w:tr w:rsidR="0024086D" w:rsidRPr="00C47997" w:rsidTr="00C47997">
        <w:trPr>
          <w:jc w:val="center"/>
        </w:trPr>
        <w:tc>
          <w:tcPr>
            <w:tcW w:w="223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Северо-Западный ФО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63</w:t>
            </w:r>
          </w:p>
        </w:tc>
        <w:tc>
          <w:tcPr>
            <w:tcW w:w="4206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45</w:t>
            </w:r>
          </w:p>
        </w:tc>
        <w:tc>
          <w:tcPr>
            <w:tcW w:w="1106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13</w:t>
            </w:r>
          </w:p>
        </w:tc>
      </w:tr>
      <w:tr w:rsidR="0024086D" w:rsidRPr="00C47997" w:rsidTr="00C47997">
        <w:trPr>
          <w:jc w:val="center"/>
        </w:trPr>
        <w:tc>
          <w:tcPr>
            <w:tcW w:w="223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Южный ФО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166</w:t>
            </w:r>
          </w:p>
        </w:tc>
        <w:tc>
          <w:tcPr>
            <w:tcW w:w="4206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31</w:t>
            </w:r>
          </w:p>
        </w:tc>
        <w:tc>
          <w:tcPr>
            <w:tcW w:w="1106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14</w:t>
            </w:r>
          </w:p>
        </w:tc>
      </w:tr>
      <w:tr w:rsidR="0024086D" w:rsidRPr="00C47997" w:rsidTr="00C47997">
        <w:trPr>
          <w:jc w:val="center"/>
        </w:trPr>
        <w:tc>
          <w:tcPr>
            <w:tcW w:w="223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Приволжский ФО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144</w:t>
            </w:r>
          </w:p>
        </w:tc>
        <w:tc>
          <w:tcPr>
            <w:tcW w:w="4206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1106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21</w:t>
            </w:r>
          </w:p>
        </w:tc>
      </w:tr>
      <w:tr w:rsidR="0024086D" w:rsidRPr="00C47997" w:rsidTr="00C47997">
        <w:trPr>
          <w:jc w:val="center"/>
        </w:trPr>
        <w:tc>
          <w:tcPr>
            <w:tcW w:w="223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Уральский ФО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99</w:t>
            </w:r>
          </w:p>
        </w:tc>
        <w:tc>
          <w:tcPr>
            <w:tcW w:w="4206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38</w:t>
            </w:r>
          </w:p>
        </w:tc>
        <w:tc>
          <w:tcPr>
            <w:tcW w:w="1106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7</w:t>
            </w:r>
          </w:p>
        </w:tc>
      </w:tr>
      <w:tr w:rsidR="0024086D" w:rsidRPr="00C47997" w:rsidTr="00C47997">
        <w:trPr>
          <w:jc w:val="center"/>
        </w:trPr>
        <w:tc>
          <w:tcPr>
            <w:tcW w:w="223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Сибирский ФО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151</w:t>
            </w:r>
          </w:p>
        </w:tc>
        <w:tc>
          <w:tcPr>
            <w:tcW w:w="4206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45</w:t>
            </w:r>
          </w:p>
        </w:tc>
        <w:tc>
          <w:tcPr>
            <w:tcW w:w="1106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13</w:t>
            </w:r>
          </w:p>
        </w:tc>
      </w:tr>
      <w:tr w:rsidR="0024086D" w:rsidRPr="00C47997" w:rsidTr="00C47997">
        <w:trPr>
          <w:jc w:val="center"/>
        </w:trPr>
        <w:tc>
          <w:tcPr>
            <w:tcW w:w="223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Дальневосточный ФО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4206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106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5</w:t>
            </w:r>
          </w:p>
        </w:tc>
      </w:tr>
      <w:tr w:rsidR="0024086D" w:rsidRPr="00C47997" w:rsidTr="00C47997">
        <w:trPr>
          <w:jc w:val="center"/>
        </w:trPr>
        <w:tc>
          <w:tcPr>
            <w:tcW w:w="223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Байконур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06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-</w:t>
            </w:r>
          </w:p>
        </w:tc>
      </w:tr>
    </w:tbl>
    <w:p w:rsidR="0024086D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</w:p>
    <w:p w:rsidR="0024086D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 xml:space="preserve">Филиалы территориальных фондов ОМС функционировали на территориях 58 субъектов Российской Федерации. Филиалы ТФОМС с функциями страховщиков осуществляли работу на территориях 31 субъекта Российской Федерации. Страховые медицинские организации и их филиалы работали в 70 субъектах Российской Федерации </w:t>
      </w:r>
      <w:r w:rsidRPr="005069FE">
        <w:rPr>
          <w:iCs/>
          <w:szCs w:val="24"/>
          <w:lang w:eastAsia="ru-RU"/>
        </w:rPr>
        <w:t>(таблица 2.2)</w:t>
      </w:r>
      <w:r w:rsidRPr="005069FE">
        <w:rPr>
          <w:szCs w:val="24"/>
          <w:lang w:eastAsia="ru-RU"/>
        </w:rPr>
        <w:t>.</w:t>
      </w:r>
    </w:p>
    <w:p w:rsidR="0024086D" w:rsidRPr="005069FE" w:rsidRDefault="00712002" w:rsidP="00060BC5">
      <w:pPr>
        <w:suppressAutoHyphens/>
        <w:ind w:firstLine="709"/>
        <w:jc w:val="both"/>
        <w:rPr>
          <w:szCs w:val="24"/>
          <w:lang w:eastAsia="ru-RU"/>
        </w:rPr>
      </w:pPr>
      <w:r w:rsidRPr="00712002">
        <w:rPr>
          <w:iCs/>
          <w:szCs w:val="24"/>
          <w:lang w:eastAsia="ru-RU"/>
        </w:rPr>
        <w:br w:type="page"/>
      </w:r>
      <w:r w:rsidR="0024086D" w:rsidRPr="005069FE">
        <w:rPr>
          <w:iCs/>
          <w:szCs w:val="24"/>
          <w:lang w:eastAsia="ru-RU"/>
        </w:rPr>
        <w:t>Таблица 2.2</w:t>
      </w:r>
      <w:r w:rsidR="0024086D" w:rsidRPr="005069FE">
        <w:rPr>
          <w:szCs w:val="24"/>
          <w:lang w:eastAsia="ru-RU"/>
        </w:rPr>
        <w:t xml:space="preserve"> </w:t>
      </w:r>
      <w:r w:rsidR="0024086D" w:rsidRPr="005069FE">
        <w:rPr>
          <w:b/>
          <w:bCs/>
          <w:iCs/>
          <w:szCs w:val="24"/>
          <w:lang w:eastAsia="ru-RU"/>
        </w:rPr>
        <w:t xml:space="preserve">Динамика числа субъектов Российской Федерации, в которых функционировали учреждения и организации ОМС, </w:t>
      </w:r>
      <w:r w:rsidR="00F70897" w:rsidRPr="005069FE">
        <w:rPr>
          <w:b/>
          <w:bCs/>
          <w:iCs/>
          <w:szCs w:val="24"/>
          <w:lang w:eastAsia="ru-RU"/>
        </w:rPr>
        <w:t>2001</w:t>
      </w:r>
      <w:r w:rsidR="0024086D" w:rsidRPr="005069FE">
        <w:rPr>
          <w:b/>
          <w:bCs/>
          <w:iCs/>
          <w:szCs w:val="24"/>
          <w:lang w:eastAsia="ru-RU"/>
        </w:rPr>
        <w:t>-200</w:t>
      </w:r>
      <w:r w:rsidR="00F70897" w:rsidRPr="005069FE">
        <w:rPr>
          <w:b/>
          <w:bCs/>
          <w:iCs/>
          <w:szCs w:val="24"/>
          <w:lang w:eastAsia="ru-RU"/>
        </w:rPr>
        <w:t>7</w:t>
      </w:r>
      <w:r w:rsidR="0024086D" w:rsidRPr="005069FE">
        <w:rPr>
          <w:b/>
          <w:bCs/>
          <w:iCs/>
          <w:szCs w:val="24"/>
          <w:lang w:eastAsia="ru-RU"/>
        </w:rPr>
        <w:t xml:space="preserve"> гг.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84"/>
        <w:gridCol w:w="616"/>
        <w:gridCol w:w="616"/>
        <w:gridCol w:w="616"/>
        <w:gridCol w:w="616"/>
        <w:gridCol w:w="616"/>
        <w:gridCol w:w="616"/>
        <w:gridCol w:w="616"/>
      </w:tblGrid>
      <w:tr w:rsidR="0024086D" w:rsidRPr="00C47997" w:rsidTr="00C47997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Учреждения и организации системы ОМС</w:t>
            </w:r>
            <w:r w:rsidR="00D335A5">
              <w:rPr>
                <w:noProof/>
                <w:sz w:val="20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2" o:spid="_x0000_i1025" type="#_x0000_t75" alt="http://www.ffoms.ru/icons/ecblank.gif" style="width:.75pt;height:.75pt;visibility:visible">
                  <v:imagedata r:id="rId8" o:title=""/>
                </v:shape>
              </w:pict>
            </w:r>
          </w:p>
        </w:tc>
        <w:tc>
          <w:tcPr>
            <w:tcW w:w="0" w:type="auto"/>
            <w:gridSpan w:val="7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Число субъектов РФ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F70897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F70897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F70897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F70897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F70897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F70897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F70897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2007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Филиалы ТФОМС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58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iCs/>
                <w:sz w:val="20"/>
                <w:szCs w:val="24"/>
                <w:lang w:eastAsia="ru-RU"/>
              </w:rPr>
              <w:t>из них</w:t>
            </w:r>
            <w:r w:rsidRPr="00C47997">
              <w:rPr>
                <w:sz w:val="20"/>
                <w:szCs w:val="24"/>
                <w:lang w:eastAsia="ru-RU"/>
              </w:rPr>
              <w:t>:</w:t>
            </w:r>
          </w:p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филиалы, выполняющие функции страховщиков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31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СМО (филиалы СМО)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70</w:t>
            </w:r>
          </w:p>
        </w:tc>
      </w:tr>
    </w:tbl>
    <w:p w:rsidR="0024086D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 xml:space="preserve">В зависимости от административно-территориального устройства, демографических и экономических условий в субъектах Российской Федерации сложилось </w:t>
      </w:r>
      <w:r w:rsidRPr="005069FE">
        <w:rPr>
          <w:b/>
          <w:bCs/>
          <w:szCs w:val="24"/>
          <w:lang w:eastAsia="ru-RU"/>
        </w:rPr>
        <w:t xml:space="preserve">четыре типа </w:t>
      </w:r>
      <w:r w:rsidRPr="005069FE">
        <w:rPr>
          <w:szCs w:val="24"/>
          <w:lang w:eastAsia="ru-RU"/>
        </w:rPr>
        <w:t>организационных схем системы ОМС РФ.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I тип – на территориях 23 субъектов Российской Федерации функционируют все законодательно предусмотренные участники системы ОМС: территориальный фонд ОМС, филиалы ТФОМС, филиалы с правами страховщиков, страховые медицинские организации (филиалы СМО).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II тип – на территориях 24 субъектов Российской Федерации функционируют: территориальный фонд ОМС, филиалы ТФОМС (без прав страховщика) и страховые медицинские организации (филиалы СМО).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III тип – на территориях 23 субъектов Российской Федерации функционируют: территориальный фонд ОМС, страховые медицинские организации или филиалы СМО.</w:t>
      </w:r>
    </w:p>
    <w:p w:rsidR="0024086D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IV тип – на территориях 21 субъекта Российской Федерации функционируют: территориальный фонд ОМС и его структуры без участия страховых медицинских организаций. Из них в 8 субъектах РФ действуют: ТФОМС, филиалы ТФОМС с правами страховщиков и без прав страховщиков; на территориях 3 субъектов РФ – территориальный фонд и филиалы ТФОМС; на территориях 10 субъектов РФ – только территориальный фонд ОМС.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В 200</w:t>
      </w:r>
      <w:r w:rsidR="00F70897" w:rsidRPr="005069FE">
        <w:rPr>
          <w:szCs w:val="24"/>
          <w:lang w:eastAsia="ru-RU"/>
        </w:rPr>
        <w:t>7</w:t>
      </w:r>
      <w:r w:rsidRPr="005069FE">
        <w:rPr>
          <w:szCs w:val="24"/>
          <w:lang w:eastAsia="ru-RU"/>
        </w:rPr>
        <w:t xml:space="preserve"> году территориальные Программы государственных гарантий оказания гражданам Российской Федерации бесплатной медицинской помощи (далее – территориальная Программа госгарантий) были разработаны и утверждены во всех субъектах Российской Федерации.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Численность застрахованных граждан по обязательному медицинскому страхованию составила 138579,6 тыс. человек. Охват населения обязательным медицинским страхованием в 2004 году в среднем по России составил 96,8% (В % к постоянной численности населения (данные Госкомстата России)).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Из общего числа застрахованных по ОМС граждан Российской Федерации работающие (55681,6 тыс. чел.) составили 40,2%. В 7 субъектах Российской Федерации в структуре застрахованных работающие граждане превысили 50%: Чукотский АО – 69,7%, Ямало-Ненецкий АО – 59,2%, Эвенкийский АО – 51,7%, Магаданская область – 55,6% и др. В Чеченской республике, республиках Дагестан и Ингушетия работающие граждане составили менее 20% в структуре застрахованных по ОМС граждан.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Из общего числа застрахованных работающих граждан 95,4% были зарегистрированы по месту проживания.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Численность застрахованного неработающего населения по обязательному медицинскому страхованию составила 82898,1 тыс. чел. (59,8% от общего числа застрахованных по ОМС).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Из общего числа застрахованных неработающих граждан 30,2% составили дети до 16 лет (25047,5 тыс. чел.) и 36,8% – пенсионеры (30483,8 тыс. чел.).</w:t>
      </w:r>
    </w:p>
    <w:p w:rsidR="0024086D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Страхование по обязательному медицинскому страхованию на территории Российской Федерации осуществляется филиалами (с функциями страховщиков) территориальных фондов ОМС и страховыми медицинскими организациями.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Филиалами территориальных фондов ОМС по обязательному медицинскому страхованию было застраховано 29597,6 тыс. человек, что составило 21,4% от общей численности застрахованного по ОМС населения. Страховыми медицинскими организациями – 108982,1 тыс. человек или 78,6%.</w:t>
      </w:r>
    </w:p>
    <w:p w:rsidR="0024086D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 xml:space="preserve">На территориях 21 субъекта РФ население было застраховано исключительно (т.е. 100%) филиалами ТФОМС, на территориях 47 субъектов Российской Федерации – исключительно страховыми медицинскими организациями и их филиалами, в остальных субъектах РФ страхование населения было осуществлено как ТФОМС, так и СМО </w:t>
      </w:r>
      <w:r w:rsidRPr="005069FE">
        <w:rPr>
          <w:iCs/>
          <w:szCs w:val="24"/>
          <w:lang w:eastAsia="ru-RU"/>
        </w:rPr>
        <w:t>(таблица 2.3).</w:t>
      </w:r>
    </w:p>
    <w:p w:rsidR="0024086D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Из общего числа граждан, застрахованных территориальными фондами ОМС (филиалами)</w:t>
      </w:r>
      <w:r w:rsidRPr="005069FE">
        <w:rPr>
          <w:szCs w:val="24"/>
          <w:u w:val="single"/>
          <w:lang w:eastAsia="ru-RU"/>
        </w:rPr>
        <w:t>,</w:t>
      </w:r>
      <w:r w:rsidRPr="005069FE">
        <w:rPr>
          <w:szCs w:val="24"/>
          <w:lang w:eastAsia="ru-RU"/>
        </w:rPr>
        <w:t xml:space="preserve"> 34,8% составили работающие и 65,2% – неработающие граждане.</w:t>
      </w:r>
    </w:p>
    <w:p w:rsidR="00060BC5" w:rsidRPr="005069FE" w:rsidRDefault="00060BC5" w:rsidP="00060BC5">
      <w:pPr>
        <w:suppressAutoHyphens/>
        <w:ind w:firstLine="709"/>
        <w:jc w:val="both"/>
        <w:rPr>
          <w:iCs/>
          <w:szCs w:val="24"/>
          <w:lang w:val="en-US" w:eastAsia="ru-RU"/>
        </w:rPr>
      </w:pPr>
    </w:p>
    <w:p w:rsidR="0024086D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iCs/>
          <w:szCs w:val="24"/>
          <w:lang w:eastAsia="ru-RU"/>
        </w:rPr>
        <w:t>Таблица 2.3</w:t>
      </w:r>
      <w:r w:rsidRPr="005069FE">
        <w:rPr>
          <w:szCs w:val="24"/>
          <w:lang w:eastAsia="ru-RU"/>
        </w:rPr>
        <w:t xml:space="preserve"> </w:t>
      </w:r>
      <w:r w:rsidRPr="005069FE">
        <w:rPr>
          <w:b/>
          <w:bCs/>
          <w:iCs/>
          <w:szCs w:val="24"/>
          <w:lang w:eastAsia="ru-RU"/>
        </w:rPr>
        <w:t xml:space="preserve">Распределение субъектов Российской Федерации по организациям-страховщикам, </w:t>
      </w:r>
      <w:r w:rsidR="00F70897" w:rsidRPr="005069FE">
        <w:rPr>
          <w:b/>
          <w:bCs/>
          <w:iCs/>
          <w:szCs w:val="24"/>
          <w:lang w:eastAsia="ru-RU"/>
        </w:rPr>
        <w:t>2001</w:t>
      </w:r>
      <w:r w:rsidRPr="005069FE">
        <w:rPr>
          <w:b/>
          <w:bCs/>
          <w:iCs/>
          <w:szCs w:val="24"/>
          <w:lang w:eastAsia="ru-RU"/>
        </w:rPr>
        <w:t>-200</w:t>
      </w:r>
      <w:r w:rsidR="00F70897" w:rsidRPr="005069FE">
        <w:rPr>
          <w:b/>
          <w:bCs/>
          <w:iCs/>
          <w:szCs w:val="24"/>
          <w:lang w:eastAsia="ru-RU"/>
        </w:rPr>
        <w:t>7</w:t>
      </w:r>
      <w:r w:rsidRPr="005069FE">
        <w:rPr>
          <w:b/>
          <w:bCs/>
          <w:iCs/>
          <w:szCs w:val="24"/>
          <w:lang w:eastAsia="ru-RU"/>
        </w:rPr>
        <w:t xml:space="preserve"> гг.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26"/>
        <w:gridCol w:w="616"/>
        <w:gridCol w:w="616"/>
        <w:gridCol w:w="616"/>
        <w:gridCol w:w="616"/>
        <w:gridCol w:w="616"/>
        <w:gridCol w:w="616"/>
        <w:gridCol w:w="616"/>
      </w:tblGrid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Организации-страховщики</w:t>
            </w:r>
          </w:p>
        </w:tc>
        <w:tc>
          <w:tcPr>
            <w:tcW w:w="0" w:type="auto"/>
            <w:gridSpan w:val="7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Число субъектов Российской Федерации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D335A5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>
              <w:rPr>
                <w:noProof/>
                <w:sz w:val="20"/>
                <w:szCs w:val="24"/>
                <w:lang w:eastAsia="ru-RU"/>
              </w:rPr>
              <w:pict>
                <v:shape id="Рисунок 168" o:spid="_x0000_i1026" type="#_x0000_t75" alt="http://www.ffoms.ru/icons/ecblank.gif" style="width:.75pt;height:.75pt;visibility:visible">
                  <v:imagedata r:id="rId8" o:title=""/>
                </v:shape>
              </w:pic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F70897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F70897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F70897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F70897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F70897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F70897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F70897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2007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ТФОМС - 100% *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21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СМО - 100% *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47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ТФОМС-СМО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23</w:t>
            </w:r>
          </w:p>
        </w:tc>
      </w:tr>
    </w:tbl>
    <w:p w:rsidR="0024086D" w:rsidRPr="00712002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*удельный вес лиц, застрахованных организацией-страховщиком (в % к общей численности застрахованных по ОМС)</w:t>
      </w:r>
    </w:p>
    <w:p w:rsidR="00712002" w:rsidRPr="00712002" w:rsidRDefault="00712002" w:rsidP="00060BC5">
      <w:pPr>
        <w:suppressAutoHyphens/>
        <w:ind w:firstLine="709"/>
        <w:jc w:val="both"/>
        <w:rPr>
          <w:szCs w:val="24"/>
          <w:lang w:eastAsia="ru-RU"/>
        </w:rPr>
      </w:pP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 xml:space="preserve">В соответствии с Законом Российской Федерации </w:t>
      </w:r>
      <w:r w:rsidR="00060BC5" w:rsidRPr="005069FE">
        <w:rPr>
          <w:szCs w:val="24"/>
          <w:lang w:eastAsia="ru-RU"/>
        </w:rPr>
        <w:t>"</w:t>
      </w:r>
      <w:r w:rsidRPr="005069FE">
        <w:rPr>
          <w:szCs w:val="24"/>
          <w:lang w:eastAsia="ru-RU"/>
        </w:rPr>
        <w:t>О медицинском страховании граждан в Российской Федерации</w:t>
      </w:r>
      <w:r w:rsidR="00060BC5" w:rsidRPr="005069FE">
        <w:rPr>
          <w:szCs w:val="24"/>
          <w:lang w:eastAsia="ru-RU"/>
        </w:rPr>
        <w:t>"</w:t>
      </w:r>
      <w:r w:rsidRPr="005069FE">
        <w:rPr>
          <w:szCs w:val="24"/>
          <w:lang w:eastAsia="ru-RU"/>
        </w:rPr>
        <w:t xml:space="preserve"> страхование населения в 200</w:t>
      </w:r>
      <w:r w:rsidR="00F70897" w:rsidRPr="005069FE">
        <w:rPr>
          <w:szCs w:val="24"/>
          <w:lang w:eastAsia="ru-RU"/>
        </w:rPr>
        <w:t>7</w:t>
      </w:r>
      <w:r w:rsidRPr="005069FE">
        <w:rPr>
          <w:szCs w:val="24"/>
          <w:lang w:eastAsia="ru-RU"/>
        </w:rPr>
        <w:t xml:space="preserve"> году осуществляли 276 страховых медицинских организаций и 90 филиалов СМО, имеющих государственную лицензию на проведение обязательного медицинского страхования. Страховые медицинские организации имелись в 70 субъектах Российской Федерации (в 200</w:t>
      </w:r>
      <w:r w:rsidR="00F70897" w:rsidRPr="005069FE">
        <w:rPr>
          <w:szCs w:val="24"/>
          <w:lang w:eastAsia="ru-RU"/>
        </w:rPr>
        <w:t>6</w:t>
      </w:r>
      <w:r w:rsidRPr="005069FE">
        <w:rPr>
          <w:szCs w:val="24"/>
          <w:lang w:eastAsia="ru-RU"/>
        </w:rPr>
        <w:t xml:space="preserve"> году в 64 субъектах РФ).</w:t>
      </w:r>
    </w:p>
    <w:p w:rsidR="00060BC5" w:rsidRPr="005069FE" w:rsidRDefault="0024086D" w:rsidP="00060BC5">
      <w:pPr>
        <w:tabs>
          <w:tab w:val="left" w:pos="9341"/>
        </w:tabs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На 1 января 200</w:t>
      </w:r>
      <w:r w:rsidR="00F70897" w:rsidRPr="005069FE">
        <w:rPr>
          <w:szCs w:val="24"/>
          <w:lang w:eastAsia="ru-RU"/>
        </w:rPr>
        <w:t>8</w:t>
      </w:r>
      <w:r w:rsidRPr="005069FE">
        <w:rPr>
          <w:szCs w:val="24"/>
          <w:lang w:eastAsia="ru-RU"/>
        </w:rPr>
        <w:t xml:space="preserve"> года число самостоятельных лечебно-профилактических учреждений, работающих по типовым договорам на предоставление ЛПУ медицинской помощи, составило 8457, из них 8416 медицинских учреждения имели лицензии на осуществление определенных видов деятельности и услуг по программе ОМС. Кроме того, по типовым договорам работали 19760 учреждений, входящих в состав других учреждений.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 xml:space="preserve">Из общего числа самостоятельных медицинских учреждений насчитывалось 5321 стационаров, 2157 амбулаторно-поликлинических учреждений, 838 стоматологических и 141 других учреждений здравоохранения. Основные показатели их деятельности представлены в </w:t>
      </w:r>
      <w:r w:rsidRPr="005069FE">
        <w:rPr>
          <w:iCs/>
          <w:szCs w:val="24"/>
          <w:lang w:eastAsia="ru-RU"/>
        </w:rPr>
        <w:t>таблице 2.4</w:t>
      </w:r>
      <w:r w:rsidRPr="005069FE">
        <w:rPr>
          <w:szCs w:val="24"/>
          <w:lang w:eastAsia="ru-RU"/>
        </w:rPr>
        <w:t>.</w:t>
      </w:r>
    </w:p>
    <w:p w:rsidR="00060BC5" w:rsidRPr="005069FE" w:rsidRDefault="00060BC5" w:rsidP="00060BC5">
      <w:pPr>
        <w:suppressAutoHyphens/>
        <w:ind w:firstLine="709"/>
        <w:jc w:val="both"/>
        <w:rPr>
          <w:iCs/>
          <w:szCs w:val="24"/>
          <w:lang w:val="en-US" w:eastAsia="ru-RU"/>
        </w:rPr>
      </w:pPr>
    </w:p>
    <w:p w:rsidR="0024086D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iCs/>
          <w:szCs w:val="24"/>
          <w:lang w:eastAsia="ru-RU"/>
        </w:rPr>
        <w:t>Таблица 2.4</w:t>
      </w:r>
      <w:r w:rsidR="00060BC5" w:rsidRPr="005069FE">
        <w:rPr>
          <w:szCs w:val="24"/>
          <w:lang w:eastAsia="ru-RU"/>
        </w:rPr>
        <w:t xml:space="preserve"> </w:t>
      </w:r>
      <w:r w:rsidRPr="005069FE">
        <w:rPr>
          <w:b/>
          <w:bCs/>
          <w:iCs/>
          <w:szCs w:val="24"/>
          <w:lang w:eastAsia="ru-RU"/>
        </w:rPr>
        <w:t>Основные показатели деятельности самостоятельных лечебно-профилактических учреждений в 200</w:t>
      </w:r>
      <w:r w:rsidR="00F70897" w:rsidRPr="005069FE">
        <w:rPr>
          <w:b/>
          <w:bCs/>
          <w:iCs/>
          <w:szCs w:val="24"/>
          <w:lang w:eastAsia="ru-RU"/>
        </w:rPr>
        <w:t>7</w:t>
      </w:r>
      <w:r w:rsidRPr="005069FE">
        <w:rPr>
          <w:b/>
          <w:bCs/>
          <w:iCs/>
          <w:szCs w:val="24"/>
          <w:lang w:eastAsia="ru-RU"/>
        </w:rPr>
        <w:t xml:space="preserve"> году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48"/>
        <w:gridCol w:w="3324"/>
      </w:tblGrid>
      <w:tr w:rsidR="0024086D" w:rsidRPr="00C47997" w:rsidTr="00C47997">
        <w:trPr>
          <w:jc w:val="center"/>
        </w:trPr>
        <w:tc>
          <w:tcPr>
            <w:tcW w:w="9036" w:type="dxa"/>
            <w:gridSpan w:val="2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Показатели деятельности</w:t>
            </w:r>
          </w:p>
        </w:tc>
      </w:tr>
      <w:tr w:rsidR="0024086D" w:rsidRPr="00C47997" w:rsidTr="00C47997">
        <w:trPr>
          <w:jc w:val="center"/>
        </w:trPr>
        <w:tc>
          <w:tcPr>
            <w:tcW w:w="9036" w:type="dxa"/>
            <w:gridSpan w:val="2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bCs/>
                <w:sz w:val="20"/>
                <w:szCs w:val="24"/>
                <w:lang w:eastAsia="ru-RU"/>
              </w:rPr>
              <w:t>СТАЦИОНАРЫ</w:t>
            </w:r>
          </w:p>
        </w:tc>
      </w:tr>
      <w:tr w:rsidR="0024086D" w:rsidRPr="00C47997" w:rsidTr="00C47997">
        <w:trPr>
          <w:jc w:val="center"/>
        </w:trPr>
        <w:tc>
          <w:tcPr>
            <w:tcW w:w="572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Число среднегодовых коек – всего</w:t>
            </w:r>
            <w:r w:rsidR="00060BC5" w:rsidRPr="00C47997">
              <w:rPr>
                <w:sz w:val="20"/>
                <w:szCs w:val="24"/>
                <w:lang w:eastAsia="ru-RU"/>
              </w:rPr>
              <w:t xml:space="preserve"> </w:t>
            </w:r>
            <w:r w:rsidRPr="00C47997">
              <w:rPr>
                <w:iCs/>
                <w:sz w:val="20"/>
                <w:szCs w:val="24"/>
                <w:lang w:eastAsia="ru-RU"/>
              </w:rPr>
              <w:t xml:space="preserve">из них </w:t>
            </w:r>
            <w:r w:rsidRPr="00C47997">
              <w:rPr>
                <w:sz w:val="20"/>
                <w:szCs w:val="24"/>
                <w:lang w:eastAsia="ru-RU"/>
              </w:rPr>
              <w:t>койки по ОМС</w:t>
            </w:r>
            <w:r w:rsidR="00060BC5" w:rsidRPr="00C47997">
              <w:rPr>
                <w:sz w:val="20"/>
                <w:szCs w:val="24"/>
                <w:lang w:eastAsia="ru-RU"/>
              </w:rPr>
              <w:t xml:space="preserve"> </w:t>
            </w:r>
            <w:r w:rsidRPr="00C47997">
              <w:rPr>
                <w:sz w:val="20"/>
                <w:szCs w:val="24"/>
                <w:lang w:eastAsia="ru-RU"/>
              </w:rPr>
              <w:t>койки дневного пребывания</w:t>
            </w:r>
          </w:p>
        </w:tc>
        <w:tc>
          <w:tcPr>
            <w:tcW w:w="3311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1307462</w:t>
            </w:r>
            <w:r w:rsidR="00060BC5" w:rsidRPr="00C47997">
              <w:rPr>
                <w:sz w:val="20"/>
                <w:szCs w:val="24"/>
                <w:lang w:eastAsia="ru-RU"/>
              </w:rPr>
              <w:t xml:space="preserve"> </w:t>
            </w:r>
            <w:r w:rsidRPr="00C47997">
              <w:rPr>
                <w:sz w:val="20"/>
                <w:szCs w:val="24"/>
                <w:lang w:eastAsia="ru-RU"/>
              </w:rPr>
              <w:t>1141663 (87,3%)</w:t>
            </w:r>
            <w:r w:rsidR="00060BC5" w:rsidRPr="00C47997">
              <w:rPr>
                <w:sz w:val="20"/>
                <w:szCs w:val="24"/>
                <w:lang w:eastAsia="ru-RU"/>
              </w:rPr>
              <w:t xml:space="preserve"> </w:t>
            </w:r>
            <w:r w:rsidRPr="00C47997">
              <w:rPr>
                <w:sz w:val="20"/>
                <w:szCs w:val="24"/>
                <w:lang w:eastAsia="ru-RU"/>
              </w:rPr>
              <w:t>86266 (6,6%)</w:t>
            </w:r>
          </w:p>
        </w:tc>
      </w:tr>
      <w:tr w:rsidR="0024086D" w:rsidRPr="00C47997" w:rsidTr="00C47997">
        <w:trPr>
          <w:jc w:val="center"/>
        </w:trPr>
        <w:tc>
          <w:tcPr>
            <w:tcW w:w="572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Число выбывших больных – всего (тыс. чел.)</w:t>
            </w:r>
            <w:r w:rsidR="00060BC5" w:rsidRPr="00C47997">
              <w:rPr>
                <w:sz w:val="20"/>
                <w:szCs w:val="24"/>
                <w:lang w:eastAsia="ru-RU"/>
              </w:rPr>
              <w:t xml:space="preserve"> </w:t>
            </w:r>
            <w:r w:rsidRPr="00C47997">
              <w:rPr>
                <w:iCs/>
                <w:sz w:val="20"/>
                <w:szCs w:val="24"/>
                <w:lang w:eastAsia="ru-RU"/>
              </w:rPr>
              <w:t xml:space="preserve">из них </w:t>
            </w:r>
            <w:r w:rsidRPr="00C47997">
              <w:rPr>
                <w:sz w:val="20"/>
                <w:szCs w:val="24"/>
                <w:lang w:eastAsia="ru-RU"/>
              </w:rPr>
              <w:t>по ОМС</w:t>
            </w:r>
          </w:p>
        </w:tc>
        <w:tc>
          <w:tcPr>
            <w:tcW w:w="3311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32693,6</w:t>
            </w:r>
            <w:r w:rsidR="00060BC5" w:rsidRPr="00C47997">
              <w:rPr>
                <w:sz w:val="20"/>
                <w:szCs w:val="24"/>
                <w:lang w:eastAsia="ru-RU"/>
              </w:rPr>
              <w:t xml:space="preserve"> </w:t>
            </w:r>
            <w:r w:rsidRPr="00C47997">
              <w:rPr>
                <w:sz w:val="20"/>
                <w:szCs w:val="24"/>
                <w:lang w:eastAsia="ru-RU"/>
              </w:rPr>
              <w:t>28801,4 (88,1%)</w:t>
            </w:r>
          </w:p>
        </w:tc>
      </w:tr>
      <w:tr w:rsidR="0024086D" w:rsidRPr="00C47997" w:rsidTr="00C47997">
        <w:trPr>
          <w:jc w:val="center"/>
        </w:trPr>
        <w:tc>
          <w:tcPr>
            <w:tcW w:w="5725" w:type="dxa"/>
            <w:shd w:val="clear" w:color="auto" w:fill="auto"/>
            <w:hideMark/>
          </w:tcPr>
          <w:p w:rsidR="00060BC5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Проведено больными койко-дней – всего (тыс.)</w:t>
            </w:r>
            <w:r w:rsidR="00060BC5" w:rsidRPr="00C47997">
              <w:rPr>
                <w:sz w:val="20"/>
                <w:szCs w:val="24"/>
                <w:lang w:eastAsia="ru-RU"/>
              </w:rPr>
              <w:t xml:space="preserve"> </w:t>
            </w:r>
            <w:r w:rsidRPr="00C47997">
              <w:rPr>
                <w:iCs/>
                <w:sz w:val="20"/>
                <w:szCs w:val="24"/>
                <w:lang w:eastAsia="ru-RU"/>
              </w:rPr>
              <w:t xml:space="preserve">из них </w:t>
            </w:r>
            <w:r w:rsidRPr="00C47997">
              <w:rPr>
                <w:sz w:val="20"/>
                <w:szCs w:val="24"/>
                <w:lang w:eastAsia="ru-RU"/>
              </w:rPr>
              <w:t>по ОМС</w:t>
            </w:r>
          </w:p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на койках дневного пребывания</w:t>
            </w:r>
          </w:p>
        </w:tc>
        <w:tc>
          <w:tcPr>
            <w:tcW w:w="3311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402155,8</w:t>
            </w:r>
            <w:r w:rsidR="00060BC5" w:rsidRPr="00C47997">
              <w:rPr>
                <w:sz w:val="20"/>
                <w:szCs w:val="24"/>
                <w:lang w:eastAsia="ru-RU"/>
              </w:rPr>
              <w:t xml:space="preserve"> </w:t>
            </w:r>
            <w:r w:rsidRPr="00C47997">
              <w:rPr>
                <w:sz w:val="20"/>
                <w:szCs w:val="24"/>
                <w:lang w:eastAsia="ru-RU"/>
              </w:rPr>
              <w:t>341937,4 (85,0%)</w:t>
            </w:r>
            <w:r w:rsidR="00060BC5" w:rsidRPr="00C47997">
              <w:rPr>
                <w:sz w:val="20"/>
                <w:szCs w:val="24"/>
                <w:lang w:eastAsia="ru-RU"/>
              </w:rPr>
              <w:t xml:space="preserve"> </w:t>
            </w:r>
            <w:r w:rsidRPr="00C47997">
              <w:rPr>
                <w:sz w:val="20"/>
                <w:szCs w:val="24"/>
                <w:lang w:eastAsia="ru-RU"/>
              </w:rPr>
              <w:t>23685,5 (5,9%)</w:t>
            </w:r>
          </w:p>
        </w:tc>
      </w:tr>
      <w:tr w:rsidR="0024086D" w:rsidRPr="00C47997" w:rsidTr="00C47997">
        <w:trPr>
          <w:jc w:val="center"/>
        </w:trPr>
        <w:tc>
          <w:tcPr>
            <w:tcW w:w="572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bCs/>
                <w:sz w:val="20"/>
                <w:szCs w:val="24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3311" w:type="dxa"/>
            <w:shd w:val="clear" w:color="auto" w:fill="auto"/>
            <w:hideMark/>
          </w:tcPr>
          <w:p w:rsidR="0024086D" w:rsidRPr="00C47997" w:rsidRDefault="00D335A5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>
              <w:rPr>
                <w:noProof/>
                <w:sz w:val="20"/>
                <w:szCs w:val="24"/>
                <w:lang w:eastAsia="ru-RU"/>
              </w:rPr>
              <w:pict>
                <v:shape id="Рисунок 227" o:spid="_x0000_i1027" type="#_x0000_t75" alt="http://www.ffoms.ru/icons/ecblank.gif" style="width:.75pt;height:.75pt;visibility:visible">
                  <v:imagedata r:id="rId8" o:title=""/>
                </v:shape>
              </w:pict>
            </w:r>
          </w:p>
        </w:tc>
      </w:tr>
      <w:tr w:rsidR="0024086D" w:rsidRPr="00C47997" w:rsidTr="00C47997">
        <w:trPr>
          <w:jc w:val="center"/>
        </w:trPr>
        <w:tc>
          <w:tcPr>
            <w:tcW w:w="572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 xml:space="preserve">Число посещений врачей - всего (тыс.) </w:t>
            </w:r>
          </w:p>
        </w:tc>
        <w:tc>
          <w:tcPr>
            <w:tcW w:w="3311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1050046,8</w:t>
            </w:r>
          </w:p>
        </w:tc>
      </w:tr>
      <w:tr w:rsidR="0024086D" w:rsidRPr="00C47997" w:rsidTr="00C47997">
        <w:trPr>
          <w:jc w:val="center"/>
        </w:trPr>
        <w:tc>
          <w:tcPr>
            <w:tcW w:w="572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iCs/>
                <w:sz w:val="20"/>
                <w:szCs w:val="24"/>
                <w:lang w:eastAsia="ru-RU"/>
              </w:rPr>
              <w:t>из них</w:t>
            </w:r>
            <w:r w:rsidRPr="00C47997">
              <w:rPr>
                <w:sz w:val="20"/>
                <w:szCs w:val="24"/>
                <w:lang w:eastAsia="ru-RU"/>
              </w:rPr>
              <w:t xml:space="preserve"> по ОМС</w:t>
            </w:r>
          </w:p>
        </w:tc>
        <w:tc>
          <w:tcPr>
            <w:tcW w:w="3311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814089,8 (77,5%)</w:t>
            </w:r>
          </w:p>
        </w:tc>
      </w:tr>
      <w:tr w:rsidR="0024086D" w:rsidRPr="00C47997" w:rsidTr="00C47997">
        <w:trPr>
          <w:jc w:val="center"/>
        </w:trPr>
        <w:tc>
          <w:tcPr>
            <w:tcW w:w="572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Среднее число посещений врачей на 1-го жителя - всего</w:t>
            </w:r>
          </w:p>
        </w:tc>
        <w:tc>
          <w:tcPr>
            <w:tcW w:w="3311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7,9</w:t>
            </w:r>
          </w:p>
        </w:tc>
      </w:tr>
      <w:tr w:rsidR="0024086D" w:rsidRPr="00C47997" w:rsidTr="00C47997">
        <w:trPr>
          <w:jc w:val="center"/>
        </w:trPr>
        <w:tc>
          <w:tcPr>
            <w:tcW w:w="572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iCs/>
                <w:sz w:val="20"/>
                <w:szCs w:val="24"/>
                <w:lang w:eastAsia="ru-RU"/>
              </w:rPr>
              <w:t>из них</w:t>
            </w:r>
            <w:r w:rsidRPr="00C47997">
              <w:rPr>
                <w:sz w:val="20"/>
                <w:szCs w:val="24"/>
                <w:lang w:eastAsia="ru-RU"/>
              </w:rPr>
              <w:t xml:space="preserve"> по ОМС</w:t>
            </w:r>
          </w:p>
        </w:tc>
        <w:tc>
          <w:tcPr>
            <w:tcW w:w="3311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6,2</w:t>
            </w:r>
          </w:p>
        </w:tc>
      </w:tr>
      <w:tr w:rsidR="0024086D" w:rsidRPr="00C47997" w:rsidTr="00C47997">
        <w:trPr>
          <w:jc w:val="center"/>
        </w:trPr>
        <w:tc>
          <w:tcPr>
            <w:tcW w:w="572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Число посещений врачами больных на дому - всего (тыс.)</w:t>
            </w:r>
          </w:p>
        </w:tc>
        <w:tc>
          <w:tcPr>
            <w:tcW w:w="3311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87663,0</w:t>
            </w:r>
          </w:p>
        </w:tc>
      </w:tr>
      <w:tr w:rsidR="0024086D" w:rsidRPr="00C47997" w:rsidTr="00C47997">
        <w:trPr>
          <w:jc w:val="center"/>
        </w:trPr>
        <w:tc>
          <w:tcPr>
            <w:tcW w:w="572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iCs/>
                <w:sz w:val="20"/>
                <w:szCs w:val="24"/>
                <w:lang w:eastAsia="ru-RU"/>
              </w:rPr>
              <w:t>из них</w:t>
            </w:r>
            <w:r w:rsidRPr="00C47997">
              <w:rPr>
                <w:sz w:val="20"/>
                <w:szCs w:val="24"/>
                <w:lang w:eastAsia="ru-RU"/>
              </w:rPr>
              <w:t xml:space="preserve"> по ОМС</w:t>
            </w:r>
          </w:p>
        </w:tc>
        <w:tc>
          <w:tcPr>
            <w:tcW w:w="3311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78502,6 (89,5%)</w:t>
            </w:r>
          </w:p>
        </w:tc>
      </w:tr>
      <w:tr w:rsidR="0024086D" w:rsidRPr="00C47997" w:rsidTr="00C47997">
        <w:trPr>
          <w:jc w:val="center"/>
        </w:trPr>
        <w:tc>
          <w:tcPr>
            <w:tcW w:w="572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bCs/>
                <w:sz w:val="20"/>
                <w:szCs w:val="24"/>
                <w:lang w:eastAsia="ru-RU"/>
              </w:rPr>
              <w:t>СТОМАТОЛОГИЧЕСКИЕ УЧРЕЖДЕНИЯ</w:t>
            </w:r>
          </w:p>
        </w:tc>
        <w:tc>
          <w:tcPr>
            <w:tcW w:w="3311" w:type="dxa"/>
            <w:shd w:val="clear" w:color="auto" w:fill="auto"/>
            <w:hideMark/>
          </w:tcPr>
          <w:p w:rsidR="0024086D" w:rsidRPr="00C47997" w:rsidRDefault="00D335A5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>
              <w:rPr>
                <w:noProof/>
                <w:sz w:val="20"/>
                <w:szCs w:val="24"/>
                <w:lang w:eastAsia="ru-RU"/>
              </w:rPr>
              <w:pict>
                <v:shape id="Рисунок 228" o:spid="_x0000_i1028" type="#_x0000_t75" alt="http://www.ffoms.ru/icons/ecblank.gif" style="width:.75pt;height:.75pt;visibility:visible">
                  <v:imagedata r:id="rId8" o:title=""/>
                </v:shape>
              </w:pict>
            </w:r>
          </w:p>
        </w:tc>
      </w:tr>
      <w:tr w:rsidR="0024086D" w:rsidRPr="00C47997" w:rsidTr="00C47997">
        <w:trPr>
          <w:jc w:val="center"/>
        </w:trPr>
        <w:tc>
          <w:tcPr>
            <w:tcW w:w="572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 xml:space="preserve">Число посещений врачей - всего (тыс.) </w:t>
            </w:r>
          </w:p>
        </w:tc>
        <w:tc>
          <w:tcPr>
            <w:tcW w:w="3311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149429,3</w:t>
            </w:r>
          </w:p>
        </w:tc>
      </w:tr>
      <w:tr w:rsidR="0024086D" w:rsidRPr="00C47997" w:rsidTr="00C47997">
        <w:trPr>
          <w:jc w:val="center"/>
        </w:trPr>
        <w:tc>
          <w:tcPr>
            <w:tcW w:w="5725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iCs/>
                <w:sz w:val="20"/>
                <w:szCs w:val="24"/>
                <w:lang w:eastAsia="ru-RU"/>
              </w:rPr>
              <w:t>из них</w:t>
            </w:r>
            <w:r w:rsidRPr="00C47997">
              <w:rPr>
                <w:sz w:val="20"/>
                <w:szCs w:val="24"/>
                <w:lang w:eastAsia="ru-RU"/>
              </w:rPr>
              <w:t xml:space="preserve"> по ОМС</w:t>
            </w:r>
          </w:p>
        </w:tc>
        <w:tc>
          <w:tcPr>
            <w:tcW w:w="3311" w:type="dxa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125578,9 (84,0%)</w:t>
            </w:r>
          </w:p>
        </w:tc>
      </w:tr>
    </w:tbl>
    <w:p w:rsidR="0024086D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Число медицинских учреждений, имеющих стационары дневного пребывания в больнице, в целом по России составило 3622, из них медицинские учреждения, имеющие статус юридического лица – 2607 (71,9% от общего числа самостоятельных стационаров). Число коек в стационарах дневного пребывания составило 86266, из них 81416 (94,3%) были профинансированы за счет средств ОМС (</w:t>
      </w:r>
      <w:r w:rsidRPr="005069FE">
        <w:rPr>
          <w:iCs/>
          <w:szCs w:val="24"/>
          <w:lang w:eastAsia="ru-RU"/>
        </w:rPr>
        <w:t>таблица 7</w:t>
      </w:r>
      <w:r w:rsidRPr="005069FE">
        <w:rPr>
          <w:szCs w:val="24"/>
          <w:lang w:eastAsia="ru-RU"/>
        </w:rPr>
        <w:t>).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Число учреждений, имеющих дневные стационары, составило 3927, из них учреждения имеющие статус юридического лица – 1171 (29,8% от общего числа).</w:t>
      </w:r>
    </w:p>
    <w:p w:rsidR="00060BC5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Число учреждений, имеющих стационары на дому, составило 1683, из них имеющие статус юридического лица – 493 (29,3% от общего числа).</w:t>
      </w:r>
    </w:p>
    <w:p w:rsidR="00060BC5" w:rsidRPr="005069FE" w:rsidRDefault="00F70897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 xml:space="preserve">По данным статистической отчетности ФОМС на 01.01.08 число самостоятельных ведомственных медицинских учреждений, функционирующих в системе ОМС, составило 352 (4,2% от общего числа ЛПУ, функционирующих в системе ОМС), из них 275 медицинских учреждений, подведомственных Министерству путей сообщения Российской Федерации (3,25%) и 77– Федеральному Управлению </w:t>
      </w:r>
      <w:r w:rsidR="00060BC5" w:rsidRPr="005069FE">
        <w:rPr>
          <w:szCs w:val="24"/>
          <w:lang w:eastAsia="ru-RU"/>
        </w:rPr>
        <w:t>"</w:t>
      </w:r>
      <w:r w:rsidRPr="005069FE">
        <w:rPr>
          <w:szCs w:val="24"/>
          <w:lang w:eastAsia="ru-RU"/>
        </w:rPr>
        <w:t>Медбиоэкстрем</w:t>
      </w:r>
      <w:r w:rsidR="00060BC5" w:rsidRPr="005069FE">
        <w:rPr>
          <w:szCs w:val="24"/>
          <w:lang w:eastAsia="ru-RU"/>
        </w:rPr>
        <w:t>"</w:t>
      </w:r>
      <w:r w:rsidRPr="005069FE">
        <w:rPr>
          <w:szCs w:val="24"/>
          <w:lang w:eastAsia="ru-RU"/>
        </w:rPr>
        <w:t xml:space="preserve"> (0,9%). Число самостоятельных медицинских учреждений федерального подчинения, работающих в системе ОМС – 205 (2,4%).</w:t>
      </w:r>
    </w:p>
    <w:p w:rsidR="00060BC5" w:rsidRPr="005069FE" w:rsidRDefault="00060BC5" w:rsidP="00060BC5">
      <w:pPr>
        <w:suppressAutoHyphens/>
        <w:ind w:firstLine="709"/>
        <w:jc w:val="both"/>
        <w:rPr>
          <w:iCs/>
          <w:szCs w:val="24"/>
          <w:lang w:val="en-US" w:eastAsia="ru-RU"/>
        </w:rPr>
      </w:pPr>
    </w:p>
    <w:p w:rsidR="0024086D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iCs/>
          <w:szCs w:val="24"/>
          <w:lang w:eastAsia="ru-RU"/>
        </w:rPr>
        <w:t>Таблица 2.5</w:t>
      </w:r>
      <w:r w:rsidRPr="005069FE">
        <w:rPr>
          <w:szCs w:val="24"/>
          <w:lang w:eastAsia="ru-RU"/>
        </w:rPr>
        <w:t xml:space="preserve"> </w:t>
      </w:r>
      <w:r w:rsidRPr="005069FE">
        <w:rPr>
          <w:b/>
          <w:bCs/>
          <w:iCs/>
          <w:szCs w:val="24"/>
          <w:lang w:eastAsia="ru-RU"/>
        </w:rPr>
        <w:t>Основные показатели деятельности стационаров дневного пребывания в больнице, дневных стационаров при амбулаторно-поликлинических учреждениях (отделениях) и стационаров на дому в 200</w:t>
      </w:r>
      <w:r w:rsidR="00F70897" w:rsidRPr="005069FE">
        <w:rPr>
          <w:b/>
          <w:bCs/>
          <w:iCs/>
          <w:szCs w:val="24"/>
          <w:lang w:eastAsia="ru-RU"/>
        </w:rPr>
        <w:t>7</w:t>
      </w:r>
      <w:r w:rsidRPr="005069FE">
        <w:rPr>
          <w:b/>
          <w:bCs/>
          <w:iCs/>
          <w:szCs w:val="24"/>
          <w:lang w:eastAsia="ru-RU"/>
        </w:rPr>
        <w:t xml:space="preserve"> году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830"/>
        <w:gridCol w:w="2242"/>
      </w:tblGrid>
      <w:tr w:rsidR="0024086D" w:rsidRPr="00C47997" w:rsidTr="00C47997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Показатели деятельности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bCs/>
                <w:sz w:val="20"/>
                <w:szCs w:val="24"/>
                <w:lang w:eastAsia="ru-RU"/>
              </w:rPr>
              <w:t>СТАЦИОНАРЫ</w:t>
            </w:r>
            <w:r w:rsidRPr="00C47997">
              <w:rPr>
                <w:sz w:val="20"/>
                <w:szCs w:val="24"/>
                <w:lang w:eastAsia="ru-RU"/>
              </w:rPr>
              <w:t xml:space="preserve"> дневного пребывания в больнице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D335A5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>
              <w:rPr>
                <w:noProof/>
                <w:sz w:val="20"/>
                <w:szCs w:val="24"/>
                <w:lang w:eastAsia="ru-RU"/>
              </w:rPr>
              <w:pict>
                <v:shape id="Рисунок 229" o:spid="_x0000_i1029" type="#_x0000_t75" alt="http://www.ffoms.ru/icons/ecblank.gif" style="width:.75pt;height:.75pt;visibility:visible">
                  <v:imagedata r:id="rId8" o:title=""/>
                </v:shape>
              </w:pic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Число коек – всего</w:t>
            </w:r>
            <w:r w:rsidR="00060BC5" w:rsidRPr="00C47997">
              <w:rPr>
                <w:sz w:val="20"/>
                <w:szCs w:val="24"/>
                <w:lang w:eastAsia="ru-RU"/>
              </w:rPr>
              <w:t xml:space="preserve"> </w:t>
            </w:r>
            <w:r w:rsidRPr="00C47997">
              <w:rPr>
                <w:iCs/>
                <w:sz w:val="20"/>
                <w:szCs w:val="24"/>
                <w:lang w:eastAsia="ru-RU"/>
              </w:rPr>
              <w:t xml:space="preserve">из них </w:t>
            </w:r>
            <w:r w:rsidRPr="00C47997">
              <w:rPr>
                <w:sz w:val="20"/>
                <w:szCs w:val="24"/>
                <w:lang w:eastAsia="ru-RU"/>
              </w:rPr>
              <w:t>по ОМС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86266</w:t>
            </w:r>
            <w:r w:rsidR="00060BC5" w:rsidRPr="00C47997">
              <w:rPr>
                <w:sz w:val="20"/>
                <w:szCs w:val="24"/>
                <w:lang w:eastAsia="ru-RU"/>
              </w:rPr>
              <w:t xml:space="preserve"> </w:t>
            </w:r>
            <w:r w:rsidRPr="00C47997">
              <w:rPr>
                <w:sz w:val="20"/>
                <w:szCs w:val="24"/>
                <w:lang w:eastAsia="ru-RU"/>
              </w:rPr>
              <w:t>81416 (94,3%)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Число выбывших больных – всего (тыс. чел.)</w:t>
            </w:r>
            <w:r w:rsidR="00060BC5" w:rsidRPr="00C47997">
              <w:rPr>
                <w:sz w:val="20"/>
                <w:szCs w:val="24"/>
                <w:lang w:eastAsia="ru-RU"/>
              </w:rPr>
              <w:t xml:space="preserve"> </w:t>
            </w:r>
            <w:r w:rsidRPr="00C47997">
              <w:rPr>
                <w:iCs/>
                <w:sz w:val="20"/>
                <w:szCs w:val="24"/>
                <w:lang w:eastAsia="ru-RU"/>
              </w:rPr>
              <w:t xml:space="preserve">из них </w:t>
            </w:r>
            <w:r w:rsidRPr="00C47997">
              <w:rPr>
                <w:sz w:val="20"/>
                <w:szCs w:val="24"/>
                <w:lang w:eastAsia="ru-RU"/>
              </w:rPr>
              <w:t>по ОМС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2124,6</w:t>
            </w:r>
            <w:r w:rsidR="00060BC5" w:rsidRPr="00C47997">
              <w:rPr>
                <w:sz w:val="20"/>
                <w:szCs w:val="24"/>
                <w:lang w:eastAsia="ru-RU"/>
              </w:rPr>
              <w:t xml:space="preserve"> </w:t>
            </w:r>
            <w:r w:rsidRPr="00C47997">
              <w:rPr>
                <w:sz w:val="20"/>
                <w:szCs w:val="24"/>
                <w:lang w:eastAsia="ru-RU"/>
              </w:rPr>
              <w:t>1930,6 (90,9%)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Проведено выбывшими больными койко-дней – всего (тыс.)</w:t>
            </w:r>
            <w:r w:rsidR="00060BC5" w:rsidRPr="00C47997">
              <w:rPr>
                <w:sz w:val="20"/>
                <w:szCs w:val="24"/>
                <w:lang w:eastAsia="ru-RU"/>
              </w:rPr>
              <w:t xml:space="preserve"> </w:t>
            </w:r>
            <w:r w:rsidRPr="00C47997">
              <w:rPr>
                <w:iCs/>
                <w:sz w:val="20"/>
                <w:szCs w:val="24"/>
                <w:lang w:eastAsia="ru-RU"/>
              </w:rPr>
              <w:t xml:space="preserve">из них </w:t>
            </w:r>
            <w:r w:rsidRPr="00C47997">
              <w:rPr>
                <w:sz w:val="20"/>
                <w:szCs w:val="24"/>
                <w:lang w:eastAsia="ru-RU"/>
              </w:rPr>
              <w:t>по ОМС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23685,5</w:t>
            </w:r>
            <w:r w:rsidR="00060BC5" w:rsidRPr="00C47997">
              <w:rPr>
                <w:sz w:val="20"/>
                <w:szCs w:val="24"/>
                <w:lang w:eastAsia="ru-RU"/>
              </w:rPr>
              <w:t xml:space="preserve"> </w:t>
            </w:r>
            <w:r w:rsidRPr="00C47997">
              <w:rPr>
                <w:sz w:val="20"/>
                <w:szCs w:val="24"/>
                <w:lang w:eastAsia="ru-RU"/>
              </w:rPr>
              <w:t>21425,0 (90,5%)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bCs/>
                <w:sz w:val="20"/>
                <w:szCs w:val="24"/>
                <w:lang w:eastAsia="ru-RU"/>
              </w:rPr>
              <w:t>ДНЕВНЫЕ СТАЦИОНАРЫ</w:t>
            </w:r>
            <w:r w:rsidRPr="00C47997">
              <w:rPr>
                <w:sz w:val="20"/>
                <w:szCs w:val="24"/>
                <w:lang w:eastAsia="ru-RU"/>
              </w:rPr>
              <w:t xml:space="preserve"> при амбулаторно-поликлинических учреждениях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D335A5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>
              <w:rPr>
                <w:noProof/>
                <w:sz w:val="20"/>
                <w:szCs w:val="24"/>
                <w:lang w:eastAsia="ru-RU"/>
              </w:rPr>
              <w:pict>
                <v:shape id="Рисунок 230" o:spid="_x0000_i1030" type="#_x0000_t75" alt="http://www.ffoms.ru/icons/ecblank.gif" style="width:.75pt;height:.75pt;visibility:visible">
                  <v:imagedata r:id="rId8" o:title=""/>
                </v:shape>
              </w:pic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Число мест –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79180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iCs/>
                <w:sz w:val="20"/>
                <w:szCs w:val="24"/>
                <w:lang w:eastAsia="ru-RU"/>
              </w:rPr>
              <w:t>из них по ОМС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74380 (93,9%)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Число пролеченных больных (тыс. чел.)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2685,9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iCs/>
                <w:sz w:val="20"/>
                <w:szCs w:val="24"/>
                <w:lang w:eastAsia="ru-RU"/>
              </w:rPr>
              <w:t>из них</w:t>
            </w:r>
            <w:r w:rsidRPr="00C47997">
              <w:rPr>
                <w:sz w:val="20"/>
                <w:szCs w:val="24"/>
                <w:lang w:eastAsia="ru-RU"/>
              </w:rPr>
              <w:t xml:space="preserve"> по ОМС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2477,6 (92,2%)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Число дней лечения (тыс.)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28469,1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iCs/>
                <w:sz w:val="20"/>
                <w:szCs w:val="24"/>
                <w:lang w:eastAsia="ru-RU"/>
              </w:rPr>
              <w:t>из них</w:t>
            </w:r>
            <w:r w:rsidRPr="00C47997">
              <w:rPr>
                <w:sz w:val="20"/>
                <w:szCs w:val="24"/>
                <w:lang w:eastAsia="ru-RU"/>
              </w:rPr>
              <w:t xml:space="preserve"> по ОМС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26232,6 (92,1%)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bCs/>
                <w:sz w:val="20"/>
                <w:szCs w:val="24"/>
                <w:lang w:eastAsia="ru-RU"/>
              </w:rPr>
              <w:t>СТАЦИОНАРЫ на ДОМУ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D335A5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>
              <w:rPr>
                <w:noProof/>
                <w:sz w:val="20"/>
                <w:szCs w:val="24"/>
                <w:lang w:eastAsia="ru-RU"/>
              </w:rPr>
              <w:pict>
                <v:shape id="Рисунок 231" o:spid="_x0000_i1031" type="#_x0000_t75" alt="http://www.ffoms.ru/icons/ecblank.gif" style="width:.75pt;height:.75pt;visibility:visible">
                  <v:imagedata r:id="rId8" o:title=""/>
                </v:shape>
              </w:pic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 xml:space="preserve">Число пролеченных больных - всего 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422649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iCs/>
                <w:sz w:val="20"/>
                <w:szCs w:val="24"/>
                <w:lang w:eastAsia="ru-RU"/>
              </w:rPr>
              <w:t>из них</w:t>
            </w:r>
            <w:r w:rsidRPr="00C47997">
              <w:rPr>
                <w:sz w:val="20"/>
                <w:szCs w:val="24"/>
                <w:lang w:eastAsia="ru-RU"/>
              </w:rPr>
              <w:t xml:space="preserve"> по ОМС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399935 (94,6%)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 xml:space="preserve">Количество дней лечения - всего (тыс.) 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4465,3</w:t>
            </w:r>
          </w:p>
        </w:tc>
      </w:tr>
      <w:tr w:rsidR="0024086D" w:rsidRPr="00C47997" w:rsidTr="00C4799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iCs/>
                <w:sz w:val="20"/>
                <w:szCs w:val="24"/>
                <w:lang w:eastAsia="ru-RU"/>
              </w:rPr>
              <w:t>из них</w:t>
            </w:r>
            <w:r w:rsidRPr="00C47997">
              <w:rPr>
                <w:sz w:val="20"/>
                <w:szCs w:val="24"/>
                <w:lang w:eastAsia="ru-RU"/>
              </w:rPr>
              <w:t xml:space="preserve"> по ОМС</w:t>
            </w:r>
          </w:p>
        </w:tc>
        <w:tc>
          <w:tcPr>
            <w:tcW w:w="0" w:type="auto"/>
            <w:shd w:val="clear" w:color="auto" w:fill="auto"/>
            <w:hideMark/>
          </w:tcPr>
          <w:p w:rsidR="0024086D" w:rsidRPr="00C47997" w:rsidRDefault="0024086D" w:rsidP="00C47997">
            <w:pPr>
              <w:suppressAutoHyphens/>
              <w:rPr>
                <w:sz w:val="20"/>
                <w:szCs w:val="24"/>
                <w:lang w:eastAsia="ru-RU"/>
              </w:rPr>
            </w:pPr>
            <w:r w:rsidRPr="00C47997">
              <w:rPr>
                <w:sz w:val="20"/>
                <w:szCs w:val="24"/>
                <w:lang w:eastAsia="ru-RU"/>
              </w:rPr>
              <w:t>4189,8 (93,8%)</w:t>
            </w:r>
          </w:p>
        </w:tc>
      </w:tr>
    </w:tbl>
    <w:p w:rsidR="0024086D" w:rsidRPr="005069FE" w:rsidRDefault="0024086D" w:rsidP="00060BC5">
      <w:pPr>
        <w:suppressAutoHyphens/>
        <w:ind w:firstLine="709"/>
        <w:jc w:val="both"/>
        <w:rPr>
          <w:szCs w:val="24"/>
          <w:lang w:eastAsia="ru-RU"/>
        </w:rPr>
      </w:pPr>
    </w:p>
    <w:p w:rsidR="00082FDB" w:rsidRPr="00712002" w:rsidRDefault="0024086D" w:rsidP="00712002">
      <w:pPr>
        <w:suppressAutoHyphens/>
        <w:ind w:firstLine="709"/>
        <w:jc w:val="both"/>
        <w:rPr>
          <w:szCs w:val="24"/>
          <w:lang w:eastAsia="ru-RU"/>
        </w:rPr>
      </w:pPr>
      <w:r w:rsidRPr="005069FE">
        <w:rPr>
          <w:szCs w:val="24"/>
          <w:lang w:eastAsia="ru-RU"/>
        </w:rPr>
        <w:t>Работа по защите прав граждан в системе обязательного медицинского страхования проводится в 89 субъектах Российской Федерации и г. Байконуре.</w:t>
      </w:r>
      <w:r w:rsidR="00712002" w:rsidRPr="00712002">
        <w:rPr>
          <w:szCs w:val="24"/>
          <w:lang w:eastAsia="ru-RU"/>
        </w:rPr>
        <w:t xml:space="preserve"> </w:t>
      </w:r>
      <w:r w:rsidRPr="005069FE">
        <w:rPr>
          <w:szCs w:val="24"/>
          <w:lang w:eastAsia="ru-RU"/>
        </w:rPr>
        <w:t>В территориальные фонды обязательного медицинского страхования, их филиалы и страховые медицинские организации от граждан поступило 1474875 обращений (что на 152624 обращения больше, чем в 200</w:t>
      </w:r>
      <w:r w:rsidR="00F70897" w:rsidRPr="005069FE">
        <w:rPr>
          <w:szCs w:val="24"/>
          <w:lang w:eastAsia="ru-RU"/>
        </w:rPr>
        <w:t>6</w:t>
      </w:r>
      <w:r w:rsidRPr="005069FE">
        <w:rPr>
          <w:szCs w:val="24"/>
          <w:lang w:eastAsia="ru-RU"/>
        </w:rPr>
        <w:t xml:space="preserve"> году).</w:t>
      </w:r>
      <w:r w:rsidR="00712002" w:rsidRPr="00712002">
        <w:rPr>
          <w:szCs w:val="24"/>
          <w:lang w:eastAsia="ru-RU"/>
        </w:rPr>
        <w:t xml:space="preserve"> </w:t>
      </w:r>
      <w:r w:rsidRPr="005069FE">
        <w:rPr>
          <w:szCs w:val="24"/>
          <w:lang w:eastAsia="ru-RU"/>
        </w:rPr>
        <w:t>Из общего количества обращений граждан консультации по вопросам обязательного медицинского страхования составили 1037376 или 70,3% (в 200</w:t>
      </w:r>
      <w:r w:rsidR="00F70897" w:rsidRPr="005069FE">
        <w:rPr>
          <w:szCs w:val="24"/>
          <w:lang w:eastAsia="ru-RU"/>
        </w:rPr>
        <w:t>6</w:t>
      </w:r>
      <w:r w:rsidRPr="005069FE">
        <w:rPr>
          <w:szCs w:val="24"/>
          <w:lang w:eastAsia="ru-RU"/>
        </w:rPr>
        <w:t xml:space="preserve"> году - 68%).</w:t>
      </w:r>
      <w:r w:rsidR="00712002" w:rsidRPr="00712002">
        <w:rPr>
          <w:szCs w:val="24"/>
          <w:lang w:eastAsia="ru-RU"/>
        </w:rPr>
        <w:t xml:space="preserve"> </w:t>
      </w:r>
      <w:r w:rsidRPr="005069FE">
        <w:t>В отчетном году в территориальные фонды ОМС и страховые медицинские организации по вопросам, связанным с нарушением прав граждан, поступило 437499 обращений, среди которых обоснованными признаны 145067 или 33,2% (в 200</w:t>
      </w:r>
      <w:r w:rsidR="00F70897" w:rsidRPr="005069FE">
        <w:t>6</w:t>
      </w:r>
      <w:r w:rsidRPr="005069FE">
        <w:t xml:space="preserve"> году - 48,3%). Основную долю обращений составляют вопросы обеспечения страховыми медицинскими полисами – 54,7%. Вторую по частоте группу составили обращения на недостатки в лекарственном обеспечении – 10,8%, третью – на нарушение права выбора лечебного учреждения в системе ОМС – 8,5%.</w:t>
      </w:r>
    </w:p>
    <w:p w:rsidR="0024086D" w:rsidRPr="005069FE" w:rsidRDefault="0024086D" w:rsidP="00060BC5">
      <w:pPr>
        <w:pStyle w:val="a4"/>
        <w:widowControl/>
        <w:suppressAutoHyphens/>
        <w:rPr>
          <w:lang w:eastAsia="en-US"/>
        </w:rPr>
      </w:pPr>
    </w:p>
    <w:p w:rsidR="00082FDB" w:rsidRPr="005069FE" w:rsidRDefault="00082FDB" w:rsidP="00060BC5">
      <w:pPr>
        <w:pStyle w:val="21"/>
        <w:keepNext w:val="0"/>
        <w:keepLines w:val="0"/>
        <w:widowControl/>
        <w:suppressAutoHyphens/>
        <w:ind w:firstLine="709"/>
        <w:jc w:val="both"/>
        <w:rPr>
          <w:szCs w:val="24"/>
        </w:rPr>
      </w:pPr>
      <w:bookmarkStart w:id="6" w:name="_Toc215659394"/>
      <w:r w:rsidRPr="005069FE">
        <w:rPr>
          <w:szCs w:val="24"/>
        </w:rPr>
        <w:t>2.2 Структура расходов ФОМС</w:t>
      </w:r>
      <w:bookmarkEnd w:id="6"/>
    </w:p>
    <w:p w:rsidR="00082FDB" w:rsidRPr="005069FE" w:rsidRDefault="00082FDB" w:rsidP="00060BC5">
      <w:pPr>
        <w:pStyle w:val="a4"/>
        <w:widowControl/>
        <w:suppressAutoHyphens/>
        <w:rPr>
          <w:lang w:eastAsia="en-US"/>
        </w:rPr>
      </w:pPr>
    </w:p>
    <w:p w:rsidR="00060BC5" w:rsidRPr="005069FE" w:rsidRDefault="0024086D" w:rsidP="00060BC5">
      <w:pPr>
        <w:pStyle w:val="a4"/>
        <w:widowControl/>
        <w:suppressAutoHyphens/>
      </w:pPr>
      <w:r w:rsidRPr="005069FE">
        <w:t>Территориальными фондами обязательного медицинского страхования в 200</w:t>
      </w:r>
      <w:r w:rsidR="00F70897" w:rsidRPr="005069FE">
        <w:t>7</w:t>
      </w:r>
      <w:r w:rsidRPr="005069FE">
        <w:t xml:space="preserve"> году было израсходовано средств на сумму 189,5 млрд. руб.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Основная часть средств ОМС территориальными фондами была израсходована на финансирование территориальной программы ОМС и составила 184,3 млрд. руб. (94,4% к доходам ТФОМС) (</w:t>
      </w:r>
      <w:r w:rsidRPr="005069FE">
        <w:rPr>
          <w:iCs/>
        </w:rPr>
        <w:t>рисунок 2.</w:t>
      </w:r>
      <w:r w:rsidR="00F70897" w:rsidRPr="005069FE">
        <w:rPr>
          <w:iCs/>
        </w:rPr>
        <w:t>1</w:t>
      </w:r>
      <w:r w:rsidR="00060BC5" w:rsidRPr="005069FE">
        <w:t>).</w:t>
      </w:r>
    </w:p>
    <w:p w:rsidR="0024086D" w:rsidRPr="005069FE" w:rsidRDefault="00712002" w:rsidP="00060BC5">
      <w:pPr>
        <w:pStyle w:val="a4"/>
        <w:widowControl/>
        <w:suppressAutoHyphens/>
      </w:pPr>
      <w:r>
        <w:br w:type="page"/>
      </w:r>
      <w:r w:rsidR="00D335A5">
        <w:rPr>
          <w:noProof/>
        </w:rPr>
        <w:pict>
          <v:shape id="Рисунок 137" o:spid="_x0000_i1032" type="#_x0000_t75" alt="http://www.ffoms.ru/webffoms/ORG.NSF/d52c2dfa5957aa22c325673c0024ba2b/100cfa2c318ee970c32570b6003e9899/B/2.27B6?OpenElement&amp;FieldElemFormat=gif" style="width:423.75pt;height:204.75pt;visibility:visible">
            <v:imagedata r:id="rId9" o:title=""/>
          </v:shape>
        </w:pic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rPr>
          <w:iCs/>
        </w:rPr>
        <w:t>Рисунок 2.</w:t>
      </w:r>
      <w:r w:rsidR="00F70897" w:rsidRPr="005069FE">
        <w:rPr>
          <w:iCs/>
        </w:rPr>
        <w:t>1</w:t>
      </w:r>
      <w:r w:rsidRPr="005069FE">
        <w:rPr>
          <w:iCs/>
        </w:rPr>
        <w:t xml:space="preserve"> – </w:t>
      </w:r>
      <w:r w:rsidRPr="005069FE">
        <w:rPr>
          <w:bCs/>
          <w:iCs/>
        </w:rPr>
        <w:t>Структура расходов средств ОМС территориальными фондами ОМС в 200</w:t>
      </w:r>
      <w:r w:rsidR="00F70897" w:rsidRPr="005069FE">
        <w:rPr>
          <w:bCs/>
          <w:iCs/>
        </w:rPr>
        <w:t>7</w:t>
      </w:r>
      <w:r w:rsidRPr="005069FE">
        <w:rPr>
          <w:bCs/>
          <w:iCs/>
        </w:rPr>
        <w:t xml:space="preserve"> году (% к доходу ТФОМС)</w:t>
      </w:r>
    </w:p>
    <w:p w:rsidR="00060BC5" w:rsidRPr="005069FE" w:rsidRDefault="00060BC5" w:rsidP="00060BC5">
      <w:pPr>
        <w:pStyle w:val="a4"/>
        <w:widowControl/>
        <w:suppressAutoHyphens/>
      </w:pPr>
    </w:p>
    <w:p w:rsidR="00060BC5" w:rsidRPr="005069FE" w:rsidRDefault="0024086D" w:rsidP="00060BC5">
      <w:pPr>
        <w:pStyle w:val="a4"/>
        <w:widowControl/>
        <w:suppressAutoHyphens/>
      </w:pPr>
      <w:r w:rsidRPr="005069FE">
        <w:t>Расходы на здравоохранение средств консолидированных бюджетов субъектов РФ (без учета страховых взносов на ОМС неработающего населения – 64,7 млрд. руб.) в 200</w:t>
      </w:r>
      <w:r w:rsidR="00F70897" w:rsidRPr="005069FE">
        <w:t>7</w:t>
      </w:r>
      <w:r w:rsidRPr="005069FE">
        <w:t xml:space="preserve"> году составили 242 млрд. руб. Данные расходы не включают в себя страховые взносы на ОМС неработающего населения. Для анализа расходов бюджетов субъектов РФ на здравоохранение добавим страховые взносы на ОМС неработающих граждан, и тогда суммарно по России данные расходы составят 306,7 млрд. руб.</w:t>
      </w:r>
    </w:p>
    <w:p w:rsidR="00060BC5" w:rsidRPr="005069FE" w:rsidRDefault="0024086D" w:rsidP="00060BC5">
      <w:pPr>
        <w:pStyle w:val="a4"/>
        <w:widowControl/>
        <w:suppressAutoHyphens/>
      </w:pPr>
      <w:r w:rsidRPr="005069FE">
        <w:t>Расходы территориальных фондов ОМС на здравоохранение (финансирование территориальной программы ОМС и отдельных мероприятий по здравоохранению) составили 188,0 млрд. руб.</w:t>
      </w:r>
    </w:p>
    <w:p w:rsidR="00060BC5" w:rsidRPr="005069FE" w:rsidRDefault="0024086D" w:rsidP="00060BC5">
      <w:pPr>
        <w:pStyle w:val="a4"/>
        <w:widowControl/>
        <w:suppressAutoHyphens/>
      </w:pPr>
      <w:r w:rsidRPr="005069FE">
        <w:t>Таким образом, суммарные расходы на здравоохранение территориальных фондов и бюджетов субъектов Российской Федерации составили 430,0 млрд. руб.</w:t>
      </w:r>
    </w:p>
    <w:p w:rsidR="00060BC5" w:rsidRPr="005069FE" w:rsidRDefault="0024086D" w:rsidP="00060BC5">
      <w:pPr>
        <w:pStyle w:val="a4"/>
        <w:widowControl/>
        <w:suppressAutoHyphens/>
        <w:rPr>
          <w:b/>
          <w:bCs/>
          <w:iCs/>
        </w:rPr>
      </w:pPr>
      <w:r w:rsidRPr="005069FE">
        <w:t>Доля средств ОМС (Расходы средств ОМС: суммарные расходы ТФОМС на финансирование территориальных программ ОМС и отдельных мероприятий по здравоохранению) в суммарных расходах на здравоохранение составила в среднем по Российской Федерации составила 43,7% (в 200</w:t>
      </w:r>
      <w:r w:rsidR="00F70897" w:rsidRPr="005069FE">
        <w:t>6</w:t>
      </w:r>
      <w:r w:rsidRPr="005069FE">
        <w:t xml:space="preserve"> году - 43,0%, в 200</w:t>
      </w:r>
      <w:r w:rsidR="00F70897" w:rsidRPr="005069FE">
        <w:t>5</w:t>
      </w:r>
      <w:r w:rsidRPr="005069FE">
        <w:t xml:space="preserve"> году – 42,8%). В 25 субъектах Российской Федерации данный показатель превысил 50%.</w:t>
      </w:r>
    </w:p>
    <w:p w:rsidR="00060BC5" w:rsidRPr="005069FE" w:rsidRDefault="0024086D" w:rsidP="00060BC5">
      <w:pPr>
        <w:pStyle w:val="a4"/>
        <w:widowControl/>
        <w:suppressAutoHyphens/>
      </w:pPr>
      <w:r w:rsidRPr="005069FE">
        <w:t>В 200</w:t>
      </w:r>
      <w:r w:rsidR="00F70897" w:rsidRPr="005069FE">
        <w:t>7</w:t>
      </w:r>
      <w:r w:rsidRPr="005069FE">
        <w:t xml:space="preserve"> году на выполнение территориальных Программ госгарантий в целом по России было направлено 403,7 млрд. руб., в том числе на выполнение территориальных программ ОМС – 252,7 млрд. руб. (из них 186,4 млрд. руб. – средства ОМС и 66,3 млрд. руб. средства бюджетов на содержание учреждений здравоохранения, работающих в системе ОМС).</w:t>
      </w:r>
    </w:p>
    <w:p w:rsidR="00F70897" w:rsidRPr="005069FE" w:rsidRDefault="0024086D" w:rsidP="00060BC5">
      <w:pPr>
        <w:pStyle w:val="a4"/>
        <w:widowControl/>
        <w:suppressAutoHyphens/>
      </w:pPr>
      <w:r w:rsidRPr="005069FE">
        <w:t>На финансирование амбулаторно-поликлинической помощи в рамках территориальных программ ОМС было направлено 102,7 млрд. руб. (25,4%), на стационарную помощь – 203,0 млрд. руб. (50,3%), на финансирование объемов медицинской помощи, оказанной в дневных стационарах – 8,8 млрд. руб. (2,2%) и на скорую медицинскую помощь – 21,1 млрд. руб. (5,2%).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>Фактическое подушевое обеспечение территориальных Программ госгарантий в среднем по Российской Федерации составило 2800,4 руб. в расчете 1 на жителя, в том числе по территориальным программам ОМС – 1753,1 руб. в расчете на 1 жителя.</w:t>
      </w:r>
    </w:p>
    <w:p w:rsidR="00060BC5" w:rsidRPr="005069FE" w:rsidRDefault="0024086D" w:rsidP="00060BC5">
      <w:pPr>
        <w:pStyle w:val="a4"/>
        <w:widowControl/>
        <w:suppressAutoHyphens/>
      </w:pPr>
      <w:r w:rsidRPr="005069FE">
        <w:t>В 200</w:t>
      </w:r>
      <w:r w:rsidR="00F70897" w:rsidRPr="005069FE">
        <w:t>7</w:t>
      </w:r>
      <w:r w:rsidRPr="005069FE">
        <w:t xml:space="preserve"> году страховыми медицинскими организациями израсходовано 101,2 млрд. руб., что составило 96,3% к доходу СМО. Остаток средств на конец отчетного периода СМО составил 3,9 млрд. руб. (3,7% к доходу СМО).</w:t>
      </w:r>
    </w:p>
    <w:p w:rsidR="00060BC5" w:rsidRPr="005069FE" w:rsidRDefault="0024086D" w:rsidP="00060BC5">
      <w:pPr>
        <w:pStyle w:val="a4"/>
        <w:widowControl/>
        <w:suppressAutoHyphens/>
      </w:pPr>
      <w:r w:rsidRPr="005069FE">
        <w:t>Лечебно-профилактическими учреждениями за 200</w:t>
      </w:r>
      <w:r w:rsidR="00F70897" w:rsidRPr="005069FE">
        <w:t>7</w:t>
      </w:r>
      <w:r w:rsidRPr="005069FE">
        <w:t xml:space="preserve"> год израсходовано средств на сумму 178,9 млрд. руб., в т.ч. в рамках территориальных программ ОМС – 174,1 млрд. руб. (97,3%), в рамках финансирования отдельных мероприятий по здравоохранению – 3,1 млрд. руб. (1,7%), прочие – 1,8 млрд. руб. (1,0%).</w:t>
      </w:r>
    </w:p>
    <w:p w:rsidR="0024086D" w:rsidRPr="005069FE" w:rsidRDefault="0024086D" w:rsidP="00060BC5">
      <w:pPr>
        <w:pStyle w:val="a4"/>
        <w:widowControl/>
        <w:suppressAutoHyphens/>
      </w:pPr>
      <w:r w:rsidRPr="005069FE">
        <w:t xml:space="preserve">Структура расходов средств ОМС по основным статьям экономической классификации представлена на </w:t>
      </w:r>
      <w:r w:rsidRPr="005069FE">
        <w:rPr>
          <w:iCs/>
        </w:rPr>
        <w:t>рисунке 2.</w:t>
      </w:r>
      <w:r w:rsidR="00F70897" w:rsidRPr="005069FE">
        <w:rPr>
          <w:iCs/>
        </w:rPr>
        <w:t>2</w:t>
      </w:r>
      <w:r w:rsidRPr="005069FE">
        <w:rPr>
          <w:iCs/>
        </w:rPr>
        <w:t>.</w:t>
      </w:r>
    </w:p>
    <w:p w:rsidR="00712002" w:rsidRDefault="00712002" w:rsidP="00060BC5">
      <w:pPr>
        <w:pStyle w:val="a4"/>
        <w:widowControl/>
        <w:suppressAutoHyphens/>
        <w:rPr>
          <w:lang w:val="en-US"/>
        </w:rPr>
      </w:pPr>
    </w:p>
    <w:p w:rsidR="0024086D" w:rsidRPr="005069FE" w:rsidRDefault="00712002" w:rsidP="00060BC5">
      <w:pPr>
        <w:pStyle w:val="a4"/>
        <w:widowControl/>
        <w:suppressAutoHyphens/>
      </w:pPr>
      <w:r>
        <w:rPr>
          <w:lang w:val="en-US"/>
        </w:rPr>
        <w:br w:type="page"/>
      </w:r>
      <w:r w:rsidR="00D335A5">
        <w:rPr>
          <w:noProof/>
        </w:rPr>
        <w:pict>
          <v:shape id="Рисунок 232" o:spid="_x0000_i1033" type="#_x0000_t75" alt="http://www.ffoms.ru/webffoms/ORG.NSF/2b6fb7061330cd78c32570b600322380/5481c6f2bc9aa3ecc32570b600419b72/B/0.57C2?OpenElement&amp;FieldElemFormat=gif" style="width:368.25pt;height:168pt;visibility:visible">
            <v:imagedata r:id="rId10" o:title=""/>
          </v:shape>
        </w:pict>
      </w:r>
    </w:p>
    <w:p w:rsidR="00060BC5" w:rsidRPr="005069FE" w:rsidRDefault="0024086D" w:rsidP="00060BC5">
      <w:pPr>
        <w:pStyle w:val="a4"/>
        <w:widowControl/>
        <w:suppressAutoHyphens/>
      </w:pPr>
      <w:r w:rsidRPr="005069FE">
        <w:rPr>
          <w:iCs/>
        </w:rPr>
        <w:t>Рисунок 2.</w:t>
      </w:r>
      <w:r w:rsidR="00F70897" w:rsidRPr="005069FE">
        <w:rPr>
          <w:iCs/>
        </w:rPr>
        <w:t>2</w:t>
      </w:r>
      <w:r w:rsidRPr="005069FE">
        <w:rPr>
          <w:iCs/>
        </w:rPr>
        <w:t xml:space="preserve"> - Структура расходов средств ОМС медицинскими учреждениями в 200</w:t>
      </w:r>
      <w:r w:rsidR="00F70897" w:rsidRPr="005069FE">
        <w:rPr>
          <w:iCs/>
        </w:rPr>
        <w:t>7</w:t>
      </w:r>
      <w:r w:rsidRPr="005069FE">
        <w:rPr>
          <w:iCs/>
        </w:rPr>
        <w:t xml:space="preserve"> году, %</w:t>
      </w:r>
    </w:p>
    <w:p w:rsidR="00082FDB" w:rsidRPr="005069FE" w:rsidRDefault="00082FDB" w:rsidP="00060BC5">
      <w:pPr>
        <w:pStyle w:val="a4"/>
        <w:widowControl/>
        <w:suppressAutoHyphens/>
        <w:rPr>
          <w:lang w:eastAsia="en-US"/>
        </w:rPr>
      </w:pPr>
    </w:p>
    <w:p w:rsidR="00082FDB" w:rsidRPr="005069FE" w:rsidRDefault="00082FDB" w:rsidP="00060BC5">
      <w:pPr>
        <w:pStyle w:val="11"/>
        <w:keepNext w:val="0"/>
        <w:keepLines w:val="0"/>
        <w:widowControl/>
        <w:suppressAutoHyphens/>
        <w:ind w:firstLine="709"/>
        <w:jc w:val="both"/>
        <w:rPr>
          <w:szCs w:val="24"/>
        </w:rPr>
      </w:pPr>
      <w:r w:rsidRPr="005069FE">
        <w:br w:type="page"/>
      </w:r>
      <w:bookmarkStart w:id="7" w:name="_Toc215659395"/>
      <w:r w:rsidR="00060BC5" w:rsidRPr="005069FE">
        <w:rPr>
          <w:caps w:val="0"/>
          <w:szCs w:val="24"/>
        </w:rPr>
        <w:t>Заключение</w:t>
      </w:r>
      <w:bookmarkEnd w:id="7"/>
    </w:p>
    <w:p w:rsidR="00082FDB" w:rsidRPr="005069FE" w:rsidRDefault="00082FDB" w:rsidP="00060BC5">
      <w:pPr>
        <w:pStyle w:val="a4"/>
        <w:widowControl/>
        <w:suppressAutoHyphens/>
      </w:pPr>
    </w:p>
    <w:p w:rsidR="00060BC5" w:rsidRPr="005069FE" w:rsidRDefault="0024086D" w:rsidP="00060BC5">
      <w:pPr>
        <w:pStyle w:val="a4"/>
        <w:widowControl/>
        <w:suppressAutoHyphens/>
      </w:pPr>
      <w:r w:rsidRPr="005069FE">
        <w:t>Развитие системы здравоохранения в советское время, основывающееся на жестком административном планировании без применения современных объективных методов анализа потребностей населения в медицинской помощи, привело к наращиванию ресурсов здравоохранения. В среднем в России на 1000 жителей приходится 13,8 больничных коек, в странах Западной Европы — 9, количество врачей также в 2 раза превышает их число в европейских странах. Другой не менее важной проблемой отечественного здравоохранения является превалирование дорогой стационарной помощи над первичной амбулаторно-поликлинической помощью. Это соотношение в России составляет в среднем два к одному, что прямо противоположно ситуации в Западной Европе и не соответствует рекомендациям Всемирной организации здравоохранения, а длительность пребывания в стационаре более чем в два раза превышает данный показатель развитых стран.</w:t>
      </w:r>
    </w:p>
    <w:p w:rsidR="00060BC5" w:rsidRPr="005069FE" w:rsidRDefault="0024086D" w:rsidP="00060BC5">
      <w:pPr>
        <w:pStyle w:val="a4"/>
        <w:widowControl/>
        <w:suppressAutoHyphens/>
      </w:pPr>
      <w:r w:rsidRPr="005069FE">
        <w:t>Введение в России системы обязательного медицинского страхования в корне изменило экономику здравоохранения. ЛПУ фактически превратились в поставщиков, а страховые медицинские организации (СМО), представляющие интересы застрахованных граждан, — в покупателей медицинских услуг. В этих условиях ограниченные доходами бюджета финансовые ресурсы должны быть сбалансированы стоимостью и качеством медицинских услуг. Мировой и отечественный опыт свидетельствуют о том, что ЛПУ, как и любой поставщик услуг, в стремлении увеличить свой доход стараются производить как можно больше услуг и увеличивать их стоимость, поэтому проблема сдерживания затрат в данной системе была, есть и будет актуальной для всех без исключения стран. Существует несколько путей решения этих проблем.</w:t>
      </w:r>
    </w:p>
    <w:p w:rsidR="00060BC5" w:rsidRPr="005069FE" w:rsidRDefault="0024086D" w:rsidP="00060BC5">
      <w:pPr>
        <w:pStyle w:val="a4"/>
        <w:widowControl/>
        <w:suppressAutoHyphens/>
      </w:pPr>
      <w:r w:rsidRPr="005069FE">
        <w:t>Сокращение лечебной сети и приведение ее административными методами в соответствие с уже имеющимися нормативными документами. Однако, как показала практика, органы здравоохранения в большинстве субъектов местного самоуправления, учитывая, прежде всего, приоритеты производителей медицинских услуг, а не реальные интересы и потребности населения, стремятся сохранить существующую сеть ЛПУ. Необходимо учитывать и тот факт, что сокращение лечебной сети неминуемо приведет к сокращению медицинского персонала, негативным социальным последствиям, неприемлемым для органов местного самоуправления, что ставит под сомнение саму возможность решения данной проблемы административными методами.</w:t>
      </w:r>
    </w:p>
    <w:p w:rsidR="00060BC5" w:rsidRPr="005069FE" w:rsidRDefault="0024086D" w:rsidP="00060BC5">
      <w:pPr>
        <w:pStyle w:val="a4"/>
        <w:widowControl/>
        <w:suppressAutoHyphens/>
      </w:pPr>
      <w:r w:rsidRPr="005069FE">
        <w:t>Один из путей, позволяющий дать быстрый эффект — реструктуризация здравоохранения через тарифы на медицинские услуги, которые должны быть просчитаны на основании существующих нормативов в организации здравоохранения, с максимально возможным стандартизированным подходом.</w:t>
      </w:r>
    </w:p>
    <w:p w:rsidR="00060BC5" w:rsidRPr="005069FE" w:rsidRDefault="0024086D" w:rsidP="00060BC5">
      <w:pPr>
        <w:pStyle w:val="a4"/>
        <w:widowControl/>
        <w:suppressAutoHyphens/>
      </w:pPr>
      <w:r w:rsidRPr="005069FE">
        <w:t xml:space="preserve">Реализация этого механизма хотя и может дать достаточно быстрый результат, но может иметь и определенные негативные последствия. В этом случае тяжесть реструктуризации ляжет на руководителей ЛПУ, как и ответственность за реальное уменьшение, а возможно, и невыплату заработной платы сотрудникам в </w:t>
      </w:r>
      <w:r w:rsidR="00060BC5" w:rsidRPr="005069FE">
        <w:t>"</w:t>
      </w:r>
      <w:r w:rsidRPr="005069FE">
        <w:t>незарабатывающих</w:t>
      </w:r>
      <w:r w:rsidR="00060BC5" w:rsidRPr="005069FE">
        <w:t>"</w:t>
      </w:r>
      <w:r w:rsidRPr="005069FE">
        <w:t xml:space="preserve"> подразделениях. Кроме того, необходимо провести детальный научно-обоснованный анализ потребностей во всех имеющихся избыточных мощностях лечебной сети.</w:t>
      </w:r>
    </w:p>
    <w:p w:rsidR="00060BC5" w:rsidRPr="005069FE" w:rsidRDefault="0024086D" w:rsidP="00060BC5">
      <w:pPr>
        <w:pStyle w:val="a4"/>
        <w:widowControl/>
        <w:suppressAutoHyphens/>
      </w:pPr>
      <w:r w:rsidRPr="005069FE">
        <w:t>Именно такие подразделения в первую очередь должны стать объектом тщательной медико-экономической экспертизы СМО на предмет обоснованности госпитализации и качества медицинской помощи.</w:t>
      </w:r>
    </w:p>
    <w:p w:rsidR="00060BC5" w:rsidRPr="005069FE" w:rsidRDefault="0024086D" w:rsidP="00712002">
      <w:pPr>
        <w:pStyle w:val="a4"/>
        <w:widowControl/>
        <w:suppressAutoHyphens/>
      </w:pPr>
      <w:r w:rsidRPr="005069FE">
        <w:t>Такая работа в последние несколько лет уже проводится в СМО и приносит гораздо больший экономический эффект, чем плановые проверки ЛПУ.</w:t>
      </w:r>
      <w:r w:rsidR="00712002" w:rsidRPr="00712002">
        <w:t xml:space="preserve"> </w:t>
      </w:r>
      <w:r w:rsidRPr="005069FE">
        <w:t>Структурные преобразования в системе ОМС наиболее эффективно можно осуществить через внедрение соответствующих систем оплаты, в которых должны быть заложены экономические стимулы для поставщиков медицинских услуг по сдерживанию затрат в стационарах и усилению позиций амбулаторно-поликлинической помощи.</w:t>
      </w:r>
      <w:r w:rsidR="00712002" w:rsidRPr="00712002">
        <w:t xml:space="preserve"> </w:t>
      </w:r>
      <w:r w:rsidRPr="005069FE">
        <w:t>К примеру, в системе ОМС Ростовской области первичная амбулаторно-поликлиническая помощь оплачивается за каждую предоставленную медицинскую услугу (количество приемов, посещений на дому). Как показывает мировая и наша собственная практика, это наиболее затратный механизм, при котором трудно решить проблему сдерживания расходов и контроля качества медицинской помощи, поскольку доходы, получаемые поставщиками медицинских услуг, практически не зависят от их качества. В этом случае представляется целесообразным перевод первичного звена здравоохранения на оплату по законченному случаю в сочетании с дифференцированным подушевым финансированием, которое по сути своей определяло бы гарантированный предельный объем оплаты для поставщиков медицинских услуг первичного звена медицинской помощи. При этом необходимо жестко увязывать оплату медицинских услуг с конечным результатом, с их качеством. Подобные индикаторы качества медицинской помощи уже давно разработаны и применяются в ряде стран. К примеру, соотношение пролеченных пациентов в амбулаторно-поликлинических условиях и затем поступивших в стационар по экстренным показаниям. Эти критерии могут быть использованы СМО для дополнительных материальных стимулов ЛПУ при оплате за оказанные медицинские услуги первичного звена при условии их эффективной и качественной работы, приводящей к сокращению количества поступивших в стационар пациентов.</w:t>
      </w:r>
    </w:p>
    <w:p w:rsidR="0024086D" w:rsidRDefault="0024086D" w:rsidP="00712002">
      <w:pPr>
        <w:pStyle w:val="a4"/>
        <w:widowControl/>
        <w:suppressAutoHyphens/>
        <w:rPr>
          <w:lang w:val="en-US"/>
        </w:rPr>
      </w:pPr>
      <w:r w:rsidRPr="005069FE">
        <w:t>Существенным стимулом для оказания качественной и эффективной медицинской помощи явилось бы создание конкурентной среды для поставщиков медицинских услуг на уровне амбулаторно-поликлинической помощи. Для этого необходимо де-факто предоставить застрахованным в системе ОМС гражданам право выбора ЛПУ и врача.</w:t>
      </w:r>
      <w:r w:rsidR="00712002" w:rsidRPr="00712002">
        <w:t xml:space="preserve"> </w:t>
      </w:r>
      <w:r w:rsidRPr="005069FE">
        <w:t>Наиболее емкие затраты в системе ОМС приходятся на стационарную помощь. Переход на оплату медицинских услуг в стационарах в зависимости от количества пролеченных больных является для производителей медицинских услуг соответствующим экономическим стимулом, направленным на увеличение стоимости одного койко-дня, количества этих койко-дней, проведенных больными в стационаре, на увеличение количества пролеченных больных. Было бы целесообразно разрешить СМО оплату медицинских услуг в полном объеме при условии пребывании больного в стационаре не менее 50% от длительности, установленной в соответствии с утвержденными стандартами лечения и нормативом койко-дней. При этом в договоре на предоставление лечебно-профилактической помощи (медицинских услуг) между СМО и ЛПУ должен быть установлен предельный гарантированный уровень страховых выплат, рассчитанный на количество больных, которых ЛПУ может пролечить исходя из нормативно установленных показателей работы койки и длительности пребывания в стационаре. Сокращение сроков пребывания пациентов в стационаре, не сопровождающееся увеличением их количества, позволило бы высвободить не только финансовые, но и людские ресурсы, то есть дало бы медицинскому персоналу возможность более качественно выполнять свои обязанности.</w:t>
      </w:r>
      <w:r w:rsidR="00712002" w:rsidRPr="00712002">
        <w:t xml:space="preserve"> </w:t>
      </w:r>
      <w:r w:rsidRPr="005069FE">
        <w:t>Успешная реализация контроля качества невозможна без совершенствования систем контроля качества медицинской помощи. Все случаи повторной госпитализации, развития осложнений, необоснованного применения более дорогостоящих стандартов лечения должны быть предметом медико-экономической экспертизы и при наличии выявленных нарушений к ЛПУ должны применяться серьезные финансовые санкции.</w:t>
      </w:r>
      <w:r w:rsidR="00712002" w:rsidRPr="00712002">
        <w:t xml:space="preserve"> </w:t>
      </w:r>
      <w:r w:rsidRPr="005069FE">
        <w:t>Следует отметить важность экономических стимулов для медицинского персонала, способствующих внедрению и освоению новых технологий диагностики и лечения в стационаре, приводящих к сокращению пребывания на дорогой стационарной койке и повышению качества медицинской помощи. Именно эти стимулы и критерии деятельности ЛПУ могут быть использованы для расчета специальных коэффициентов, увеличивающих фонд заработной платы медицинского персонала.</w:t>
      </w:r>
    </w:p>
    <w:p w:rsidR="00A569F8" w:rsidRPr="00A569F8" w:rsidRDefault="00A569F8" w:rsidP="00712002">
      <w:pPr>
        <w:pStyle w:val="a4"/>
        <w:widowControl/>
        <w:suppressAutoHyphens/>
        <w:rPr>
          <w:lang w:val="en-US"/>
        </w:rPr>
      </w:pPr>
    </w:p>
    <w:p w:rsidR="00082FDB" w:rsidRPr="005069FE" w:rsidRDefault="00082FDB" w:rsidP="00060BC5">
      <w:pPr>
        <w:pStyle w:val="11"/>
        <w:keepNext w:val="0"/>
        <w:keepLines w:val="0"/>
        <w:widowControl/>
        <w:suppressAutoHyphens/>
        <w:ind w:firstLine="709"/>
        <w:jc w:val="both"/>
        <w:rPr>
          <w:szCs w:val="24"/>
        </w:rPr>
      </w:pPr>
      <w:r w:rsidRPr="005069FE">
        <w:br w:type="page"/>
      </w:r>
      <w:bookmarkStart w:id="8" w:name="_Toc215659396"/>
      <w:r w:rsidR="00060BC5" w:rsidRPr="005069FE">
        <w:rPr>
          <w:caps w:val="0"/>
          <w:szCs w:val="24"/>
        </w:rPr>
        <w:t>Список использованной литературы</w:t>
      </w:r>
      <w:bookmarkEnd w:id="8"/>
    </w:p>
    <w:p w:rsidR="00082FDB" w:rsidRPr="005069FE" w:rsidRDefault="00082FDB" w:rsidP="00712002">
      <w:pPr>
        <w:pStyle w:val="a4"/>
        <w:widowControl/>
        <w:suppressAutoHyphens/>
        <w:ind w:firstLine="0"/>
        <w:jc w:val="left"/>
      </w:pP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>Налоговый кодекс Российской Федерации (часть вторая) от 05.08.2000 №117-ФЗ // Собрание законодательства РФ, 07.08.2000, №32, ст. 3340.</w:t>
      </w: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>Бюджетный кодекс Российской Федерации от 31.07.1998 №145-ФЗ // Собрание законодательства РФ, 03.08.1998, №31, ст. 3823.</w:t>
      </w: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>Уголовный кодекс Российской Федерации от 13.06.1996 №63-ФЗ // Собрание законодательства РФ, 17.06.1996, №25, ст. 2954.</w:t>
      </w: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>Кодекс Российской Федерации об административных правонарушениях от 30.12.2001 №195-ФЗ // Российская газета, №256, 31.12.2001.</w:t>
      </w: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 xml:space="preserve">Федеральный закон Российской Федерации от 06.10.2003 №131-ФЗ </w:t>
      </w:r>
      <w:r w:rsidR="00060BC5" w:rsidRPr="005069FE">
        <w:t>"</w:t>
      </w:r>
      <w:r w:rsidRPr="005069FE">
        <w:t>Об общих принципах организации местного самоуправления в Российской Федерации</w:t>
      </w:r>
      <w:r w:rsidR="00060BC5" w:rsidRPr="005069FE">
        <w:t>"</w:t>
      </w:r>
      <w:r w:rsidRPr="005069FE">
        <w:t xml:space="preserve"> // Собрание законодательства РФ, 06.10.2003, №40, ст. 3822.</w:t>
      </w: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 xml:space="preserve">Федеральный закон Российской Федерации от 20.08.2004 №120-ФЗ </w:t>
      </w:r>
      <w:r w:rsidR="00060BC5" w:rsidRPr="005069FE">
        <w:t>"</w:t>
      </w:r>
      <w:r w:rsidRPr="005069FE">
        <w:t>О внесении изменений в Бюджетный кодекс Российской Федерации в части регулирования межбюджетных отношений</w:t>
      </w:r>
      <w:r w:rsidR="00060BC5" w:rsidRPr="005069FE">
        <w:t>"</w:t>
      </w:r>
      <w:r w:rsidRPr="005069FE">
        <w:t xml:space="preserve"> // Собрание законодательства РФ, 23.08.2004, №34, ст. 3535.</w:t>
      </w: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 xml:space="preserve">Федеральный закон Российской Федерации </w:t>
      </w:r>
      <w:r w:rsidR="00060BC5" w:rsidRPr="005069FE">
        <w:t>"</w:t>
      </w:r>
      <w:r w:rsidRPr="005069FE">
        <w:t>О бюджете Федерального Фонда обязательного медицинского страхования на 2007 год</w:t>
      </w:r>
      <w:r w:rsidR="00060BC5" w:rsidRPr="005069FE">
        <w:t>"</w:t>
      </w:r>
      <w:r w:rsidRPr="005069FE">
        <w:t xml:space="preserve"> от 29.12.2006 №243-ФЗ // Российская газета. №297, 31.12.2006.</w:t>
      </w: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 xml:space="preserve">Федеральный закон Российской Федерации от 19.12.2006 №238-ФЗ </w:t>
      </w:r>
      <w:r w:rsidR="00060BC5" w:rsidRPr="005069FE">
        <w:t>"</w:t>
      </w:r>
      <w:r w:rsidRPr="005069FE">
        <w:t>О федеральном бюджете на 2007 год</w:t>
      </w:r>
      <w:r w:rsidR="00060BC5" w:rsidRPr="005069FE">
        <w:t>"</w:t>
      </w:r>
      <w:r w:rsidRPr="005069FE">
        <w:t xml:space="preserve"> // Собрание законодателства РФ, 25.12.2006, №52, ст. 5504.</w:t>
      </w: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 xml:space="preserve">Федеральный закон Российской Федерации от 16.07.1999 №165-ФЗ </w:t>
      </w:r>
      <w:r w:rsidR="00060BC5" w:rsidRPr="005069FE">
        <w:t>"</w:t>
      </w:r>
      <w:r w:rsidRPr="005069FE">
        <w:t>Об основах обязательного социального страхования</w:t>
      </w:r>
      <w:r w:rsidR="00060BC5" w:rsidRPr="005069FE">
        <w:t>"</w:t>
      </w:r>
      <w:r w:rsidRPr="005069FE">
        <w:t xml:space="preserve"> // Собрание законодательства РФ, 19.07.1999, №29, ст. 3686.</w:t>
      </w: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 xml:space="preserve">Закон Российской Федерации от 28.06.1991 №1499-1 </w:t>
      </w:r>
      <w:r w:rsidR="00060BC5" w:rsidRPr="005069FE">
        <w:t>"</w:t>
      </w:r>
      <w:r w:rsidRPr="005069FE">
        <w:t>О медицинском страховании граждан в Российской Федерации</w:t>
      </w:r>
      <w:r w:rsidR="00060BC5" w:rsidRPr="005069FE">
        <w:t>"</w:t>
      </w:r>
      <w:r w:rsidRPr="005069FE">
        <w:t xml:space="preserve"> // Ведомости СНД и ВС РСФСР. 04.07.1991,</w:t>
      </w:r>
      <w:r w:rsidR="00060BC5" w:rsidRPr="005069FE">
        <w:t xml:space="preserve"> </w:t>
      </w:r>
      <w:r w:rsidRPr="005069FE">
        <w:t>№27, ст. 920.</w:t>
      </w: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 xml:space="preserve">Постановление Верховного Совета Российской Федерации от 24.02.1993 №4543-1 </w:t>
      </w:r>
      <w:r w:rsidR="00060BC5" w:rsidRPr="005069FE">
        <w:t>"</w:t>
      </w:r>
      <w:r w:rsidRPr="005069FE">
        <w:t>О порядке финансирования обязательного медицинского страхования граждан на 1993 год</w:t>
      </w:r>
      <w:r w:rsidR="00060BC5" w:rsidRPr="005069FE">
        <w:t>"</w:t>
      </w:r>
      <w:r w:rsidRPr="005069FE">
        <w:t xml:space="preserve"> // Российская газета, №81, 28.04.1993.</w:t>
      </w: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 xml:space="preserve">Постановление Правительства Российской Федерации от 29.07.1998 №857 </w:t>
      </w:r>
      <w:r w:rsidR="00060BC5" w:rsidRPr="005069FE">
        <w:t>"</w:t>
      </w:r>
      <w:r w:rsidRPr="005069FE">
        <w:t>Об утверждении Устава Федерального фонда Обязател</w:t>
      </w:r>
      <w:r w:rsidR="00F70897" w:rsidRPr="005069FE">
        <w:t xml:space="preserve">ьного медицинского страхования </w:t>
      </w:r>
      <w:r w:rsidRPr="005069FE">
        <w:t>// Собрание законодательства РФ, 10.08.1998, №32, ст. 3902.</w:t>
      </w: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 xml:space="preserve">Постановление Правительства Российской Федерации от 19.02.2007 №102 </w:t>
      </w:r>
      <w:r w:rsidR="00060BC5" w:rsidRPr="005069FE">
        <w:t>"</w:t>
      </w:r>
      <w:r w:rsidRPr="005069FE">
        <w:t>О порядке направления в 2007 году Федеральным фондом обязательного медицинского страхования в бюджеты территориальных фондов обязательного медицинского страхова7ния средств на выполнение территориальных программ обязательного медицинского страхования в рамках базовой программы обязательного медицинского страхования</w:t>
      </w:r>
      <w:r w:rsidR="00060BC5" w:rsidRPr="005069FE">
        <w:t>"</w:t>
      </w:r>
      <w:r w:rsidRPr="005069FE">
        <w:t xml:space="preserve"> // Российская газета, №37, 21.02.2007 №9, ст. 1091.</w:t>
      </w: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>Временный порядок финансового взаимодействия и расходования средств в системе обязательного медицинского страхования граждан // Бюллетень нормативных актов федеральных органов исполнительной власти. №27, 02.07.2001.</w:t>
      </w: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>Колоколов Г.Р. Комментарий законодательства о медицинском обслуживании населения. М., 2005.</w:t>
      </w: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>Комментарий к Уголовному кодексу Российской федерации / Отв. ред. В.М. Лебедев. Изд. 3-е, доп. и испр. М., 2004. – С. 740.</w:t>
      </w: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>Кубликова О.А. Что делать, если нормативные документы территориального фонда обязательного медицинского страхования заставляют страховщика нарушать законодательство? // Налоги, 2006, №10.</w:t>
      </w: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>Ногина О.А. Проблемы правового регулирования управления финансовыми средствами государственных внебюджетных фондов // Финансовое право, 2005, №1.</w:t>
      </w: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>Постатейный комментарий к Бюджетному кодексу Российской Федерации / Под ред. А.Н.Козырина. М., 2002.</w:t>
      </w:r>
    </w:p>
    <w:p w:rsidR="0024086D" w:rsidRPr="005069FE" w:rsidRDefault="0024086D" w:rsidP="00712002">
      <w:pPr>
        <w:pStyle w:val="a4"/>
        <w:widowControl/>
        <w:numPr>
          <w:ilvl w:val="0"/>
          <w:numId w:val="2"/>
        </w:numPr>
        <w:suppressAutoHyphens/>
        <w:ind w:left="0" w:firstLine="0"/>
        <w:jc w:val="left"/>
      </w:pPr>
      <w:r w:rsidRPr="005069FE">
        <w:t>Русаков</w:t>
      </w:r>
      <w:r w:rsidR="007269EB">
        <w:t>а О.С. Субъект нецелевого расхо</w:t>
      </w:r>
      <w:r w:rsidRPr="005069FE">
        <w:t>дования средств государственных внебюджетных фондов // Адвокатская практика. 2005, №5.</w:t>
      </w:r>
      <w:bookmarkStart w:id="9" w:name="_GoBack"/>
      <w:bookmarkEnd w:id="9"/>
    </w:p>
    <w:sectPr w:rsidR="0024086D" w:rsidRPr="005069FE" w:rsidSect="00060BC5"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997" w:rsidRDefault="00C47997" w:rsidP="0024086D">
      <w:pPr>
        <w:spacing w:line="240" w:lineRule="auto"/>
      </w:pPr>
      <w:r>
        <w:separator/>
      </w:r>
    </w:p>
  </w:endnote>
  <w:endnote w:type="continuationSeparator" w:id="0">
    <w:p w:rsidR="00C47997" w:rsidRDefault="00C47997" w:rsidP="00240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997" w:rsidRDefault="00C47997" w:rsidP="0024086D">
      <w:pPr>
        <w:spacing w:line="240" w:lineRule="auto"/>
      </w:pPr>
      <w:r>
        <w:separator/>
      </w:r>
    </w:p>
  </w:footnote>
  <w:footnote w:type="continuationSeparator" w:id="0">
    <w:p w:rsidR="00C47997" w:rsidRDefault="00C47997" w:rsidP="002408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5A0"/>
    <w:multiLevelType w:val="hybridMultilevel"/>
    <w:tmpl w:val="E452A546"/>
    <w:lvl w:ilvl="0" w:tplc="A48648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EEE0135"/>
    <w:multiLevelType w:val="hybridMultilevel"/>
    <w:tmpl w:val="9970E2A2"/>
    <w:lvl w:ilvl="0" w:tplc="478E66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6CF7C8F"/>
    <w:multiLevelType w:val="hybridMultilevel"/>
    <w:tmpl w:val="CBF6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1869FE"/>
    <w:multiLevelType w:val="hybridMultilevel"/>
    <w:tmpl w:val="B99E858C"/>
    <w:lvl w:ilvl="0" w:tplc="D262A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DFC271C"/>
    <w:multiLevelType w:val="hybridMultilevel"/>
    <w:tmpl w:val="3230B63E"/>
    <w:lvl w:ilvl="0" w:tplc="A48648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5">
    <w:nsid w:val="6EB97C28"/>
    <w:multiLevelType w:val="hybridMultilevel"/>
    <w:tmpl w:val="C3A291B0"/>
    <w:lvl w:ilvl="0" w:tplc="A48648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3FB"/>
    <w:rsid w:val="00060BC5"/>
    <w:rsid w:val="00082FDB"/>
    <w:rsid w:val="001276C8"/>
    <w:rsid w:val="001A08C4"/>
    <w:rsid w:val="001F2E85"/>
    <w:rsid w:val="002375D1"/>
    <w:rsid w:val="0024086D"/>
    <w:rsid w:val="0030169C"/>
    <w:rsid w:val="0038119B"/>
    <w:rsid w:val="003E29A9"/>
    <w:rsid w:val="004B66EF"/>
    <w:rsid w:val="004E3570"/>
    <w:rsid w:val="005069FE"/>
    <w:rsid w:val="005574CE"/>
    <w:rsid w:val="00580407"/>
    <w:rsid w:val="0064483A"/>
    <w:rsid w:val="00657A50"/>
    <w:rsid w:val="00666A2D"/>
    <w:rsid w:val="00681CCF"/>
    <w:rsid w:val="00712002"/>
    <w:rsid w:val="007269EB"/>
    <w:rsid w:val="007278F3"/>
    <w:rsid w:val="007D3C88"/>
    <w:rsid w:val="007F29DD"/>
    <w:rsid w:val="009207A2"/>
    <w:rsid w:val="009513FB"/>
    <w:rsid w:val="00A569F8"/>
    <w:rsid w:val="00A747F1"/>
    <w:rsid w:val="00A77913"/>
    <w:rsid w:val="00A9209F"/>
    <w:rsid w:val="00AB6108"/>
    <w:rsid w:val="00AD14EA"/>
    <w:rsid w:val="00B61B51"/>
    <w:rsid w:val="00BA4D83"/>
    <w:rsid w:val="00BD6C3B"/>
    <w:rsid w:val="00C15AE0"/>
    <w:rsid w:val="00C47997"/>
    <w:rsid w:val="00C74103"/>
    <w:rsid w:val="00D335A5"/>
    <w:rsid w:val="00D346E5"/>
    <w:rsid w:val="00DB7123"/>
    <w:rsid w:val="00F70897"/>
    <w:rsid w:val="00FA4841"/>
    <w:rsid w:val="00FC7C57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29C83138-0EC7-4018-B044-5B384A61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C4"/>
    <w:pPr>
      <w:spacing w:line="360" w:lineRule="auto"/>
    </w:pPr>
    <w:rPr>
      <w:rFonts w:ascii="Times New Roman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A08C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8C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8C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8C4"/>
    <w:pPr>
      <w:keepNext/>
      <w:keepLines/>
      <w:jc w:val="center"/>
      <w:outlineLvl w:val="3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A08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1A08C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1A08C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locked/>
    <w:rsid w:val="001A08C4"/>
    <w:rPr>
      <w:rFonts w:ascii="Times New Roman" w:hAnsi="Times New Roman" w:cs="Times New Roman"/>
      <w:b/>
      <w:bCs/>
      <w:iCs/>
      <w:sz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1A08C4"/>
    <w:pPr>
      <w:spacing w:before="0"/>
      <w:outlineLvl w:val="9"/>
    </w:pPr>
    <w:rPr>
      <w:rFonts w:ascii="Times New Roman" w:hAnsi="Times New Roman"/>
      <w:color w:val="auto"/>
    </w:rPr>
  </w:style>
  <w:style w:type="paragraph" w:customStyle="1" w:styleId="11">
    <w:name w:val="Заголовок 11"/>
    <w:basedOn w:val="1"/>
    <w:next w:val="a4"/>
    <w:link w:val="1Char"/>
    <w:qFormat/>
    <w:rsid w:val="003E29A9"/>
    <w:pPr>
      <w:widowControl w:val="0"/>
      <w:spacing w:before="0"/>
      <w:jc w:val="center"/>
    </w:pPr>
    <w:rPr>
      <w:rFonts w:ascii="Times New Roman" w:hAnsi="Times New Roman"/>
      <w:caps/>
      <w:color w:val="auto"/>
      <w:lang w:eastAsia="ru-RU"/>
    </w:rPr>
  </w:style>
  <w:style w:type="character" w:customStyle="1" w:styleId="1Char">
    <w:name w:val="Заголовок 1 Char"/>
    <w:link w:val="11"/>
    <w:locked/>
    <w:rsid w:val="003E29A9"/>
    <w:rPr>
      <w:rFonts w:ascii="Times New Roman" w:hAnsi="Times New Roman" w:cs="Times New Roman"/>
      <w:b/>
      <w:bCs/>
      <w:caps/>
      <w:color w:val="365F91"/>
      <w:sz w:val="28"/>
      <w:szCs w:val="28"/>
      <w:lang w:val="x-none" w:eastAsia="ru-RU"/>
    </w:rPr>
  </w:style>
  <w:style w:type="paragraph" w:customStyle="1" w:styleId="21">
    <w:name w:val="Заголовок 21"/>
    <w:basedOn w:val="2"/>
    <w:next w:val="a4"/>
    <w:link w:val="2Char"/>
    <w:qFormat/>
    <w:rsid w:val="00A9209F"/>
    <w:pPr>
      <w:widowControl w:val="0"/>
      <w:spacing w:before="0"/>
      <w:jc w:val="center"/>
    </w:pPr>
    <w:rPr>
      <w:rFonts w:ascii="Times New Roman" w:hAnsi="Times New Roman"/>
      <w:color w:val="auto"/>
      <w:sz w:val="28"/>
    </w:rPr>
  </w:style>
  <w:style w:type="character" w:customStyle="1" w:styleId="2Char">
    <w:name w:val="Заголовок 2 Char"/>
    <w:link w:val="21"/>
    <w:locked/>
    <w:rsid w:val="00A9209F"/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3"/>
    <w:next w:val="a4"/>
    <w:qFormat/>
    <w:rsid w:val="00A77913"/>
    <w:pPr>
      <w:widowControl w:val="0"/>
      <w:spacing w:before="0"/>
      <w:jc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a4">
    <w:name w:val="Стандарт"/>
    <w:basedOn w:val="a"/>
    <w:link w:val="Char"/>
    <w:qFormat/>
    <w:rsid w:val="001A08C4"/>
    <w:pPr>
      <w:widowControl w:val="0"/>
      <w:ind w:firstLine="709"/>
      <w:jc w:val="both"/>
    </w:pPr>
    <w:rPr>
      <w:szCs w:val="24"/>
      <w:lang w:eastAsia="ru-RU"/>
    </w:rPr>
  </w:style>
  <w:style w:type="character" w:customStyle="1" w:styleId="Char">
    <w:name w:val="Стандарт Char"/>
    <w:link w:val="a4"/>
    <w:locked/>
    <w:rsid w:val="001A08C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uiPriority w:val="99"/>
    <w:semiHidden/>
    <w:unhideWhenUsed/>
    <w:rsid w:val="0024086D"/>
    <w:pPr>
      <w:spacing w:line="240" w:lineRule="auto"/>
    </w:pPr>
    <w:rPr>
      <w:sz w:val="20"/>
      <w:szCs w:val="20"/>
    </w:rPr>
  </w:style>
  <w:style w:type="character" w:customStyle="1" w:styleId="a6">
    <w:name w:val="Текст виноски Знак"/>
    <w:link w:val="a5"/>
    <w:uiPriority w:val="99"/>
    <w:semiHidden/>
    <w:locked/>
    <w:rsid w:val="0024086D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24086D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40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24086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A4D8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ій колонтитул Знак"/>
    <w:link w:val="aa"/>
    <w:uiPriority w:val="99"/>
    <w:locked/>
    <w:rsid w:val="00BA4D83"/>
    <w:rPr>
      <w:rFonts w:ascii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BA4D8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ій колонтитул Знак"/>
    <w:link w:val="ac"/>
    <w:uiPriority w:val="99"/>
    <w:semiHidden/>
    <w:locked/>
    <w:rsid w:val="00BA4D83"/>
    <w:rPr>
      <w:rFonts w:ascii="Times New Roman" w:hAnsi="Times New Roman" w:cs="Times New Roman"/>
      <w:sz w:val="28"/>
    </w:rPr>
  </w:style>
  <w:style w:type="paragraph" w:styleId="12">
    <w:name w:val="toc 1"/>
    <w:basedOn w:val="a"/>
    <w:next w:val="a"/>
    <w:autoRedefine/>
    <w:uiPriority w:val="39"/>
    <w:unhideWhenUsed/>
    <w:rsid w:val="00BA4D83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A4D83"/>
    <w:pPr>
      <w:spacing w:after="100"/>
      <w:ind w:left="280"/>
    </w:pPr>
  </w:style>
  <w:style w:type="character" w:styleId="ae">
    <w:name w:val="Hyperlink"/>
    <w:uiPriority w:val="99"/>
    <w:unhideWhenUsed/>
    <w:rsid w:val="00BA4D83"/>
    <w:rPr>
      <w:rFonts w:cs="Times New Roman"/>
      <w:color w:val="0000FF"/>
      <w:u w:val="single"/>
    </w:rPr>
  </w:style>
  <w:style w:type="table" w:styleId="af">
    <w:name w:val="Table Grid"/>
    <w:basedOn w:val="a1"/>
    <w:uiPriority w:val="59"/>
    <w:rsid w:val="00060BC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BB07-8161-437E-AA07-F1FF08D1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7951</Words>
  <Characters>45326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офис</Company>
  <LinksUpToDate>false</LinksUpToDate>
  <CharactersWithSpaces>53171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Irina</cp:lastModifiedBy>
  <cp:revision>2</cp:revision>
  <dcterms:created xsi:type="dcterms:W3CDTF">2014-08-11T12:47:00Z</dcterms:created>
  <dcterms:modified xsi:type="dcterms:W3CDTF">2014-08-11T12:47:00Z</dcterms:modified>
</cp:coreProperties>
</file>