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980" w:rsidRPr="00BB273C" w:rsidRDefault="00334980" w:rsidP="003316A2">
      <w:pPr>
        <w:spacing w:after="0" w:line="360" w:lineRule="auto"/>
        <w:jc w:val="center"/>
        <w:rPr>
          <w:rFonts w:ascii="Times New Roman" w:hAnsi="Times New Roman" w:cs="Times New Roman"/>
          <w:sz w:val="28"/>
          <w:szCs w:val="28"/>
        </w:rPr>
      </w:pPr>
      <w:r w:rsidRPr="00BB273C">
        <w:rPr>
          <w:rFonts w:ascii="Times New Roman" w:hAnsi="Times New Roman" w:cs="Times New Roman"/>
          <w:sz w:val="28"/>
          <w:szCs w:val="28"/>
        </w:rPr>
        <w:t>МЕЖДУНАРОДНЫЙ ИНСТИТУТ</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«ИНФО – РУТЕНИЯ»</w:t>
      </w:r>
    </w:p>
    <w:p w:rsidR="00334980" w:rsidRPr="00BB273C" w:rsidRDefault="00334980" w:rsidP="003316A2">
      <w:pPr>
        <w:spacing w:after="0" w:line="360" w:lineRule="auto"/>
        <w:jc w:val="center"/>
        <w:rPr>
          <w:rFonts w:ascii="Times New Roman" w:hAnsi="Times New Roman" w:cs="Times New Roman"/>
          <w:sz w:val="28"/>
          <w:szCs w:val="28"/>
        </w:rPr>
      </w:pPr>
      <w:r w:rsidRPr="00BB273C">
        <w:rPr>
          <w:rFonts w:ascii="Times New Roman" w:hAnsi="Times New Roman" w:cs="Times New Roman"/>
          <w:sz w:val="28"/>
          <w:szCs w:val="28"/>
        </w:rPr>
        <w:t>Тема: “ИСТОРИЯ ВОЗНИКНОВЕНИЯ ЦЕНТРАЛЬНОГО БАНКА РОССИИ”</w:t>
      </w:r>
    </w:p>
    <w:p w:rsidR="00334980" w:rsidRPr="00BB273C" w:rsidRDefault="00334980"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1A182D" w:rsidRPr="00BB273C" w:rsidRDefault="001A182D" w:rsidP="003316A2">
      <w:pPr>
        <w:spacing w:after="0" w:line="360" w:lineRule="auto"/>
        <w:jc w:val="center"/>
        <w:rPr>
          <w:rFonts w:ascii="Times New Roman" w:hAnsi="Times New Roman" w:cs="Times New Roman"/>
          <w:sz w:val="28"/>
          <w:szCs w:val="28"/>
        </w:rPr>
      </w:pPr>
    </w:p>
    <w:p w:rsidR="001A182D" w:rsidRPr="00BB273C" w:rsidRDefault="001A182D" w:rsidP="003316A2">
      <w:pPr>
        <w:spacing w:after="0" w:line="360" w:lineRule="auto"/>
        <w:jc w:val="center"/>
        <w:rPr>
          <w:rFonts w:ascii="Times New Roman" w:hAnsi="Times New Roman" w:cs="Times New Roman"/>
          <w:sz w:val="28"/>
          <w:szCs w:val="28"/>
        </w:rPr>
      </w:pPr>
    </w:p>
    <w:p w:rsidR="00334980" w:rsidRPr="00BB273C" w:rsidRDefault="00334980"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4980" w:rsidRPr="00BB273C" w:rsidRDefault="00334980" w:rsidP="003316A2">
      <w:pPr>
        <w:spacing w:after="0" w:line="360" w:lineRule="auto"/>
        <w:jc w:val="center"/>
        <w:rPr>
          <w:rFonts w:ascii="Times New Roman" w:hAnsi="Times New Roman" w:cs="Times New Roman"/>
          <w:b/>
          <w:bCs/>
          <w:sz w:val="28"/>
          <w:szCs w:val="28"/>
        </w:rPr>
      </w:pPr>
      <w:r w:rsidRPr="00BB273C">
        <w:rPr>
          <w:rFonts w:ascii="Times New Roman" w:hAnsi="Times New Roman" w:cs="Times New Roman"/>
          <w:b/>
          <w:bCs/>
          <w:sz w:val="28"/>
          <w:szCs w:val="28"/>
        </w:rPr>
        <w:t>Курсовая работа по дисциплине:</w:t>
      </w:r>
      <w:r w:rsidR="003316A2" w:rsidRPr="00BB273C">
        <w:rPr>
          <w:rFonts w:ascii="Times New Roman" w:hAnsi="Times New Roman" w:cs="Times New Roman"/>
          <w:b/>
          <w:bCs/>
          <w:sz w:val="28"/>
          <w:szCs w:val="28"/>
        </w:rPr>
        <w:t xml:space="preserve"> </w:t>
      </w:r>
      <w:r w:rsidRPr="00BB273C">
        <w:rPr>
          <w:rFonts w:ascii="Times New Roman" w:hAnsi="Times New Roman" w:cs="Times New Roman"/>
          <w:b/>
          <w:bCs/>
          <w:sz w:val="28"/>
          <w:szCs w:val="28"/>
        </w:rPr>
        <w:t>“Деньги, кредит, банки”</w:t>
      </w:r>
    </w:p>
    <w:p w:rsidR="00334980" w:rsidRPr="00BB273C" w:rsidRDefault="00334980" w:rsidP="003316A2">
      <w:pPr>
        <w:spacing w:after="0" w:line="360" w:lineRule="auto"/>
        <w:jc w:val="center"/>
        <w:rPr>
          <w:rFonts w:ascii="Times New Roman" w:hAnsi="Times New Roman" w:cs="Times New Roman"/>
          <w:sz w:val="28"/>
          <w:szCs w:val="28"/>
        </w:rPr>
      </w:pPr>
    </w:p>
    <w:p w:rsidR="00334980" w:rsidRPr="00BB273C" w:rsidRDefault="00334980" w:rsidP="003316A2">
      <w:pPr>
        <w:spacing w:after="0" w:line="360" w:lineRule="auto"/>
        <w:jc w:val="center"/>
        <w:rPr>
          <w:rFonts w:ascii="Times New Roman" w:hAnsi="Times New Roman" w:cs="Times New Roman"/>
          <w:sz w:val="28"/>
          <w:szCs w:val="28"/>
        </w:rPr>
      </w:pPr>
    </w:p>
    <w:p w:rsidR="00334980" w:rsidRPr="00BB273C" w:rsidRDefault="00334980"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16A2" w:rsidRPr="00BB273C" w:rsidRDefault="003316A2" w:rsidP="003316A2">
      <w:pPr>
        <w:spacing w:after="0" w:line="360" w:lineRule="auto"/>
        <w:jc w:val="center"/>
        <w:rPr>
          <w:rFonts w:ascii="Times New Roman" w:hAnsi="Times New Roman" w:cs="Times New Roman"/>
          <w:sz w:val="28"/>
          <w:szCs w:val="28"/>
        </w:rPr>
      </w:pPr>
    </w:p>
    <w:p w:rsidR="00334980" w:rsidRPr="00BB273C" w:rsidRDefault="00334980" w:rsidP="003316A2">
      <w:pPr>
        <w:spacing w:after="0" w:line="360" w:lineRule="auto"/>
        <w:jc w:val="center"/>
        <w:rPr>
          <w:rFonts w:ascii="Times New Roman" w:hAnsi="Times New Roman" w:cs="Times New Roman"/>
          <w:sz w:val="28"/>
          <w:szCs w:val="28"/>
        </w:rPr>
      </w:pPr>
    </w:p>
    <w:p w:rsidR="00334980" w:rsidRPr="00BB273C" w:rsidRDefault="00334980" w:rsidP="003316A2">
      <w:pPr>
        <w:spacing w:after="0" w:line="360" w:lineRule="auto"/>
        <w:jc w:val="center"/>
        <w:rPr>
          <w:rFonts w:ascii="Times New Roman" w:hAnsi="Times New Roman" w:cs="Times New Roman"/>
          <w:sz w:val="28"/>
          <w:szCs w:val="28"/>
        </w:rPr>
      </w:pPr>
      <w:r w:rsidRPr="00BB273C">
        <w:rPr>
          <w:rFonts w:ascii="Times New Roman" w:hAnsi="Times New Roman" w:cs="Times New Roman"/>
          <w:sz w:val="28"/>
          <w:szCs w:val="28"/>
        </w:rPr>
        <w:t>Москва, 2010 г.</w:t>
      </w:r>
    </w:p>
    <w:p w:rsidR="00334980" w:rsidRPr="00BB273C" w:rsidRDefault="003316A2" w:rsidP="003316A2">
      <w:pPr>
        <w:spacing w:after="0" w:line="360" w:lineRule="auto"/>
        <w:ind w:firstLine="709"/>
        <w:jc w:val="both"/>
        <w:rPr>
          <w:rFonts w:ascii="Times New Roman" w:hAnsi="Times New Roman" w:cs="Times New Roman"/>
          <w:b/>
          <w:bCs/>
          <w:sz w:val="28"/>
          <w:szCs w:val="28"/>
        </w:rPr>
      </w:pPr>
      <w:r w:rsidRPr="00BB273C">
        <w:rPr>
          <w:rFonts w:ascii="Times New Roman" w:hAnsi="Times New Roman" w:cs="Times New Roman"/>
          <w:sz w:val="28"/>
          <w:szCs w:val="28"/>
        </w:rPr>
        <w:br w:type="page"/>
      </w:r>
      <w:r w:rsidR="00684E6F" w:rsidRPr="00BB273C">
        <w:rPr>
          <w:rFonts w:ascii="Times New Roman" w:hAnsi="Times New Roman" w:cs="Times New Roman"/>
          <w:b/>
          <w:bCs/>
          <w:sz w:val="28"/>
          <w:szCs w:val="28"/>
        </w:rPr>
        <w:t>Введение</w:t>
      </w:r>
    </w:p>
    <w:p w:rsidR="00642E34" w:rsidRPr="00BB273C" w:rsidRDefault="00642E34" w:rsidP="003316A2">
      <w:pPr>
        <w:spacing w:after="0" w:line="360" w:lineRule="auto"/>
        <w:ind w:firstLine="709"/>
        <w:jc w:val="both"/>
        <w:rPr>
          <w:rFonts w:ascii="Times New Roman" w:hAnsi="Times New Roman" w:cs="Times New Roman"/>
          <w:sz w:val="28"/>
          <w:szCs w:val="28"/>
        </w:rPr>
      </w:pP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12 июня исполнилось 150 лет Банку России. За столь долгую жизнь регулятору пришлось пережить не одно потрясение и не один кризис, ведь история главного банка страны неразделимо связана с историей самой России.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Государственный банк Российской империи, Народный банк РСФСР, Государственный банк СССР, Центральный банке Российской Федерации.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Менялись названия банка, но сохранялась суть его деятельности: обеспечение в стране бесперебойного денежного обращения, создание благоприятных условий для развития национальной экономики. Исследование передает историческую хронику развития банка на протяжении XIX-XXI веков. Центральный банк искал и зачастую находил оптимальное решение задач, стоящих перед экономикой, учитывая все возможности и ограничения конкретного момента истории России.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Данная работа дает возможность увидеть целостную картину основных этапов экономической истории России XIX</w:t>
      </w:r>
      <w:r w:rsidR="00584722" w:rsidRPr="00BB273C">
        <w:rPr>
          <w:rFonts w:ascii="Times New Roman" w:hAnsi="Times New Roman" w:cs="Times New Roman"/>
          <w:sz w:val="28"/>
          <w:szCs w:val="28"/>
        </w:rPr>
        <w:t>-</w:t>
      </w:r>
      <w:r w:rsidRPr="00BB273C">
        <w:rPr>
          <w:rFonts w:ascii="Times New Roman" w:hAnsi="Times New Roman" w:cs="Times New Roman"/>
          <w:sz w:val="28"/>
          <w:szCs w:val="28"/>
        </w:rPr>
        <w:t>XX веков, а также современного периода, на каждом из которых Банк жил одной жизнью со страной, переносил вместе с ней невзгоды и делал все возможное для развития Родины. Обобщена труды экономистов, историков, специалистов в области финансов, банков и права,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ученых из наиболее авторитетных научных центров страны, что позволило, по возможности, избежать «узковедомственного», одностороннего или конъюнктурного подхода к освещению отдельных событий, создать исторически точную многомерную картину становления, развития и возрождения банковского дела в России.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 xml:space="preserve">Исторический обзор не только дает понимание того, как развивалась российская экономика, а вместе с ней и банковская система, но и показывает, через какое количество кризисов </w:t>
      </w:r>
      <w:r w:rsidR="003316A2" w:rsidRPr="00BB273C">
        <w:rPr>
          <w:rFonts w:ascii="Times New Roman" w:hAnsi="Times New Roman" w:cs="Times New Roman"/>
          <w:sz w:val="28"/>
          <w:szCs w:val="28"/>
        </w:rPr>
        <w:t>-</w:t>
      </w:r>
      <w:r w:rsidRPr="00BB273C">
        <w:rPr>
          <w:rFonts w:ascii="Times New Roman" w:hAnsi="Times New Roman" w:cs="Times New Roman"/>
          <w:sz w:val="28"/>
          <w:szCs w:val="28"/>
        </w:rPr>
        <w:t xml:space="preserve"> как политических, так и экономических </w:t>
      </w:r>
      <w:r w:rsidR="003316A2" w:rsidRPr="00BB273C">
        <w:rPr>
          <w:rFonts w:ascii="Times New Roman" w:hAnsi="Times New Roman" w:cs="Times New Roman"/>
          <w:sz w:val="28"/>
          <w:szCs w:val="28"/>
        </w:rPr>
        <w:t>-</w:t>
      </w:r>
      <w:r w:rsidRPr="00BB273C">
        <w:rPr>
          <w:rFonts w:ascii="Times New Roman" w:hAnsi="Times New Roman" w:cs="Times New Roman"/>
          <w:sz w:val="28"/>
          <w:szCs w:val="28"/>
        </w:rPr>
        <w:t xml:space="preserve"> пришлось пройти нашей стране, и, возможно, более философски отнестись к мысли о том, что кризис </w:t>
      </w:r>
      <w:r w:rsidR="003316A2" w:rsidRPr="00BB273C">
        <w:rPr>
          <w:rFonts w:ascii="Times New Roman" w:hAnsi="Times New Roman" w:cs="Times New Roman"/>
          <w:sz w:val="28"/>
          <w:szCs w:val="28"/>
        </w:rPr>
        <w:t>-</w:t>
      </w:r>
      <w:r w:rsidRPr="00BB273C">
        <w:rPr>
          <w:rFonts w:ascii="Times New Roman" w:hAnsi="Times New Roman" w:cs="Times New Roman"/>
          <w:sz w:val="28"/>
          <w:szCs w:val="28"/>
        </w:rPr>
        <w:t xml:space="preserve"> явление циклическое, и найти какую-либо панацею от него просто невозможно. На смену практически каждого «золотого века» приходил кризис. В этой работе невозможна вся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полнота рассказа об истории российского Центробанка, на примере периода экономического расцвета Российской империи конца XIX века и последовавшего за ним мирового экономического кризиса показано то, какие финансовые подъемы и катаклизмы удавалось пережить нашей стране.</w:t>
      </w:r>
    </w:p>
    <w:p w:rsidR="00334980" w:rsidRPr="00BB273C" w:rsidRDefault="00584722" w:rsidP="003316A2">
      <w:pPr>
        <w:spacing w:after="0" w:line="360" w:lineRule="auto"/>
        <w:ind w:firstLine="709"/>
        <w:jc w:val="both"/>
        <w:rPr>
          <w:rFonts w:ascii="Times New Roman" w:hAnsi="Times New Roman" w:cs="Times New Roman"/>
          <w:b/>
          <w:bCs/>
          <w:sz w:val="28"/>
          <w:szCs w:val="28"/>
        </w:rPr>
      </w:pPr>
      <w:r w:rsidRPr="00BB273C">
        <w:rPr>
          <w:rFonts w:ascii="Times New Roman" w:hAnsi="Times New Roman" w:cs="Times New Roman"/>
          <w:sz w:val="28"/>
          <w:szCs w:val="28"/>
        </w:rPr>
        <w:br w:type="page"/>
      </w:r>
      <w:r w:rsidR="00334980" w:rsidRPr="00BB273C">
        <w:rPr>
          <w:rFonts w:ascii="Times New Roman" w:hAnsi="Times New Roman" w:cs="Times New Roman"/>
          <w:b/>
          <w:bCs/>
          <w:sz w:val="28"/>
          <w:szCs w:val="28"/>
        </w:rPr>
        <w:t xml:space="preserve">Роль денег в </w:t>
      </w:r>
      <w:r w:rsidRPr="00BB273C">
        <w:rPr>
          <w:rFonts w:ascii="Times New Roman" w:hAnsi="Times New Roman" w:cs="Times New Roman"/>
          <w:b/>
          <w:bCs/>
          <w:sz w:val="28"/>
          <w:szCs w:val="28"/>
        </w:rPr>
        <w:t>истории, их настоящее и будущее</w:t>
      </w:r>
    </w:p>
    <w:p w:rsidR="00584722" w:rsidRPr="00BB273C" w:rsidRDefault="00584722" w:rsidP="003316A2">
      <w:pPr>
        <w:spacing w:after="0" w:line="360" w:lineRule="auto"/>
        <w:ind w:firstLine="709"/>
        <w:jc w:val="both"/>
        <w:rPr>
          <w:rFonts w:ascii="Times New Roman" w:hAnsi="Times New Roman" w:cs="Times New Roman"/>
          <w:b/>
          <w:bCs/>
          <w:sz w:val="28"/>
          <w:szCs w:val="28"/>
        </w:rPr>
      </w:pP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Наличные деньги, существуют несколько тысячелетий, Во все времена деньги в обществе выполняли важную роль эквивалента стоимости и выступали мерилом товаров и услуг. Без существования денег невозможно представить бесперебойное функционирование всех сложных процессов мировой экономики. Первой же и самой главной функцией денег в любом обществе и в любых условиях является оптимальное обеспечение процесса обмена товара на деньги, то есть выполнение функции средства наличного денежного обращения. При этом в процессе своего эволюционного развития деньги сменили несколько форм. В древний исторический период товарное обращение у разных народов совершалось посредством натуральных сделок. Товары непосредственно обменивались друг на друга, и ни один из них не играл в торговле какой-либо особой роли. Для того чтобы вещь стала товаром, она должна обладать меновой стоимостью, поэтому уже на самых ранних этапах развития товарообмена некоторый конкретный товар или товары выделялись из массы других и становились общепризнанной универсальной мерой стоимости. Стоимость, как мы все знаем, могла измеряться в различных предметах хозяйственного или военного быта. Так, за деньгами, помимо функции меры стоимости, закреплялась функция средства обращения. Слитки драгоценных металлов стали использоваться в качестве денег еще в Древнем Вавилоне, это второе тысячелетие до нашей эры, и обладатель таких денег мог не беспокоиться, что они утратят покупательную стоимость.</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Дальнейшее развитие товарных отношений предъявляло все новые требования к деньгам: их компактность, долговечность и удобство хранения. Около 650 года до н.э. в Лидии на территории современной Турции впервые были изобретены деньги в форме округлых слитков из электрона природного сплава золота и серебра.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Это были прообразы современных монет. Однако имеется информация, что первые монеты предположительно изготавливались в Китае еще в 12 века до н.э.</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При этом был применен метод литья в форму. В странах Средиземноморского бассейна появились первые чеканенные монеты, а развитие монетного дела в античности осуществлялось сначала греческими рабовладельческими государствами, а затем уже значительное развитие получило в Древнем Риме и достигло вершины развития в период наибольшего расширения территории Римской Империи.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Как известно, монета стала исторически первым денежным знаком. Введение монетных денег стало общественной необходимостью с развитием в рабовладельческом обществе эпохи античности товарного</w:t>
      </w:r>
      <w:r w:rsidR="003456D7" w:rsidRPr="00BB273C">
        <w:rPr>
          <w:rFonts w:ascii="Times New Roman" w:hAnsi="Times New Roman" w:cs="Times New Roman"/>
          <w:sz w:val="28"/>
          <w:szCs w:val="28"/>
        </w:rPr>
        <w:t xml:space="preserve"> </w:t>
      </w:r>
      <w:r w:rsidRPr="00BB273C">
        <w:rPr>
          <w:rFonts w:ascii="Times New Roman" w:hAnsi="Times New Roman" w:cs="Times New Roman"/>
          <w:sz w:val="28"/>
          <w:szCs w:val="28"/>
        </w:rPr>
        <w:t>производства. Само слово монета это одно из имен древнеримской богини Юноны и одновременно название первого римского монетного двора при храме Юноны на Капитолии Древнего Рима. Постепенно</w:t>
      </w:r>
      <w:r w:rsidR="003456D7" w:rsidRPr="00BB273C">
        <w:rPr>
          <w:rFonts w:ascii="Times New Roman" w:hAnsi="Times New Roman" w:cs="Times New Roman"/>
          <w:sz w:val="28"/>
          <w:szCs w:val="28"/>
        </w:rPr>
        <w:t xml:space="preserve"> </w:t>
      </w:r>
      <w:r w:rsidRPr="00BB273C">
        <w:rPr>
          <w:rFonts w:ascii="Times New Roman" w:hAnsi="Times New Roman" w:cs="Times New Roman"/>
          <w:sz w:val="28"/>
          <w:szCs w:val="28"/>
        </w:rPr>
        <w:t>слово монета, использованное в переносном смысле, стало именем нарицательным.</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ходе исторического развития возникла и утвердилась, как самая практичная форма, круглая монета с двухсторонней чеканкой. Образцом для главной монеты средневекового феодального общества динария</w:t>
      </w:r>
      <w:r w:rsidR="003456D7" w:rsidRPr="00BB273C">
        <w:rPr>
          <w:rFonts w:ascii="Times New Roman" w:hAnsi="Times New Roman" w:cs="Times New Roman"/>
          <w:sz w:val="28"/>
          <w:szCs w:val="28"/>
        </w:rPr>
        <w:t xml:space="preserve"> </w:t>
      </w:r>
      <w:r w:rsidRPr="00BB273C">
        <w:rPr>
          <w:rFonts w:ascii="Times New Roman" w:hAnsi="Times New Roman" w:cs="Times New Roman"/>
          <w:sz w:val="28"/>
          <w:szCs w:val="28"/>
        </w:rPr>
        <w:t>послужил римский динарий, названный в германоязычных странах пфенниг. За небольшим исключением динарий был в VIII XIII веках единственным чеканенным номиналом.</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Первыми металлическими деньгами в славянских землях были иностранные серебряные монеты. В I III веках в землях юго-восточных славян широкое хождение имели римские динарии, позднее драхмы</w:t>
      </w:r>
      <w:r w:rsidR="003456D7" w:rsidRPr="00BB273C">
        <w:rPr>
          <w:rFonts w:ascii="Times New Roman" w:hAnsi="Times New Roman" w:cs="Times New Roman"/>
          <w:sz w:val="28"/>
          <w:szCs w:val="28"/>
        </w:rPr>
        <w:t xml:space="preserve"> </w:t>
      </w:r>
      <w:r w:rsidRPr="00BB273C">
        <w:rPr>
          <w:rFonts w:ascii="Times New Roman" w:hAnsi="Times New Roman" w:cs="Times New Roman"/>
          <w:sz w:val="28"/>
          <w:szCs w:val="28"/>
        </w:rPr>
        <w:t>иранских правителей Сасанидов, с VIII века это дирхемы Арабского халифата. В IX X веках сложилась первая древнерусская система денежного счета. Появились и закрепились названия денежных единиц.</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Основной денежной единицей было счетное понятие гривна кун. Более мелкими единицами резана и веверица. Наряду с вышеназванными монетами в русские земли активно проникали монеты Византии: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серебряные милиарисии, золотые намисмы и медные полисы.</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Чеканка собственных монет на Руси началась на рубеже X XI веков. Первыми русскими монетами был серебряник и златник киевского</w:t>
      </w:r>
      <w:r w:rsidR="003456D7" w:rsidRPr="00BB273C">
        <w:rPr>
          <w:rFonts w:ascii="Times New Roman" w:hAnsi="Times New Roman" w:cs="Times New Roman"/>
          <w:sz w:val="28"/>
          <w:szCs w:val="28"/>
        </w:rPr>
        <w:t xml:space="preserve"> </w:t>
      </w:r>
      <w:r w:rsidRPr="00BB273C">
        <w:rPr>
          <w:rFonts w:ascii="Times New Roman" w:hAnsi="Times New Roman" w:cs="Times New Roman"/>
          <w:sz w:val="28"/>
          <w:szCs w:val="28"/>
        </w:rPr>
        <w:t>князя Владимира Святославовича и его преемника Святополка Окаянного, чеканенные наподобие византийских монет.</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XII - XIII веках ослабление междоусобицей между Киевом и Новгородом привело к сокращению хозяйственной активности, резкому сокращению сферы монетного обращения и окончательному вытеснению монет из денежного обращения серебряными слитками. Этот исторический период, охватывающий XII, XIII и первую половину XIV веков называют безмонетным. В денежном обращении преобладали слитки гривны киевского типа и новгородского. Конец XIII века ознаменован рождением новой русской денежной единицы рубля. Это название получил появившийся в Новгороде новый вид так называемого горбатого слитка весом около 171 грамма. В начале XIV века рубль как платежная единица появился в Москве, Твери и др</w:t>
      </w:r>
      <w:r w:rsidR="003456D7" w:rsidRPr="00BB273C">
        <w:rPr>
          <w:rFonts w:ascii="Times New Roman" w:hAnsi="Times New Roman" w:cs="Times New Roman"/>
          <w:sz w:val="28"/>
          <w:szCs w:val="28"/>
        </w:rPr>
        <w:t>угих землях. Новый термин рубль</w:t>
      </w:r>
      <w:r w:rsidRPr="00BB273C">
        <w:rPr>
          <w:rFonts w:ascii="Times New Roman" w:hAnsi="Times New Roman" w:cs="Times New Roman"/>
          <w:sz w:val="28"/>
          <w:szCs w:val="28"/>
        </w:rPr>
        <w:t>, как и его производные полтина, четверть получили повсеместное признание в русских землях.</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конце XIV начале XV веков в период ослабления Золотой Орды в Московском, Суздальском, Нижегородском, Рязанском, Можайском, Дмитровском, Серпуховском и других княжествах началась чеканка собственных монет. В Московском княжестве чеканка серебряной деньги началась при Дмитрии Донском сразу же после Куликовской битвы. Это была первая монета, на которой имя московского князя было написано на русском языке. В силу политической обособленности русских княжеств каждое из них чеканило монеты по своим собственным весовым стандартам, основанном на весе собственного рубля- слитка.</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Во второй половине XV века процесс объединения некогда враждовавших русских княжеств в единое государство, получившее название Московия, сопровождался объединением московской, новгородской денежных систем в единую общерусскую систему.</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Ее основными номиналами стали серебряные монеты, московская деньга, новгородская деньга и полушка. К 30-м годам XVI века разразился кризис денежной системы российского государства, выразившийся в массовом появлении худых денег, то есть поддельных и обрезанных монет. Проблема усугублялась дефицитом серебра в тот период. В 30-е годы XVI века была проведена первая денежная реформа объединенного российского государства, задуманная Василием III, но осуществленная после его смерти матерью и регентшей малолетнего царя Ивана Васильевича Еленой Глинской.</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ходе реформы были проведены репрессивные меры против многочисленных фальшивомонетчиков, после чего в 1533 году выпущены в обращение новые монеты с изображением всадника с копьем, а также всадника с саблей, которые соответствовали весу трех основных номиналов новгородки, московки и полушки. От этого всадника и произошло наименование копейная деньга или копейка.</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Реформа Елены Глинской явилась одним из примеров успешного реформирования денежной системы Русского государства, которая просуществовала без изменений до конца XVII века. Начиная с XVI века, в денежном обращении России все более заметную роль играют уже золотые монеты. Начиная с годов правления Ивана III, подражание венгерскому дукату приобрело регулярный характер. С 1701 по 1797 год</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чеканился золотой червонец. В 1654 году, в ходе денежной реформы Алексей Михайловича, в обращение были введены и серебряные рублевики, это первая русская рублевая монета. Вводились в обращение</w:t>
      </w:r>
      <w:r w:rsidR="00562D6B" w:rsidRPr="00BB273C">
        <w:rPr>
          <w:rFonts w:ascii="Times New Roman" w:hAnsi="Times New Roman" w:cs="Times New Roman"/>
          <w:sz w:val="28"/>
          <w:szCs w:val="28"/>
        </w:rPr>
        <w:t xml:space="preserve"> </w:t>
      </w:r>
      <w:r w:rsidRPr="00BB273C">
        <w:rPr>
          <w:rFonts w:ascii="Times New Roman" w:hAnsi="Times New Roman" w:cs="Times New Roman"/>
          <w:sz w:val="28"/>
          <w:szCs w:val="28"/>
        </w:rPr>
        <w:t>медные монеты полтина, полуполтина, гривна, алтын и грошевик с принудительным курсом. В обращении оставались серебряные копейки, чеканенные по весовой норме старого счетного рубля.</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1700 год разделил историю русской денежной системы на архаичный допетровский и новый имперский периоды. Одной из первых проведенных им реформ была денежная реформа, осуществленная в</w:t>
      </w:r>
      <w:r w:rsidR="00562D6B" w:rsidRPr="00BB273C">
        <w:rPr>
          <w:rFonts w:ascii="Times New Roman" w:hAnsi="Times New Roman" w:cs="Times New Roman"/>
          <w:sz w:val="28"/>
          <w:szCs w:val="28"/>
        </w:rPr>
        <w:t xml:space="preserve"> </w:t>
      </w:r>
      <w:r w:rsidRPr="00BB273C">
        <w:rPr>
          <w:rFonts w:ascii="Times New Roman" w:hAnsi="Times New Roman" w:cs="Times New Roman"/>
          <w:sz w:val="28"/>
          <w:szCs w:val="28"/>
        </w:rPr>
        <w:t>несколько этапов в период с 1696 по 1718 годы. Успеху петровской денежной реформы в немалой степени способствовало то, что новые номиналы монет вводились постепенно, их внедрение осуществлялось</w:t>
      </w:r>
      <w:r w:rsidR="00562D6B" w:rsidRPr="00BB273C">
        <w:rPr>
          <w:rFonts w:ascii="Times New Roman" w:hAnsi="Times New Roman" w:cs="Times New Roman"/>
          <w:sz w:val="28"/>
          <w:szCs w:val="28"/>
        </w:rPr>
        <w:t xml:space="preserve"> </w:t>
      </w:r>
      <w:r w:rsidRPr="00BB273C">
        <w:rPr>
          <w:rFonts w:ascii="Times New Roman" w:hAnsi="Times New Roman" w:cs="Times New Roman"/>
          <w:sz w:val="28"/>
          <w:szCs w:val="28"/>
        </w:rPr>
        <w:t>одновременно с обращением в течение длительного времени старых привычных проволочных копеек.</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К концу 50-х годов XVIII века денежное обращение очистилось от проволочной серебряной копейки, легковесных пятаков. 85% всех серебряных монет составляли рубли, 11% полтинники, четвертаки и 4% гривенники и пятаки. Роль золотых монет во внутреннем обороте тогда была незначительная. На протяжении нескольких десятилетий на российских монетах последовательно сменяли друг друга портреты, вензеля императоров, императриц. Следы свергнутых монархов на монетах стирали путем перечеканки и переплавки.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эпоху феодализма межгосударственная циркуляция денег была довольно ограничена. Новый строй капиталистический, его промышленная революция с резким расширением международной торговли и быстрым перемещением огромных денежных сумм из одного государства в другое требовал иных форм существования наличных денег. На смену тяжеловесной, но в то же время полноценной монете шли бумажные деньги. Однако первое их появление в сфере наличного денежного обращения было сопряжено с рядом сложностей. Появление бумажных денег стало одним из главных инструментов проведения государственной финансовой и общеэкономической политики во всех странах мира. Бумажные деньги создали возможность для государств выпускать при необходимости любой дополнительный объем денег.</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Впервые бумажные деньги появились в Китае в VIII веке под названием летающие монеты, а в Европе в Швеции в 1661 году, это -</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первая, дошедшая до нас купюра датирована 6 декабря 1662 года.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США первые бумажные деньги появились в 1691 году, они печатались на простой бумаге, причем, только на одной стороне. На прямоугольном листе без всяких водяных знаков были отпечатаны неказистая виньетка,</w:t>
      </w:r>
      <w:r w:rsidR="00562D6B" w:rsidRPr="00BB273C">
        <w:rPr>
          <w:rFonts w:ascii="Times New Roman" w:hAnsi="Times New Roman" w:cs="Times New Roman"/>
          <w:sz w:val="28"/>
          <w:szCs w:val="28"/>
        </w:rPr>
        <w:t xml:space="preserve"> </w:t>
      </w:r>
      <w:r w:rsidRPr="00BB273C">
        <w:rPr>
          <w:rFonts w:ascii="Times New Roman" w:hAnsi="Times New Roman" w:cs="Times New Roman"/>
          <w:sz w:val="28"/>
          <w:szCs w:val="28"/>
        </w:rPr>
        <w:t>герб, номинал, а также стояли обязательные подписи должностных лиц. Естественно, подделать такие деньги было не трудно.</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Бумажные деньги потребовали специальных мер защиты от подделки. Постепенно изображения на них стали усложнять, но все, же бизнес на фальшивых деньгах процветал. Дело дошло до того, что, например,</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1735 году в Штате Южная Каролина деньги достоинством 15, 10 фунтов стерлингов были полностью изъяты из обращения, поскольку эти денежные знаки, как тогда писали, были подделаны разными дьявольскими личностями, а отличить подлинные от фальшивых уже никто не смог.</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К 50 60-м года XVIII века в США инфляция, обусловленная как неконтролируемым выпуском бумажных денег, так и обилием их подделок, приняла прямо-таки фантастический характер, и тогда</w:t>
      </w:r>
      <w:r w:rsidR="00562D6B" w:rsidRPr="00BB273C">
        <w:rPr>
          <w:rFonts w:ascii="Times New Roman" w:hAnsi="Times New Roman" w:cs="Times New Roman"/>
          <w:sz w:val="28"/>
          <w:szCs w:val="28"/>
        </w:rPr>
        <w:t xml:space="preserve"> </w:t>
      </w:r>
      <w:r w:rsidRPr="00BB273C">
        <w:rPr>
          <w:rFonts w:ascii="Times New Roman" w:hAnsi="Times New Roman" w:cs="Times New Roman"/>
          <w:sz w:val="28"/>
          <w:szCs w:val="28"/>
        </w:rPr>
        <w:t>правительство постановило прекратить выпуск бумажных денег.</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Еще в начале 18 столетия отдельные государственные деятели в России неоднократно обращались к мысли об использовании бумажных денег. Однако полный провал эксперимента королевского двора во Франции в 1820 году с использованием эмиссии кредитных билетов как источника дополнительного дохода охладил на некоторое время интерес к ним.</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России первые бумажные деньги были выпущены в 1769 году.</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Как и везде в Европе их появление связано с огромными расходами государства, в особенности на ведение войн.</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Путь к завоеванию наличного денежного обращения для бумажных денег оказался трудным, долгим и, как показала история, бумажный денежный знак требовал специальной комплексной защиты от подделки.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течение достаточно продолжительного периода они существовали с полноценной монетой в условиях серебряного, а затем золотомонетного стандарта. Тем не менее, в первой трети XX века после тяжелых</w:t>
      </w:r>
      <w:r w:rsidR="00D67FB8" w:rsidRPr="00BB273C">
        <w:rPr>
          <w:rFonts w:ascii="Times New Roman" w:hAnsi="Times New Roman" w:cs="Times New Roman"/>
          <w:sz w:val="28"/>
          <w:szCs w:val="28"/>
        </w:rPr>
        <w:t xml:space="preserve"> </w:t>
      </w:r>
      <w:r w:rsidRPr="00BB273C">
        <w:rPr>
          <w:rFonts w:ascii="Times New Roman" w:hAnsi="Times New Roman" w:cs="Times New Roman"/>
          <w:sz w:val="28"/>
          <w:szCs w:val="28"/>
        </w:rPr>
        <w:t>периодов революционных потрясений, войн и экономических кризисов, когда полноценная монета стала скорее соответствовать функции денег, как средства накопления или сокровища, бумажные деньги воцарились в денежном обращении всерьез и надолго. Однако с этого времени их существование оказалось еще более тесно связано с функционированием мировых валютных систем.</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Первая мировая война, разразившаяся в 1914 году, ознаменовалась крупным кризисом мировой валютной системы, золотомонетный стандарт перестал функционировать, и для того чтобы восстановить систему золотовалютных платежей золотой стандарт был заменен генуэзской валютной системой, устанавливающей золотодевизный стандарт, основанный на золоте и валютах, конвертируемых в золото.</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результате мирового экономического кризиса 1929 - 1933 годов, генуэзская валютная система утратила стабильность. Бриттенвудская валютная система была оформлена соглашением 1944 года.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По своей сущности она напоминала золотодевизный стандарт, но статус резервной валюты юридически закреплялся за долларом США.</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Кризис этой системы привел к ее постепенному развалу в 1971-1976 годам. На смену ей пришла ямайская мировая валютная система, функционирующая поныне, которая оформлена в соглашениях</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стран - 36 членов МВФ в 1976 году и ратифицированная в 1978 году.</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рамках ямайской валютной системы юридически была оформлена демонетизация золота, отменена его официальная цена, прекращен размен долларов на золото. Золото исключено из расчетов между МВФ и его членами. Узаконен отказ от фиксирования золотого содержания национальных валют. Таким образом, бумажные денежные знаки</w:t>
      </w:r>
      <w:r w:rsidR="00D67FB8" w:rsidRPr="00BB273C">
        <w:rPr>
          <w:rFonts w:ascii="Times New Roman" w:hAnsi="Times New Roman" w:cs="Times New Roman"/>
          <w:sz w:val="28"/>
          <w:szCs w:val="28"/>
        </w:rPr>
        <w:t xml:space="preserve"> </w:t>
      </w:r>
      <w:r w:rsidRPr="00BB273C">
        <w:rPr>
          <w:rFonts w:ascii="Times New Roman" w:hAnsi="Times New Roman" w:cs="Times New Roman"/>
          <w:sz w:val="28"/>
          <w:szCs w:val="28"/>
        </w:rPr>
        <w:t>полностью утратили свою связь с полноценной монетой из драгоценных металлов.</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Во второй половине XX века растущие потребности еще более быстрого перемещения денег между странами привели к развитию системы электронных платежей. Сегодня наряду с бумажными деньгами</w:t>
      </w:r>
      <w:r w:rsidR="00D67FB8" w:rsidRPr="00BB273C">
        <w:rPr>
          <w:rFonts w:ascii="Times New Roman" w:hAnsi="Times New Roman" w:cs="Times New Roman"/>
          <w:sz w:val="28"/>
          <w:szCs w:val="28"/>
        </w:rPr>
        <w:t xml:space="preserve"> </w:t>
      </w:r>
      <w:r w:rsidRPr="00BB273C">
        <w:rPr>
          <w:rFonts w:ascii="Times New Roman" w:hAnsi="Times New Roman" w:cs="Times New Roman"/>
          <w:sz w:val="28"/>
          <w:szCs w:val="28"/>
        </w:rPr>
        <w:t>используются так называемые электронные деньги. Когда-то те же причины ускорения платежей потребовали замены монеты бумажными деньгами. Это изменение в мировой экономики, которое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непосредственно затрагивает нашу работу.</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Несмотря на то, что промышленно развитые страны имеют более чем</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30-летний опыт работы в этих условиях, в мире не прекращается дискуссия о роли наличных денег в эпоху электронных технологий.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 точки зрения экономистов, наличные денежные знаки в платежном обороте в короткие сроки могут быть замещены более адекватными на их взгляд денежными инструментами электронными деньгами.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Некоторые наиболее продвинутые предрекают функционирование платежной системы исключительно в безналичном виде и готовы вынести как бы приговор наличным деньгам, что процесс не остановить,</w:t>
      </w:r>
      <w:r w:rsidR="00D67FB8" w:rsidRPr="00BB273C">
        <w:rPr>
          <w:rFonts w:ascii="Times New Roman" w:hAnsi="Times New Roman" w:cs="Times New Roman"/>
          <w:sz w:val="28"/>
          <w:szCs w:val="28"/>
        </w:rPr>
        <w:t xml:space="preserve"> </w:t>
      </w:r>
      <w:r w:rsidRPr="00BB273C">
        <w:rPr>
          <w:rFonts w:ascii="Times New Roman" w:hAnsi="Times New Roman" w:cs="Times New Roman"/>
          <w:sz w:val="28"/>
          <w:szCs w:val="28"/>
        </w:rPr>
        <w:t>остается только определить сроки их кончины.</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Отмечая определенные преимущества электронных денег в сравнении с традиционными наличными банкнотой и монетой нельзя не отметить, что у электронных заменителей наличных денег есть на сегодня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 свои очень серьезные недостатки. История принципе показывает, что замена одной формы денег на другую никогда не происходит в одночасье.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 только будущее может сказать, как долго будет длиться переход от наличных денежных знаков к электронным, если он будет к ним идти, и являются ли вообще электронные деньги той самой следующей эволюцией формы денег. Вероятность того, что в период жизни следующего поколения, иначе говоря, в течение ближайших 25 лет, общество избавится от наличных денег, на мой взгляд, фактически равно нулю. И, скорее всего, наличные деньги просуществуют еще очень-очень много лет, ведь нельзя не учесть, что наличные деньги существуют порядка 3 тысяч лет, а просто так человечество ничего не выбирает и не оставляет у себя функционировать на очень длительные сроки. Наличные деньги остаются неотъемлемым базисом функционирования примерно для 2 миллионов банкоматов во всем мире, поскольку около 70% всех</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банкоматных транзакций это снятие наличных денег. Наличные деньги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имеют практически бесконечно протяженное будущее. Причины их бессмертия намного сильнее, чем все существующие препятствия для развития и угрозы существования наличных. Действительно, в конце XX столетия общая доля наличных денег как форма оплаты на мировом рынке уменьшалась вследствие появления кредитных карт, посттерминалов, интернет-банкинга, а также таких новинок, как предоплаченные карты, мобильные банковские услуги. Тем не менее, популярность и объем наличных денег продолжает повсюду возрастать как в развитых, так и в развивающихся странах.</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Банк Англии, европейские центральные</w:t>
      </w:r>
      <w:r w:rsidR="00D67FB8" w:rsidRPr="00BB273C">
        <w:rPr>
          <w:rFonts w:ascii="Times New Roman" w:hAnsi="Times New Roman" w:cs="Times New Roman"/>
          <w:sz w:val="28"/>
          <w:szCs w:val="28"/>
        </w:rPr>
        <w:t xml:space="preserve"> банки</w:t>
      </w:r>
      <w:r w:rsidRPr="00BB273C">
        <w:rPr>
          <w:rFonts w:ascii="Times New Roman" w:hAnsi="Times New Roman" w:cs="Times New Roman"/>
          <w:sz w:val="28"/>
          <w:szCs w:val="28"/>
        </w:rPr>
        <w:t>, Федеральная резервная система все они дружно прогнозируют: обороты наличных британских фунтов стерлингов, евро, доллара продолжают увеличиваться. Объем наличных евро в обращении растет очень быстрыми темпами. Так,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со времени введения евро в 2002 году объем наличных евро увеличился примерно на 20% ежегодно. В таких странах с развитой инфраструктурой для безналичных платежей, как США, Япония, Великобритания позиция</w:t>
      </w:r>
      <w:r w:rsidR="00D67FB8" w:rsidRPr="00BB273C">
        <w:rPr>
          <w:rFonts w:ascii="Times New Roman" w:hAnsi="Times New Roman" w:cs="Times New Roman"/>
          <w:sz w:val="28"/>
          <w:szCs w:val="28"/>
        </w:rPr>
        <w:t xml:space="preserve"> </w:t>
      </w:r>
      <w:r w:rsidRPr="00BB273C">
        <w:rPr>
          <w:rFonts w:ascii="Times New Roman" w:hAnsi="Times New Roman" w:cs="Times New Roman"/>
          <w:sz w:val="28"/>
          <w:szCs w:val="28"/>
        </w:rPr>
        <w:t>наличных по-прежнему непоколебимы.</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Компания Скайн - коэн - мировой лидер решений для обработки наличности подсчитала, что в большинстве индустриально развитых стран объемы обработки наличных увеличиваются темпами от 2 до</w:t>
      </w:r>
      <w:r w:rsidR="00D67FB8" w:rsidRPr="00BB273C">
        <w:rPr>
          <w:rFonts w:ascii="Times New Roman" w:hAnsi="Times New Roman" w:cs="Times New Roman"/>
          <w:sz w:val="28"/>
          <w:szCs w:val="28"/>
        </w:rPr>
        <w:t xml:space="preserve"> </w:t>
      </w:r>
      <w:r w:rsidRPr="00BB273C">
        <w:rPr>
          <w:rFonts w:ascii="Times New Roman" w:hAnsi="Times New Roman" w:cs="Times New Roman"/>
          <w:sz w:val="28"/>
          <w:szCs w:val="28"/>
        </w:rPr>
        <w:t>10% в год. Еще быстрее растет этот показатель в менее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индустриально развитых странах.</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Эффективность наличности в будущем, как ожидается, повысит технология замкнутого обращения наличности (иностранный термин). Много ли известно других технологий, которые имеют столь древнюю</w:t>
      </w:r>
      <w:r w:rsidR="00D67FB8" w:rsidRPr="00BB273C">
        <w:rPr>
          <w:rFonts w:ascii="Times New Roman" w:hAnsi="Times New Roman" w:cs="Times New Roman"/>
          <w:sz w:val="28"/>
          <w:szCs w:val="28"/>
        </w:rPr>
        <w:t xml:space="preserve"> </w:t>
      </w:r>
      <w:r w:rsidRPr="00BB273C">
        <w:rPr>
          <w:rFonts w:ascii="Times New Roman" w:hAnsi="Times New Roman" w:cs="Times New Roman"/>
          <w:sz w:val="28"/>
          <w:szCs w:val="28"/>
        </w:rPr>
        <w:t>историю?</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Долгожительство наличных денег объясняется их простотой. Наличные обеспечивают мгновенный результат фактически в любой точке земного шара. И это самая сильная их сторона, с которой нельзя не считаться и сегодня в эпоху развития безналичных технологий. Наличные деньги это не те технология, потенциал которой быстро исчерпывается. Кроме того, наличность имеет сильный иммунитет против попыток заменить ее той или иной альтернативой.</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отличие от существующих на сегодняшний день альтернатив наличные деньги: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обладают номинальной стоимостью;</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не требуют оплаты комиссий потребителями;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вещественны, стало быть, осязаемы;</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внушают уверенность продавцу для принятия в качестве оплаты;</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обеспечивают мгновенный окончательный расчет;</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свободны от кредитных рисков;</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являются активов, регулируемым Центральным банком;</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анонимны, не могут быть отслежены;</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доступны и абсолютно просты и понятны в использовании;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универсальны;</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взаимозаменяемы с наличными деньгами, номинированными в других валютах;</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обеспечивают быстроту товарно-денежного оборота.</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Например, по данным компании Макдональдс</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сокращение времени транзакций на 6 секунд позволяет увеличивать объем продаж на 1%.</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Будущее наличных денег среди прочего фактически гарантируется растущей ролью, так называемого теневого сектора экономики.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По данным, доля теневого сектора в экономиках различных стран мира оценивается примерно в 30%. Можно ли поверить, что участники этой теневой индустрии будут готовы отказаться от всех преимуществ наличных денег, хотя бы в ближайшее десятилетие?</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Будущее наличных денег -</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наличные деньги.</w:t>
      </w:r>
    </w:p>
    <w:p w:rsidR="00D67FB8" w:rsidRPr="00BB273C" w:rsidRDefault="00D67FB8" w:rsidP="003316A2">
      <w:pPr>
        <w:spacing w:after="0" w:line="360" w:lineRule="auto"/>
        <w:ind w:firstLine="709"/>
        <w:jc w:val="both"/>
        <w:rPr>
          <w:rFonts w:ascii="Times New Roman" w:hAnsi="Times New Roman" w:cs="Times New Roman"/>
          <w:sz w:val="28"/>
          <w:szCs w:val="28"/>
        </w:rPr>
      </w:pPr>
    </w:p>
    <w:p w:rsidR="00334980" w:rsidRPr="00BB273C" w:rsidRDefault="00334980" w:rsidP="003316A2">
      <w:pPr>
        <w:spacing w:after="0" w:line="360" w:lineRule="auto"/>
        <w:ind w:firstLine="709"/>
        <w:jc w:val="both"/>
        <w:rPr>
          <w:rFonts w:ascii="Times New Roman" w:hAnsi="Times New Roman" w:cs="Times New Roman"/>
          <w:b/>
          <w:bCs/>
          <w:sz w:val="28"/>
          <w:szCs w:val="28"/>
        </w:rPr>
      </w:pPr>
      <w:r w:rsidRPr="00BB273C">
        <w:rPr>
          <w:rFonts w:ascii="Times New Roman" w:hAnsi="Times New Roman" w:cs="Times New Roman"/>
          <w:b/>
          <w:bCs/>
          <w:sz w:val="28"/>
          <w:szCs w:val="28"/>
        </w:rPr>
        <w:t>Создание</w:t>
      </w:r>
      <w:r w:rsidR="003316A2" w:rsidRPr="00BB273C">
        <w:rPr>
          <w:rFonts w:ascii="Times New Roman" w:hAnsi="Times New Roman" w:cs="Times New Roman"/>
          <w:b/>
          <w:bCs/>
          <w:sz w:val="28"/>
          <w:szCs w:val="28"/>
        </w:rPr>
        <w:t xml:space="preserve"> </w:t>
      </w:r>
      <w:r w:rsidR="00D67FB8" w:rsidRPr="00BB273C">
        <w:rPr>
          <w:rFonts w:ascii="Times New Roman" w:hAnsi="Times New Roman" w:cs="Times New Roman"/>
          <w:b/>
          <w:bCs/>
          <w:sz w:val="28"/>
          <w:szCs w:val="28"/>
        </w:rPr>
        <w:t>Государственного Банка России</w:t>
      </w:r>
    </w:p>
    <w:p w:rsidR="00D67FB8" w:rsidRPr="00BB273C" w:rsidRDefault="00D67FB8" w:rsidP="003316A2">
      <w:pPr>
        <w:spacing w:after="0" w:line="360" w:lineRule="auto"/>
        <w:ind w:firstLine="709"/>
        <w:jc w:val="both"/>
        <w:rPr>
          <w:rFonts w:ascii="Times New Roman" w:hAnsi="Times New Roman" w:cs="Times New Roman"/>
          <w:sz w:val="28"/>
          <w:szCs w:val="28"/>
        </w:rPr>
      </w:pP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1860 году</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император Александр II подписал указ от 31 мая о создании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Государственного банка Российской империи.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Формально он был преобразован из Государственного Коммерческого банка, созданного в 1817 году. Можно сказать, что свою родословную Государственный банк ведет от первых государственных банков в России (1754 г.).</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Одновременно с подписанием Указа об основании Государственного банка император Александр II утвердил его Устав,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согласно которого, Государственный банк (учреждение краткосрочного коммерческого кредита),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был создан для «оживления торговых оборотов» и «упрочения денежной кредитной системы».</w:t>
      </w:r>
      <w:r w:rsidR="003316A2" w:rsidRPr="00BB273C">
        <w:rPr>
          <w:rFonts w:ascii="Times New Roman" w:hAnsi="Times New Roman" w:cs="Times New Roman"/>
          <w:sz w:val="28"/>
          <w:szCs w:val="28"/>
        </w:rPr>
        <w:t xml:space="preserve"> </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Главным идеологом нового Государственного банка стал известный экономист и географ Е.И. Ламанский, сын директора Кредитной канцелярии, автор работ по истории российского денежного обращения,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который предполагал организацию Государственного банка Российской империи по образцу Банка Франции, предусматривая его относительную независимость от правительства и предоставление эмиссионного права. Однако высшее бюрократическое чиновничество России скептически отнеслось к его идее государственно-акционерной компании, в результате чего права Государственного банка были значительно урезаны. Вплоть до 1897 г. он не имел эмиссионного права, обладая лишь разрешением о временных выпусках небольших объемов кредитных билетов.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 момента своего учреждения банк находился,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 1860 по 1894 год,</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ведении Министерства финансов (по сути, являлся вспомогательным учреждением и в его задачи входили обслуживание государственного долга и другие функции, связанные с обслуживанием казны), а его средства использовались для решения важнейших государственных задач.</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Структура Государственного банка отличалась централизацией.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Правление Государственного банка было высшим органом непосредственного управления банком. Правление и отделы Центрального управления образовывали центральный аппарат Государственного банка, которому подчинялись конторы и отделения. (Наиболее крупными по объемам проводимых банковских операций оставались Московская контора, преобразованная в 1860 г. из конторы Коммерческого банка, а также учрежденная в 1894 г. Санкт-Петербургская контора (с 1914 г. Петроградская контора)).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 осуществлял как коммерческие операции, так и операции, возложенные на него Министерством финансов за счет Государственного казначейств. Коммерческие операции проводились и Коммерческим банком, однако в Государственном банке их виды и объемы были значительно расширены. Банк учитывал векселя и срочные обязательства, выдавал ссуды и открывал кредиты, покупал и продавал ценные бумаги, драгоценные металлы и иностранную валюту. Он также переводил суммы, принимал вклады и открывал текущие счета. К числу операций, возложенных на банк Министерством финансов, относились размещение государственных ценных бумаг, обслуживание государственного долга, выдача по распоряжению министра финансов неуставных ссуд стратегически важным отраслям промышленности, снабжение денежными средствами ссудных касс, кредитование Дворянского и Крестьянского банков, обслуживание выкупных платежей и прием казенных сборов, ликвидация упраздненных казенных банков. До 1887 г. Государственный банк осуществлял ликвидацию счетов дореформенных кредитных учреждений.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Поначалу основную часть ресурсов банка поглощало прямое и косвенное финансирование казны.</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Основной капитал Государственного банка составлял 15 млн. руб., а запасный 3 млн. рублей. С резким увеличением объемов банковских операций и принятием нового Устава Государственного банка в 1894 г. размер основного капитала Государственного банка возрос до 50 млн. руб., а запасный капитал</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до 5 млн. рублей.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Затем, в 1895</w:t>
      </w:r>
      <w:r w:rsidR="003316A2" w:rsidRPr="00BB273C">
        <w:rPr>
          <w:rFonts w:ascii="Times New Roman" w:hAnsi="Times New Roman" w:cs="Times New Roman"/>
          <w:sz w:val="28"/>
          <w:szCs w:val="28"/>
        </w:rPr>
        <w:t>-</w:t>
      </w:r>
      <w:r w:rsidRPr="00BB273C">
        <w:rPr>
          <w:rFonts w:ascii="Times New Roman" w:hAnsi="Times New Roman" w:cs="Times New Roman"/>
          <w:sz w:val="28"/>
          <w:szCs w:val="28"/>
        </w:rPr>
        <w:t>1898 годах, была проведена денежная реформа, в ходе которой в России было введено золотое денежное обращение. В ходе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этой же реформы учреждение получило право на выпуск банкнот (ранее этим занималась Экспедиция государственных кредитных билетов при Министерстве финансов).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До конца XIX в. Государственный банк Российской империи оставался банком, кредитовавшим в основном крупную промышленность и торговлю. Особое значение среди активных операций банка приобрели учет векселей и выдача ссуд под государственные ценные бумаги. При этом кредитование землевладельцев, крестьян, ремесленников, мелкой промышленности и учреждений мелкого кредита не получило должного развития.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 xml:space="preserve">Накануне Первой мировой войны Государственный банк Российской империи был одним из влиятельнейших европейских кредитных учреждений </w:t>
      </w:r>
      <w:r w:rsidR="003316A2" w:rsidRPr="00BB273C">
        <w:rPr>
          <w:rFonts w:ascii="Times New Roman" w:hAnsi="Times New Roman" w:cs="Times New Roman"/>
          <w:sz w:val="28"/>
          <w:szCs w:val="28"/>
        </w:rPr>
        <w:t>-</w:t>
      </w:r>
      <w:r w:rsidRPr="00BB273C">
        <w:rPr>
          <w:rFonts w:ascii="Times New Roman" w:hAnsi="Times New Roman" w:cs="Times New Roman"/>
          <w:sz w:val="28"/>
          <w:szCs w:val="28"/>
        </w:rPr>
        <w:t xml:space="preserve"> коэффициент золотого запаса, за исключением 1906 года, не опускался ниже 93%, а в среднем был выше 100%. Он осуществлял регулирование денежного обращения и валютных расчетов в России и через коммерческие банки принимал участие в кредитовании промышленности и торговли.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Российской империи зримо отражается именами выдающихся российских банкиров.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Управляющими Государственным банком в разные годы были: барон Александр Людвигович Штиглиц (1860-1866);</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Евгений Иванович Ламанский (1866-1881); Алексей Васильевич Цимсен (1881-1889); Юлий Галактионович Жуковский (1889-1894);</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Эдуард Дмитриевич Плеске (1894-1903); Сергей Иванович Тимашев (1903-1909); Алексей Владимирович Коншин (1910-1914); Иван Павлович Шипов (1914-1917).</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Витте и «банк банков».</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Поворот в политике Государственного банка был связан с министром финансов С.Ю. Витте, сторонником идеи народного кредита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широкого кредитования отечественных производителей.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Сергей Юльевич Витте возглавлял Министерство финансов с осени 1892 г. по август 1903 года.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Почти сразу после своего назначения в 1892 г. на пост министра финансов С.Ю. Витте начал подготовку к изданию нового Устава банка.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Его соратником стал ученик известного экономиста и государственного деятеля Н.Х. Бунге -</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А.Я. Антонович, настоявший на включении в Устав банка пунктов о кредитовании мелких и средних производителей, прежде всего крестьян и кустарей.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Новый Устав Государственного банка 1894 г. закрепил его право выдавать промышленные ссуды, значительная часть которых представляла собой ссуды мелкой и средней промышленности и торговле, крестьянам и ремесленникам. С другой стороны, возросли объемы кредитования отдельных промышленных предприятий, преимущественно тяжелой промышленности. Были расширены также объемы выдач подтоварных ссуд, в основном ссуд под зерно. В конце XIX</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начале XX в. размер ссуды промышленному предприятию не мог превышать 500 тыс. руб.</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Успешная индустриализация в России по Витте, повлекшая промышленный подъем и приток в страну иностранных инвестиций, не могла за столь короткое время изменить преимущественно аграрный характер экономики страны. Хлеб оставался основным продуктом русского экспорта. От его реализации зависело состояние экономической конъюнктуры. При успешной реализации зерна в Европу уменьшался дефицит свободного ссудного капитала, оживлялись торговые обороты и кредит.</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связи с этим Государственный банк обращает свое внимание на создание государственной системы элеваторов. Эта система должна была способствовать минимизации потерь зерна при перевозках, которые в России были особенно ощутимыми. В рамках государственного регулирования хлебной кампании Государственный банк с 1910 г. стал возводить сеть зернохранилищ и элеваторов.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Государственный банк способствовал также созданию в стране системы учреждений мелкого кредита по кредитованию кооперации, крестьян и кустарей. При его финансовой поддержке и помощи по всей стране создавались кредитные товарищества. С 1904 г. учреждения мелкого кредита были поставлены под полный контроль Государственного банка. Специально созданное Управление по делам мелкого кредита занималось оказанием им финансовой, консультационной, ревизионной и иной помощи.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Кооперация получала кредиты как через ссудо-сберегательные и кредитные товарищества, так и через кредитование Государственным банком созданного в 1912 г. Московского народного банка.</w:t>
      </w:r>
      <w:r w:rsidR="003316A2" w:rsidRPr="00BB273C">
        <w:rPr>
          <w:rFonts w:ascii="Times New Roman" w:hAnsi="Times New Roman" w:cs="Times New Roman"/>
          <w:sz w:val="28"/>
          <w:szCs w:val="28"/>
        </w:rPr>
        <w:t xml:space="preserve"> </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Указом Николая II</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29 августа 1897 г. была проведена денежная реформа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1895- 1897 годов.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С.Ю. Витте вспоминал, что реформа прошла быстро и естественно, без особых потрясений в обществе. В действительности она широко обсуждалась в печати и экономической литературе. Осуществляя девальвацию рубля, С.Ю. Витте подумывал о введении новой денежной единицы в России. По примеру франка он хотел назвать ее русом. Однако в сознании народа понятие рубль означало уже так много, что от замены этого слова пришлось отказаться.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Золотое содержание рубля было уменьшено на одну треть. Кредитный рубль был приравнен к 66 2/3 коп, золотом. В результате реформы Государственный банк сделался эмиссионным учреждением. Ему было предоставлено право выпуска банкнот. Он мог выпускать не обеспеченные золотом кредитные билеты не более чем на сумму в 300 млн. руб. Все кредитные билеты, выпущенные в обращение сверх этой суммы, должны были быть обеспечены золотом рубль за рубль. В России был установлен строгий эмиссионный закон. Он требовал постоянного содержания в подвалах Государственного банка большого запаса золота для обеспечения находившихся в обращении кредитных билетов. До реформы 1897 г. золото и серебро использовались преимущественно для заграничных расчетов и не играли существенной роли в денежном обращении в России. После реформы 1897 г. положение изменилось. Введение золотого стандарта способствовало стабилизации рубля и открыло возможности для привлечения в Россию иностранных капиталов. После проведения денежной реформы определенная часть платежей Государственного банка производилась обязательно золотом, с тем, чтобы обеспечить приток в обращение золотой монеты. С этой целью из обращения были изъяты кредитные билеты мелких купюр.</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Золото обывателям навязывали в Государственном банке. Никто не хотел брать золото - это было тяжело содержать его в карманах, это было неудобно, поэтому его даже навязывали. Но Витте считал, что необходимо было постоянное обращение золота в денежном обороте.</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августе 1900 г. Совет Государственного банка одобрил новые правила по срочным сделкам с золотом, иностранной валютой и банкнотами иностранных банков. Государственный банк мог принимать на сроки золото в слитках, монете и банкнотах, а также иностранную валюту и выдавать под эти ценности рубли по фиксированному курсу и на определенный срок.</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Государственный 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контролировал систему сберегательных касс. Однако в 1901 г. от Государственного банка отделилось и стало самостоятельным Управление государственными сберегательными кассами, хотя наиболее важные вопросы деятельности сберегательных касс по-прежнему обсуждались в совете Государственного банка с участием представителя Кредитной канцелярии. Директор Кредитной канцелярии и управляющий Государственным банком совместно представляли министру финансов доклады относительно размещения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средств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сберегательных касс.</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При С.Ю.</w:t>
      </w:r>
      <w:r w:rsidR="00D67FB8" w:rsidRPr="00BB273C">
        <w:rPr>
          <w:rFonts w:ascii="Times New Roman" w:hAnsi="Times New Roman" w:cs="Times New Roman"/>
          <w:sz w:val="28"/>
          <w:szCs w:val="28"/>
        </w:rPr>
        <w:t xml:space="preserve"> </w:t>
      </w:r>
      <w:r w:rsidRPr="00BB273C">
        <w:rPr>
          <w:rFonts w:ascii="Times New Roman" w:hAnsi="Times New Roman" w:cs="Times New Roman"/>
          <w:sz w:val="28"/>
          <w:szCs w:val="28"/>
        </w:rPr>
        <w:t>Витте Кредитная канцелярия, совместно с Государственным банком, стали осуществлять целый ряд важнейших финансовых операций. Они занимались регулированием денежного обращения, валютной и дисконтной политики. Кредитная канцелярия играла роль своеобразного связующего звена между Государственным банком и частными банками.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Через Государственный банк осуществлялся правительственный контроль над частными банками.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связи с провозглашенной Витте политикой, так называемого мирного проникновения на рынки Среднего и Дальнего Востока, в Россию было учреждено несколько банков, ставших проводниками этой политики. Это была обычная экономическая экспансия, в которой участвовала на этот раз Россия. Несмотря на постоянную нехватку свободных капиталов в стране Россия начала выступать в качестве кредитора по отношению к некоторым странам Востока и Балканского полуострова. Это была не столько финансовая, сколько политическая акция, то есть по форме она была финансовой, но задачи ее носили политический характер, конечно. Капитал вывозился или непосредственно Государственным банком, или с его помощью через банки, находившиеся под контролем Министерства финансов. Особая роль в проведении этой политики принадлежала Русско-Китайскому банку и Учетно-ссудному банку Персии. Первый из них был учрежден в 1895 г. на капиталы русской казны и при значительном участии французских капиталов, а второй в 1894 г.</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Учетно-ссудный банк Персии в отличие от Русско-Китайского с самого начала своего существования не был связан с иностранными капиталами и кредитовался за счет Государственного банка и Государственного казначейства. Учетно-ссудный банк Персии в известной мере может рассматриваться как филиал Государственного банка. Государственный банк занимался большой политикой и создавал финансовые структуры, которые действовали под его руководством и решали важные финансовые и политические вопросы.</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1900 и 1902 гг. через Учетно-ссудный банк Персии русское правительство предоставило персидскому правительству долгосрочные займы соответственно на 22,5 млн. и 10 млн. золотых рублей. Оба займа не были выпущены на денежный рынок, а размещались через государственные учреждения и среди лиц близких к императорской фамилии. При реализации этих займов, как в первом, так и во втором случае была отпечатана и сдана в Государственный банк только одна облигация на всю сумму займа. Обе облигации были заложены на хранение в Петербургскую контору Государственного банка.</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Государственный капитал вывозился в Персию через Учетно-ссудный банк не только в виде займов, но вкладывался в страховые и транспортные кампании или в дорожное строительство. Переговоры об этих операциях часто вел директор Петербургской конторы Государственного банка П.Л.</w:t>
      </w:r>
      <w:r w:rsidR="00684E6F"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Барк, позднее в 1914- 1917 гг. он занимал пост министра финансов.</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Долгосрочный характер операций Учетно-ссудного банка Персии оказался обременительным для Государственного банка. В связи с этим Учетно-ссудный 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Персии в 1903 г. был переведен в собственность казны с возмещением Государственному банку из Государственного казначейства сумм, затраченных на приобретение предприятия и выпуск акций. Принадлежавшие Государственному банку акции Учетно-ссудного банка Персии были зачислены в портфель ценных бумаг Государственного казначейства. В Государственном банке с 1903 г. Учетно-ссудному банку Персии был открыт кредит в размере 10 млн. руб.</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Государственный банк совместно с другими российскими банками принимал непосредственное участие в предоставлении займов другим государствам. Например, в 1902г. Государственный банк совместно с Парижско-Нидерландским банком участвовал в предоставлении займа Болгарии. Заем был выпущен на 106 млн. франков. Доля участия Государственного банка составила 14 млн. франков. Операция была обусловлена чисто политическими соображениями, а не коммерческим расчетом.</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1890-е годы шел процесс концентрации банковских капиталов. Укреплялись межбанковские связи. В совместном финансировании промышленности стали выступать Русский для внешней торговли, Петербургский Международный, Петербургский Учетный и ссудный, Русский Торгово-промышленный банки. Но, несмотря на возраставшую активность акционерных банков, Государственный банк продолжал оставаться крупнейшим коммерческим банком в стране. Он сыграл важную роль в период промышленного кризиса конца 1890-х начала 1900-х годов. В отступление от устава Государственный банк предоставлял ссуды предприятиям, которые считало необходимым поддержать Министерство финансов. В частности, известно, что банк кредитовал Ленское золотопромышленное общество, оказывал поддержку банкирскому дому Лазаря Полякова в 1902 и 1903 гг. и, терпевшим бедствие промышленным предприятиям, в которых были заинтересованы французские держатели, например, обществу Брянского завода.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условиях кризиса система С.Ю.Витте оказалась под угрозой, а сам министр финансов начал утрачивать свое влияние. Кризис показал неприспособленность к конкурентной борьбе предприятий, находившихся в сфере государственного хозяйства. Правительство пыталось бороться с кризисом. Оно поддерживало отдельные предприятия и банки, находившиеся в бедственном положении, проводило биржевые интервенции с помощью созданного для этой цели специального синдиката коммерческих банков и банкирских домов во главе с Государственным банком. Однако эти меры были бессильны перед стихией кризиса. Под его воздействием правительство вынуждено было отступить от практики неограниченного государственного вмешательства в одной из важнейших сфер экономической политики. В августе 1903 г. под натиском своих политических противников С.Ю.Витте вынужден был подать в отставку. С именем Витте, несомненно, связаны глубочайшие преобразования в деятельности Государственного банка, в результате которых он начал претендовать на положение банка банков в финансовой системе империи.</w:t>
      </w:r>
    </w:p>
    <w:p w:rsidR="00334980" w:rsidRPr="00BB273C" w:rsidRDefault="00334980" w:rsidP="003316A2">
      <w:pPr>
        <w:spacing w:after="0" w:line="360" w:lineRule="auto"/>
        <w:ind w:firstLine="709"/>
        <w:jc w:val="both"/>
        <w:rPr>
          <w:rFonts w:ascii="Times New Roman" w:hAnsi="Times New Roman" w:cs="Times New Roman"/>
          <w:sz w:val="28"/>
          <w:szCs w:val="28"/>
        </w:rPr>
      </w:pPr>
    </w:p>
    <w:p w:rsidR="00334980" w:rsidRPr="00BB273C" w:rsidRDefault="00334980" w:rsidP="003316A2">
      <w:pPr>
        <w:spacing w:after="0" w:line="360" w:lineRule="auto"/>
        <w:ind w:firstLine="709"/>
        <w:jc w:val="both"/>
        <w:rPr>
          <w:rFonts w:ascii="Times New Roman" w:hAnsi="Times New Roman" w:cs="Times New Roman"/>
          <w:b/>
          <w:bCs/>
          <w:sz w:val="28"/>
          <w:szCs w:val="28"/>
        </w:rPr>
      </w:pPr>
      <w:r w:rsidRPr="00BB273C">
        <w:rPr>
          <w:rFonts w:ascii="Times New Roman" w:hAnsi="Times New Roman" w:cs="Times New Roman"/>
          <w:b/>
          <w:bCs/>
          <w:sz w:val="28"/>
          <w:szCs w:val="28"/>
        </w:rPr>
        <w:t>Послевиттевский период</w:t>
      </w:r>
    </w:p>
    <w:p w:rsidR="00DD7253" w:rsidRPr="00BB273C" w:rsidRDefault="00DD7253" w:rsidP="003316A2">
      <w:pPr>
        <w:spacing w:after="0" w:line="360" w:lineRule="auto"/>
        <w:ind w:firstLine="709"/>
        <w:jc w:val="both"/>
        <w:rPr>
          <w:rFonts w:ascii="Times New Roman" w:hAnsi="Times New Roman" w:cs="Times New Roman"/>
          <w:b/>
          <w:bCs/>
          <w:sz w:val="28"/>
          <w:szCs w:val="28"/>
        </w:rPr>
      </w:pP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Новым лидерам финансового ведомства страны пришлось столкнуться с системным экономическим и политическим кризисом, охватившим империю. Самой насущной задачей Министерства финансов 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Государственного банка в этот период было сохранение созданного С.Ю. Вите золотого стандарта, который оказался под угрозой внешнеполитических конфликтов и социальных потрясений в стране.</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Новым главой финансового ведомства, после С.Ю. Витте, с августа 1903 г., стал бывший управляющий Государственным банком Эдуард Дмитриевич Плеске.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После его скорой кончины, министром финансов был назначен заместитель</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Владимир Николаевич Коковцов, один их соавторов и активных проводников денежной реформы 1895-1897 гг. С коротким перерывом, в конце 1905 начале 1906 гг.,</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он бессменно занимал пост главы финансового ведомства в течение бурного десятилетия 1904-1913 гг., будучи после убийства П.А. Столыпина, одновременно и главой правительственного кабинета с 1911 г. до начала 1914 г.</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Управляющим Государственным банком</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1903 г. был назначен опытный чиновник Сергей Иванович Тимашев, ранее работавший под руководством управляющего Э.Д. Плеске и принимавший самое активное участие в реформировании деятельности Государственного банка в 1890-х годах.</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должности управляющего Государственным банком С.И. Тимашев проработал до 1909 г., и был назначен министром торговли и промышленности. С.И. Тимашев известен своей активной работой за сохранение золотого стандарта, а также тем, что подготовил аналитическую записку «О денежном обращении России в 1904- 1907 годах».</w:t>
      </w:r>
      <w:r w:rsidR="003316A2" w:rsidRPr="00BB273C">
        <w:rPr>
          <w:rFonts w:ascii="Times New Roman" w:hAnsi="Times New Roman" w:cs="Times New Roman"/>
          <w:sz w:val="28"/>
          <w:szCs w:val="28"/>
        </w:rPr>
        <w:t xml:space="preserve"> </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Новым лидерам Государственного банка и финансового ведомства пришлось приложить максимум усилий, чтобы спасти золотое денежное обращение в стране, пережившей неудачную войну с Японией и революцию 1905-1907 гг.</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Этот опыт остается весьма актуальным, поскольку содержит целый комплекс мер, направленных на стабилизацию денежной системы в экстремальных условиях, гораздо более неблагоприятных, чем, например, в ситуации современного финансово-экономического кризиса. Но даже в тех обстоятельствах руководству Министерства финансов и Государственного банка удалось сохранить золотой стандарт и стабилизировать систему денежного обращения в стране.</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Вопрос о возможной отмене золотого размена встал сразу же после открытия военных действий на Дальнем Востоке. В.Н. Коковцов уже в начале 1904 г. настаивал на том, что «мы не должны отказываться от нашего денежного обращения, основанного на золотом размене бумажного рубля, ибо только в этом случае мы сохраним устойчивость нашего финансового положения на мировом рынке и быстро поправим все невзгоды войны, тогда как, прекратив наш золотой размен, мы легко можем вовсе не вернуться к нему в течение длительного промежутка времени»</w:t>
      </w:r>
      <w:r w:rsidR="00CD278D" w:rsidRPr="00BB273C">
        <w:rPr>
          <w:rFonts w:ascii="Times New Roman" w:hAnsi="Times New Roman" w:cs="Times New Roman"/>
          <w:sz w:val="28"/>
          <w:szCs w:val="28"/>
        </w:rPr>
        <w:t>.</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На заседании Комитета финансов в марте 1904 г. к востоку от Байкала</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т.е. в зоне, примыкающей к театру военных действий, решено было производить операции исключительно кредитными билетами в качестве превентивной меры против оттока золотой монеты. За счет эмиссии мелкокупюрных кредитных билетов (3, 5 и 10-рублевого достоинства, в Сибири рублевого достоинства) был создан объемный мелкокупюрный фонд, не требующий размена на золотую монету. В итоге выпуск кредитных билетов увеличился на 459 млн. руб., а объем золотой монеты в обращении сократился на 100 млн. руб.</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Финансирование военных расходов должно было производиться за счет займов, преимущественно внешних, прежде всего заключенных в Германской империи. Война с Японией России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обошлась в 2 миллиарда 300 миллионов рублей, и за годы войны 1904 1905 годов государственный долг Российской империи возрос примерно на ту же сумму с 6,6 миллиарда до 8,7 миллиарда. Отметим, что около половины прироста составил долг внешний; повторяю, по займам, заключенным с Германией.</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Конечно, этот вариант обезопасил систему золотого рубля, потому что удалось не прибегать к излишней эмиссии бумажных денег, которая могла бы поставить под угрозу сам размен. Однако же, займовый способ погашения военных расходов, он тоже, разумеется, не идеален, потому что займы заключались в экстренном порядке на совсем не выгодных для России условиях. И в результате, если чистая выручка казны за вычетом комиссионным посредникам составила примерно 2 миллиарда рублей, то в конечном итоге России предстояло выплатить вдвое больше почти 4 миллиарда рублей.</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Подводя финансовые итоги несчастной для России войны, бухгалтер государственного казначейства и один из близких сотрудников министра финансов Г.Д. Дементьев подчеркивал, что долги эти на много лет обременили бюджет государства, а платежи по ним могут захватить несколько поколений, которые фактически расплачиваются по счетам тех, кто вызвал войну.</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Однако, революционные потрясения 1905 года, дестабилизировали финансовое положение. Вплоть до заключения Портсмутского мира с Японией в августе 1905 г. Министерству финансов и Государственному банку удавалось сдерживать эмиссию бумажных денежных знаков, но в последние четыре месяца года процесс приобрел галопирующий характер. Политические забастовки и серия вооруженных восстаний конца 1905 года ввергли страну в пучину экономического хаоса, в котором едва не погибла вся банковско-финансовая система империи. Дело дошло до того, что в октябре 1905 г. в результате митингов служащих на время была парализована деятельность самого Государственного банка.</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Государственный банк оказался в сложнейшем положении: чтобы обезопасить золотой рубль, следовало сократить количество бумажных денежных знаков в обращении, но сделать это было невозможно</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из-за все возраставших требований о содействии со стороны банковских и торгово-промышленных кругов.</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Страна столкнулась с кризисом наличности, когда резко не хватало в условиях забастовок денег для расплаты по текущим обязательствам. Руководство банка, разумеется, понимало, что из этой ситуации надо искать выход.</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За последние три месяца 1905 г. акционерные коммерческие банки в связи с отливом пассивов потеряли около 30 млн. руб., которые были возмещены им Государственным банком, опасавшимся возникновения цепной реакции банкротств. Чрезвычайная помощь со стороны Госбанка, отмечал управляющий банком С.И.Тимашев, была для них (частных банков Ю.П.) безусловно, необходимой, иначе они могли оказаться не в состоянии оплачивать свои обязательства, а следом могла рухнуть и их</w:t>
      </w:r>
      <w:r w:rsidR="00DD7253" w:rsidRPr="00BB273C">
        <w:rPr>
          <w:rFonts w:ascii="Times New Roman" w:hAnsi="Times New Roman" w:cs="Times New Roman"/>
          <w:sz w:val="28"/>
          <w:szCs w:val="28"/>
        </w:rPr>
        <w:t xml:space="preserve"> </w:t>
      </w:r>
      <w:r w:rsidRPr="00BB273C">
        <w:rPr>
          <w:rFonts w:ascii="Times New Roman" w:hAnsi="Times New Roman" w:cs="Times New Roman"/>
          <w:sz w:val="28"/>
          <w:szCs w:val="28"/>
        </w:rPr>
        <w:t xml:space="preserve">торгово-промышленная клиентура. Даже повышение официальной учетной ставки с 6 до 8% не могло остановить продолжавшихся требований, так как деньги нужны были во что бы то ни стало. </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декабре 1905 г. в Москве было создано объединение частных и Государственного банков для поддержки пострадавших от революции предпринимателей, причем Госбанк гарантировал затраты</w:t>
      </w:r>
      <w:r w:rsidR="00DD7253" w:rsidRPr="00BB273C">
        <w:rPr>
          <w:rFonts w:ascii="Times New Roman" w:hAnsi="Times New Roman" w:cs="Times New Roman"/>
          <w:sz w:val="28"/>
          <w:szCs w:val="28"/>
        </w:rPr>
        <w:t xml:space="preserve"> </w:t>
      </w:r>
      <w:r w:rsidRPr="00BB273C">
        <w:rPr>
          <w:rFonts w:ascii="Times New Roman" w:hAnsi="Times New Roman" w:cs="Times New Roman"/>
          <w:sz w:val="28"/>
          <w:szCs w:val="28"/>
        </w:rPr>
        <w:t>консорциума на эти цели в пределах 50 млн. руб. В общем-то, это был очень важный шаг, который обеспечил нормальное функционирование банковской системы в этих экстремальных условиях. Самое главное, что был сделано, это было внесено успокоение в деловые круги, то есть Государственный банк стоит на страже интересов всей экономики и обеспечивает нормальное ее функционирование.</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Тем не менее, уже в декабре 1905 г. возникла напряженность с золотым обеспечением кредитных билетов, поскольку золотой запас Госбанка отставал в росте от эмиссии денежных знаков, а затем стал даже</w:t>
      </w:r>
      <w:r w:rsidR="00DD7253" w:rsidRPr="00BB273C">
        <w:rPr>
          <w:rFonts w:ascii="Times New Roman" w:hAnsi="Times New Roman" w:cs="Times New Roman"/>
          <w:sz w:val="28"/>
          <w:szCs w:val="28"/>
        </w:rPr>
        <w:t xml:space="preserve"> </w:t>
      </w:r>
      <w:r w:rsidRPr="00BB273C">
        <w:rPr>
          <w:rFonts w:ascii="Times New Roman" w:hAnsi="Times New Roman" w:cs="Times New Roman"/>
          <w:sz w:val="28"/>
          <w:szCs w:val="28"/>
        </w:rPr>
        <w:t>сокращаться. С октября по декабрь 1905 г. (начало вооруженного выступления в Москве) он уменьшился с 1318,8 до 1076 млн. руб. и, таким образом, приблизился к той грани, за которой юридически терялось эмиссионное право Госбанка на выпуск обеспеченных золотом банкнот (напомню, банк имел право выпускать не покрытые золотом банкноты на сумму не более 300 млн. руб.).</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Поэтому ситуация опять-таки была критической.</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Еще одной причиной ее стал усиленный отлив капиталов из России за границу. Это тоже как бы ситуация, вызывающая весьма определенные аллюзии с современной эпохой. За один ноябрь 1905 г. иностранной валюты в эти целях было продано на 240 млн. руб. Поэтому с декабря 1905 г. были введены ограничения: чтобы купить иностранную валюту в Государственном банке, необходимо было предъявить фактуры, удостоверяющие, эти продажи являются действительно потребностью импорта, а не просто вывозом капитала.</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 xml:space="preserve">Не менее серьезной опасностью был отлив золота из сберегательных учреждений в виде выплаты по вкладам населения. За тот же ноябрь 1905 г. из государственных сберегательных касс, состоявших под управлением Государственного банка, было изъято золотой монеты на 148 млн. руб. Как вспоминал министр финансов Коковцев, который опубликовал свои мемуары уже в эмиграции, кассы стали выдерживать настоящую осаду на их средства, и каждый день стал давать небывалую дотоле картину предъявление требований о выплате вкладов золотом. </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А население стало требовать выдачи не бумажными деньгами, а золотой монетой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что означал, что золотой запас истощался. Это было не случайно.</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определенной мере здесь играл свою роль фактор леворадикальных партий. 2 декабря 1905 г. был опубликован Финансовый манифест ЦК РСДРП и Петербургского совета рабочих депутатов, который возглавлял</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Л.Д. Троцкий. Собственно, этот манифест был рассчитан на создание ситуации чем хуже для правительства, тем лучше для революции; он был нацелен на государственное банкротство страны. В воззвании говорилось, что золотой запас Государственного банка ничтожен Он разлетится в прах, если при всех сделках будут требовать размена на золотую монету. Рабочим предлагалось, в частности, требовать при всех сделках, при выдаче заработной платы и жалованья уплаты золотом.</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Естественно, такой удар было трудно выдержать, и в результате на тот момент середину декабря 1905 года банк уже фактически изнемог и не мог удовлетворять больше требований на размен. Вопрос о</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прекращении размена бумажных денег на золото в связи с истощением золотого запаса обсуждался в Комитете финансов. Официальное прекращение размена объявлено не было, но фактически соотношение между золотым запасом и выпущенными кредитными билетами опустилось ниже предела, допускаемого законом 1897 г. об эмиссионном праве Государственного банка.</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 xml:space="preserve">В реальности на тот момент золотой размен перестал существовать. Особым циркуляром Государственного банка было предложено разъяснять вкладчикам, что банк банков не может удовлетворить полностью требования на золото, вызываемые агитацией крайних партий. </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Руководству Министерства финансов и Государственного банка пришлось пойти на беспрецедентную меру: императорским указом от 16 декабря 1905 г. министру финансов было предоставлено право выпустить кредитных билетов на 150 млн. руб. без золотого покрытия, поскольку</w:t>
      </w:r>
      <w:r w:rsidR="00DD7253" w:rsidRPr="00BB273C">
        <w:rPr>
          <w:rFonts w:ascii="Times New Roman" w:hAnsi="Times New Roman" w:cs="Times New Roman"/>
          <w:sz w:val="28"/>
          <w:szCs w:val="28"/>
        </w:rPr>
        <w:t xml:space="preserve"> </w:t>
      </w:r>
      <w:r w:rsidRPr="00BB273C">
        <w:rPr>
          <w:rFonts w:ascii="Times New Roman" w:hAnsi="Times New Roman" w:cs="Times New Roman"/>
          <w:sz w:val="28"/>
          <w:szCs w:val="28"/>
        </w:rPr>
        <w:t>эмиссионное право Госбанка оказалось уже исчерпано. Это был отчаянный шаг. Об указе не было официально объявлено, его держали в тайне, пока два года спустя, когда финансовое положение страны стабилизировалось, подлинные документы не были собственноручно уничтожены Николаем II.</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те критические дни ситуацию спас французский заем в 100 миллионов</w:t>
      </w:r>
      <w:r w:rsidR="00DD7253" w:rsidRPr="00BB273C">
        <w:rPr>
          <w:rFonts w:ascii="Times New Roman" w:hAnsi="Times New Roman" w:cs="Times New Roman"/>
          <w:sz w:val="28"/>
          <w:szCs w:val="28"/>
        </w:rPr>
        <w:t xml:space="preserve"> </w:t>
      </w:r>
      <w:r w:rsidRPr="00BB273C">
        <w:rPr>
          <w:rFonts w:ascii="Times New Roman" w:hAnsi="Times New Roman" w:cs="Times New Roman"/>
          <w:sz w:val="28"/>
          <w:szCs w:val="28"/>
        </w:rPr>
        <w:t>рублей, который предоставила России ее партнерша по Антанте. Эти сто миллионов позволили перевести дух, а окончательно, в общем-то, Россия сумела выйти из положения весной 1906 года, когда был заключен</w:t>
      </w:r>
      <w:r w:rsidR="00DD7253" w:rsidRPr="00BB273C">
        <w:rPr>
          <w:rFonts w:ascii="Times New Roman" w:hAnsi="Times New Roman" w:cs="Times New Roman"/>
          <w:sz w:val="28"/>
          <w:szCs w:val="28"/>
        </w:rPr>
        <w:t xml:space="preserve"> </w:t>
      </w:r>
      <w:r w:rsidRPr="00BB273C">
        <w:rPr>
          <w:rFonts w:ascii="Times New Roman" w:hAnsi="Times New Roman" w:cs="Times New Roman"/>
          <w:sz w:val="28"/>
          <w:szCs w:val="28"/>
        </w:rPr>
        <w:t>рекордный для Российской империи внешний заем на сумму 2 миллиарда 250 миллионов франков, или в пересчете на рубли примерно 850 миллионов рублей. Это был громадный заем, который позволил, что</w:t>
      </w:r>
      <w:r w:rsidR="00DD7253" w:rsidRPr="00BB273C">
        <w:rPr>
          <w:rFonts w:ascii="Times New Roman" w:hAnsi="Times New Roman" w:cs="Times New Roman"/>
          <w:sz w:val="28"/>
          <w:szCs w:val="28"/>
        </w:rPr>
        <w:t xml:space="preserve"> </w:t>
      </w:r>
      <w:r w:rsidRPr="00BB273C">
        <w:rPr>
          <w:rFonts w:ascii="Times New Roman" w:hAnsi="Times New Roman" w:cs="Times New Roman"/>
          <w:sz w:val="28"/>
          <w:szCs w:val="28"/>
        </w:rPr>
        <w:t xml:space="preserve">называется, залатать прорехи в бюджете и обезопасить рубль. К успеху дело привел В.Н. Коковцов, ведший переговоры в Париже и удостоившийся по возвращении личной благодарности императора, заявившего при встрече: «Вы оказали огромную услугу России и мне». Угроза государственного банкротства отдалилась, но не исчезла окончательно. Свою записку о денежном обращении в период войны и внутренне смуты, составленную в феврале 1907 г., председатель правления Государственного банка С.И.Тимашев закончил многозначительной фразой: «От умиротворения страны зависит и судьба валюты». </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После революции 1905 года и реализации займа во Франции Государственному банку наконец-то удалось залатать прорехи и как бы стабилизировать систему денежного обращения.</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Новые деньги образца 1909 года, которые были выпущены в обращение; несколько отличались от прежних виттевских денег. Здесь сыграл свою весьма значительную роль министр финансов в кабинете Витте, Иван Павлович Шипов, известный тем, что он стал во время Мировой войны</w:t>
      </w:r>
      <w:r w:rsidR="00DD7253" w:rsidRPr="00BB273C">
        <w:rPr>
          <w:rFonts w:ascii="Times New Roman" w:hAnsi="Times New Roman" w:cs="Times New Roman"/>
          <w:sz w:val="28"/>
          <w:szCs w:val="28"/>
        </w:rPr>
        <w:t xml:space="preserve"> </w:t>
      </w:r>
      <w:r w:rsidRPr="00BB273C">
        <w:rPr>
          <w:rFonts w:ascii="Times New Roman" w:hAnsi="Times New Roman" w:cs="Times New Roman"/>
          <w:sz w:val="28"/>
          <w:szCs w:val="28"/>
        </w:rPr>
        <w:t>управляющим Государственным банком и оставался на этом посту вплоть до декабря 1917 года, когда Государственный банк был захвачен большевиками.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Российская империя в те времена сумела поправить свой золотой запас, и тогдашнее руководство банка по случаю его 50-летия, отмечаемого в 1910 году, подчеркивало буквально следующее: «В какой мере огромны запасы золота в банке, видно из того, что для их перевозки потребовалось бы 1486 подвод, считая по 50 пудов на каждую, причем обоз с золотом занял бы около 9 верст; для перевозки по железной дороге потребовалось бы 100 вагонов, считая по 750 пудов в каждом</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Действительно, такого запаса не имел ни один из центральных банков тогдашней Европы.</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За 1906- 1908 годы ситуация резко изменилась: за 4 года золотой запас вырос на 300 миллионов рублей. Золотая монета, напротив, снизилась с 837,8 до 561,1, поскольку в ней уже не было необходимости у населения, оно стало доверять вновь Госбанку, и золото в виде монеты стало</w:t>
      </w:r>
      <w:r w:rsidR="00DD7253" w:rsidRPr="00BB273C">
        <w:rPr>
          <w:rFonts w:ascii="Times New Roman" w:hAnsi="Times New Roman" w:cs="Times New Roman"/>
          <w:sz w:val="28"/>
          <w:szCs w:val="28"/>
        </w:rPr>
        <w:t xml:space="preserve"> </w:t>
      </w:r>
      <w:r w:rsidRPr="00BB273C">
        <w:rPr>
          <w:rFonts w:ascii="Times New Roman" w:hAnsi="Times New Roman" w:cs="Times New Roman"/>
          <w:sz w:val="28"/>
          <w:szCs w:val="28"/>
        </w:rPr>
        <w:t>возвращаться в кассы. Кредитные билеты тоже несколько сократились, поскольку за годы революции было выпущено их слишком много, и руководство Государственного банка заботилось о стабильности денежной системы.</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Если говорить о дальнейшем периоде, включая предвоенные годы, до 1914 года золотой запас Госбанка рос стремительно, и к 1914 году он превысил полтора миллиарда рублей. Причем надо учесть, что это внутреннее золото, золото в России было еще более 150 миллионов рублей в виде золотой монеты, которые были переданы иностранным партнерам Государственного банка, банкирам, прежде всего, французским, из этих средств выплачивались процент по российским займам, и физически это золото находилось не в России, оно было в Европе. Но, даже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внутреннее золото выросло весьма значительно. Причем кредитные билеты тоже, весьма выросли с 1154 миллионов до почти 1664 миллиардов рублей. Но при этом золотое покрытие рубля было довольно жестким: как вы видите, оно временами даже превышало 100 процентов и, во всяком случае, держалось на уровне 90 процентов. Российская система была одной из самых жестких систем в Европе, поскольку ни одного другого европейского банка в то время не было столь высокого покрытия.</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Золотой запас в процентах к банкнотам в обращении в России превышал 100%, в то время как в банке Франции и в Райхбанке в Берлине он был на уровне половины выпущенных банкнот. На общем фоне выделяется банк Англии (125,8%), но у него была особая ситуация, поскольку по закону 1844 года он имел право эмитировать ограниченное количество банкнот, поэтому они были сверхобеспечены золотом, а в Англии действовала в это время уже система клиринговых расчетов, которая и покрывала недостаток наличных денег.</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Разумеется, эта жесткая российская система наряду с тем, что создавала твердые позиции рублю (рубль в то время был одной из самых твердых мировых валют по золотому паритету и его курс держался практически неизменным по отношению к остальным мировым валютам), тем не менее, эта денежная система была недостаточно эластичной. К ней высказывались свои претензии, что, прежде всего, объем эмиссии кредитных билетов зависел от золотого запаса и был жестко детерминирован, поэтому в стране не хватало наличных денег, а Государственный банк не шел на значительное расширение эмиссии бумажных денег, из-за того что опасался понизить уровень золотого обеспечения.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На 1 января 1914 г. баланс Государственного банка составлял 3 040 503 тыс. рублей. Золото в России и за границей оценивалось в 1 695 234 тыс. рублей; объемы главной активной операции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учетно-ссудной достигали 1 071 987 тыс. рублей. Кредитные билеты, находившиеся в обращении, составляли в сумме 1 664 652 тыс. рублей. Другими важнейшими счетами пассива были средства казны в 951 216 тыс. руб., а также вклады и текущие счета 263 110 тыс. рублей.</w:t>
      </w:r>
      <w:r w:rsidR="003316A2" w:rsidRPr="00BB273C">
        <w:rPr>
          <w:rFonts w:ascii="Times New Roman" w:hAnsi="Times New Roman" w:cs="Times New Roman"/>
          <w:sz w:val="28"/>
          <w:szCs w:val="28"/>
        </w:rPr>
        <w:t xml:space="preserve"> </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итоге, России, до Первой мировой войны, удалось сберечь золотой стандарт, и это было безусловной заслугой руководства тогдашнего Министерства финансов и Государственного банка. Однако золотой стандарт это очень хрупкая вещь, зависящая от серьезных политических осложнений. Несмотря на все усилия ведущих стран Европы, с началом Первой мировой войны, во всех воюющих странах, золотой стандарт был отменен. Собственно, 1914 год это конец мировой системы золотого стандарта, и здесь, к сожалению, усилия российского руководства уже не могли принести успех.</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Во время Первой мировой войны деятельность Госбанка в основном была направлена на ее финансирование за счет выпуска кредитных билетов. Большая часть активов Госбанка к октябрю 1917 г. состояла из обязательств казначейства и ссуд под процентные бумаги.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Золотой запас банка уменьшился с 1604 млн. руб. (16 июля 1914 г.) до 1101 млн. руб. (8 октября 1917 г.), сократился заграничный золотой фонд. Переход России с начала войны на бумажноденежное обращение привел к наводнению страны огромным количеством неразменных на золото денег, в результате чего значительно возрос прилив вкладов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коммерческие банки. С конца 1915 до начала 1917 г. коммерческие банки постепенно погасили свою задолженность Госбанку и даже ссудили казне за время войны более 2 млн. руб.</w:t>
      </w:r>
    </w:p>
    <w:p w:rsidR="00334980" w:rsidRPr="00BB273C" w:rsidRDefault="00334980" w:rsidP="003316A2">
      <w:pPr>
        <w:spacing w:after="0" w:line="360" w:lineRule="auto"/>
        <w:ind w:firstLine="709"/>
        <w:jc w:val="both"/>
        <w:rPr>
          <w:rFonts w:ascii="Times New Roman" w:hAnsi="Times New Roman" w:cs="Times New Roman"/>
          <w:sz w:val="28"/>
          <w:szCs w:val="28"/>
        </w:rPr>
      </w:pPr>
    </w:p>
    <w:p w:rsidR="00334980" w:rsidRPr="00BB273C" w:rsidRDefault="00334980" w:rsidP="003316A2">
      <w:pPr>
        <w:spacing w:after="0" w:line="360" w:lineRule="auto"/>
        <w:ind w:firstLine="709"/>
        <w:jc w:val="both"/>
        <w:rPr>
          <w:rFonts w:ascii="Times New Roman" w:hAnsi="Times New Roman" w:cs="Times New Roman"/>
          <w:b/>
          <w:bCs/>
          <w:sz w:val="28"/>
          <w:szCs w:val="28"/>
        </w:rPr>
      </w:pPr>
      <w:r w:rsidRPr="00BB273C">
        <w:rPr>
          <w:rFonts w:ascii="Times New Roman" w:hAnsi="Times New Roman" w:cs="Times New Roman"/>
          <w:b/>
          <w:bCs/>
          <w:sz w:val="28"/>
          <w:szCs w:val="28"/>
        </w:rPr>
        <w:t>Деятельность Государственного банка в период 1917 - 1990 гг.</w:t>
      </w:r>
    </w:p>
    <w:p w:rsidR="00DD7253" w:rsidRPr="00BB273C" w:rsidRDefault="001A182D" w:rsidP="003316A2">
      <w:pPr>
        <w:spacing w:after="0" w:line="360" w:lineRule="auto"/>
        <w:ind w:firstLine="709"/>
        <w:jc w:val="both"/>
        <w:rPr>
          <w:rFonts w:ascii="Times New Roman" w:hAnsi="Times New Roman" w:cs="Times New Roman"/>
          <w:color w:val="FFFFFF"/>
          <w:sz w:val="28"/>
          <w:szCs w:val="28"/>
        </w:rPr>
      </w:pPr>
      <w:r w:rsidRPr="00BB273C">
        <w:rPr>
          <w:rFonts w:ascii="Times New Roman" w:hAnsi="Times New Roman" w:cs="Times New Roman"/>
          <w:color w:val="FFFFFF"/>
          <w:sz w:val="28"/>
          <w:szCs w:val="28"/>
        </w:rPr>
        <w:t>деньги государственный банк россия</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После октябрьских событий 1917 г.</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банковская система, подверглась существенным преобразованиям:</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согласно подписанному В.И. Лениным декрету «О национализации банков»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от 27 декабря 1917 г. Государственный банк был преобразован в кредитное учреждение новой власти. В стране была введена государственная монополия банковского дела.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Акционерные коммерческие банки (сумма основного капитала (отечественного происхождения) коммерческих банков за 17 лет, предшествующих 1917 году, увеличилась в 2,6 раза, а участие иностранного капитала более чем в 21 раз.</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Доля иностранного капитала на 1 января 1917 года занимала 35%),</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подлежали национализации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 были слиты с Государственным банком, который месяц спустя стал называться Единым Народным банком Российской Республики.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Содержание и направленность преобразований определялись идеологией классовой борьбы и экономической теорией социализма, одним из них был постулат о неизбежности отмирания товарно-денежных отношений при переходе к социализму. В то же время предполагалось, что сохранит свое значение принцип распределения по труду. Поэтому было сформулировано требование наладить в переходный к безденежным отношениям период строжайший учет</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 контроль за мерой труда и потребления.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Страна получила своеобразный «единый» банк, который основное внимание должен был уделять организационным вопросам, таким как принятие на баланс активов и пассивов национализированных банков. Что касается выполнения сугубо банковских операций, то этот банк не успел развернуть свою деятельность в данном направлении. Высокая и усиливавшаяся с каждым днем инфляция подрывала товарно-денежные отношения, провоцировала их свертывание в государственном секторе народного хозяйства, что вело к резкому сужению сферы кредитования и расчетов. Ошибочное толкование «бегства от денег », характерного для периода гиперинфляции, как отказ от товарно-денежных отношений как таковых стало теоретической основой введения политики военного коммунизма. В период проведения этой политики Единый народный банк российской республики фактически прекратил свои операции. Декретом СНК от 19 января 1920 г. Единый народный банк российской республики был ликвидирован.</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 1921 г. действовал Государственный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 СССР, сначала России, а потом уже Госбанк СССР, и, конечно, он просуществовал до 1990-х годов, до момента, когда в стране начались глубокие, глобальные перемены, которые привели к исчезновению Советского государства и рождению новой банковской системы.</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До 1987 г. банковская система страны включала три банка - монополиста, каковыми являлись:</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Госбанк СССР;</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Всесоюзный банк финансирования капитальных вложений Стройбанк;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 xml:space="preserve">Банк для внешней торговли Внешторгбанк. </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стране существовала также система государственных трудовых сберегательных</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касс. К началу 1986 г. в системе Госбанка было 185 контор и 4 274 отделения, подчиненных ему. Понятно, что Госбанк одновременно являлся и эмиссионным центром, выполнял функции кредитования народного хозяйства, осуществлял кассовое и расчетное обслуживание, то есть все функции были возложены на Государственный банк.</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ходе гражданской войны, обнаружилась несостоятельность политики военного коммунизма, и в начале 1921 г. было объявлено о переходе к новой экономической политике (нэпу), включая замену продразверстки продналогом, после внесения, которого крестьянин мог свободно распоряжаться своей продукцией. Практически это означало курс на восстановление товарно-денежных отношений, создание рынка, укрепление рубля и, соответственно, воссоздания банковской системы. Одним из первых практических шагов реализации новой экономической политики был декрет об учреждении Государственного банка РСФСР, который начал свои операции с 16 ноября 1921 г. С его учреждением был заложен фундамент восстановления денежного хозяйства. Национализированная промышленность, состоявшая до этого времени на бюджетном снабжении государства, перешла на самостоятельное существование, на хозяйственный расчет. Новая экономическая политика допустила существование свободного рынка, а также предоставила право аренды национализированных предприятий частным лицам. Всеми этими мероприятиями была подготовлена основа для развития кредитных отношений.</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Успешное проведение денежной реформы 1922 - 1924 гг., выпуск в обращение устойчивых банкнот обеспечили условия для значительного расширения как активных, так и пассивных операций Государственного банка. Увеличению пассивов особенно способствовал декрет Совета Народных Комиссаров (СНК) от 30 марта 1922 г. о хранении средств государственных организаций на текущих счетах Государственного банка. Затем Постановлением СНК о кассовых операциях государственных учреждений и предприятий было уточнено, что хранение денег в Государственном банке предписывалось только бюджетным учреждениям. Всем другим предприятиям, состоящим на хозрасчете, предоставлялось право держать свои средства в любом кредитном учреждении.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течение первого года существования Государственного банка по инициативе группы бывших банковских работников в Ростове-на-Дону был создан Юго-Восточный коммерческий банк. Этот первый в Советской России коммерческий банк был организован на 50 % за счет частного капитала, а остальные 50 % его капитала были внесены Государственным банком.</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конце 1922 г. образовалось еще несколько банков.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Так, в ноябре 1922 г. был создан Российский торгово-промышленный банк, занявший в конце 1923 г. По своим оборотам второе (после Государственного банка) место в системе кредитных учреждений Советской России. 12 декабря 1922 г. в Москве начал проводить свои операции Российский коммерческий банк, учрежденный «для содействия промышленности и торговле РСФСР и союзных с ней республик и для развития коммерческих оборотов их за границей».</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1927 г. руководство существенно расширившейся кредитной системой и контроль за деятельностью банков и других кредитных учреждений было возложено на Госбанк СССР. В 1928 г. Госбанк становится монополистом в краткосрочном кредитовании: его доля в общей сумме краткосрочных кредитов составляла более 65 %. К 1930 г. Госбанку принадлежала ведущая роль в кредитной системе.</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Дальнейшее усиление позиций Госбанка произошло в ходе проведения кредитной реформы 1930 г., которая обеспечила достижение двух целей: установление принципа демократического централизма в работе банков и концентрацию кредитного, расчетного и кассового обслуживания народного хозяйства в одном общенациональном банке.</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1930 г. Госбанку были переданы краткосрочные операции кооперативных банков, преобразованных в банки долгосрочных вложений. На базе Центрального сельскохозяйственного банка СССР был организован Всесоюзный сельскохозяйственный кооперативно-колхозный 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дальнейшем все операции по кредитованию сельского хозяйства перешли к Госбанку СССР. На основе сельскохозяйственных кредитных товариществ были созданы отделения Госбанка практически во всех районах страны. Таким образом, в 1930 - 1932 гг. Госбанк, оставаясь эмиссионным центром</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 агентом правительства, приобрел статус института краткосрочного кредитования, расчетного и кассового центра страны. С мая 1932 г. финансирование и кредитование капитальных затрат стало осуществляться четырьмя всесоюзными банками долгосрочных вложений:</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Всекобанком, Промбанком, Сельхозбанком и Цекобанком.</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1950-е гг. в кредитную систему страны был внесен ряд изменений, суть которых сводилась к усилению ее централизации и расширении контрольных функций банков. Сельхозбанк, Цекобанк и местные коммунальные банки были ликвидированы, а их функции распределились между Госбанком и Промстройбанком, который впоследствии был переименован во Всесоюзный банк финансирования капитальных вложений (Стройбанк СССР). В 1960-е, 1970-е и до конца 1980-х гг. роль и функции Госбанка не пересматривались, кредитная система СССР практически не менялась. Она представляла собой сеть государственных кредитных учреждений, действовавших по принципу функциональной специализации, осуществлявших организацию и планирование кредита и денежного обращения, безналичные расчеты и кредитные отношения.</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Госбанк СССР являлся одновременно эмиссионным центром страны, центром краткосрочного кредитования, институтом кассового и расчетного обслуживания предприятий и организаций. Монопольное положение в кредитной системе и полная подчиненность правительству способствовали превращению Госбанка в орган государственного управления и контроля.</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Накануне рыночных реформ на счетах Госбанка автоматически аккумулировались все свободные денежные средства, которые затем централизованно распределялись в соответствии с утвержденными кредитными планами. Роль кредитных учреждений на местах</w:t>
      </w:r>
      <w:r w:rsidR="00CD278D" w:rsidRPr="00BB273C">
        <w:rPr>
          <w:rFonts w:ascii="Times New Roman" w:hAnsi="Times New Roman" w:cs="Times New Roman"/>
          <w:sz w:val="28"/>
          <w:szCs w:val="28"/>
        </w:rPr>
        <w:t xml:space="preserve"> </w:t>
      </w:r>
      <w:r w:rsidRPr="00BB273C">
        <w:rPr>
          <w:rFonts w:ascii="Times New Roman" w:hAnsi="Times New Roman" w:cs="Times New Roman"/>
          <w:sz w:val="28"/>
          <w:szCs w:val="28"/>
        </w:rPr>
        <w:t>сводилась, по сути, к распределению кредитов между конкретными заемщиками на цели, предусмотренные планом. Кредитные учреждения руководствовались в своей деятельности утвержденными Правлением Госбанка инструкциями и несли ответственность главным образом перед вышестоящими конторами Госбанка, а не перед клиентами. Госбанк СССР во всем мире считался одним из крупнейших и авторитетных кредитных учреждений, а его универсальность состояла в том, что, выполняя функции присущие государственным и коммерческим банкам, он был эмиссионным и валютным центром страны, проводил активную политику по защите ее валютных интересов. Понятно, что такая историческая традиция не могла исчезнуть в одночасье даже тогда, когда Россия решила приступить к рыночным реформам.</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ходе реорганизации была предпринята попытка создать двухуровневую банковскую систему. Ее верхний уровень должен был составлять центральный банк, созданный на основе Госбанка СССР, а нижний - специализированные банки. Госбанк СССР, оставаясь эмиссионным институтом, был призван координировать деятельность специализированных банков и проводить единую денежно-кредитную политику государства. Но реально роль Госбанка в этот период резко снизилась, он лишился своих основных клиентов, его прежние контрольные функции частично перешли к специализированным банкам, частично были резко ограничены. Эффективных рычагов воздействия на специализированные банки он не получил. Система централизованного кредитного и кассового планирования была разрушена, а к полноценному использованию инструментов денежно-кредитного регулирования для воздействия на объем и структуру денежной массы Госбанк оказался не готов.</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Политические и экономические процессы, которые произошли в России, развивали при этом многочисленные направления, в том числе нужно было менять и банковский сектор. 17 июля 1987 года Центральным комитетом партии Советского Союза и Советом Министров было принято постановление, где говорилось, что банковская система стала крайне неповоротливой, кредитные рычаги и стимулы фактически перестали выполнять функции инструмента управления расширенным воспроизводством; широкие масштабы приобрела порочная практика</w:t>
      </w:r>
      <w:r w:rsidR="00CD278D" w:rsidRPr="00BB273C">
        <w:rPr>
          <w:rFonts w:ascii="Times New Roman" w:hAnsi="Times New Roman" w:cs="Times New Roman"/>
          <w:sz w:val="28"/>
          <w:szCs w:val="28"/>
        </w:rPr>
        <w:t xml:space="preserve"> </w:t>
      </w:r>
      <w:r w:rsidRPr="00BB273C">
        <w:rPr>
          <w:rFonts w:ascii="Times New Roman" w:hAnsi="Times New Roman" w:cs="Times New Roman"/>
          <w:sz w:val="28"/>
          <w:szCs w:val="28"/>
        </w:rPr>
        <w:t>предоставления кредитов без должного экономического обоснования</w:t>
      </w:r>
      <w:r w:rsidR="00CD278D" w:rsidRPr="00BB273C">
        <w:rPr>
          <w:rFonts w:ascii="Times New Roman" w:hAnsi="Times New Roman" w:cs="Times New Roman"/>
          <w:sz w:val="28"/>
          <w:szCs w:val="28"/>
        </w:rPr>
        <w:t>.</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Данным Постановлением фактически устанавливалась двухуровневая банковская система в виде Центрального эмиссионного банка и ряда государственных специализированных банков.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банковскую систему вошли Госбанк СССР, банк внешнеэкономической деятельности Внешэкономбанк, Промышленно-строительный банк Промстройбанк, Агропромышленный банк Агропромбанк, банк жилищно-коммунального хозяйства и социального развития СССР Жилсоцбанк и банк трудовых сбережений и кредитования населения Сберегательный банк СССР.</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По вполне понятным причинам роль главного банка, конечно же, стал играть Госбанк СССР. В 1988 году был утвержден Устав и определены полномочия банка как Центрального банка страны. Но ни о какой независимости Государственного банка СССР, конечно, говорить не приходилось. Выделим, один такой момент: в Конституции СССР даже не было упоминания о банке, главном эмиссионном центре. В настоящее время в Конституции есть прямые записи о Центральном банке Российской Федерации.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 СССР</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начался медленный распад страны, расползание в разные стороны, что называется, и, естественно, Россия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была одним из государств, которой тоже хотелось быть независимой, в том числе и в банковской сфере. 13 июля 1990 года Борисом Николаевичем Ельциным был подписан указ «О Государственном банке РСФСР и банках на территории республики». Это было началом становления системы российских банков. И первым исполняющим обязанности Председателя был назначен Георгий Гаврилович Матюхин.</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Принятию этого постановления предшествовало написание письма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от 13 июля 1990 года « О системе банков России».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Была направлена записка Борису Николаевичу, где сообщалось, что союзными властями</w:t>
      </w:r>
      <w:r w:rsidR="00CD278D" w:rsidRPr="00BB273C">
        <w:rPr>
          <w:rFonts w:ascii="Times New Roman" w:hAnsi="Times New Roman" w:cs="Times New Roman"/>
          <w:sz w:val="28"/>
          <w:szCs w:val="28"/>
        </w:rPr>
        <w:t xml:space="preserve"> </w:t>
      </w:r>
      <w:r w:rsidRPr="00BB273C">
        <w:rPr>
          <w:rFonts w:ascii="Times New Roman" w:hAnsi="Times New Roman" w:cs="Times New Roman"/>
          <w:sz w:val="28"/>
          <w:szCs w:val="28"/>
        </w:rPr>
        <w:t>делается попытка лишить РСФСР собственной кредитно-денежной системы. Государственные специализированные банки на союзном уровне в экстренном порядке реорганизуются в государственно-коммерческие на паевой основе. Приняты положения об учреждении межбанковских расчетов, что лишает республику собственных ресурсов для кредитования, так называемый, "парад суверенитетов". Такая бумага родилась, и на основании ее было принято Постановление от 13 июля 1990 года.</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Поименно можно назвать людей, которые подписали эту записку: председатель комиссии Верховного совета РСФСР по бюджету Воронин, члены комиссии Рассказов, Скрипченко, министр финансов Федоров, председатель Российского республиканского госбанка Тарасов, начальники управлений Госбанка СССР Курилов (Воронеж), Бездольный (Калинин), Шор (Москва), Рудько-Силиванов (Приморье), Тыгилова (Рязань), Сорвин (Свердловск), начальники вычислительных центров Широкий (Волгоград), Фарафонов (Брянск), Шарифьянов (Башкирия), Белоусов (Пермь). Среди подписавших были и представители коммерческих банков,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это Агапов (Кредобанк), Джа</w:t>
      </w:r>
      <w:r w:rsidR="00CD278D" w:rsidRPr="00BB273C">
        <w:rPr>
          <w:rFonts w:ascii="Times New Roman" w:hAnsi="Times New Roman" w:cs="Times New Roman"/>
          <w:sz w:val="28"/>
          <w:szCs w:val="28"/>
        </w:rPr>
        <w:t>вашвили (Форумбанк), Кагирова (</w:t>
      </w:r>
      <w:r w:rsidRPr="00BB273C">
        <w:rPr>
          <w:rFonts w:ascii="Times New Roman" w:hAnsi="Times New Roman" w:cs="Times New Roman"/>
          <w:sz w:val="28"/>
          <w:szCs w:val="28"/>
        </w:rPr>
        <w:t>Восток</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Уфа) и Гаева (Кумбанк).</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Многих из этих коммерческих банков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не осталось, но подписавшие записку в тех, же должностях даже работают в банке России.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Конечно, этот шаг оценивается по-разному. С одной стороны, говорили, что это разваливается Госбанк СССР, с другой стороны, произошло фактически в истории: такая бумага послужила шагом к тому, чтобы был создан Центральный банк России.</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13 июля 1990 года был создан Госбанк РСФСР, а уже 16 августа того же года было подписано постановление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«О мерах по выполнению постановления от 13 июля»</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Понятно, что параллельно продолжал существовать Государственный банк. Существование этих двух банков, естественно, всегда приводило к противоречиям, к различным непониманиям. Госбанк СССР, поскольку страна еще существовала, естественно, претендовал на роль первого банка, а Россия и иные государства, которые потом образовались (наши союзные республики), тоже всеми силами стремились к тому, чтобы начать работать самостоятельно.</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Понятно, что была сложная ситуация и у Госбанка СССР.</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Виктор Владимирович Геращенко пишет на имя президента Горбачева письмо 8 апреля 1991 года:</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«Денежная система, которая была одним из главных факторов обеспечения развития народного хозяйства и единства экономического пространства страны, находится на грани дезинтеграции и развала. Госбанк СССР считал бы необходимым в срочном порядке рассмотреть критическое положение в банковской системе, приведшее к срыву проведения единой политики в области денежного обращения и кредита».</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Такие записки были написаны в Верховный Совет, неоднократно подавались премьер-министру,</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но, никакого результата не было.</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Крайне плохо поступают средства в общесоюзные бюджеты. В результате под угрозой находится выполнение общесоюзных программ, принятых на 1991 год. Для предупреждения негативных последствий Госбанк СССР вынужден увеличить кредитную эмиссию. Распад банковской системы по мере принятия в республиках законодательства о банках не только не приостанавливается, но и ускоряется. Произошёл</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развал этой системы. Не смогли сформировать союзного органа. Центральный совет не был создан, ни разу не собирался, и нет ни одного протокола о его существовании. В итоге август 1991 года и последующие события привели к тому, что банковская система СССР прекратила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свое существование, вместе с государством.</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Вся борьба, как обычно, велась в правовой плоскости, и это понятно. Естественно, вся переписка, всё регулировалось законами России, СССР и так далее. Эту борьбу выиграли республики.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1991 г., например, документооборот Госбанка СССР совсем был прекращен.</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За год Правление провело только 60 заседаний, причем рассматривались в основном вопросы хозяйственной направленности, политические вопросы не обсуждались. Постановлением Верховного Совета РСФСР Госбанк СССР был переименован, в России уже был Центральный банк РСФСР, который после распада Советского Союза был переименован и назывался уже Центральный Банк Российской Федерации, как он и сейчас именуется и как пишется во всех документах.</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Первый приказ подписал Г.Г. Матюхин в соответствии с новым наименованием Российского государства Центральный Банк Российской Федерации. 2 декабря 1990 года был подписан закон «О Центральном банке РСФСР»</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(банке России).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По Госбанку СССР была создана ликвидационная комиссия, она очень долго работала, но итогового документа так и не составила; подразделения продолжали работать еще в 1992 году, было выпущено шесть приказов, проведено двенадцать заседаний Правления Госбанка СССР.</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На сегодняшний день независимый Банк России располагает правовым</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инструментарием, позволяющим обеспечить исполнение своей главной функции.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Сейчас банк России это большая структура: по данным 2008 года в нем трудится более 70 тысяч человек, его структуру образуют 1 038 подразделений, то есть центральный аппарат, территориальные учреждения, расчетная сеть, отделения ОПЕРУ Московского ГТУ, Первое ОПЕРУ, Межрегиональный центр безопасности, Центральное хранилище,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 xml:space="preserve">123 полевых учреждения, 4 информационно-вычислительных подразделения. </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Роль банка России сказалась в период кризиса и борьбы с явлениями этого кризиса. Банк справился с этой задачей. Инструментарий, те законы, которые были приняты в этот период, утверждались моментально, в тесном контакте с Государственной Думой, с Правительством, с Президентом; некоторые законы принимались просто в один день, если они требовались для стабилизации банковской системы.</w:t>
      </w:r>
    </w:p>
    <w:p w:rsidR="001A182D"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На сегодняшний день Центральный банк Российской Федерации, пройдя этот короткий путь, тревожный путь от противостояния с Госбанком, уже обеспечивает в</w:t>
      </w:r>
      <w:r w:rsidR="001A182D" w:rsidRPr="00BB273C">
        <w:rPr>
          <w:rFonts w:ascii="Times New Roman" w:hAnsi="Times New Roman" w:cs="Times New Roman"/>
          <w:sz w:val="28"/>
          <w:szCs w:val="28"/>
        </w:rPr>
        <w:t>се потребности нашего общества.</w:t>
      </w:r>
    </w:p>
    <w:p w:rsidR="00334980" w:rsidRPr="00BB273C" w:rsidRDefault="00CD278D" w:rsidP="003316A2">
      <w:pPr>
        <w:spacing w:after="0" w:line="360" w:lineRule="auto"/>
        <w:ind w:firstLine="709"/>
        <w:jc w:val="both"/>
        <w:rPr>
          <w:rFonts w:ascii="Times New Roman" w:hAnsi="Times New Roman" w:cs="Times New Roman"/>
          <w:b/>
          <w:bCs/>
          <w:sz w:val="28"/>
          <w:szCs w:val="28"/>
        </w:rPr>
      </w:pPr>
      <w:r w:rsidRPr="00BB273C">
        <w:rPr>
          <w:rFonts w:ascii="Times New Roman" w:hAnsi="Times New Roman" w:cs="Times New Roman"/>
          <w:sz w:val="28"/>
          <w:szCs w:val="28"/>
        </w:rPr>
        <w:br w:type="page"/>
      </w:r>
      <w:r w:rsidR="00334980" w:rsidRPr="00BB273C">
        <w:rPr>
          <w:rFonts w:ascii="Times New Roman" w:hAnsi="Times New Roman" w:cs="Times New Roman"/>
          <w:b/>
          <w:bCs/>
          <w:sz w:val="28"/>
          <w:szCs w:val="28"/>
        </w:rPr>
        <w:t>Заключение</w:t>
      </w:r>
    </w:p>
    <w:p w:rsidR="00CD278D" w:rsidRPr="00BB273C" w:rsidRDefault="00CD278D" w:rsidP="003316A2">
      <w:pPr>
        <w:spacing w:after="0" w:line="360" w:lineRule="auto"/>
        <w:ind w:firstLine="709"/>
        <w:jc w:val="both"/>
        <w:rPr>
          <w:rFonts w:ascii="Times New Roman" w:hAnsi="Times New Roman" w:cs="Times New Roman"/>
          <w:sz w:val="28"/>
          <w:szCs w:val="28"/>
        </w:rPr>
      </w:pP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Как было показано выше, деятельность Государственного</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можно разделить на три этапа: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момента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учреждения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до</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начала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перерастания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 России домонополистического капитализма в империализм</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(до</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90-х</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годов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XIX века);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 начала 90-х годов до 1917 года;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 xml:space="preserve">с </w:t>
      </w:r>
      <w:r w:rsidRPr="00721571">
        <w:rPr>
          <w:rFonts w:ascii="Times New Roman" w:hAnsi="Times New Roman" w:cs="Times New Roman"/>
          <w:sz w:val="28"/>
          <w:szCs w:val="28"/>
        </w:rPr>
        <w:t>20</w:t>
      </w:r>
      <w:r w:rsidR="003316A2" w:rsidRPr="00721571">
        <w:rPr>
          <w:rFonts w:ascii="Times New Roman" w:hAnsi="Times New Roman" w:cs="Times New Roman"/>
          <w:sz w:val="28"/>
          <w:szCs w:val="28"/>
        </w:rPr>
        <w:t xml:space="preserve"> </w:t>
      </w:r>
      <w:r w:rsidRPr="00721571">
        <w:rPr>
          <w:rFonts w:ascii="Times New Roman" w:hAnsi="Times New Roman" w:cs="Times New Roman"/>
          <w:sz w:val="28"/>
          <w:szCs w:val="28"/>
        </w:rPr>
        <w:t>декабря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1991 г. по настоящее время.</w:t>
      </w:r>
    </w:p>
    <w:p w:rsidR="00334980" w:rsidRPr="00BB273C" w:rsidRDefault="00334980" w:rsidP="003316A2">
      <w:pPr>
        <w:spacing w:after="0" w:line="360" w:lineRule="auto"/>
        <w:ind w:firstLine="709"/>
        <w:jc w:val="both"/>
        <w:rPr>
          <w:rFonts w:ascii="Times New Roman" w:hAnsi="Times New Roman" w:cs="Times New Roman"/>
          <w:sz w:val="28"/>
          <w:szCs w:val="28"/>
        </w:rPr>
      </w:pPr>
      <w:r w:rsidRPr="00BB273C">
        <w:rPr>
          <w:rFonts w:ascii="Times New Roman" w:hAnsi="Times New Roman" w:cs="Times New Roman"/>
          <w:sz w:val="28"/>
          <w:szCs w:val="28"/>
        </w:rPr>
        <w:t>Поддержки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стабильности рубля, банковского сектора, борьба банка совместно с государством</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кризисами,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вот, сколько времени понадобилось к тому, чтобы стать по-настоящему банком банков, идея которой в конечном итоге была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реализована.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У России славная история банковской системы, банковского дела и банковской науки, которой можно</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гордиться, её необходимо изучать, 150 - летний юбилей Государственного банка России послужит расширению интереса к историческим исследованиям, вовлечению многого забытого исторического наследия в научный, практический оборот. Есть определенные аналогии с тем, что было в истории, с тем, что делается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сейчас. И, видимо, эту линию на изучение, на восстановление своего исторического наследия необходимо продолжать.</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Официальной эмблемой Центробанка стал герб России 1917 года, использовавшийся при Временном правительстве.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 xml:space="preserve">В честь своего юбилея Банк России выпустил серию памятных монет, среди которых </w:t>
      </w:r>
      <w:r w:rsidR="003316A2" w:rsidRPr="00BB273C">
        <w:rPr>
          <w:rFonts w:ascii="Times New Roman" w:hAnsi="Times New Roman" w:cs="Times New Roman"/>
          <w:sz w:val="28"/>
          <w:szCs w:val="28"/>
        </w:rPr>
        <w:t>-</w:t>
      </w:r>
      <w:r w:rsidRPr="00BB273C">
        <w:rPr>
          <w:rFonts w:ascii="Times New Roman" w:hAnsi="Times New Roman" w:cs="Times New Roman"/>
          <w:sz w:val="28"/>
          <w:szCs w:val="28"/>
        </w:rPr>
        <w:t xml:space="preserve"> уникальная золотая монета номиналом 50 тысяч рублей и весом 5 кг.</w:t>
      </w:r>
    </w:p>
    <w:p w:rsidR="00334980" w:rsidRPr="00BB273C" w:rsidRDefault="00CD278D" w:rsidP="003316A2">
      <w:pPr>
        <w:spacing w:after="0" w:line="360" w:lineRule="auto"/>
        <w:ind w:firstLine="709"/>
        <w:jc w:val="both"/>
        <w:rPr>
          <w:rFonts w:ascii="Times New Roman" w:hAnsi="Times New Roman" w:cs="Times New Roman"/>
          <w:b/>
          <w:bCs/>
          <w:sz w:val="28"/>
          <w:szCs w:val="28"/>
        </w:rPr>
      </w:pPr>
      <w:r w:rsidRPr="00BB273C">
        <w:rPr>
          <w:rFonts w:ascii="Times New Roman" w:hAnsi="Times New Roman" w:cs="Times New Roman"/>
          <w:sz w:val="28"/>
          <w:szCs w:val="28"/>
        </w:rPr>
        <w:br w:type="page"/>
      </w:r>
      <w:r w:rsidRPr="00BB273C">
        <w:rPr>
          <w:rFonts w:ascii="Times New Roman" w:hAnsi="Times New Roman" w:cs="Times New Roman"/>
          <w:b/>
          <w:bCs/>
          <w:sz w:val="28"/>
          <w:szCs w:val="28"/>
        </w:rPr>
        <w:t>Литература</w:t>
      </w:r>
    </w:p>
    <w:p w:rsidR="00334980" w:rsidRPr="00BB273C" w:rsidRDefault="00334980" w:rsidP="003316A2">
      <w:pPr>
        <w:spacing w:after="0" w:line="360" w:lineRule="auto"/>
        <w:ind w:firstLine="709"/>
        <w:jc w:val="both"/>
        <w:rPr>
          <w:rFonts w:ascii="Times New Roman" w:hAnsi="Times New Roman" w:cs="Times New Roman"/>
          <w:sz w:val="28"/>
          <w:szCs w:val="28"/>
        </w:rPr>
      </w:pP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1. Бобович Б. М. “Экономическая история России 1861-1914”, 1964</w:t>
      </w:r>
      <w:r w:rsidR="00CD278D" w:rsidRPr="00BB273C">
        <w:rPr>
          <w:rFonts w:ascii="Times New Roman" w:hAnsi="Times New Roman" w:cs="Times New Roman"/>
          <w:sz w:val="28"/>
          <w:szCs w:val="28"/>
        </w:rPr>
        <w:t>.</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2. Боголепов М. И. «Государственный банк и коммерческий кредит», 1914</w:t>
      </w:r>
      <w:r w:rsidR="00CD278D" w:rsidRPr="00BB273C">
        <w:rPr>
          <w:rFonts w:ascii="Times New Roman" w:hAnsi="Times New Roman" w:cs="Times New Roman"/>
          <w:sz w:val="28"/>
          <w:szCs w:val="28"/>
        </w:rPr>
        <w:t>.</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3. Брокгауз Ф. А., Ефрон И.А. “Энциклопедический словарь Россия”, 1991</w:t>
      </w:r>
      <w:r w:rsidR="00CD278D" w:rsidRPr="00BB273C">
        <w:rPr>
          <w:rFonts w:ascii="Times New Roman" w:hAnsi="Times New Roman" w:cs="Times New Roman"/>
          <w:sz w:val="28"/>
          <w:szCs w:val="28"/>
        </w:rPr>
        <w:t>.</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4.</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Герхард</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фон</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Шульце-Геверниц</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“Очерки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общественного</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хозяйства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экономической политики России”, 1899</w:t>
      </w:r>
      <w:r w:rsidR="00CD278D" w:rsidRPr="00BB273C">
        <w:rPr>
          <w:rFonts w:ascii="Times New Roman" w:hAnsi="Times New Roman" w:cs="Times New Roman"/>
          <w:sz w:val="28"/>
          <w:szCs w:val="28"/>
        </w:rPr>
        <w:t>.</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5.</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Гиндин И. Ф. “Банки и экономическая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политика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(XIX-начало</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XX в.)”, 1994</w:t>
      </w:r>
      <w:r w:rsidR="00CD278D" w:rsidRPr="00BB273C">
        <w:rPr>
          <w:rFonts w:ascii="Times New Roman" w:hAnsi="Times New Roman" w:cs="Times New Roman"/>
          <w:sz w:val="28"/>
          <w:szCs w:val="28"/>
        </w:rPr>
        <w:t>.</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6.</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Лященко П. И. “История народного хозяйства СССР”, 1954</w:t>
      </w:r>
      <w:r w:rsidR="00CD278D" w:rsidRPr="00BB273C">
        <w:rPr>
          <w:rFonts w:ascii="Times New Roman" w:hAnsi="Times New Roman" w:cs="Times New Roman"/>
          <w:sz w:val="28"/>
          <w:szCs w:val="28"/>
        </w:rPr>
        <w:t>.</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7.</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Судейкин В. «Государственный банк», 1891</w:t>
      </w:r>
      <w:r w:rsidR="00CD278D" w:rsidRPr="00BB273C">
        <w:rPr>
          <w:rFonts w:ascii="Times New Roman" w:hAnsi="Times New Roman" w:cs="Times New Roman"/>
          <w:sz w:val="28"/>
          <w:szCs w:val="28"/>
        </w:rPr>
        <w:t>.</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8.</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Хромов П. А. “Экономическое развитие России в XIX-XX веках”, 1973</w:t>
      </w:r>
      <w:r w:rsidR="00CD278D" w:rsidRPr="00BB273C">
        <w:rPr>
          <w:rFonts w:ascii="Times New Roman" w:hAnsi="Times New Roman" w:cs="Times New Roman"/>
          <w:sz w:val="28"/>
          <w:szCs w:val="28"/>
        </w:rPr>
        <w:t>.</w:t>
      </w:r>
    </w:p>
    <w:p w:rsidR="00582BE9"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9.</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Центральный банк России “Сборник статистики”, 1915</w:t>
      </w:r>
      <w:r w:rsidR="003316A2" w:rsidRPr="00BB273C">
        <w:rPr>
          <w:rFonts w:ascii="Times New Roman" w:hAnsi="Times New Roman" w:cs="Times New Roman"/>
          <w:sz w:val="28"/>
          <w:szCs w:val="28"/>
        </w:rPr>
        <w:t xml:space="preserve"> </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10.</w:t>
      </w:r>
      <w:r w:rsidR="00582BE9" w:rsidRPr="00BB273C">
        <w:rPr>
          <w:rFonts w:ascii="Times New Roman" w:hAnsi="Times New Roman" w:cs="Times New Roman"/>
          <w:sz w:val="28"/>
          <w:szCs w:val="28"/>
        </w:rPr>
        <w:t xml:space="preserve"> </w:t>
      </w:r>
      <w:r w:rsidRPr="00BB273C">
        <w:rPr>
          <w:rFonts w:ascii="Times New Roman" w:hAnsi="Times New Roman" w:cs="Times New Roman"/>
          <w:sz w:val="28"/>
          <w:szCs w:val="28"/>
        </w:rPr>
        <w:t>Денежное обращение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России</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Материалы арх. фондов</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в 3</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I. Исторические очерки. С древнейших времен до наших дней / [Центр.</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 Рос. Федерации ]. - М.</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ИНТЕРКРИМ-ПРЕСС, 2010. - 455 с. У9( 2 )26 Д 33 СБО.</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11.</w:t>
      </w:r>
      <w:r w:rsidR="00582BE9" w:rsidRPr="00BB273C">
        <w:rPr>
          <w:rFonts w:ascii="Times New Roman" w:hAnsi="Times New Roman" w:cs="Times New Roman"/>
          <w:sz w:val="28"/>
          <w:szCs w:val="28"/>
        </w:rPr>
        <w:t xml:space="preserve"> </w:t>
      </w:r>
      <w:r w:rsidRPr="00BB273C">
        <w:rPr>
          <w:rFonts w:ascii="Times New Roman" w:hAnsi="Times New Roman" w:cs="Times New Roman"/>
          <w:sz w:val="28"/>
          <w:szCs w:val="28"/>
        </w:rPr>
        <w:t>Денежное обращение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России</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Материалы арх. фондов: в 3</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II</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Каталог. Ч. I</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Денежные знаки регулярных выпусков</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ч. II</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Памятные, юбилейные и инвестиционные монеты / [Центр.</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Федерации ]. - М.</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ИНТЕРКРИМ-ПРЕСС, 2010. - 735 с. У9( 2 )26 Д 33 СБО.</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12.</w:t>
      </w:r>
      <w:r w:rsidR="00582BE9" w:rsidRPr="00BB273C">
        <w:rPr>
          <w:rFonts w:ascii="Times New Roman" w:hAnsi="Times New Roman" w:cs="Times New Roman"/>
          <w:sz w:val="28"/>
          <w:szCs w:val="28"/>
        </w:rPr>
        <w:t xml:space="preserve"> </w:t>
      </w:r>
      <w:r w:rsidRPr="00BB273C">
        <w:rPr>
          <w:rFonts w:ascii="Times New Roman" w:hAnsi="Times New Roman" w:cs="Times New Roman"/>
          <w:sz w:val="28"/>
          <w:szCs w:val="28"/>
        </w:rPr>
        <w:t>Денежное обращение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России</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Материалы арх. фондов: в 3</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III. Ч. I</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Статистика денежного обращения 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СССР</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1922-1990 гг.</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Ч. II</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Денежное обращение 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СССР</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1922-1975 гг. - М.</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ИНТЕРКРИМ-ПРЕСС, 2010. - 671 с. У9( 2 )26 Д 33 СБО.</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13.</w:t>
      </w:r>
      <w:r w:rsidR="00582BE9" w:rsidRPr="00BB273C">
        <w:rPr>
          <w:rFonts w:ascii="Times New Roman" w:hAnsi="Times New Roman" w:cs="Times New Roman"/>
          <w:sz w:val="28"/>
          <w:szCs w:val="28"/>
        </w:rPr>
        <w:t xml:space="preserve"> </w:t>
      </w:r>
      <w:r w:rsidRPr="00BB273C">
        <w:rPr>
          <w:rFonts w:ascii="Times New Roman" w:hAnsi="Times New Roman" w:cs="Times New Roman"/>
          <w:sz w:val="28"/>
          <w:szCs w:val="28"/>
        </w:rPr>
        <w:t>История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России</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1860 - 2010</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2</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I</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Государственный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Российской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империи / Центр.</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Федерации</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 М.</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РОССПЭН, 2010. - 623 с. У9( 2 )262 ЧЗ.</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14.</w:t>
      </w:r>
      <w:r w:rsidR="00582BE9" w:rsidRPr="00BB273C">
        <w:rPr>
          <w:rFonts w:ascii="Times New Roman" w:hAnsi="Times New Roman" w:cs="Times New Roman"/>
          <w:sz w:val="28"/>
          <w:szCs w:val="28"/>
        </w:rPr>
        <w:t xml:space="preserve"> </w:t>
      </w:r>
      <w:r w:rsidRPr="00BB273C">
        <w:rPr>
          <w:rFonts w:ascii="Times New Roman" w:hAnsi="Times New Roman" w:cs="Times New Roman"/>
          <w:sz w:val="28"/>
          <w:szCs w:val="28"/>
        </w:rPr>
        <w:t>История</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России</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1860 - 2010</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2</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II</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Государственный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СССР</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Центральный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Российской</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Федерации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 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России ) / Центр.</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Федерации</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 М.</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РОССПЭН, 2010. - 679 с. У9( 2 )262 ЧЗ.</w:t>
      </w:r>
    </w:p>
    <w:p w:rsidR="00334980" w:rsidRPr="00BB273C" w:rsidRDefault="00582BE9"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 xml:space="preserve">15. </w:t>
      </w:r>
      <w:r w:rsidR="00334980" w:rsidRPr="00BB273C">
        <w:rPr>
          <w:rFonts w:ascii="Times New Roman" w:hAnsi="Times New Roman" w:cs="Times New Roman"/>
          <w:sz w:val="28"/>
          <w:szCs w:val="28"/>
        </w:rPr>
        <w:t>Российские</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ценные бумаги. Каталог собрания Музейно-экспозиционного фонда</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Банка</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России</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 xml:space="preserve"> [в 3</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 xml:space="preserve"> 1, [разд.] I</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Государственные</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долговые обязательства XVIII-XX вв.</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 xml:space="preserve"> [разд.] II</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Российские</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железнодорожные займы / Центр.</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банк</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Рос.</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Федерации</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 xml:space="preserve"> - М.</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 xml:space="preserve"> [Слово/Slovo], 2010. - 727 с. У9( 2 )264 Р 76 ЧЗ.</w:t>
      </w:r>
    </w:p>
    <w:p w:rsidR="00334980" w:rsidRPr="00BB273C" w:rsidRDefault="00334980"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16</w:t>
      </w:r>
      <w:r w:rsidR="00582BE9"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Российские</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ценные бумаги. Каталог собрания Музейно-экспозиционного фонда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Банка</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России</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[в 3</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2</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[разд.] III</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Облигации местных органов власти</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[разд.] IV</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Ценные бумаги</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банков</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и кредитных организаций. / Центр.</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банк</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Рос.</w:t>
      </w:r>
      <w:r w:rsidR="003316A2" w:rsidRPr="00BB273C">
        <w:rPr>
          <w:rFonts w:ascii="Times New Roman" w:hAnsi="Times New Roman" w:cs="Times New Roman"/>
          <w:sz w:val="28"/>
          <w:szCs w:val="28"/>
        </w:rPr>
        <w:t xml:space="preserve"> </w:t>
      </w:r>
      <w:r w:rsidRPr="00BB273C">
        <w:rPr>
          <w:rFonts w:ascii="Times New Roman" w:hAnsi="Times New Roman" w:cs="Times New Roman"/>
          <w:sz w:val="28"/>
          <w:szCs w:val="28"/>
        </w:rPr>
        <w:t>Федерации</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 М.</w:t>
      </w:r>
      <w:r w:rsidR="00CD278D" w:rsidRPr="00BB273C">
        <w:rPr>
          <w:rFonts w:ascii="Times New Roman" w:hAnsi="Times New Roman" w:cs="Times New Roman"/>
          <w:sz w:val="28"/>
          <w:szCs w:val="28"/>
        </w:rPr>
        <w:t>:</w:t>
      </w:r>
      <w:r w:rsidRPr="00BB273C">
        <w:rPr>
          <w:rFonts w:ascii="Times New Roman" w:hAnsi="Times New Roman" w:cs="Times New Roman"/>
          <w:sz w:val="28"/>
          <w:szCs w:val="28"/>
        </w:rPr>
        <w:t xml:space="preserve"> [Слово/Slovo], 2010. - 727 с. У9( 2 )264 Р 76 ЧЗ.</w:t>
      </w:r>
    </w:p>
    <w:p w:rsidR="00334980" w:rsidRPr="00BB273C" w:rsidRDefault="00582BE9" w:rsidP="00CD278D">
      <w:pPr>
        <w:spacing w:after="0" w:line="360" w:lineRule="auto"/>
        <w:jc w:val="both"/>
        <w:rPr>
          <w:rFonts w:ascii="Times New Roman" w:hAnsi="Times New Roman" w:cs="Times New Roman"/>
          <w:sz w:val="28"/>
          <w:szCs w:val="28"/>
        </w:rPr>
      </w:pPr>
      <w:r w:rsidRPr="00BB273C">
        <w:rPr>
          <w:rFonts w:ascii="Times New Roman" w:hAnsi="Times New Roman" w:cs="Times New Roman"/>
          <w:sz w:val="28"/>
          <w:szCs w:val="28"/>
        </w:rPr>
        <w:t xml:space="preserve">17. </w:t>
      </w:r>
      <w:r w:rsidR="00334980" w:rsidRPr="00BB273C">
        <w:rPr>
          <w:rFonts w:ascii="Times New Roman" w:hAnsi="Times New Roman" w:cs="Times New Roman"/>
          <w:sz w:val="28"/>
          <w:szCs w:val="28"/>
        </w:rPr>
        <w:t>Российские</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ценные бумаги. Каталог собрания Музейно-экспозиционного фонда</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Банка</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России</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 xml:space="preserve"> [в 3</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Т</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 xml:space="preserve"> 3, [разд.] V</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 xml:space="preserve"> Акции и облигации торгово-промышленных, транспортных и страховых компаний. / Центр.</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банк</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Рос.</w:t>
      </w:r>
      <w:r w:rsidR="003316A2" w:rsidRPr="00BB273C">
        <w:rPr>
          <w:rFonts w:ascii="Times New Roman" w:hAnsi="Times New Roman" w:cs="Times New Roman"/>
          <w:sz w:val="28"/>
          <w:szCs w:val="28"/>
        </w:rPr>
        <w:t xml:space="preserve"> </w:t>
      </w:r>
      <w:r w:rsidR="00334980" w:rsidRPr="00BB273C">
        <w:rPr>
          <w:rFonts w:ascii="Times New Roman" w:hAnsi="Times New Roman" w:cs="Times New Roman"/>
          <w:sz w:val="28"/>
          <w:szCs w:val="28"/>
        </w:rPr>
        <w:t>Федерации</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 xml:space="preserve"> - М.</w:t>
      </w:r>
      <w:r w:rsidR="00CD278D" w:rsidRPr="00BB273C">
        <w:rPr>
          <w:rFonts w:ascii="Times New Roman" w:hAnsi="Times New Roman" w:cs="Times New Roman"/>
          <w:sz w:val="28"/>
          <w:szCs w:val="28"/>
        </w:rPr>
        <w:t>:</w:t>
      </w:r>
      <w:r w:rsidR="00334980" w:rsidRPr="00BB273C">
        <w:rPr>
          <w:rFonts w:ascii="Times New Roman" w:hAnsi="Times New Roman" w:cs="Times New Roman"/>
          <w:sz w:val="28"/>
          <w:szCs w:val="28"/>
        </w:rPr>
        <w:t xml:space="preserve"> [Слово/Slovo], 20</w:t>
      </w:r>
      <w:r w:rsidRPr="00BB273C">
        <w:rPr>
          <w:rFonts w:ascii="Times New Roman" w:hAnsi="Times New Roman" w:cs="Times New Roman"/>
          <w:sz w:val="28"/>
          <w:szCs w:val="28"/>
        </w:rPr>
        <w:t>10. - 999 с. У9( 2 )264 Р 76 ЧЗ.</w:t>
      </w:r>
    </w:p>
    <w:p w:rsidR="00CD278D" w:rsidRPr="00BB273C" w:rsidRDefault="00CD278D" w:rsidP="00CD278D">
      <w:pPr>
        <w:spacing w:after="0" w:line="360" w:lineRule="auto"/>
        <w:jc w:val="both"/>
        <w:rPr>
          <w:rFonts w:ascii="Times New Roman" w:hAnsi="Times New Roman" w:cs="Times New Roman"/>
          <w:sz w:val="28"/>
          <w:szCs w:val="28"/>
        </w:rPr>
      </w:pPr>
    </w:p>
    <w:p w:rsidR="00334980" w:rsidRPr="00BB273C" w:rsidRDefault="00334980" w:rsidP="00CD278D">
      <w:pPr>
        <w:spacing w:after="0" w:line="360" w:lineRule="auto"/>
        <w:jc w:val="both"/>
        <w:rPr>
          <w:rFonts w:ascii="Times New Roman" w:hAnsi="Times New Roman" w:cs="Times New Roman"/>
          <w:color w:val="FFFFFF"/>
          <w:sz w:val="28"/>
          <w:szCs w:val="28"/>
        </w:rPr>
      </w:pPr>
      <w:bookmarkStart w:id="0" w:name="_GoBack"/>
      <w:bookmarkEnd w:id="0"/>
    </w:p>
    <w:sectPr w:rsidR="00334980" w:rsidRPr="00BB273C" w:rsidSect="00AB5B8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7C" w:rsidRDefault="00BE6E7C">
      <w:r>
        <w:separator/>
      </w:r>
    </w:p>
  </w:endnote>
  <w:endnote w:type="continuationSeparator" w:id="0">
    <w:p w:rsidR="00BE6E7C" w:rsidRDefault="00B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7C" w:rsidRDefault="00BE6E7C">
      <w:r>
        <w:separator/>
      </w:r>
    </w:p>
  </w:footnote>
  <w:footnote w:type="continuationSeparator" w:id="0">
    <w:p w:rsidR="00BE6E7C" w:rsidRDefault="00BE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8D" w:rsidRPr="003316A2" w:rsidRDefault="00CD278D" w:rsidP="003316A2">
    <w:pPr>
      <w:pStyle w:val="aa"/>
      <w:spacing w:after="0"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7D7"/>
    <w:multiLevelType w:val="hybridMultilevel"/>
    <w:tmpl w:val="8DC2C1AE"/>
    <w:lvl w:ilvl="0" w:tplc="BEA8C308">
      <w:start w:val="5"/>
      <w:numFmt w:val="decimal"/>
      <w:lvlText w:val="%1"/>
      <w:lvlJc w:val="left"/>
      <w:pPr>
        <w:ind w:left="720" w:hanging="360"/>
      </w:pPr>
      <w:rPr>
        <w:rFonts w:hint="default"/>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BE2EF3"/>
    <w:multiLevelType w:val="hybridMultilevel"/>
    <w:tmpl w:val="426487F4"/>
    <w:lvl w:ilvl="0" w:tplc="070A432C">
      <w:start w:val="6"/>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2">
    <w:nsid w:val="1BBD58B5"/>
    <w:multiLevelType w:val="hybridMultilevel"/>
    <w:tmpl w:val="2FAC2506"/>
    <w:lvl w:ilvl="0" w:tplc="BF28E874">
      <w:start w:val="5"/>
      <w:numFmt w:val="decimal"/>
      <w:lvlText w:val="%1"/>
      <w:lvlJc w:val="left"/>
      <w:pPr>
        <w:ind w:left="465" w:hanging="360"/>
      </w:pPr>
      <w:rPr>
        <w:rFonts w:hint="default"/>
        <w:color w:val="FF0000"/>
      </w:r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
    <w:nsid w:val="2CF161B6"/>
    <w:multiLevelType w:val="hybridMultilevel"/>
    <w:tmpl w:val="BF2A46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408756F"/>
    <w:multiLevelType w:val="hybridMultilevel"/>
    <w:tmpl w:val="0114A794"/>
    <w:lvl w:ilvl="0" w:tplc="715C752E">
      <w:start w:val="2"/>
      <w:numFmt w:val="decimal"/>
      <w:lvlText w:val="%1."/>
      <w:lvlJc w:val="left"/>
      <w:pPr>
        <w:ind w:left="1920" w:hanging="360"/>
      </w:pPr>
      <w:rPr>
        <w:rFonts w:ascii="Calibri" w:hAnsi="Calibri" w:cs="Calibri" w:hint="default"/>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5">
    <w:nsid w:val="56E5494A"/>
    <w:multiLevelType w:val="hybridMultilevel"/>
    <w:tmpl w:val="A3C2DB42"/>
    <w:lvl w:ilvl="0" w:tplc="A56A5C76">
      <w:start w:val="17"/>
      <w:numFmt w:val="decimal"/>
      <w:lvlText w:val="%1."/>
      <w:lvlJc w:val="left"/>
      <w:pPr>
        <w:ind w:left="1303" w:hanging="375"/>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6">
    <w:nsid w:val="5BBC7877"/>
    <w:multiLevelType w:val="hybridMultilevel"/>
    <w:tmpl w:val="5FE0B35C"/>
    <w:lvl w:ilvl="0" w:tplc="99106ECE">
      <w:start w:val="1"/>
      <w:numFmt w:val="decimal"/>
      <w:lvlText w:val="%1."/>
      <w:lvlJc w:val="left"/>
      <w:pPr>
        <w:ind w:left="1920" w:hanging="360"/>
      </w:pPr>
      <w:rPr>
        <w:rFonts w:ascii="Calibri" w:hAnsi="Calibri" w:cs="Calibri" w:hint="default"/>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7">
    <w:nsid w:val="5E4A108C"/>
    <w:multiLevelType w:val="multilevel"/>
    <w:tmpl w:val="09DCABF4"/>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8">
    <w:nsid w:val="5EF360EB"/>
    <w:multiLevelType w:val="hybridMultilevel"/>
    <w:tmpl w:val="74067B16"/>
    <w:lvl w:ilvl="0" w:tplc="F162C948">
      <w:start w:val="1"/>
      <w:numFmt w:val="decimal"/>
      <w:lvlText w:val="%1."/>
      <w:lvlJc w:val="left"/>
      <w:pPr>
        <w:ind w:left="129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9">
    <w:nsid w:val="633C52AA"/>
    <w:multiLevelType w:val="hybridMultilevel"/>
    <w:tmpl w:val="2A88FFF4"/>
    <w:lvl w:ilvl="0" w:tplc="1DDE2126">
      <w:start w:val="1"/>
      <w:numFmt w:val="decimal"/>
      <w:lvlText w:val="%1."/>
      <w:lvlJc w:val="left"/>
      <w:pPr>
        <w:ind w:left="2970" w:hanging="360"/>
      </w:pPr>
      <w:rPr>
        <w:rFonts w:hint="default"/>
      </w:rPr>
    </w:lvl>
    <w:lvl w:ilvl="1" w:tplc="04190019">
      <w:start w:val="1"/>
      <w:numFmt w:val="lowerLetter"/>
      <w:lvlText w:val="%2."/>
      <w:lvlJc w:val="left"/>
      <w:pPr>
        <w:ind w:left="3690" w:hanging="360"/>
      </w:pPr>
    </w:lvl>
    <w:lvl w:ilvl="2" w:tplc="0419001B">
      <w:start w:val="1"/>
      <w:numFmt w:val="lowerRoman"/>
      <w:lvlText w:val="%3."/>
      <w:lvlJc w:val="right"/>
      <w:pPr>
        <w:ind w:left="4410" w:hanging="180"/>
      </w:pPr>
    </w:lvl>
    <w:lvl w:ilvl="3" w:tplc="0419000F">
      <w:start w:val="1"/>
      <w:numFmt w:val="decimal"/>
      <w:lvlText w:val="%4."/>
      <w:lvlJc w:val="left"/>
      <w:pPr>
        <w:ind w:left="5130" w:hanging="360"/>
      </w:pPr>
    </w:lvl>
    <w:lvl w:ilvl="4" w:tplc="04190019">
      <w:start w:val="1"/>
      <w:numFmt w:val="lowerLetter"/>
      <w:lvlText w:val="%5."/>
      <w:lvlJc w:val="left"/>
      <w:pPr>
        <w:ind w:left="5850" w:hanging="360"/>
      </w:pPr>
    </w:lvl>
    <w:lvl w:ilvl="5" w:tplc="0419001B">
      <w:start w:val="1"/>
      <w:numFmt w:val="lowerRoman"/>
      <w:lvlText w:val="%6."/>
      <w:lvlJc w:val="right"/>
      <w:pPr>
        <w:ind w:left="6570" w:hanging="180"/>
      </w:pPr>
    </w:lvl>
    <w:lvl w:ilvl="6" w:tplc="0419000F">
      <w:start w:val="1"/>
      <w:numFmt w:val="decimal"/>
      <w:lvlText w:val="%7."/>
      <w:lvlJc w:val="left"/>
      <w:pPr>
        <w:ind w:left="7290" w:hanging="360"/>
      </w:pPr>
    </w:lvl>
    <w:lvl w:ilvl="7" w:tplc="04190019">
      <w:start w:val="1"/>
      <w:numFmt w:val="lowerLetter"/>
      <w:lvlText w:val="%8."/>
      <w:lvlJc w:val="left"/>
      <w:pPr>
        <w:ind w:left="8010" w:hanging="360"/>
      </w:pPr>
    </w:lvl>
    <w:lvl w:ilvl="8" w:tplc="0419001B">
      <w:start w:val="1"/>
      <w:numFmt w:val="lowerRoman"/>
      <w:lvlText w:val="%9."/>
      <w:lvlJc w:val="right"/>
      <w:pPr>
        <w:ind w:left="8730" w:hanging="180"/>
      </w:pPr>
    </w:lvl>
  </w:abstractNum>
  <w:abstractNum w:abstractNumId="10">
    <w:nsid w:val="657218F5"/>
    <w:multiLevelType w:val="hybridMultilevel"/>
    <w:tmpl w:val="BEA41DAE"/>
    <w:lvl w:ilvl="0" w:tplc="FEF0F54A">
      <w:start w:val="8"/>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num w:numId="1">
    <w:abstractNumId w:val="6"/>
  </w:num>
  <w:num w:numId="2">
    <w:abstractNumId w:val="7"/>
  </w:num>
  <w:num w:numId="3">
    <w:abstractNumId w:val="4"/>
  </w:num>
  <w:num w:numId="4">
    <w:abstractNumId w:val="3"/>
  </w:num>
  <w:num w:numId="5">
    <w:abstractNumId w:val="9"/>
  </w:num>
  <w:num w:numId="6">
    <w:abstractNumId w:val="8"/>
  </w:num>
  <w:num w:numId="7">
    <w:abstractNumId w:val="0"/>
  </w:num>
  <w:num w:numId="8">
    <w:abstractNumId w:val="2"/>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9DB"/>
    <w:rsid w:val="00084749"/>
    <w:rsid w:val="000A5382"/>
    <w:rsid w:val="00102553"/>
    <w:rsid w:val="0015450C"/>
    <w:rsid w:val="00191C1A"/>
    <w:rsid w:val="001A182D"/>
    <w:rsid w:val="002877FC"/>
    <w:rsid w:val="002C34B7"/>
    <w:rsid w:val="003316A2"/>
    <w:rsid w:val="00334980"/>
    <w:rsid w:val="00334AE0"/>
    <w:rsid w:val="003456D7"/>
    <w:rsid w:val="0036432D"/>
    <w:rsid w:val="003E0E2A"/>
    <w:rsid w:val="004442CA"/>
    <w:rsid w:val="004C1AD9"/>
    <w:rsid w:val="005133DA"/>
    <w:rsid w:val="00562D6B"/>
    <w:rsid w:val="00582BE9"/>
    <w:rsid w:val="00584722"/>
    <w:rsid w:val="005B5D44"/>
    <w:rsid w:val="005C2FC4"/>
    <w:rsid w:val="005D5232"/>
    <w:rsid w:val="00642E34"/>
    <w:rsid w:val="00680626"/>
    <w:rsid w:val="00684E6F"/>
    <w:rsid w:val="006D42B8"/>
    <w:rsid w:val="006E3B3A"/>
    <w:rsid w:val="006E4E45"/>
    <w:rsid w:val="007023E5"/>
    <w:rsid w:val="00721571"/>
    <w:rsid w:val="00751C72"/>
    <w:rsid w:val="00753A07"/>
    <w:rsid w:val="007F288F"/>
    <w:rsid w:val="00822A47"/>
    <w:rsid w:val="00856D03"/>
    <w:rsid w:val="00895D63"/>
    <w:rsid w:val="008F187F"/>
    <w:rsid w:val="008F6AB8"/>
    <w:rsid w:val="00906BA1"/>
    <w:rsid w:val="00932052"/>
    <w:rsid w:val="009B5EF5"/>
    <w:rsid w:val="009D69DB"/>
    <w:rsid w:val="009F6C2A"/>
    <w:rsid w:val="00AB5B85"/>
    <w:rsid w:val="00B47ACC"/>
    <w:rsid w:val="00B874E6"/>
    <w:rsid w:val="00BB273C"/>
    <w:rsid w:val="00BE6E7C"/>
    <w:rsid w:val="00C72B0D"/>
    <w:rsid w:val="00C9056E"/>
    <w:rsid w:val="00CD278D"/>
    <w:rsid w:val="00CE53EF"/>
    <w:rsid w:val="00D67FB8"/>
    <w:rsid w:val="00D73551"/>
    <w:rsid w:val="00D765FC"/>
    <w:rsid w:val="00D84FC8"/>
    <w:rsid w:val="00DC2972"/>
    <w:rsid w:val="00DD7253"/>
    <w:rsid w:val="00E24648"/>
    <w:rsid w:val="00E735C7"/>
    <w:rsid w:val="00E844AC"/>
    <w:rsid w:val="00ED5D89"/>
    <w:rsid w:val="00EF0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D0E60D-8304-4162-B865-C6474A5B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9DB"/>
    <w:pPr>
      <w:spacing w:after="200" w:line="276" w:lineRule="auto"/>
    </w:pPr>
    <w:rPr>
      <w:rFonts w:cs="Calibri"/>
      <w:sz w:val="22"/>
      <w:szCs w:val="22"/>
      <w:lang w:eastAsia="en-US"/>
    </w:rPr>
  </w:style>
  <w:style w:type="paragraph" w:styleId="1">
    <w:name w:val="heading 1"/>
    <w:basedOn w:val="a"/>
    <w:next w:val="a"/>
    <w:link w:val="10"/>
    <w:uiPriority w:val="99"/>
    <w:qFormat/>
    <w:rsid w:val="004C1AD9"/>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link w:val="20"/>
    <w:uiPriority w:val="99"/>
    <w:qFormat/>
    <w:rsid w:val="009D69DB"/>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4C1AD9"/>
    <w:pPr>
      <w:widowControl w:val="0"/>
      <w:spacing w:line="380" w:lineRule="auto"/>
      <w:ind w:firstLine="700"/>
      <w:jc w:val="both"/>
    </w:pPr>
    <w:rPr>
      <w:rFonts w:ascii="Arial" w:eastAsia="Times New Roman" w:hAnsi="Arial" w:cs="Arial"/>
    </w:rPr>
  </w:style>
  <w:style w:type="character" w:styleId="a3">
    <w:name w:val="Hyperlink"/>
    <w:uiPriority w:val="99"/>
    <w:semiHidden/>
    <w:rsid w:val="009D69DB"/>
    <w:rPr>
      <w:color w:val="0000FF"/>
      <w:u w:val="single"/>
    </w:rPr>
  </w:style>
  <w:style w:type="character" w:customStyle="1" w:styleId="20">
    <w:name w:val="Заголовок 2 Знак"/>
    <w:link w:val="2"/>
    <w:uiPriority w:val="99"/>
    <w:locked/>
    <w:rsid w:val="009D69DB"/>
    <w:rPr>
      <w:rFonts w:ascii="Times New Roman" w:hAnsi="Times New Roman" w:cs="Times New Roman"/>
      <w:b/>
      <w:bCs/>
      <w:sz w:val="36"/>
      <w:szCs w:val="36"/>
      <w:lang w:val="x-none" w:eastAsia="ru-RU"/>
    </w:rPr>
  </w:style>
  <w:style w:type="paragraph" w:styleId="a4">
    <w:name w:val="Normal (Web)"/>
    <w:basedOn w:val="a"/>
    <w:uiPriority w:val="99"/>
    <w:rsid w:val="009D69DB"/>
    <w:pPr>
      <w:spacing w:before="100" w:beforeAutospacing="1" w:after="100" w:afterAutospacing="1" w:line="240" w:lineRule="auto"/>
    </w:pPr>
    <w:rPr>
      <w:rFonts w:eastAsia="Times New Roman"/>
      <w:sz w:val="24"/>
      <w:szCs w:val="24"/>
      <w:lang w:eastAsia="ru-RU"/>
    </w:rPr>
  </w:style>
  <w:style w:type="character" w:styleId="a5">
    <w:name w:val="Emphasis"/>
    <w:uiPriority w:val="99"/>
    <w:qFormat/>
    <w:rsid w:val="009D69DB"/>
    <w:rPr>
      <w:i/>
      <w:iCs/>
    </w:rPr>
  </w:style>
  <w:style w:type="character" w:styleId="a6">
    <w:name w:val="Strong"/>
    <w:uiPriority w:val="99"/>
    <w:qFormat/>
    <w:rsid w:val="009D69DB"/>
    <w:rPr>
      <w:b/>
      <w:bCs/>
    </w:rPr>
  </w:style>
  <w:style w:type="paragraph" w:styleId="a7">
    <w:name w:val="Balloon Text"/>
    <w:basedOn w:val="a"/>
    <w:link w:val="a8"/>
    <w:uiPriority w:val="99"/>
    <w:semiHidden/>
    <w:rsid w:val="009D69DB"/>
    <w:pPr>
      <w:spacing w:after="0" w:line="240" w:lineRule="auto"/>
    </w:pPr>
    <w:rPr>
      <w:rFonts w:ascii="Tahoma" w:hAnsi="Tahoma" w:cs="Tahoma"/>
      <w:sz w:val="16"/>
      <w:szCs w:val="16"/>
    </w:rPr>
  </w:style>
  <w:style w:type="paragraph" w:styleId="HTML">
    <w:name w:val="HTML Preformatted"/>
    <w:basedOn w:val="a"/>
    <w:link w:val="HTML0"/>
    <w:uiPriority w:val="99"/>
    <w:rsid w:val="009D6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8">
    <w:name w:val="Текст выноски Знак"/>
    <w:link w:val="a7"/>
    <w:uiPriority w:val="99"/>
    <w:semiHidden/>
    <w:locked/>
    <w:rsid w:val="009D69DB"/>
    <w:rPr>
      <w:rFonts w:ascii="Tahoma" w:hAnsi="Tahoma" w:cs="Tahoma"/>
      <w:sz w:val="16"/>
      <w:szCs w:val="16"/>
    </w:rPr>
  </w:style>
  <w:style w:type="paragraph" w:styleId="a9">
    <w:name w:val="List Paragraph"/>
    <w:basedOn w:val="a"/>
    <w:uiPriority w:val="99"/>
    <w:qFormat/>
    <w:rsid w:val="009D69DB"/>
    <w:pPr>
      <w:ind w:left="720"/>
    </w:pPr>
  </w:style>
  <w:style w:type="character" w:customStyle="1" w:styleId="HTML0">
    <w:name w:val="Стандартный HTML Знак"/>
    <w:link w:val="HTML"/>
    <w:uiPriority w:val="99"/>
    <w:locked/>
    <w:rsid w:val="009D69DB"/>
    <w:rPr>
      <w:rFonts w:ascii="Courier New" w:hAnsi="Courier New" w:cs="Courier New"/>
      <w:sz w:val="20"/>
      <w:szCs w:val="20"/>
      <w:lang w:val="x-none" w:eastAsia="ru-RU"/>
    </w:rPr>
  </w:style>
  <w:style w:type="character" w:customStyle="1" w:styleId="highlight">
    <w:name w:val="highlight"/>
    <w:uiPriority w:val="99"/>
    <w:rsid w:val="009D69DB"/>
  </w:style>
  <w:style w:type="character" w:customStyle="1" w:styleId="10">
    <w:name w:val="Заголовок 1 Знак"/>
    <w:link w:val="1"/>
    <w:uiPriority w:val="99"/>
    <w:locked/>
    <w:rsid w:val="004C1AD9"/>
    <w:rPr>
      <w:rFonts w:ascii="Cambria" w:hAnsi="Cambria" w:cs="Cambria"/>
      <w:b/>
      <w:bCs/>
      <w:color w:val="365F91"/>
      <w:sz w:val="28"/>
      <w:szCs w:val="28"/>
    </w:rPr>
  </w:style>
  <w:style w:type="paragraph" w:customStyle="1" w:styleId="3">
    <w:name w:val="Стиль3"/>
    <w:basedOn w:val="a"/>
    <w:uiPriority w:val="99"/>
    <w:rsid w:val="004C1AD9"/>
    <w:pPr>
      <w:spacing w:after="0" w:line="360" w:lineRule="auto"/>
      <w:jc w:val="both"/>
    </w:pPr>
    <w:rPr>
      <w:rFonts w:eastAsia="Times New Roman"/>
      <w:sz w:val="28"/>
      <w:szCs w:val="28"/>
      <w:lang w:eastAsia="ru-RU"/>
    </w:rPr>
  </w:style>
  <w:style w:type="paragraph" w:styleId="aa">
    <w:name w:val="header"/>
    <w:basedOn w:val="a"/>
    <w:link w:val="ab"/>
    <w:uiPriority w:val="99"/>
    <w:rsid w:val="003316A2"/>
    <w:pPr>
      <w:tabs>
        <w:tab w:val="center" w:pos="4677"/>
        <w:tab w:val="right" w:pos="9355"/>
      </w:tabs>
    </w:pPr>
  </w:style>
  <w:style w:type="character" w:customStyle="1" w:styleId="ab">
    <w:name w:val="Верхний колонтитул Знак"/>
    <w:link w:val="aa"/>
    <w:uiPriority w:val="99"/>
    <w:semiHidden/>
    <w:rPr>
      <w:rFonts w:cs="Calibri"/>
      <w:lang w:eastAsia="en-US"/>
    </w:rPr>
  </w:style>
  <w:style w:type="character" w:styleId="ac">
    <w:name w:val="page number"/>
    <w:uiPriority w:val="99"/>
    <w:rsid w:val="003316A2"/>
  </w:style>
  <w:style w:type="paragraph" w:styleId="ad">
    <w:name w:val="footer"/>
    <w:basedOn w:val="a"/>
    <w:link w:val="ae"/>
    <w:uiPriority w:val="99"/>
    <w:rsid w:val="003316A2"/>
    <w:pPr>
      <w:tabs>
        <w:tab w:val="center" w:pos="4677"/>
        <w:tab w:val="right" w:pos="9355"/>
      </w:tabs>
    </w:pPr>
  </w:style>
  <w:style w:type="character" w:customStyle="1" w:styleId="ae">
    <w:name w:val="Нижний колонтитул Знак"/>
    <w:link w:val="ad"/>
    <w:uiPriority w:val="99"/>
    <w:semiHidden/>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11422</Words>
  <Characters>65109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МЕЖДУНАРОДНЫЙ ИНСТИТУТ  «ИНФО – РУТЕНИЯ»</vt:lpstr>
    </vt:vector>
  </TitlesOfParts>
  <Company>Grizli777</Company>
  <LinksUpToDate>false</LinksUpToDate>
  <CharactersWithSpaces>76379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«ИНФО – РУТЕНИЯ»</dc:title>
  <dc:subject/>
  <dc:creator>Game - EDITION</dc:creator>
  <cp:keywords/>
  <dc:description/>
  <cp:lastModifiedBy>admin</cp:lastModifiedBy>
  <cp:revision>2</cp:revision>
  <dcterms:created xsi:type="dcterms:W3CDTF">2014-03-27T00:15:00Z</dcterms:created>
  <dcterms:modified xsi:type="dcterms:W3CDTF">2014-03-27T00:15:00Z</dcterms:modified>
</cp:coreProperties>
</file>