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A9" w:rsidRPr="00A77A4F" w:rsidRDefault="0061141C" w:rsidP="00A77A4F">
      <w:pPr>
        <w:pStyle w:val="11"/>
        <w:spacing w:line="360" w:lineRule="auto"/>
        <w:ind w:firstLine="726"/>
        <w:rPr>
          <w:sz w:val="28"/>
          <w:szCs w:val="28"/>
        </w:rPr>
      </w:pPr>
      <w:r w:rsidRPr="00A77A4F">
        <w:rPr>
          <w:sz w:val="28"/>
          <w:szCs w:val="28"/>
        </w:rPr>
        <w:t>Содержание</w:t>
      </w:r>
    </w:p>
    <w:p w:rsidR="005E2CA9" w:rsidRPr="00A77A4F" w:rsidRDefault="005E2CA9" w:rsidP="00A77A4F">
      <w:pPr>
        <w:pStyle w:val="11"/>
        <w:spacing w:line="360" w:lineRule="auto"/>
        <w:ind w:firstLine="726"/>
        <w:rPr>
          <w:sz w:val="28"/>
          <w:szCs w:val="28"/>
        </w:rPr>
      </w:pPr>
    </w:p>
    <w:p w:rsidR="000A1746" w:rsidRPr="00A77A4F" w:rsidRDefault="00607155" w:rsidP="00A77A4F">
      <w:pPr>
        <w:pStyle w:val="11"/>
        <w:spacing w:line="360" w:lineRule="auto"/>
        <w:jc w:val="left"/>
        <w:rPr>
          <w:b w:val="0"/>
          <w:noProof/>
          <w:color w:val="auto"/>
          <w:sz w:val="28"/>
          <w:szCs w:val="28"/>
        </w:rPr>
      </w:pPr>
      <w:r w:rsidRPr="00A77A4F">
        <w:rPr>
          <w:b w:val="0"/>
          <w:sz w:val="28"/>
          <w:szCs w:val="28"/>
        </w:rPr>
        <w:fldChar w:fldCharType="begin"/>
      </w:r>
      <w:r w:rsidRPr="00A77A4F">
        <w:rPr>
          <w:b w:val="0"/>
          <w:sz w:val="28"/>
          <w:szCs w:val="28"/>
        </w:rPr>
        <w:instrText xml:space="preserve"> TOC \o "1-3" \h \z \u </w:instrText>
      </w:r>
      <w:r w:rsidRPr="00A77A4F">
        <w:rPr>
          <w:b w:val="0"/>
          <w:sz w:val="28"/>
          <w:szCs w:val="28"/>
        </w:rPr>
        <w:fldChar w:fldCharType="separate"/>
      </w:r>
      <w:hyperlink w:anchor="_Toc63926563" w:history="1">
        <w:r w:rsidR="000A1746" w:rsidRPr="00A77A4F">
          <w:rPr>
            <w:rStyle w:val="a3"/>
            <w:b w:val="0"/>
            <w:noProof/>
            <w:sz w:val="28"/>
            <w:szCs w:val="28"/>
          </w:rPr>
          <w:t>ВВЕДЕНИЕ</w:t>
        </w:r>
        <w:r w:rsidR="000A1746" w:rsidRPr="00A77A4F">
          <w:rPr>
            <w:b w:val="0"/>
            <w:noProof/>
            <w:webHidden/>
            <w:sz w:val="28"/>
            <w:szCs w:val="28"/>
          </w:rPr>
          <w:tab/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b w:val="0"/>
            <w:noProof/>
            <w:webHidden/>
            <w:sz w:val="28"/>
            <w:szCs w:val="28"/>
          </w:rPr>
          <w:instrText xml:space="preserve"> PAGEREF _Toc63926563 \h </w:instrText>
        </w:r>
        <w:r w:rsidR="000A1746" w:rsidRPr="00A77A4F">
          <w:rPr>
            <w:b w:val="0"/>
            <w:noProof/>
            <w:webHidden/>
            <w:sz w:val="28"/>
            <w:szCs w:val="28"/>
          </w:rPr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b w:val="0"/>
            <w:noProof/>
            <w:webHidden/>
            <w:sz w:val="28"/>
            <w:szCs w:val="28"/>
          </w:rPr>
          <w:t>1</w:t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11"/>
        <w:spacing w:line="360" w:lineRule="auto"/>
        <w:jc w:val="left"/>
        <w:rPr>
          <w:b w:val="0"/>
          <w:noProof/>
          <w:color w:val="auto"/>
          <w:sz w:val="28"/>
          <w:szCs w:val="28"/>
        </w:rPr>
      </w:pPr>
      <w:hyperlink w:anchor="_Toc63926564" w:history="1">
        <w:r w:rsidR="000A1746" w:rsidRPr="00A77A4F">
          <w:rPr>
            <w:rStyle w:val="a3"/>
            <w:b w:val="0"/>
            <w:caps/>
            <w:noProof/>
            <w:sz w:val="28"/>
            <w:szCs w:val="28"/>
          </w:rPr>
          <w:t>Краткая характеристика СПС</w:t>
        </w:r>
        <w:r w:rsidR="000A1746" w:rsidRPr="00A77A4F">
          <w:rPr>
            <w:b w:val="0"/>
            <w:noProof/>
            <w:webHidden/>
            <w:sz w:val="28"/>
            <w:szCs w:val="28"/>
          </w:rPr>
          <w:tab/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b w:val="0"/>
            <w:noProof/>
            <w:webHidden/>
            <w:sz w:val="28"/>
            <w:szCs w:val="28"/>
          </w:rPr>
          <w:instrText xml:space="preserve"> PAGEREF _Toc63926564 \h </w:instrText>
        </w:r>
        <w:r w:rsidR="000A1746" w:rsidRPr="00A77A4F">
          <w:rPr>
            <w:b w:val="0"/>
            <w:noProof/>
            <w:webHidden/>
            <w:sz w:val="28"/>
            <w:szCs w:val="28"/>
          </w:rPr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b w:val="0"/>
            <w:noProof/>
            <w:webHidden/>
            <w:sz w:val="28"/>
            <w:szCs w:val="28"/>
          </w:rPr>
          <w:t>3</w:t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65" w:history="1">
        <w:r w:rsidR="000A1746" w:rsidRPr="00A77A4F">
          <w:rPr>
            <w:rStyle w:val="a3"/>
            <w:noProof/>
            <w:sz w:val="28"/>
            <w:szCs w:val="28"/>
          </w:rPr>
          <w:t>Гарант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_Toc63926565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3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66" w:history="1">
        <w:r w:rsidR="000A1746" w:rsidRPr="00A77A4F">
          <w:rPr>
            <w:rStyle w:val="a3"/>
            <w:noProof/>
            <w:sz w:val="28"/>
            <w:szCs w:val="28"/>
          </w:rPr>
          <w:t>Консультант Плюс: Эксперт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_Toc63926566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4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67" w:history="1">
        <w:r w:rsidR="000A1746" w:rsidRPr="00A77A4F">
          <w:rPr>
            <w:rStyle w:val="a3"/>
            <w:noProof/>
            <w:sz w:val="28"/>
            <w:szCs w:val="28"/>
          </w:rPr>
          <w:t>Консультант Плюс: Версия Проф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_Toc63926567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4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68" w:history="1">
        <w:r w:rsidR="000A1746" w:rsidRPr="00A77A4F">
          <w:rPr>
            <w:rStyle w:val="a3"/>
            <w:noProof/>
            <w:sz w:val="28"/>
            <w:szCs w:val="28"/>
          </w:rPr>
          <w:t>Консультант Плюс: Российское Законодательство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_Toc63926568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5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69" w:history="1">
        <w:r w:rsidR="000A1746" w:rsidRPr="00A77A4F">
          <w:rPr>
            <w:rStyle w:val="a3"/>
            <w:noProof/>
            <w:sz w:val="28"/>
            <w:szCs w:val="28"/>
          </w:rPr>
          <w:t>КонсультантПлюс: Региональный Выпуск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_Toc63926569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5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0" w:history="1">
        <w:r w:rsidR="000A1746" w:rsidRPr="00A77A4F">
          <w:rPr>
            <w:rStyle w:val="a3"/>
            <w:noProof/>
            <w:sz w:val="28"/>
            <w:szCs w:val="28"/>
          </w:rPr>
          <w:t>КонсультантПлюс: Региональное Законодательство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_Toc63926570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5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1" w:history="1">
        <w:r w:rsidR="000A1746" w:rsidRPr="00A77A4F">
          <w:rPr>
            <w:rStyle w:val="a3"/>
            <w:noProof/>
            <w:sz w:val="28"/>
            <w:szCs w:val="28"/>
          </w:rPr>
          <w:t>КонсультантПлюс: Международное Право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_Toc63926571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5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2" w:history="1">
        <w:r w:rsidR="000A1746" w:rsidRPr="00A77A4F">
          <w:rPr>
            <w:rStyle w:val="a3"/>
            <w:noProof/>
            <w:sz w:val="28"/>
            <w:szCs w:val="28"/>
          </w:rPr>
          <w:t>Консультант Судебная Практика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_Toc63926572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5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3" w:history="1">
        <w:r w:rsidR="000A1746" w:rsidRPr="00A77A4F">
          <w:rPr>
            <w:rStyle w:val="a3"/>
            <w:noProof/>
            <w:sz w:val="28"/>
            <w:szCs w:val="28"/>
          </w:rPr>
          <w:t>Компьютерная правовая библиотека "Закон" (информационный центра "Лига")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_Toc63926573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6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4" w:history="1">
        <w:r w:rsidR="000A1746" w:rsidRPr="00A77A4F">
          <w:rPr>
            <w:rStyle w:val="a3"/>
            <w:noProof/>
            <w:sz w:val="28"/>
            <w:szCs w:val="28"/>
          </w:rPr>
          <w:t>Общее законодательство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_Toc63926574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6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5" w:history="1">
        <w:r w:rsidR="000A1746" w:rsidRPr="00A77A4F">
          <w:rPr>
            <w:rStyle w:val="a3"/>
            <w:noProof/>
            <w:sz w:val="28"/>
            <w:szCs w:val="28"/>
          </w:rPr>
          <w:t>Налоги в Украине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_Toc63926575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6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6" w:history="1">
        <w:r w:rsidR="000A1746" w:rsidRPr="00A77A4F">
          <w:rPr>
            <w:rStyle w:val="a3"/>
            <w:noProof/>
            <w:sz w:val="28"/>
            <w:szCs w:val="28"/>
          </w:rPr>
          <w:t>Кодексы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_Toc63926576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7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7" w:history="1">
        <w:r w:rsidR="000A1746" w:rsidRPr="00A77A4F">
          <w:rPr>
            <w:rStyle w:val="a3"/>
            <w:noProof/>
            <w:sz w:val="28"/>
            <w:szCs w:val="28"/>
          </w:rPr>
          <w:t>Разное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_Toc63926577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7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8" w:history="1">
        <w:r w:rsidR="000A1746" w:rsidRPr="00A77A4F">
          <w:rPr>
            <w:rStyle w:val="a3"/>
            <w:noProof/>
            <w:sz w:val="28"/>
            <w:szCs w:val="28"/>
          </w:rPr>
          <w:t>Международные соглашения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_Toc63926578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7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79" w:history="1">
        <w:r w:rsidR="000A1746" w:rsidRPr="00A77A4F">
          <w:rPr>
            <w:rStyle w:val="a3"/>
            <w:noProof/>
            <w:sz w:val="28"/>
            <w:szCs w:val="28"/>
          </w:rPr>
          <w:t>Таможенное право"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_Toc63926579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7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0" w:history="1">
        <w:r w:rsidR="000A1746" w:rsidRPr="00A77A4F">
          <w:rPr>
            <w:rStyle w:val="a3"/>
            <w:noProof/>
            <w:sz w:val="28"/>
            <w:szCs w:val="28"/>
          </w:rPr>
          <w:t>ЛИГА:Столица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_Toc63926580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7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1" w:history="1">
        <w:r w:rsidR="000A1746" w:rsidRPr="00A77A4F">
          <w:rPr>
            <w:rStyle w:val="a3"/>
            <w:noProof/>
            <w:sz w:val="28"/>
            <w:szCs w:val="28"/>
          </w:rPr>
          <w:t>ЛИГА:Регионы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_Toc63926581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7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2" w:history="1">
        <w:r w:rsidR="000A1746" w:rsidRPr="00A77A4F">
          <w:rPr>
            <w:rStyle w:val="a3"/>
            <w:noProof/>
            <w:sz w:val="28"/>
            <w:szCs w:val="28"/>
          </w:rPr>
          <w:t>Судебная практика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_Toc63926582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7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3" w:history="1">
        <w:r w:rsidR="000A1746" w:rsidRPr="00A77A4F">
          <w:rPr>
            <w:rStyle w:val="a3"/>
            <w:noProof/>
            <w:sz w:val="28"/>
            <w:szCs w:val="28"/>
          </w:rPr>
          <w:t>Консультации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_Toc63926583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8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4" w:history="1">
        <w:r w:rsidR="000A1746" w:rsidRPr="00A77A4F">
          <w:rPr>
            <w:rStyle w:val="a3"/>
            <w:noProof/>
            <w:sz w:val="28"/>
            <w:szCs w:val="28"/>
          </w:rPr>
          <w:t>Законопроекты и комментарии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_Toc63926584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8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5" w:history="1">
        <w:r w:rsidR="000A1746" w:rsidRPr="00A77A4F">
          <w:rPr>
            <w:rStyle w:val="a3"/>
            <w:noProof/>
            <w:sz w:val="28"/>
            <w:szCs w:val="28"/>
          </w:rPr>
          <w:t>Терминологический словарь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_Toc63926585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8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6" w:history="1">
        <w:r w:rsidR="000A1746" w:rsidRPr="00A77A4F">
          <w:rPr>
            <w:rStyle w:val="a3"/>
            <w:noProof/>
            <w:sz w:val="28"/>
            <w:szCs w:val="28"/>
          </w:rPr>
          <w:t>Справочники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_Toc63926586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8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7" w:history="1">
        <w:r w:rsidR="000A1746" w:rsidRPr="00A77A4F">
          <w:rPr>
            <w:rStyle w:val="a3"/>
            <w:noProof/>
            <w:sz w:val="28"/>
            <w:szCs w:val="28"/>
          </w:rPr>
          <w:t>Типичные договоры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_Toc63926587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8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8" w:history="1">
        <w:r w:rsidR="000A1746" w:rsidRPr="00A77A4F">
          <w:rPr>
            <w:rStyle w:val="a3"/>
            <w:noProof/>
            <w:sz w:val="28"/>
            <w:szCs w:val="28"/>
          </w:rPr>
          <w:t>ЛИГА:ФИНАНСЫ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_Toc63926588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8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89" w:history="1">
        <w:r w:rsidR="000A1746" w:rsidRPr="00A77A4F">
          <w:rPr>
            <w:rStyle w:val="a3"/>
            <w:noProof/>
            <w:sz w:val="28"/>
            <w:szCs w:val="28"/>
          </w:rPr>
          <w:t>Мониторинг законодательства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_Toc63926589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9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90" w:history="1">
        <w:r w:rsidR="000A1746" w:rsidRPr="00A77A4F">
          <w:rPr>
            <w:rStyle w:val="a3"/>
            <w:noProof/>
            <w:sz w:val="28"/>
            <w:szCs w:val="28"/>
          </w:rPr>
          <w:t>Формы для бухгалтера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_Toc63926590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9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91" w:history="1">
        <w:r w:rsidR="000A1746" w:rsidRPr="00A77A4F">
          <w:rPr>
            <w:rStyle w:val="a3"/>
            <w:noProof/>
            <w:sz w:val="28"/>
            <w:szCs w:val="28"/>
          </w:rPr>
          <w:t>Банкротство и ликвидация предприятий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_Toc63926591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9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92" w:history="1">
        <w:r w:rsidR="000A1746" w:rsidRPr="00A77A4F">
          <w:rPr>
            <w:rStyle w:val="a3"/>
            <w:noProof/>
            <w:sz w:val="28"/>
            <w:szCs w:val="28"/>
          </w:rPr>
          <w:t>Другие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_Toc63926592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9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93" w:history="1">
        <w:r w:rsidR="000A1746" w:rsidRPr="00A77A4F">
          <w:rPr>
            <w:rStyle w:val="a3"/>
            <w:noProof/>
            <w:sz w:val="28"/>
            <w:szCs w:val="28"/>
          </w:rPr>
          <w:t>"НАУ" ("Нормативные акты Украины" - центр "Информтехнология)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_Toc63926593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9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94" w:history="1">
        <w:r w:rsidR="000A1746" w:rsidRPr="00A77A4F">
          <w:rPr>
            <w:rStyle w:val="a3"/>
            <w:noProof/>
            <w:sz w:val="28"/>
            <w:szCs w:val="28"/>
          </w:rPr>
          <w:t>Лоцман (Компания "Инфоресурс")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_Toc63926594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10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95" w:history="1">
        <w:r w:rsidR="000A1746" w:rsidRPr="00A77A4F">
          <w:rPr>
            <w:rStyle w:val="a3"/>
            <w:noProof/>
            <w:sz w:val="28"/>
            <w:szCs w:val="28"/>
          </w:rPr>
          <w:t>ЗЕДексперт (компания "Динай")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_Toc63926595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12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63926596" w:history="1">
        <w:r w:rsidR="000A1746" w:rsidRPr="00A77A4F">
          <w:rPr>
            <w:rStyle w:val="a3"/>
            <w:noProof/>
            <w:sz w:val="28"/>
            <w:szCs w:val="28"/>
          </w:rPr>
          <w:t>Законодательство Украины (фирмы "Интелсфера")</w:t>
        </w:r>
        <w:r w:rsidR="000A1746" w:rsidRPr="00A77A4F">
          <w:rPr>
            <w:noProof/>
            <w:webHidden/>
            <w:sz w:val="28"/>
            <w:szCs w:val="28"/>
          </w:rPr>
          <w:tab/>
        </w:r>
        <w:r w:rsidR="000A1746" w:rsidRPr="00A77A4F">
          <w:rPr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noProof/>
            <w:webHidden/>
            <w:sz w:val="28"/>
            <w:szCs w:val="28"/>
          </w:rPr>
          <w:instrText xml:space="preserve"> PAGEREF _Toc63926596 \h </w:instrText>
        </w:r>
        <w:r w:rsidR="000A1746" w:rsidRPr="00A77A4F">
          <w:rPr>
            <w:noProof/>
            <w:webHidden/>
            <w:sz w:val="28"/>
            <w:szCs w:val="28"/>
          </w:rPr>
        </w:r>
        <w:r w:rsidR="000A1746" w:rsidRPr="00A77A4F">
          <w:rPr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noProof/>
            <w:webHidden/>
            <w:sz w:val="28"/>
            <w:szCs w:val="28"/>
          </w:rPr>
          <w:t>13</w:t>
        </w:r>
        <w:r w:rsidR="000A1746" w:rsidRPr="00A77A4F">
          <w:rPr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11"/>
        <w:spacing w:line="360" w:lineRule="auto"/>
        <w:jc w:val="left"/>
        <w:rPr>
          <w:b w:val="0"/>
          <w:noProof/>
          <w:color w:val="auto"/>
          <w:sz w:val="28"/>
          <w:szCs w:val="28"/>
        </w:rPr>
      </w:pPr>
      <w:hyperlink w:anchor="_Toc63926597" w:history="1">
        <w:r w:rsidR="000A1746" w:rsidRPr="00A77A4F">
          <w:rPr>
            <w:rStyle w:val="a3"/>
            <w:b w:val="0"/>
            <w:caps/>
            <w:noProof/>
            <w:sz w:val="28"/>
            <w:szCs w:val="28"/>
          </w:rPr>
          <w:t>Выводы</w:t>
        </w:r>
        <w:r w:rsidR="000A1746" w:rsidRPr="00A77A4F">
          <w:rPr>
            <w:b w:val="0"/>
            <w:noProof/>
            <w:webHidden/>
            <w:sz w:val="28"/>
            <w:szCs w:val="28"/>
          </w:rPr>
          <w:tab/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b w:val="0"/>
            <w:noProof/>
            <w:webHidden/>
            <w:sz w:val="28"/>
            <w:szCs w:val="28"/>
          </w:rPr>
          <w:instrText xml:space="preserve"> PAGEREF _Toc63926597 \h </w:instrText>
        </w:r>
        <w:r w:rsidR="000A1746" w:rsidRPr="00A77A4F">
          <w:rPr>
            <w:b w:val="0"/>
            <w:noProof/>
            <w:webHidden/>
            <w:sz w:val="28"/>
            <w:szCs w:val="28"/>
          </w:rPr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b w:val="0"/>
            <w:noProof/>
            <w:webHidden/>
            <w:sz w:val="28"/>
            <w:szCs w:val="28"/>
          </w:rPr>
          <w:t>13</w:t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462710" w:rsidP="00A77A4F">
      <w:pPr>
        <w:pStyle w:val="11"/>
        <w:spacing w:line="360" w:lineRule="auto"/>
        <w:jc w:val="left"/>
        <w:rPr>
          <w:b w:val="0"/>
          <w:noProof/>
          <w:color w:val="auto"/>
          <w:sz w:val="28"/>
          <w:szCs w:val="28"/>
        </w:rPr>
      </w:pPr>
      <w:hyperlink w:anchor="_Toc63926598" w:history="1">
        <w:r w:rsidR="000A1746" w:rsidRPr="00A77A4F">
          <w:rPr>
            <w:rStyle w:val="a3"/>
            <w:b w:val="0"/>
            <w:caps/>
            <w:noProof/>
            <w:sz w:val="28"/>
            <w:szCs w:val="28"/>
          </w:rPr>
          <w:t>Литературные источники</w:t>
        </w:r>
        <w:r w:rsidR="000A1746" w:rsidRPr="00A77A4F">
          <w:rPr>
            <w:b w:val="0"/>
            <w:noProof/>
            <w:webHidden/>
            <w:sz w:val="28"/>
            <w:szCs w:val="28"/>
          </w:rPr>
          <w:tab/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begin"/>
        </w:r>
        <w:r w:rsidR="000A1746" w:rsidRPr="00A77A4F">
          <w:rPr>
            <w:b w:val="0"/>
            <w:noProof/>
            <w:webHidden/>
            <w:sz w:val="28"/>
            <w:szCs w:val="28"/>
          </w:rPr>
          <w:instrText xml:space="preserve"> PAGEREF _Toc63926598 \h </w:instrText>
        </w:r>
        <w:r w:rsidR="000A1746" w:rsidRPr="00A77A4F">
          <w:rPr>
            <w:b w:val="0"/>
            <w:noProof/>
            <w:webHidden/>
            <w:sz w:val="28"/>
            <w:szCs w:val="28"/>
          </w:rPr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separate"/>
        </w:r>
        <w:r w:rsidR="000A1746" w:rsidRPr="00A77A4F">
          <w:rPr>
            <w:b w:val="0"/>
            <w:noProof/>
            <w:webHidden/>
            <w:sz w:val="28"/>
            <w:szCs w:val="28"/>
          </w:rPr>
          <w:t>19</w:t>
        </w:r>
        <w:r w:rsidR="000A1746" w:rsidRPr="00A77A4F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0A1746" w:rsidRPr="00A77A4F" w:rsidRDefault="00607155" w:rsidP="00A77A4F">
      <w:pPr>
        <w:pStyle w:val="1"/>
        <w:tabs>
          <w:tab w:val="right" w:leader="dot" w:pos="9345"/>
        </w:tabs>
        <w:spacing w:after="0" w:line="360" w:lineRule="auto"/>
        <w:rPr>
          <w:szCs w:val="28"/>
          <w:lang w:val="en-US"/>
        </w:rPr>
      </w:pPr>
      <w:r w:rsidRPr="00A77A4F">
        <w:rPr>
          <w:b w:val="0"/>
          <w:szCs w:val="28"/>
        </w:rPr>
        <w:fldChar w:fldCharType="end"/>
      </w:r>
      <w:bookmarkStart w:id="0" w:name="_Toc63926563"/>
    </w:p>
    <w:p w:rsidR="00607155" w:rsidRPr="00A77A4F" w:rsidRDefault="00A77A4F" w:rsidP="00A77A4F">
      <w:pPr>
        <w:pStyle w:val="1"/>
        <w:tabs>
          <w:tab w:val="right" w:leader="dot" w:pos="9345"/>
        </w:tabs>
        <w:spacing w:after="0" w:line="360" w:lineRule="auto"/>
        <w:ind w:firstLine="726"/>
        <w:jc w:val="center"/>
        <w:rPr>
          <w:szCs w:val="28"/>
        </w:rPr>
      </w:pPr>
      <w:r>
        <w:rPr>
          <w:szCs w:val="28"/>
          <w:lang w:val="en-US"/>
        </w:rPr>
        <w:br w:type="page"/>
      </w:r>
      <w:r w:rsidR="00607155" w:rsidRPr="00A77A4F">
        <w:rPr>
          <w:szCs w:val="28"/>
        </w:rPr>
        <w:t>ВВЕДЕНИЕ</w:t>
      </w:r>
      <w:bookmarkEnd w:id="0"/>
    </w:p>
    <w:p w:rsidR="00A77A4F" w:rsidRDefault="00A77A4F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Значение эффективной системы распространения правовой инфор</w:t>
      </w:r>
      <w:r w:rsidRPr="00A77A4F">
        <w:rPr>
          <w:color w:val="000000"/>
          <w:sz w:val="28"/>
          <w:szCs w:val="28"/>
        </w:rPr>
        <w:softHyphen/>
        <w:t>мации для современного гражданского общества трудно переоценить. Становится очевидным, что никакая реформа экономического уклада и политического устройства в стране в принципе невозможна без до</w:t>
      </w:r>
      <w:r w:rsidRPr="00A77A4F">
        <w:rPr>
          <w:color w:val="000000"/>
          <w:sz w:val="28"/>
          <w:szCs w:val="28"/>
        </w:rPr>
        <w:softHyphen/>
        <w:t>ступа миллионов граждан и сотен тысяч предприятий к правовой ин</w:t>
      </w:r>
      <w:r w:rsidRPr="00A77A4F">
        <w:rPr>
          <w:color w:val="000000"/>
          <w:sz w:val="28"/>
          <w:szCs w:val="28"/>
        </w:rPr>
        <w:softHyphen/>
        <w:t>формации. Можно выделить три основные проблемы, которые обычно приходится решать при создании эффективных механизмов распрост</w:t>
      </w:r>
      <w:r w:rsidRPr="00A77A4F">
        <w:rPr>
          <w:color w:val="000000"/>
          <w:sz w:val="28"/>
          <w:szCs w:val="28"/>
        </w:rPr>
        <w:softHyphen/>
        <w:t>ранения этого вида информации.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 xml:space="preserve">Первая проблема </w:t>
      </w:r>
      <w:r w:rsidRPr="00A77A4F">
        <w:rPr>
          <w:color w:val="000000"/>
          <w:sz w:val="28"/>
          <w:szCs w:val="28"/>
        </w:rPr>
        <w:t>обусловлена тем, что государственные структуры, вы</w:t>
      </w:r>
      <w:r w:rsidRPr="00A77A4F">
        <w:rPr>
          <w:color w:val="000000"/>
          <w:sz w:val="28"/>
          <w:szCs w:val="28"/>
        </w:rPr>
        <w:softHyphen/>
        <w:t>пускающие правовые документы, недостаточно открыты. Как правило, эта проблема наиболее остро стоит в странах с недостаточно развитыми демо</w:t>
      </w:r>
      <w:r w:rsidRPr="00A77A4F">
        <w:rPr>
          <w:color w:val="000000"/>
          <w:sz w:val="28"/>
          <w:szCs w:val="28"/>
        </w:rPr>
        <w:softHyphen/>
        <w:t xml:space="preserve">кратическими традициями. В </w:t>
      </w:r>
      <w:r w:rsidR="00606D02" w:rsidRPr="00A77A4F">
        <w:rPr>
          <w:color w:val="000000"/>
          <w:sz w:val="28"/>
          <w:szCs w:val="28"/>
        </w:rPr>
        <w:t>Украине</w:t>
      </w:r>
      <w:r w:rsidRPr="00A77A4F">
        <w:rPr>
          <w:color w:val="000000"/>
          <w:sz w:val="28"/>
          <w:szCs w:val="28"/>
        </w:rPr>
        <w:t xml:space="preserve"> эта проблема постепенно решается, и шаг за шагом преодолевается информационная закрытость органов госу</w:t>
      </w:r>
      <w:r w:rsidRPr="00A77A4F">
        <w:rPr>
          <w:color w:val="000000"/>
          <w:sz w:val="28"/>
          <w:szCs w:val="28"/>
        </w:rPr>
        <w:softHyphen/>
        <w:t>дарственной власти и управления. Этому во многом способствуют средства массовой информации (СМИ), и в немалой степени такие специализиро</w:t>
      </w:r>
      <w:r w:rsidRPr="00A77A4F">
        <w:rPr>
          <w:color w:val="000000"/>
          <w:sz w:val="28"/>
          <w:szCs w:val="28"/>
        </w:rPr>
        <w:softHyphen/>
        <w:t>ванные электронные СМИ, как справочные правовые системы (СПС).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 xml:space="preserve">Вторая проблема </w:t>
      </w:r>
      <w:r w:rsidRPr="00A77A4F">
        <w:rPr>
          <w:color w:val="000000"/>
          <w:sz w:val="28"/>
          <w:szCs w:val="28"/>
        </w:rPr>
        <w:t>связана с созданием действительно эффективных и доступных для массового потребителя каналов распространения пра</w:t>
      </w:r>
      <w:r w:rsidRPr="00A77A4F">
        <w:rPr>
          <w:color w:val="000000"/>
          <w:sz w:val="28"/>
          <w:szCs w:val="28"/>
        </w:rPr>
        <w:softHyphen/>
        <w:t xml:space="preserve">вовой информации. И здесь важно, какими средствами решается данная задача. Ваш несколько лет назад в </w:t>
      </w:r>
      <w:r w:rsidR="00606D02" w:rsidRPr="00A77A4F">
        <w:rPr>
          <w:color w:val="000000"/>
          <w:sz w:val="28"/>
          <w:szCs w:val="28"/>
        </w:rPr>
        <w:t>Украине</w:t>
      </w:r>
      <w:r w:rsidRPr="00A77A4F">
        <w:rPr>
          <w:color w:val="000000"/>
          <w:sz w:val="28"/>
          <w:szCs w:val="28"/>
        </w:rPr>
        <w:t xml:space="preserve"> бытовало глубокое убеждение, что распространением правовой информации могут заниматься только государственные организации и СМИ, находящиеся на полном бюджет</w:t>
      </w:r>
      <w:r w:rsidRPr="00A77A4F">
        <w:rPr>
          <w:color w:val="000000"/>
          <w:sz w:val="28"/>
          <w:szCs w:val="28"/>
        </w:rPr>
        <w:softHyphen/>
        <w:t>ном финансировании. Несомненно, профессионально работающие государственные СМИ будут и дальше играть важную роль в распространении правовой информации, но реальная доступность правовой информации широкому кругу потребителей сегодня достигнута прежде всего бла</w:t>
      </w:r>
      <w:r w:rsidRPr="00A77A4F">
        <w:rPr>
          <w:color w:val="000000"/>
          <w:sz w:val="28"/>
          <w:szCs w:val="28"/>
        </w:rPr>
        <w:softHyphen/>
        <w:t>годаря массовости тиражей независимых специализированных изданий. При этом определяющее значение для решения проблемы доступа к пра</w:t>
      </w:r>
      <w:r w:rsidRPr="00A77A4F">
        <w:rPr>
          <w:color w:val="000000"/>
          <w:sz w:val="28"/>
          <w:szCs w:val="28"/>
        </w:rPr>
        <w:softHyphen/>
        <w:t>вовой информации в последнее время приобретает распространение ком</w:t>
      </w:r>
      <w:r w:rsidRPr="00A77A4F">
        <w:rPr>
          <w:color w:val="000000"/>
          <w:sz w:val="28"/>
          <w:szCs w:val="28"/>
        </w:rPr>
        <w:softHyphen/>
        <w:t>пьютерных, электронных СМИ.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 xml:space="preserve">Третья проблема </w:t>
      </w:r>
      <w:r w:rsidRPr="00A77A4F">
        <w:rPr>
          <w:color w:val="000000"/>
          <w:sz w:val="28"/>
          <w:szCs w:val="28"/>
        </w:rPr>
        <w:t>касается создания эффективных инструментов для работы с огромным массивом самой разнообразной правовой информа</w:t>
      </w:r>
      <w:r w:rsidRPr="00A77A4F">
        <w:rPr>
          <w:color w:val="000000"/>
          <w:sz w:val="28"/>
          <w:szCs w:val="28"/>
        </w:rPr>
        <w:softHyphen/>
        <w:t>ции. Такие инструменты могут быть созданы только на основе компью</w:t>
      </w:r>
      <w:r w:rsidRPr="00A77A4F">
        <w:rPr>
          <w:color w:val="000000"/>
          <w:sz w:val="28"/>
          <w:szCs w:val="28"/>
        </w:rPr>
        <w:softHyphen/>
        <w:t>терных технологий. Этими инструментами являются компьютерные справочные правовые системы.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Компьютерная </w:t>
      </w:r>
      <w:r w:rsidRPr="00A77A4F">
        <w:rPr>
          <w:b/>
          <w:color w:val="000000"/>
          <w:sz w:val="28"/>
          <w:szCs w:val="28"/>
        </w:rPr>
        <w:t xml:space="preserve">справочная правовая система </w:t>
      </w:r>
      <w:r w:rsidRPr="00A77A4F">
        <w:rPr>
          <w:color w:val="000000"/>
          <w:sz w:val="28"/>
          <w:szCs w:val="28"/>
        </w:rPr>
        <w:t>— это программный комплекс, включающий в себя массив правовой информации и про</w:t>
      </w:r>
      <w:r w:rsidRPr="00A77A4F">
        <w:rPr>
          <w:color w:val="000000"/>
          <w:sz w:val="28"/>
          <w:szCs w:val="28"/>
        </w:rPr>
        <w:softHyphen/>
        <w:t>граммные инструменты, позволяющие специалисту работать с этим массивом информации (производить поиск конкретных докумен</w:t>
      </w:r>
      <w:r w:rsidRPr="00A77A4F">
        <w:rPr>
          <w:color w:val="000000"/>
          <w:sz w:val="28"/>
          <w:szCs w:val="28"/>
        </w:rPr>
        <w:softHyphen/>
        <w:t>тов или их фрагментов, формировать подборки необходимых докумен</w:t>
      </w:r>
      <w:r w:rsidRPr="00A77A4F">
        <w:rPr>
          <w:color w:val="000000"/>
          <w:sz w:val="28"/>
          <w:szCs w:val="28"/>
        </w:rPr>
        <w:softHyphen/>
        <w:t>тов, выводить информацию на печать и т.д.).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В последние годы мы стали свидетелями удивительного явления в </w:t>
      </w:r>
      <w:r w:rsidR="00606D02" w:rsidRPr="00A77A4F">
        <w:rPr>
          <w:color w:val="000000"/>
          <w:sz w:val="28"/>
          <w:szCs w:val="28"/>
        </w:rPr>
        <w:t xml:space="preserve">украинской </w:t>
      </w:r>
      <w:r w:rsidRPr="00A77A4F">
        <w:rPr>
          <w:color w:val="000000"/>
          <w:sz w:val="28"/>
          <w:szCs w:val="28"/>
        </w:rPr>
        <w:t xml:space="preserve">общественной и экономической жизни; на фоне общего экономического кризиса разработка и обслуживание СПС в </w:t>
      </w:r>
      <w:r w:rsidR="00606D02" w:rsidRPr="00A77A4F">
        <w:rPr>
          <w:color w:val="000000"/>
          <w:sz w:val="28"/>
          <w:szCs w:val="28"/>
        </w:rPr>
        <w:t>Украине</w:t>
      </w:r>
      <w:r w:rsidRPr="00A77A4F">
        <w:rPr>
          <w:color w:val="000000"/>
          <w:sz w:val="28"/>
          <w:szCs w:val="28"/>
        </w:rPr>
        <w:t xml:space="preserve"> выросли в новую современную отрасль информационного бизнеса. Значение создаваемых в этой отрасли информационных продуктов и связанных с этими продуктами услуг для </w:t>
      </w:r>
      <w:r w:rsidR="00606D02" w:rsidRPr="00A77A4F">
        <w:rPr>
          <w:color w:val="000000"/>
          <w:sz w:val="28"/>
          <w:szCs w:val="28"/>
        </w:rPr>
        <w:t>украинской</w:t>
      </w:r>
      <w:r w:rsidRPr="00A77A4F">
        <w:rPr>
          <w:color w:val="000000"/>
          <w:sz w:val="28"/>
          <w:szCs w:val="28"/>
        </w:rPr>
        <w:t xml:space="preserve"> экономики и общества в целом трудно переоценить. Действительно, сегодня созданием и сервисным обслуживанием справочных правовых ком</w:t>
      </w:r>
      <w:r w:rsidRPr="00A77A4F">
        <w:rPr>
          <w:color w:val="000000"/>
          <w:sz w:val="28"/>
          <w:szCs w:val="28"/>
        </w:rPr>
        <w:softHyphen/>
        <w:t>пьютерных систем заняты десятки тысяч специалистов, при этом поль</w:t>
      </w:r>
      <w:r w:rsidRPr="00A77A4F">
        <w:rPr>
          <w:color w:val="000000"/>
          <w:sz w:val="28"/>
          <w:szCs w:val="28"/>
        </w:rPr>
        <w:softHyphen/>
        <w:t>зователей СПС — уже сотни тысяч. Общее число установленных ком</w:t>
      </w:r>
      <w:r w:rsidRPr="00A77A4F">
        <w:rPr>
          <w:color w:val="000000"/>
          <w:sz w:val="28"/>
          <w:szCs w:val="28"/>
        </w:rPr>
        <w:softHyphen/>
        <w:t xml:space="preserve">пьютерных правовых систем всех типов к настоящему времени </w:t>
      </w:r>
      <w:r w:rsidR="00606D02" w:rsidRPr="00A77A4F">
        <w:rPr>
          <w:color w:val="000000"/>
          <w:sz w:val="28"/>
          <w:szCs w:val="28"/>
        </w:rPr>
        <w:t>достигло десятков тысяч</w:t>
      </w:r>
      <w:r w:rsidRPr="00A77A4F">
        <w:rPr>
          <w:color w:val="000000"/>
          <w:sz w:val="28"/>
          <w:szCs w:val="28"/>
        </w:rPr>
        <w:t>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Но реальных пользователей систем гораздо больше, нежели самих систем, так как многие из них установлены на локальных компьютерных сетях, и даже несетевой версией системы обычно пользуются несколько специалистов. Сегодня с уверенностью можно говорить, что СПС играют в процессе распространения правовой информации не меньшую роль, чем традиционная пресса.</w:t>
      </w:r>
    </w:p>
    <w:p w:rsidR="00607155" w:rsidRPr="00A77A4F" w:rsidRDefault="00A77A4F" w:rsidP="00A77A4F">
      <w:pPr>
        <w:pStyle w:val="1"/>
        <w:tabs>
          <w:tab w:val="right" w:leader="dot" w:pos="9345"/>
        </w:tabs>
        <w:spacing w:after="0" w:line="360" w:lineRule="auto"/>
        <w:ind w:firstLine="726"/>
        <w:jc w:val="center"/>
        <w:rPr>
          <w:caps/>
          <w:szCs w:val="28"/>
        </w:rPr>
      </w:pPr>
      <w:bookmarkStart w:id="1" w:name="_Toc63926564"/>
      <w:r>
        <w:rPr>
          <w:caps/>
          <w:szCs w:val="28"/>
        </w:rPr>
        <w:br w:type="page"/>
      </w:r>
      <w:r w:rsidR="00607155" w:rsidRPr="00A77A4F">
        <w:rPr>
          <w:caps/>
          <w:szCs w:val="28"/>
        </w:rPr>
        <w:t>Краткая характеристика СПС</w:t>
      </w:r>
      <w:bookmarkEnd w:id="1"/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rPr>
          <w:color w:val="000000"/>
          <w:sz w:val="28"/>
          <w:szCs w:val="28"/>
        </w:rPr>
      </w:pP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b/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>Какие свойства и параметры справочных правовых систем наиболее важны для пользователей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Перед каждым пользователем СПС как при принятии решения о вы</w:t>
      </w:r>
      <w:r w:rsidRPr="00A77A4F">
        <w:rPr>
          <w:color w:val="000000"/>
          <w:sz w:val="28"/>
          <w:szCs w:val="28"/>
        </w:rPr>
        <w:softHyphen/>
        <w:t>боре той или иной системы, так и при использовании ее в конкретной ра</w:t>
      </w:r>
      <w:r w:rsidRPr="00A77A4F">
        <w:rPr>
          <w:color w:val="000000"/>
          <w:sz w:val="28"/>
          <w:szCs w:val="28"/>
        </w:rPr>
        <w:softHyphen/>
        <w:t>боте встает вопрос определения тех ключевых свойств систем, на кото</w:t>
      </w:r>
      <w:r w:rsidRPr="00A77A4F">
        <w:rPr>
          <w:color w:val="000000"/>
          <w:sz w:val="28"/>
          <w:szCs w:val="28"/>
        </w:rPr>
        <w:softHyphen/>
        <w:t>рые надо обратить внимание в первую очередь.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Многочисленные рекламные материалы содержат самые разнообразные лозунги и акцентируют внимание потребителя на различных аспектах и свойствах СПС. В результате ему бывает порой трудно отличить внешне эффектные мелочи в интерфейсе системы от принципиально важных пара</w:t>
      </w:r>
      <w:r w:rsidRPr="00A77A4F">
        <w:rPr>
          <w:color w:val="000000"/>
          <w:sz w:val="28"/>
          <w:szCs w:val="28"/>
        </w:rPr>
        <w:softHyphen/>
        <w:t>метров компьютерных правовых систем. Поэтому мы выделяем, с одной стороны, самые главные свойства СПС, с другой — основные характеристи</w:t>
      </w:r>
      <w:r w:rsidRPr="00A77A4F">
        <w:rPr>
          <w:color w:val="000000"/>
          <w:sz w:val="28"/>
          <w:szCs w:val="28"/>
        </w:rPr>
        <w:softHyphen/>
        <w:t>ки работы компании-производителя СПС, на которые пользователю (в том числе и потенциальному) нужно обратить внимание.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>1. Качество информационного наполнения СПС: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полнота информации;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оперативность поступления новой информации;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достоверность информации, ее аутентичность;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качество юридической обработки информации в системах.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>2. Качество компьютерных технологий, заложенных в СПС: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поисковые и сервисные возможности;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возможности используемой технологии по передаче информации и ее актуализации у пользователя.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>3. Общий уровень</w:t>
      </w:r>
      <w:r w:rsidRPr="00A77A4F">
        <w:rPr>
          <w:color w:val="000000"/>
          <w:sz w:val="28"/>
          <w:szCs w:val="28"/>
        </w:rPr>
        <w:t xml:space="preserve"> </w:t>
      </w:r>
      <w:r w:rsidRPr="00A77A4F">
        <w:rPr>
          <w:b/>
          <w:color w:val="000000"/>
          <w:sz w:val="28"/>
          <w:szCs w:val="28"/>
        </w:rPr>
        <w:t>сервиса и наличие дополнительных услуг, предо</w:t>
      </w:r>
      <w:r w:rsidRPr="00A77A4F">
        <w:rPr>
          <w:b/>
          <w:color w:val="000000"/>
          <w:sz w:val="28"/>
          <w:szCs w:val="28"/>
        </w:rPr>
        <w:softHyphen/>
        <w:t>ставляемых пользователю конкретной СПС: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возможность заказа и поиска редких, узкоспециальных документов;</w:t>
      </w:r>
    </w:p>
    <w:p w:rsidR="00607155" w:rsidRPr="00A77A4F" w:rsidRDefault="00607155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возможность обучения работе с СПС, и др.</w:t>
      </w:r>
    </w:p>
    <w:p w:rsidR="00607155" w:rsidRPr="00A77A4F" w:rsidRDefault="00607155" w:rsidP="00A77A4F">
      <w:pPr>
        <w:pStyle w:val="2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</w:rPr>
      </w:pPr>
      <w:bookmarkStart w:id="2" w:name="_Toc63926565"/>
      <w:r w:rsidRPr="00A77A4F">
        <w:rPr>
          <w:rFonts w:ascii="Times New Roman" w:hAnsi="Times New Roman" w:cs="Times New Roman"/>
          <w:color w:val="000000"/>
        </w:rPr>
        <w:t>Гарант</w:t>
      </w:r>
      <w:bookmarkEnd w:id="2"/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rPr>
          <w:color w:val="000000"/>
          <w:sz w:val="28"/>
          <w:szCs w:val="28"/>
        </w:rPr>
      </w:pP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i/>
          <w:color w:val="000000"/>
          <w:sz w:val="28"/>
          <w:szCs w:val="28"/>
          <w:u w:val="single"/>
        </w:rPr>
        <w:t xml:space="preserve"> ГАРАНТ</w:t>
      </w:r>
      <w:r w:rsidRPr="00A77A4F">
        <w:rPr>
          <w:color w:val="000000"/>
          <w:sz w:val="28"/>
          <w:szCs w:val="28"/>
        </w:rPr>
        <w:t xml:space="preserve">- компьютерная правовая система. Она содержит всегда актуальные нормативные документы и помогает использовать правовую информацию в интересах своего предприятия.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Основа системы - электронный банк информации, включающий в себя тексты законов, постановлений, указов, правил и других федеральных документов. Для удобства практиков вся информация разделена на блоки. В одном блоке находятся все законы касающиеся правил предпринимательства, бух.учета и уплаты налогов, в другом - все документы по банковской деятельности, в третьем по внешнеэкономической и т.д. Благодаря уникальной технологии объединения, выбранные блоки сливаются в единый информационный массив со сквозной системой поиска.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Межпрограммный гипертекст, организованный в системе ГАРАНТ, позволяет вызывать необходимую правовую поддержку в контекстно-зависимом режиме, т.е. практически из любого информационного блока, нормативные документы становятся "понятны" любой программе.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Гипертекстовые ссылки пронизывают всю систему ГАРАНТ, отражая как явные, так и косвенные связи между документами (всего более 1 000 000 ссылок).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Полный гипертекст - свободная навигации внутри системы по всему массиву законодательства, которая позволяет быстро находить тот или иной документ мгновенно переносясь из одного информационного блока в другой. </w:t>
      </w:r>
    </w:p>
    <w:p w:rsidR="005E2CA9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Полный гипертекст информационных блоков системы ГАРАНТ позволяет быстро отследить все явные и неявные связи любого документа, существенно упрощая анализ нормативного акта.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 </w:t>
      </w:r>
    </w:p>
    <w:p w:rsidR="00607155" w:rsidRPr="00A77A4F" w:rsidRDefault="00A77A4F" w:rsidP="00A77A4F">
      <w:pPr>
        <w:tabs>
          <w:tab w:val="right" w:leader="dot" w:pos="9345"/>
        </w:tabs>
        <w:spacing w:line="360" w:lineRule="auto"/>
        <w:ind w:firstLine="726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607155" w:rsidRPr="00A77A4F">
        <w:rPr>
          <w:b/>
          <w:i/>
          <w:color w:val="000000"/>
          <w:sz w:val="28"/>
          <w:szCs w:val="28"/>
        </w:rPr>
        <w:t>Отличительные особенности систем</w:t>
      </w:r>
    </w:p>
    <w:p w:rsidR="00A77A4F" w:rsidRDefault="00A77A4F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63926566"/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4F">
        <w:rPr>
          <w:rFonts w:ascii="Times New Roman" w:hAnsi="Times New Roman" w:cs="Times New Roman"/>
          <w:color w:val="000000"/>
          <w:sz w:val="28"/>
          <w:szCs w:val="28"/>
        </w:rPr>
        <w:t>Консультант Плюс: Эксперт</w:t>
      </w:r>
      <w:bookmarkEnd w:id="3"/>
    </w:p>
    <w:p w:rsidR="00607155" w:rsidRPr="00A77A4F" w:rsidRDefault="00607155" w:rsidP="00A77A4F">
      <w:pPr>
        <w:pStyle w:val="a4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 (состоит из систем Консультант Плюс: Версия Проф и Консультант Плюс: Эксперт Приложение)</w:t>
      </w:r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Правовые акты Российской Федерации:</w:t>
      </w:r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1. Все нормативные* акты РФ</w:t>
      </w:r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2. Правовые акты РФ разъяснительного характера**</w:t>
      </w:r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3. Правоприменительные акты РФ***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Крупнейший банк действующих правовых актов России. Исчерпывающе представлены документы, регулирующие деятельность всех сфер экономики и общественной жизни, в том числе узкоотраслевые, узковедомственные, по отдельным регионам и предприятиям 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63926567"/>
      <w:r w:rsidRPr="00A77A4F">
        <w:rPr>
          <w:rFonts w:ascii="Times New Roman" w:hAnsi="Times New Roman" w:cs="Times New Roman"/>
          <w:color w:val="000000"/>
          <w:sz w:val="28"/>
          <w:szCs w:val="28"/>
        </w:rPr>
        <w:t>Консультант Плюс: Версия Проф</w:t>
      </w:r>
      <w:bookmarkEnd w:id="4"/>
    </w:p>
    <w:p w:rsidR="00607155" w:rsidRPr="00A77A4F" w:rsidRDefault="00607155" w:rsidP="00A77A4F">
      <w:pPr>
        <w:pStyle w:val="a4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 (полностью включает систему КонсультантПлюс: Российское Законодательство) </w:t>
      </w:r>
    </w:p>
    <w:p w:rsidR="00607155" w:rsidRPr="00A77A4F" w:rsidRDefault="00607155" w:rsidP="00A77A4F">
      <w:pPr>
        <w:pStyle w:val="a4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1. Все нормативные акты РФ, включая все ведомственные акты, зарегистрированные в Министерстве юстиции РФ </w:t>
      </w:r>
    </w:p>
    <w:p w:rsidR="00607155" w:rsidRPr="00A77A4F" w:rsidRDefault="00607155" w:rsidP="00A77A4F">
      <w:pPr>
        <w:pStyle w:val="a4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2. Правовые акты РФ разъяснительного характера, кроме узкоспециальных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Универсальная правовая система. Полно представлены акты по банковской деятельности и ВЭД, по всем отраслям хозяйственной деятельности, за исключением документов узкоотраслевого, узковедомственного и узкорегионального характера, а также документов по отдельным предприятиям 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63926568"/>
      <w:r w:rsidRPr="00A77A4F">
        <w:rPr>
          <w:rFonts w:ascii="Times New Roman" w:hAnsi="Times New Roman" w:cs="Times New Roman"/>
          <w:color w:val="000000"/>
          <w:sz w:val="28"/>
          <w:szCs w:val="28"/>
        </w:rPr>
        <w:t>Консультант Плюс: Российское Законодательство</w:t>
      </w:r>
      <w:bookmarkEnd w:id="5"/>
    </w:p>
    <w:p w:rsidR="00607155" w:rsidRPr="00A77A4F" w:rsidRDefault="00607155" w:rsidP="00A77A4F">
      <w:pPr>
        <w:pStyle w:val="a4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 (полностью включает систему КонсультантПлюс: Налоги Бухучет) </w:t>
      </w:r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1. Все нормативные акты РФ общего значения </w:t>
      </w:r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2. Важнейшие правовые акты РФ разъяснительного характера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Универсальная экономическая правовая система. Банковская деятельность, ВЭД, рынок ценных бумаг, а также узкие направления хозяйственной деятельности представлены основополагающими документами, затрагивающими интересы большинства предприятий и граждан. Высокое соотношение "объем информации/цена" 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63926569"/>
      <w:r w:rsidRPr="00A77A4F">
        <w:rPr>
          <w:rFonts w:ascii="Times New Roman" w:hAnsi="Times New Roman" w:cs="Times New Roman"/>
          <w:color w:val="000000"/>
          <w:sz w:val="28"/>
          <w:szCs w:val="28"/>
        </w:rPr>
        <w:t>КонсультантПлюс: Региональный Выпуск</w:t>
      </w:r>
      <w:bookmarkEnd w:id="6"/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Документы органов государственной власти и местного самоуправления конкретного субъекта РФ (75 систем по законодательству различных регионов)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Включает труднодоступные документы. Системы создаются совместно региональными центрами Сети КонсультантПлюс и местными органами власти и управления 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63926570"/>
      <w:r w:rsidRPr="00A77A4F">
        <w:rPr>
          <w:rFonts w:ascii="Times New Roman" w:hAnsi="Times New Roman" w:cs="Times New Roman"/>
          <w:color w:val="000000"/>
          <w:sz w:val="28"/>
          <w:szCs w:val="28"/>
        </w:rPr>
        <w:t>КонсультантПлюс: Региональное Законодательство</w:t>
      </w:r>
      <w:bookmarkEnd w:id="7"/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Документы органов государственной власти и местного самоуправления 75 субъектов РФ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center"/>
        <w:rPr>
          <w:rStyle w:val="31"/>
          <w:rFonts w:ascii="Times New Roman" w:hAnsi="Times New Roman" w:cs="Times New Roman"/>
          <w:snapToGrid/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Первый в России свод правовых актов субъектов РФ. Поставляется на CD-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63926571"/>
      <w:r w:rsidRPr="00A77A4F">
        <w:rPr>
          <w:rFonts w:ascii="Times New Roman" w:hAnsi="Times New Roman" w:cs="Times New Roman"/>
          <w:color w:val="000000"/>
          <w:sz w:val="28"/>
          <w:szCs w:val="28"/>
        </w:rPr>
        <w:t>КонсультантПлюс: Международное Право</w:t>
      </w:r>
      <w:bookmarkEnd w:id="8"/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Многосторонние и двусторонние договоры РФ с зарубежными странами и международными организациями, документы о ратификации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Система имеет уникальный тематический рубрикатор, разработанный в сотрудничестве с ведущими специалистами Московского независимого института международного права. В систему также включаются договоры, в которых Российская Федерация в настоящее время не принимает участия. Оперативно отслеживается информация о статусе документов.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63926572"/>
      <w:r w:rsidRPr="00A77A4F">
        <w:rPr>
          <w:rFonts w:ascii="Times New Roman" w:hAnsi="Times New Roman" w:cs="Times New Roman"/>
          <w:color w:val="000000"/>
          <w:sz w:val="28"/>
          <w:szCs w:val="28"/>
        </w:rPr>
        <w:t>Консультант Судебная Практика</w:t>
      </w:r>
      <w:bookmarkEnd w:id="9"/>
    </w:p>
    <w:p w:rsidR="00607155" w:rsidRPr="00A77A4F" w:rsidRDefault="00607155" w:rsidP="00A77A4F">
      <w:pPr>
        <w:pStyle w:val="a5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Документы, освещающие деятельность судебной системы РФ. Судебные акты. Материалы по вопросам правоприменительной практики. Справочная информация.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Документы по всем разделам судопроизводства. Судебные акты высших судебных инстанций. Один из крупнейших банков Постановлений Президиума Высшего Арбитражного Суда РФ.</w:t>
      </w:r>
    </w:p>
    <w:p w:rsidR="0061141C" w:rsidRPr="00A77A4F" w:rsidRDefault="0061141C" w:rsidP="00A77A4F">
      <w:pPr>
        <w:pStyle w:val="2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0" w:name="_Toc63926573"/>
      <w:r w:rsidRPr="00A77A4F">
        <w:rPr>
          <w:rFonts w:ascii="Times New Roman" w:hAnsi="Times New Roman" w:cs="Times New Roman"/>
          <w:color w:val="000000"/>
        </w:rPr>
        <w:t>Компьютерная правовая библиотека "Закон</w:t>
      </w:r>
      <w:r w:rsidRPr="00A77A4F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" </w:t>
      </w:r>
      <w:r w:rsidRPr="00A77A4F">
        <w:rPr>
          <w:rFonts w:ascii="Times New Roman" w:hAnsi="Times New Roman" w:cs="Times New Roman"/>
          <w:bCs w:val="0"/>
          <w:i w:val="0"/>
          <w:iCs w:val="0"/>
          <w:color w:val="000000"/>
        </w:rPr>
        <w:t>(информационный центра "Лига")</w:t>
      </w:r>
      <w:bookmarkEnd w:id="10"/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b/>
          <w:caps/>
          <w:color w:val="000000"/>
          <w:sz w:val="28"/>
          <w:szCs w:val="28"/>
        </w:rPr>
      </w:pP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center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"ЛИГА:ЗАКОН"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Всеукраинская сеть распространения правовой и деловой информации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Компьютерные правовые системы "ЛИГА:ЗАКОН" — это семейство информационных  систем поддержки принятия решений на основе актуальной, достоверной,  оперативной и полной информации.   Информационное наполнение систем: законодательство Украины, кодексы,  международные соглашения, нормативно-правовая документация,  консультационная, финансовая, справочная, терминологическая, новостийная  информация — всего 18 различных баз данных. Все нормативные документы в  системах находятся в контрольном состоянии.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В ноябре 2003г. была выпущена новая специализированная система ЛИГА:ЗАКОН Директор, имеющая дополнительные функциональные и информационные  возможности. 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Для достаточно простых задач справочного характера разработан ряд специализированных тематических CD-справочников (ЛИГА:Практик ЛИГА:Консультант бухгалтера, ЛИГА:Консультант ВЭД), нашедших широкую популярность у бухгалтеров, аудиторов, менеджеров внешнеэкономической деятельности, экономистов, руководителей компаний по всей Украине.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Style w:val="31"/>
          <w:rFonts w:ascii="Times New Roman" w:hAnsi="Times New Roman" w:cs="Times New Roman"/>
          <w:b/>
          <w:bCs/>
          <w:snapToGrid/>
          <w:color w:val="000000"/>
          <w:sz w:val="28"/>
          <w:szCs w:val="28"/>
        </w:rPr>
      </w:pPr>
      <w:bookmarkStart w:id="11" w:name="_Toc63926574"/>
      <w:r w:rsidRPr="00A77A4F">
        <w:rPr>
          <w:rFonts w:ascii="Times New Roman" w:hAnsi="Times New Roman" w:cs="Times New Roman"/>
          <w:color w:val="000000"/>
          <w:sz w:val="28"/>
          <w:szCs w:val="28"/>
        </w:rPr>
        <w:t>Общее законодательство</w:t>
      </w:r>
      <w:bookmarkEnd w:id="11"/>
    </w:p>
    <w:p w:rsidR="005A5CA7" w:rsidRPr="00A77A4F" w:rsidRDefault="005A5CA7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содержит документы, принятые:</w:t>
      </w:r>
    </w:p>
    <w:p w:rsidR="005A5CA7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· вышестоящими органами государственной власти Украины (Верховной Радой Украины - с 1990 г., Президентом Украины - с 1991 г., Кабинетом Министров Украины - с 1991 г.);</w:t>
      </w:r>
    </w:p>
    <w:p w:rsidR="005A5CA7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· министерствами и другими органами государственной исполнительной власти, а также зарегистрированные в Министерстве юстиции Украины с 1 января 1993 г.;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· законодательными и исполнительными органами власти СССР и УССР, а также те, что не утратили действия к сегодня.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2" w:name="_Toc63926575"/>
      <w:r w:rsidRPr="00A77A4F">
        <w:rPr>
          <w:rFonts w:ascii="Times New Roman" w:hAnsi="Times New Roman" w:cs="Times New Roman"/>
          <w:color w:val="000000"/>
          <w:sz w:val="28"/>
          <w:szCs w:val="28"/>
        </w:rPr>
        <w:t>Налоги в Украине</w:t>
      </w:r>
      <w:bookmarkEnd w:id="12"/>
    </w:p>
    <w:p w:rsidR="005A5CA7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содержит такие документы:</w:t>
      </w:r>
    </w:p>
    <w:p w:rsidR="005A5CA7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· разъяснение, письма, приказы и инструкции Государственной н</w:t>
      </w:r>
      <w:r w:rsidR="005A5CA7" w:rsidRPr="00A77A4F">
        <w:rPr>
          <w:color w:val="000000"/>
          <w:sz w:val="28"/>
          <w:szCs w:val="28"/>
        </w:rPr>
        <w:t>алоговой администрации Украины;</w:t>
      </w:r>
    </w:p>
    <w:p w:rsidR="005A5CA7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· постановления, письма и телеграммы Национального банка, Министерства финансов, другие документы финансового права, которые не регистрируются в Министерстве юстиции Украины;</w:t>
      </w:r>
    </w:p>
    <w:p w:rsidR="0061141C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· документы финансового права, принятые вышестоящими органами государственной власти, а также принятые министерствами и ведомствами и зарегистрированные в Министерстве юстиции Украины.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3" w:name="_Toc63926576"/>
      <w:r w:rsidRPr="00A77A4F">
        <w:rPr>
          <w:rFonts w:ascii="Times New Roman" w:hAnsi="Times New Roman" w:cs="Times New Roman"/>
          <w:color w:val="000000"/>
          <w:sz w:val="28"/>
          <w:szCs w:val="28"/>
        </w:rPr>
        <w:t>Кодексы</w:t>
      </w:r>
      <w:bookmarkEnd w:id="13"/>
    </w:p>
    <w:p w:rsidR="0061141C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содержит в себе все действующие кодексы Украины в контрольном состоянии. 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63926577"/>
      <w:r w:rsidRPr="00A77A4F">
        <w:rPr>
          <w:rFonts w:ascii="Times New Roman" w:hAnsi="Times New Roman" w:cs="Times New Roman"/>
          <w:color w:val="000000"/>
          <w:sz w:val="28"/>
          <w:szCs w:val="28"/>
        </w:rPr>
        <w:t>Разное</w:t>
      </w:r>
      <w:bookmarkEnd w:id="14"/>
    </w:p>
    <w:p w:rsidR="0061141C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содержит документы о кадровых перестановках, награждении, переименовании, изменение границ населенных пунктов и территориальных единиц, а также информацию о составах комиссий, групп делегаций, выделение денег, разрешение, передачу собственности, принятие собственности, возвращение собственности.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63926578"/>
      <w:r w:rsidRPr="00A77A4F">
        <w:rPr>
          <w:rFonts w:ascii="Times New Roman" w:hAnsi="Times New Roman" w:cs="Times New Roman"/>
          <w:color w:val="000000"/>
          <w:sz w:val="28"/>
          <w:szCs w:val="28"/>
        </w:rPr>
        <w:t>Международные соглашения</w:t>
      </w:r>
      <w:bookmarkEnd w:id="15"/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включает действующие в Украине международные соглашения, договоры, конвенции и другие документы международного права начиная с 1815 г.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Toc63926579"/>
      <w:r w:rsidRPr="00A77A4F">
        <w:rPr>
          <w:rFonts w:ascii="Times New Roman" w:hAnsi="Times New Roman" w:cs="Times New Roman"/>
          <w:color w:val="000000"/>
          <w:sz w:val="28"/>
          <w:szCs w:val="28"/>
        </w:rPr>
        <w:t>Таможенное право"</w:t>
      </w:r>
      <w:bookmarkEnd w:id="16"/>
      <w:r w:rsidRPr="00A77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содержит нормативные документы вышестоящих органов государственной власти, Государственной таможенной службы Украины, других органов исполнительной власти по вопросам таможенного контроля и регулирования. </w:t>
      </w:r>
      <w:bookmarkStart w:id="17" w:name="_Toc63926580"/>
    </w:p>
    <w:p w:rsidR="0061141C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ЛИГА:Столица</w:t>
      </w:r>
      <w:bookmarkEnd w:id="17"/>
      <w:r w:rsidRPr="00A77A4F">
        <w:rPr>
          <w:color w:val="000000"/>
          <w:sz w:val="28"/>
          <w:szCs w:val="28"/>
        </w:rPr>
        <w:t xml:space="preserve"> включает нормативные документы, которые регламентируют правовые и социальные аспекты жизни столицы Украины - города Киева.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_Toc63926581"/>
      <w:r w:rsidRPr="00A77A4F">
        <w:rPr>
          <w:rFonts w:ascii="Times New Roman" w:hAnsi="Times New Roman" w:cs="Times New Roman"/>
          <w:color w:val="000000"/>
          <w:sz w:val="28"/>
          <w:szCs w:val="28"/>
        </w:rPr>
        <w:t>ЛИГА:Регионы</w:t>
      </w:r>
      <w:bookmarkEnd w:id="18"/>
    </w:p>
    <w:p w:rsidR="0061141C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включает нормативные документы, которые определяют правовое поле жизни и деятельности областей Украины, а также АР Крым.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9" w:name="_Toc63926582"/>
      <w:r w:rsidRPr="00A77A4F">
        <w:rPr>
          <w:rFonts w:ascii="Times New Roman" w:hAnsi="Times New Roman" w:cs="Times New Roman"/>
          <w:color w:val="000000"/>
          <w:sz w:val="28"/>
          <w:szCs w:val="28"/>
        </w:rPr>
        <w:t>Судебная практика</w:t>
      </w:r>
      <w:bookmarkEnd w:id="19"/>
    </w:p>
    <w:p w:rsid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постановления Пленума Верховного Суда Украины (а также СССР), в которых на основе обобщения судебной практики даются руководящие разъяснения судам по вопросам применения ними действующего законодательства при рассмотрении гражданских и уголовных дел, постановления Пленума из общих и организационных вопросов, постановления судебных коллегий из гражданских и уг</w:t>
      </w:r>
      <w:r w:rsidR="00A77A4F">
        <w:rPr>
          <w:color w:val="000000"/>
          <w:sz w:val="28"/>
          <w:szCs w:val="28"/>
        </w:rPr>
        <w:t>оловных дел и воинской коллегии</w:t>
      </w:r>
    </w:p>
    <w:p w:rsid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· разъяснения Высшего хозяйственного суда Украины (Госарбитража СССР) из практики применения судами норм хозяйственного законодатель</w:t>
      </w:r>
      <w:r w:rsidR="00A77A4F">
        <w:rPr>
          <w:color w:val="000000"/>
          <w:sz w:val="28"/>
          <w:szCs w:val="28"/>
        </w:rPr>
        <w:t>ства</w:t>
      </w:r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· решение Верховного Суда Украины и Высшего хозяйственного суду Украины из конкретных дел, которые дают возможность широким кругам общественности ознакомиться с отправлением правосудия из разных категорий дел и формированием судебной практики</w:t>
      </w:r>
      <w:r w:rsidR="0061141C" w:rsidRPr="00A77A4F">
        <w:rPr>
          <w:color w:val="000000"/>
          <w:sz w:val="28"/>
          <w:szCs w:val="28"/>
        </w:rPr>
        <w:t xml:space="preserve">. 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_Toc63926583"/>
      <w:r w:rsidRPr="00A77A4F">
        <w:rPr>
          <w:rFonts w:ascii="Times New Roman" w:hAnsi="Times New Roman" w:cs="Times New Roman"/>
          <w:color w:val="000000"/>
          <w:sz w:val="28"/>
          <w:szCs w:val="28"/>
        </w:rPr>
        <w:t>Консультации</w:t>
      </w:r>
      <w:bookmarkEnd w:id="20"/>
    </w:p>
    <w:p w:rsidR="00B535F5" w:rsidRPr="00A77A4F" w:rsidRDefault="00607155" w:rsidP="00A77A4F">
      <w:pPr>
        <w:numPr>
          <w:ilvl w:val="0"/>
          <w:numId w:val="9"/>
        </w:numPr>
        <w:tabs>
          <w:tab w:val="right" w:leader="dot" w:pos="0"/>
        </w:tabs>
        <w:spacing w:line="360" w:lineRule="auto"/>
        <w:ind w:left="0" w:firstLine="726"/>
        <w:jc w:val="both"/>
        <w:rPr>
          <w:b/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обзор деловой печати по вопросам налогообложения, бухгалтерского учета и предпринимательской деятельности, которая содержит также комментарии специалистов.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1" w:name="_Toc63926584"/>
      <w:r w:rsidRPr="00A77A4F">
        <w:rPr>
          <w:rFonts w:ascii="Times New Roman" w:hAnsi="Times New Roman" w:cs="Times New Roman"/>
          <w:color w:val="000000"/>
          <w:sz w:val="28"/>
          <w:szCs w:val="28"/>
        </w:rPr>
        <w:t>Законопроекты и комментарии</w:t>
      </w:r>
      <w:bookmarkEnd w:id="21"/>
    </w:p>
    <w:p w:rsidR="00B535F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содержит законопроекты с комментариями аналитиков и предоставляет возможность отслеживания хронологии движения законопроектов в ВР Украины.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2" w:name="_Toc63926585"/>
      <w:r w:rsidRPr="00A77A4F">
        <w:rPr>
          <w:rFonts w:ascii="Times New Roman" w:hAnsi="Times New Roman" w:cs="Times New Roman"/>
          <w:color w:val="000000"/>
          <w:sz w:val="28"/>
          <w:szCs w:val="28"/>
        </w:rPr>
        <w:t>Терминологический словарь</w:t>
      </w:r>
      <w:bookmarkEnd w:id="22"/>
    </w:p>
    <w:p w:rsidR="00B535F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содержит сроки и понятие, которые встречаются в нормативно-правовых актах, с возможностью выхода на интересующие пользователя сроки непосредственно из текста документа.</w:t>
      </w:r>
    </w:p>
    <w:p w:rsidR="00607155" w:rsidRPr="00A77A4F" w:rsidRDefault="00B535F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7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3" w:name="_Toc63926586"/>
      <w:r w:rsidR="00607155" w:rsidRPr="00A77A4F">
        <w:rPr>
          <w:rFonts w:ascii="Times New Roman" w:hAnsi="Times New Roman" w:cs="Times New Roman"/>
          <w:color w:val="000000"/>
          <w:sz w:val="28"/>
          <w:szCs w:val="28"/>
        </w:rPr>
        <w:t>Справочники</w:t>
      </w:r>
      <w:bookmarkEnd w:id="23"/>
    </w:p>
    <w:p w:rsidR="00B535F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содержит в себе государственные классификаторы, планы счетов, ставки собрания, тарифы, а также курсы валют, индексы инфляции, ставки НБУ и т.п.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4" w:name="_Toc63926587"/>
      <w:r w:rsidRPr="00A77A4F">
        <w:rPr>
          <w:rFonts w:ascii="Times New Roman" w:hAnsi="Times New Roman" w:cs="Times New Roman"/>
          <w:color w:val="000000"/>
          <w:sz w:val="28"/>
          <w:szCs w:val="28"/>
        </w:rPr>
        <w:t>Типичные договоры</w:t>
      </w:r>
      <w:bookmarkEnd w:id="24"/>
    </w:p>
    <w:p w:rsidR="00B535F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содержит систематизированные ссылки на нормативные документы, какими утвержденные разные типичные уставы, договоры, формы и т.п., а также образцы гражданско-правовых договоров и процессуальных документов (в формате WORD).</w:t>
      </w:r>
    </w:p>
    <w:p w:rsidR="00607155" w:rsidRPr="00A77A4F" w:rsidRDefault="00B535F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_Toc63926588"/>
      <w:r w:rsidRPr="00A77A4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07155" w:rsidRPr="00A77A4F">
        <w:rPr>
          <w:rFonts w:ascii="Times New Roman" w:hAnsi="Times New Roman" w:cs="Times New Roman"/>
          <w:color w:val="000000"/>
          <w:sz w:val="28"/>
          <w:szCs w:val="28"/>
        </w:rPr>
        <w:t>ИГА:ФИНАНСЫ</w:t>
      </w:r>
      <w:bookmarkEnd w:id="25"/>
      <w:r w:rsidR="00607155" w:rsidRPr="00A77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35F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содержит информацию про кредитный, финансовый и валютный рынок (официальные курсы валют, наличные курсы валют, безналичные курсы валют, объемы торгов на МВРУ, результаты торгов на УМБВ драгоценными металлами, учетную ставку НБУ, индексы инфляции, кредитные ставки для юридических и физических лиц, депозитные ставки для юридических и физических лиц, основные индикаторы фондового рынка, индексы ПФТС, индекс SOKRAT, индекс SBPU, объем торгов ПФТС, результаты торгов УФБ, результаты торгов на УМБВ, результаты торгов на КМФБ, аналитика - всего большее 25 показателей).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_Toc63926589"/>
      <w:r w:rsidRPr="00A77A4F">
        <w:rPr>
          <w:rFonts w:ascii="Times New Roman" w:hAnsi="Times New Roman" w:cs="Times New Roman"/>
          <w:color w:val="000000"/>
          <w:sz w:val="28"/>
          <w:szCs w:val="28"/>
        </w:rPr>
        <w:t>Мониторинг законодательства</w:t>
      </w:r>
      <w:bookmarkEnd w:id="26"/>
    </w:p>
    <w:p w:rsidR="00B535F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включает аннотации специалистов Центра "ЛИГА" к новым нормативным докумен</w:t>
      </w:r>
      <w:r w:rsidR="00A77A4F">
        <w:rPr>
          <w:color w:val="000000"/>
          <w:sz w:val="28"/>
          <w:szCs w:val="28"/>
        </w:rPr>
        <w:t xml:space="preserve">там, которые поступают в базу. </w:t>
      </w:r>
      <w:r w:rsidRPr="00A77A4F">
        <w:rPr>
          <w:color w:val="000000"/>
          <w:sz w:val="28"/>
          <w:szCs w:val="28"/>
        </w:rPr>
        <w:t>База данных "Банкротство и ликвидация предприятий" поможет Вам узнать, существует ли предприятие, с которым Вы собираетесь сотрудничать, оценить его финансовое состояние, выбрать надежного партнера для сотрудничества.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_Toc63926590"/>
      <w:r w:rsidRPr="00A77A4F">
        <w:rPr>
          <w:rFonts w:ascii="Times New Roman" w:hAnsi="Times New Roman" w:cs="Times New Roman"/>
          <w:color w:val="000000"/>
          <w:sz w:val="28"/>
          <w:szCs w:val="28"/>
        </w:rPr>
        <w:t>Формы для бухгалтера</w:t>
      </w:r>
      <w:bookmarkEnd w:id="27"/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- всегда актуальные формы бухгалтерского документооборота, которые поддерживаются в актуальном состоянии, с справочной информацией из их заполнения (формы бухгалтерской, налоговой и статистической отчетности, первичные документы, учетные документы, регистры, а также формы учетных регистров для разных предприятий, расчетные документы, а также разные справки, реестры, сообщение). </w:t>
      </w:r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_Toc63926591"/>
      <w:r w:rsidRPr="00A77A4F">
        <w:rPr>
          <w:rFonts w:ascii="Times New Roman" w:hAnsi="Times New Roman" w:cs="Times New Roman"/>
          <w:color w:val="000000"/>
          <w:sz w:val="28"/>
          <w:szCs w:val="28"/>
        </w:rPr>
        <w:t>Банкротство и ликвидация предприятий</w:t>
      </w:r>
      <w:bookmarkEnd w:id="28"/>
    </w:p>
    <w:p w:rsidR="00607155" w:rsidRPr="00A77A4F" w:rsidRDefault="00607155" w:rsidP="00A77A4F">
      <w:pPr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 xml:space="preserve"> </w:t>
      </w:r>
      <w:r w:rsidRPr="00A77A4F">
        <w:rPr>
          <w:color w:val="000000"/>
          <w:sz w:val="28"/>
          <w:szCs w:val="28"/>
        </w:rPr>
        <w:t>поможет Вам узнать, существует ли предприятие, с которым Вы собираетесь сотрудничать, оценить его финансовое состояние, выбрать надежного партнера для сотрудничества.</w:t>
      </w:r>
      <w:r w:rsidRPr="00A77A4F">
        <w:rPr>
          <w:color w:val="000000"/>
          <w:sz w:val="28"/>
          <w:szCs w:val="28"/>
        </w:rPr>
        <w:br/>
        <w:t xml:space="preserve"> БД "Банкротство и ликвидация предприятий" содержит объявление, опубликованные в периодических и официальных изданиях, начиная из июня 1992 года - вступление в силу Законом Украины "О банкротстве". На каждое предприятие созданная "Карта предприятия", в котором накапливается информация о всех объявлениях, которые касаются этого предприятия, с датами их публикации, с возможностью выхода на тексты таких объявлений. </w:t>
      </w:r>
    </w:p>
    <w:p w:rsidR="00A77A4F" w:rsidRDefault="00A77A4F" w:rsidP="00A77A4F">
      <w:pPr>
        <w:pStyle w:val="2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</w:rPr>
      </w:pPr>
      <w:bookmarkStart w:id="29" w:name="_Toc63926592"/>
    </w:p>
    <w:p w:rsidR="00607155" w:rsidRPr="00A77A4F" w:rsidRDefault="00A77A4F" w:rsidP="00A77A4F">
      <w:pPr>
        <w:pStyle w:val="2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="00607155" w:rsidRPr="00A77A4F">
        <w:rPr>
          <w:rFonts w:ascii="Times New Roman" w:hAnsi="Times New Roman" w:cs="Times New Roman"/>
          <w:color w:val="000000"/>
        </w:rPr>
        <w:t>Другие</w:t>
      </w:r>
      <w:bookmarkEnd w:id="29"/>
    </w:p>
    <w:p w:rsidR="00A77A4F" w:rsidRDefault="00A77A4F" w:rsidP="00A77A4F">
      <w:pPr>
        <w:pStyle w:val="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_Toc63926593"/>
    </w:p>
    <w:p w:rsidR="00607155" w:rsidRPr="00A77A4F" w:rsidRDefault="00607155" w:rsidP="00A77A4F">
      <w:pPr>
        <w:pStyle w:val="3"/>
        <w:tabs>
          <w:tab w:val="right" w:leader="dot" w:pos="9345"/>
        </w:tabs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7A4F">
        <w:rPr>
          <w:rFonts w:ascii="Times New Roman" w:hAnsi="Times New Roman" w:cs="Times New Roman"/>
          <w:color w:val="000000"/>
          <w:sz w:val="28"/>
          <w:szCs w:val="28"/>
        </w:rPr>
        <w:t>"НАУ" ("Нормативные акты Украины"</w:t>
      </w:r>
      <w:r w:rsidR="001256C8" w:rsidRPr="00A77A4F">
        <w:rPr>
          <w:rFonts w:ascii="Times New Roman" w:hAnsi="Times New Roman" w:cs="Times New Roman"/>
          <w:color w:val="000000"/>
          <w:sz w:val="28"/>
          <w:szCs w:val="28"/>
        </w:rPr>
        <w:t xml:space="preserve"> - центр "Информтехнология</w:t>
      </w:r>
      <w:r w:rsidRPr="00A77A4F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End w:id="30"/>
    </w:p>
    <w:p w:rsidR="005E2CA9" w:rsidRPr="00A77A4F" w:rsidRDefault="005E2CA9" w:rsidP="00A77A4F">
      <w:pPr>
        <w:tabs>
          <w:tab w:val="right" w:leader="dot" w:pos="9345"/>
        </w:tabs>
        <w:spacing w:line="360" w:lineRule="auto"/>
        <w:ind w:firstLine="726"/>
        <w:jc w:val="both"/>
        <w:rPr>
          <w:b/>
          <w:color w:val="000000"/>
          <w:sz w:val="28"/>
          <w:szCs w:val="28"/>
        </w:rPr>
      </w:pPr>
    </w:p>
    <w:tbl>
      <w:tblPr>
        <w:tblW w:w="9871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"/>
        <w:gridCol w:w="1578"/>
        <w:gridCol w:w="2552"/>
        <w:gridCol w:w="1532"/>
        <w:gridCol w:w="1554"/>
        <w:gridCol w:w="1503"/>
      </w:tblGrid>
      <w:tr w:rsidR="003751FD" w:rsidRPr="00A77A4F">
        <w:tc>
          <w:tcPr>
            <w:tcW w:w="115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Разработчик</w:t>
            </w:r>
          </w:p>
        </w:tc>
        <w:tc>
          <w:tcPr>
            <w:tcW w:w="1578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Название системы</w:t>
            </w:r>
          </w:p>
        </w:tc>
        <w:tc>
          <w:tcPr>
            <w:tcW w:w="255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Информационное наполнение</w:t>
            </w:r>
          </w:p>
        </w:tc>
        <w:tc>
          <w:tcPr>
            <w:tcW w:w="153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Цена за комплект на одно рабочее место</w:t>
            </w:r>
          </w:p>
        </w:tc>
        <w:tc>
          <w:tcPr>
            <w:tcW w:w="155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Цена и способ обновления</w:t>
            </w:r>
          </w:p>
        </w:tc>
        <w:tc>
          <w:tcPr>
            <w:tcW w:w="1503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Операционная система. особенности</w:t>
            </w:r>
          </w:p>
        </w:tc>
      </w:tr>
      <w:tr w:rsidR="003751FD" w:rsidRPr="00A77A4F">
        <w:tc>
          <w:tcPr>
            <w:tcW w:w="115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Информтехнология</w:t>
            </w:r>
          </w:p>
        </w:tc>
        <w:tc>
          <w:tcPr>
            <w:tcW w:w="1578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"Нормативные акты Украины" ("НАУ")</w:t>
            </w:r>
          </w:p>
        </w:tc>
        <w:tc>
          <w:tcPr>
            <w:tcW w:w="255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Проекты принятых, но не подписанных законов; законы и постановления Верховной Рады Украины (с 1990 г.); указы и распоряжение Президента Украины (с 1991 г.); постановления и распоряжение Кабинета Министров Украины (с 1992 года); нормативные акты всех министерств и ведомств, которые прошло регистрацию в Министерстве юстиции Украины (с 1993 г.); инструкции, телеграммы, письма Национального банка, Налоговой администрации, Таможенного комитета и других ведомств, которые не регистрируются в Минюсте (с 1993 г.); международные конвенции и соглашения Украины; нормативные документы органов местного самоуправления</w:t>
            </w:r>
          </w:p>
        </w:tc>
        <w:tc>
          <w:tcPr>
            <w:tcW w:w="153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Элитарная версия - 500 у.о. Бизнес-версия - 290 у.о. Админверсия - 75 у.о. CD-версия 36 у.о.</w:t>
            </w:r>
          </w:p>
        </w:tc>
        <w:tc>
          <w:tcPr>
            <w:tcW w:w="155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Соответственно 90 у.о. (курьер), 25 у.о. (через Интернет, E-mail), 25 у.о. (Интернет), 36 у.о. (CD)</w:t>
            </w:r>
          </w:p>
        </w:tc>
        <w:tc>
          <w:tcPr>
            <w:tcW w:w="1503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Dos/Win</w:t>
            </w:r>
          </w:p>
        </w:tc>
      </w:tr>
    </w:tbl>
    <w:p w:rsidR="003751FD" w:rsidRPr="00A77A4F" w:rsidRDefault="003751FD" w:rsidP="00A77A4F">
      <w:pPr>
        <w:tabs>
          <w:tab w:val="right" w:leader="dot" w:pos="9345"/>
        </w:tabs>
        <w:spacing w:line="360" w:lineRule="auto"/>
        <w:jc w:val="both"/>
        <w:rPr>
          <w:b/>
          <w:bCs/>
        </w:rPr>
      </w:pPr>
    </w:p>
    <w:p w:rsidR="003751FD" w:rsidRPr="00A77A4F" w:rsidRDefault="003751FD" w:rsidP="00A77A4F">
      <w:pPr>
        <w:pStyle w:val="3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_Toc63926594"/>
      <w:r w:rsidRPr="00A77A4F">
        <w:rPr>
          <w:rFonts w:ascii="Times New Roman" w:hAnsi="Times New Roman" w:cs="Times New Roman"/>
          <w:sz w:val="28"/>
          <w:szCs w:val="28"/>
        </w:rPr>
        <w:t>Лоцман (</w:t>
      </w:r>
      <w:r w:rsidR="004E77D1" w:rsidRPr="00A77A4F">
        <w:rPr>
          <w:rFonts w:ascii="Times New Roman" w:hAnsi="Times New Roman" w:cs="Times New Roman"/>
          <w:sz w:val="28"/>
          <w:szCs w:val="28"/>
        </w:rPr>
        <w:t>Компания</w:t>
      </w:r>
      <w:r w:rsidRPr="00A77A4F">
        <w:rPr>
          <w:rFonts w:ascii="Times New Roman" w:hAnsi="Times New Roman" w:cs="Times New Roman"/>
          <w:sz w:val="28"/>
          <w:szCs w:val="28"/>
        </w:rPr>
        <w:t xml:space="preserve"> "Инфоресурс")</w:t>
      </w:r>
      <w:bookmarkEnd w:id="31"/>
    </w:p>
    <w:p w:rsidR="003751FD" w:rsidRPr="00A77A4F" w:rsidRDefault="003751FD" w:rsidP="00A77A4F">
      <w:pPr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Компания "Инфоресурс" (ИПС “Лоцман”) объединила преимущества универсальности и специализации: клиент может индивидуально подписать лишь необходимые темы с 26 областей права ("Страхование", "Банки, финансы, кредит", "Бухгалтерский учет, налогообложение и аудит", "Таможня, ЗЕД" и т.п.). В конце концов, клиенту более легкое и более выгодно работать именно с той группой правовых документов, которые имеют непосредственное отношение к колу его обязанностей.</w:t>
      </w:r>
    </w:p>
    <w:p w:rsidR="003751FD" w:rsidRPr="00A77A4F" w:rsidRDefault="003751FD" w:rsidP="00A77A4F">
      <w:pPr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  <w:lang w:val="en-US"/>
        </w:rPr>
      </w:pPr>
    </w:p>
    <w:tbl>
      <w:tblPr>
        <w:tblW w:w="972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4"/>
        <w:gridCol w:w="1766"/>
        <w:gridCol w:w="2051"/>
        <w:gridCol w:w="1384"/>
        <w:gridCol w:w="1740"/>
        <w:gridCol w:w="1673"/>
      </w:tblGrid>
      <w:tr w:rsidR="003751FD" w:rsidRPr="00A77A4F">
        <w:tc>
          <w:tcPr>
            <w:tcW w:w="111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Разработчик</w:t>
            </w:r>
          </w:p>
        </w:tc>
        <w:tc>
          <w:tcPr>
            <w:tcW w:w="176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Название системы</w:t>
            </w:r>
          </w:p>
        </w:tc>
        <w:tc>
          <w:tcPr>
            <w:tcW w:w="205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Информационное наполнение</w:t>
            </w:r>
          </w:p>
        </w:tc>
        <w:tc>
          <w:tcPr>
            <w:tcW w:w="138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Цена за комплект на одно рабочее место</w:t>
            </w:r>
          </w:p>
        </w:tc>
        <w:tc>
          <w:tcPr>
            <w:tcW w:w="174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Цена и способ обновления</w:t>
            </w:r>
          </w:p>
        </w:tc>
        <w:tc>
          <w:tcPr>
            <w:tcW w:w="1673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Операционная система. особенности</w:t>
            </w:r>
          </w:p>
        </w:tc>
      </w:tr>
      <w:tr w:rsidR="003751FD" w:rsidRPr="00A77A4F">
        <w:tc>
          <w:tcPr>
            <w:tcW w:w="111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Инфо- ресурс Standart</w:t>
            </w:r>
          </w:p>
        </w:tc>
        <w:tc>
          <w:tcPr>
            <w:tcW w:w="176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Лоцман</w:t>
            </w:r>
          </w:p>
        </w:tc>
        <w:tc>
          <w:tcPr>
            <w:tcW w:w="205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Документы законодательства Украины и стран СНГ украинской и русской языками (свыше 94 тыс. документов). Профессиональный перевод на русский язык</w:t>
            </w:r>
          </w:p>
        </w:tc>
        <w:tc>
          <w:tcPr>
            <w:tcW w:w="138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388 у. о. скидки 50% пользователям других систем, бюджетным организациям, за дополнительную инсталляцию</w:t>
            </w:r>
          </w:p>
        </w:tc>
        <w:tc>
          <w:tcPr>
            <w:tcW w:w="174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48 у.о. курьером 2 раза в неделю (+5 грн), E-mail, ВВ, Интернет - ежедневно, бесплатно</w:t>
            </w:r>
          </w:p>
        </w:tc>
        <w:tc>
          <w:tcPr>
            <w:tcW w:w="1673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Win3.1/95/NT "фотографии" официальных оригиналов (графобразы). Экспорт документов в MS Word, работа в сети</w:t>
            </w:r>
          </w:p>
        </w:tc>
      </w:tr>
      <w:tr w:rsidR="003751FD" w:rsidRPr="00A77A4F">
        <w:tc>
          <w:tcPr>
            <w:tcW w:w="111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</w:p>
        </w:tc>
        <w:tc>
          <w:tcPr>
            <w:tcW w:w="176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Лоцман Lite</w:t>
            </w:r>
          </w:p>
        </w:tc>
        <w:tc>
          <w:tcPr>
            <w:tcW w:w="205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Урезанные функциональные возможности при полном информационном обеспечении " Лоцман Standart"</w:t>
            </w:r>
          </w:p>
        </w:tc>
        <w:tc>
          <w:tcPr>
            <w:tcW w:w="138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188 у.о.</w:t>
            </w:r>
          </w:p>
        </w:tc>
        <w:tc>
          <w:tcPr>
            <w:tcW w:w="174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48 у.о.</w:t>
            </w:r>
          </w:p>
        </w:tc>
        <w:tc>
          <w:tcPr>
            <w:tcW w:w="1673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</w:tr>
      <w:tr w:rsidR="003751FD" w:rsidRPr="00A77A4F">
        <w:tc>
          <w:tcPr>
            <w:tcW w:w="111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</w:p>
        </w:tc>
        <w:tc>
          <w:tcPr>
            <w:tcW w:w="176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Лоцман CD "Хозяйственная деятельность"</w:t>
            </w:r>
          </w:p>
        </w:tc>
        <w:tc>
          <w:tcPr>
            <w:tcW w:w="205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Нормативные акты относительно хозяйственной деятельности предприятия (вышестоящих органов власти, министерств и ведомств), а также комментарии и консультации специалистов</w:t>
            </w:r>
          </w:p>
        </w:tc>
        <w:tc>
          <w:tcPr>
            <w:tcW w:w="138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88 у.о.</w:t>
            </w:r>
          </w:p>
        </w:tc>
        <w:tc>
          <w:tcPr>
            <w:tcW w:w="174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20 у.о. методом замены CD. Периодичность обновления - по желанию клиента</w:t>
            </w:r>
          </w:p>
        </w:tc>
        <w:tc>
          <w:tcPr>
            <w:tcW w:w="1673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</w:p>
        </w:tc>
      </w:tr>
      <w:tr w:rsidR="003751FD" w:rsidRPr="00A77A4F">
        <w:tc>
          <w:tcPr>
            <w:tcW w:w="111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</w:p>
        </w:tc>
        <w:tc>
          <w:tcPr>
            <w:tcW w:w="176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Лоцман CD "Финансовая деятельность"</w:t>
            </w:r>
          </w:p>
        </w:tc>
        <w:tc>
          <w:tcPr>
            <w:tcW w:w="205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Нормативные акты относительно финансовой деятельности (вышестоящих органов власти, Нацбанка, Налоговой администрации), а также комментарии и консультации специалистов</w:t>
            </w:r>
          </w:p>
        </w:tc>
        <w:tc>
          <w:tcPr>
            <w:tcW w:w="138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74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673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</w:p>
        </w:tc>
      </w:tr>
    </w:tbl>
    <w:p w:rsidR="003751FD" w:rsidRPr="00A77A4F" w:rsidRDefault="003751FD" w:rsidP="00A77A4F">
      <w:pPr>
        <w:pStyle w:val="3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_Toc63926595"/>
      <w:r w:rsidRPr="00A77A4F">
        <w:rPr>
          <w:rFonts w:ascii="Times New Roman" w:hAnsi="Times New Roman" w:cs="Times New Roman"/>
          <w:sz w:val="28"/>
          <w:szCs w:val="28"/>
        </w:rPr>
        <w:t>ЗЕДексперт (компания "Динай")</w:t>
      </w:r>
      <w:bookmarkEnd w:id="32"/>
    </w:p>
    <w:p w:rsidR="003751FD" w:rsidRPr="00A77A4F" w:rsidRDefault="003751FD" w:rsidP="00A77A4F">
      <w:pPr>
        <w:tabs>
          <w:tab w:val="right" w:leader="dot" w:pos="9345"/>
        </w:tabs>
        <w:spacing w:line="360" w:lineRule="auto"/>
        <w:ind w:firstLine="726"/>
        <w:jc w:val="center"/>
        <w:rPr>
          <w:sz w:val="28"/>
          <w:szCs w:val="28"/>
          <w:u w:val="single"/>
        </w:rPr>
      </w:pPr>
    </w:p>
    <w:p w:rsidR="003751FD" w:rsidRPr="00A77A4F" w:rsidRDefault="003751FD" w:rsidP="00A77A4F">
      <w:pPr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ИПС компании "Динай", кроме правовых актов, содержат также дополнительную информацию (комментарии экспертов, словари терминологии, курсы валют и т.п.). создавая определенную ИПС для соответствующего работника: для бухгалтера - "Гроссбух", для руководителя - "Босс", для оператора фондового рынка - "ФондИнвест", для таможенного брокера - "ЗЕДексперт".</w:t>
      </w:r>
    </w:p>
    <w:p w:rsidR="003751FD" w:rsidRPr="00A77A4F" w:rsidRDefault="003751FD" w:rsidP="00A77A4F">
      <w:pPr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1"/>
        <w:gridCol w:w="1416"/>
        <w:gridCol w:w="2548"/>
        <w:gridCol w:w="1274"/>
        <w:gridCol w:w="1530"/>
        <w:gridCol w:w="1732"/>
      </w:tblGrid>
      <w:tr w:rsidR="003751FD" w:rsidRPr="00A77A4F">
        <w:tc>
          <w:tcPr>
            <w:tcW w:w="107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Разработчик</w:t>
            </w:r>
          </w:p>
        </w:tc>
        <w:tc>
          <w:tcPr>
            <w:tcW w:w="141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Название системы</w:t>
            </w:r>
          </w:p>
        </w:tc>
        <w:tc>
          <w:tcPr>
            <w:tcW w:w="2548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Информационное наполнение</w:t>
            </w:r>
          </w:p>
        </w:tc>
        <w:tc>
          <w:tcPr>
            <w:tcW w:w="127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Цена за комплект на одно рабочее место</w:t>
            </w:r>
          </w:p>
        </w:tc>
        <w:tc>
          <w:tcPr>
            <w:tcW w:w="153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Цена и способ обновления</w:t>
            </w:r>
          </w:p>
        </w:tc>
        <w:tc>
          <w:tcPr>
            <w:tcW w:w="173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  <w:rPr>
                <w:b/>
                <w:bCs/>
              </w:rPr>
            </w:pPr>
            <w:r w:rsidRPr="00A77A4F">
              <w:rPr>
                <w:b/>
                <w:bCs/>
              </w:rPr>
              <w:t>Операционная система. особенности</w:t>
            </w:r>
          </w:p>
        </w:tc>
      </w:tr>
      <w:tr w:rsidR="003751FD" w:rsidRPr="00A77A4F">
        <w:tc>
          <w:tcPr>
            <w:tcW w:w="107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Динай (имеет100 дилеров в Украине)</w:t>
            </w:r>
          </w:p>
        </w:tc>
        <w:tc>
          <w:tcPr>
            <w:tcW w:w="141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Гроссбух</w:t>
            </w:r>
          </w:p>
        </w:tc>
        <w:tc>
          <w:tcPr>
            <w:tcW w:w="2548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6 тысяч нормативных актов; 2 тысячи писем ГНА Украины; 130 тематических подборок;150 форм документов для печати в DOS и Word 6.0; комментарии до 2,5 тыс. документов</w:t>
            </w:r>
          </w:p>
        </w:tc>
        <w:tc>
          <w:tcPr>
            <w:tcW w:w="127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252 грн</w:t>
            </w:r>
          </w:p>
        </w:tc>
        <w:tc>
          <w:tcPr>
            <w:tcW w:w="153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36 грн на месяц +0 грн через Е-mail+12 грн по почте 2 разы на месяц, 24 грн курьером</w:t>
            </w:r>
          </w:p>
        </w:tc>
        <w:tc>
          <w:tcPr>
            <w:tcW w:w="173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Win3.1/95/NT Экспорт документов в MS Word, работа в сети, возможность деинсталляции</w:t>
            </w:r>
          </w:p>
        </w:tc>
      </w:tr>
      <w:tr w:rsidR="003751FD" w:rsidRPr="00A77A4F">
        <w:tc>
          <w:tcPr>
            <w:tcW w:w="107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41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Босс</w:t>
            </w:r>
          </w:p>
        </w:tc>
        <w:tc>
          <w:tcPr>
            <w:tcW w:w="2548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4 тысячи нормативных актов; 90 тематических подборок; 80 форм документов для печати в DOS и Word 6.0; кодексы Украины</w:t>
            </w:r>
          </w:p>
        </w:tc>
        <w:tc>
          <w:tcPr>
            <w:tcW w:w="127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53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73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</w:tr>
      <w:tr w:rsidR="003751FD" w:rsidRPr="00A77A4F">
        <w:tc>
          <w:tcPr>
            <w:tcW w:w="107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41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ФондИнвест</w:t>
            </w:r>
          </w:p>
        </w:tc>
        <w:tc>
          <w:tcPr>
            <w:tcW w:w="2548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2 тысячи нормативных актов; 1 тысяча приказов и распоряжений ФДМУ иДКЦПФР; Документы ПФТС</w:t>
            </w:r>
          </w:p>
        </w:tc>
        <w:tc>
          <w:tcPr>
            <w:tcW w:w="127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53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73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</w:tr>
      <w:tr w:rsidR="003751FD" w:rsidRPr="00A77A4F">
        <w:tc>
          <w:tcPr>
            <w:tcW w:w="1071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416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ЗЕД- эксперт</w:t>
            </w:r>
          </w:p>
        </w:tc>
        <w:tc>
          <w:tcPr>
            <w:tcW w:w="2548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4 тысячи нормативных актов; 1,5 тысячи приказов и писем; ДМС Украины; 50 классификаторов и перечней; коды ТН ЗЕД с примечаниями; сводная таблица импортной таможенной пошлины, в котор</w:t>
            </w:r>
            <w:r w:rsidR="0055732C" w:rsidRPr="00A77A4F">
              <w:t>о</w:t>
            </w:r>
            <w:r w:rsidRPr="00A77A4F">
              <w:t>й каждому кода товара отвечает ставка таможенной пошлины, требование сертификации, отношение к критическому импорту</w:t>
            </w:r>
            <w:r w:rsidR="0055732C" w:rsidRPr="00A77A4F">
              <w:t>.</w:t>
            </w:r>
          </w:p>
        </w:tc>
        <w:tc>
          <w:tcPr>
            <w:tcW w:w="1274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530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  <w:tc>
          <w:tcPr>
            <w:tcW w:w="1732" w:type="dxa"/>
          </w:tcPr>
          <w:p w:rsidR="003751FD" w:rsidRPr="00A77A4F" w:rsidRDefault="003751FD" w:rsidP="00A77A4F">
            <w:pPr>
              <w:tabs>
                <w:tab w:val="right" w:leader="dot" w:pos="9345"/>
              </w:tabs>
              <w:spacing w:line="360" w:lineRule="auto"/>
              <w:jc w:val="center"/>
            </w:pPr>
            <w:r w:rsidRPr="00A77A4F">
              <w:t>-''-</w:t>
            </w:r>
          </w:p>
        </w:tc>
      </w:tr>
    </w:tbl>
    <w:p w:rsidR="00A77A4F" w:rsidRDefault="00A77A4F" w:rsidP="00A77A4F">
      <w:pPr>
        <w:pStyle w:val="3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_Toc63926596"/>
    </w:p>
    <w:p w:rsidR="003751FD" w:rsidRPr="00A77A4F" w:rsidRDefault="003751FD" w:rsidP="00A77A4F">
      <w:pPr>
        <w:pStyle w:val="33"/>
        <w:tabs>
          <w:tab w:val="right" w:leader="dot" w:pos="9345"/>
        </w:tabs>
        <w:spacing w:before="0" w:after="0" w:line="360" w:lineRule="auto"/>
        <w:ind w:firstLine="726"/>
        <w:jc w:val="center"/>
        <w:rPr>
          <w:rFonts w:ascii="Times New Roman" w:hAnsi="Times New Roman" w:cs="Times New Roman"/>
          <w:sz w:val="28"/>
          <w:szCs w:val="28"/>
        </w:rPr>
      </w:pPr>
      <w:r w:rsidRPr="00A77A4F">
        <w:rPr>
          <w:rFonts w:ascii="Times New Roman" w:hAnsi="Times New Roman" w:cs="Times New Roman"/>
          <w:sz w:val="28"/>
          <w:szCs w:val="28"/>
        </w:rPr>
        <w:t>Законодательство Украины (фирмы "Интелсфера")</w:t>
      </w:r>
      <w:bookmarkEnd w:id="33"/>
    </w:p>
    <w:p w:rsidR="003751FD" w:rsidRPr="00A77A4F" w:rsidRDefault="003751FD" w:rsidP="00A77A4F">
      <w:pPr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Универсальная ИПС может заинтересовать многих пользователей, прежде всего потому, что охватывают широкий круг вопросов. Но такая система дорогая, если выдержива</w:t>
      </w:r>
      <w:r w:rsidR="0055732C" w:rsidRPr="00A77A4F">
        <w:rPr>
          <w:sz w:val="28"/>
          <w:szCs w:val="28"/>
        </w:rPr>
        <w:t>е</w:t>
      </w:r>
      <w:r w:rsidRPr="00A77A4F">
        <w:rPr>
          <w:sz w:val="28"/>
          <w:szCs w:val="28"/>
        </w:rPr>
        <w:t>т ценовую конкуренцию, то концентриру</w:t>
      </w:r>
      <w:r w:rsidR="0055732C" w:rsidRPr="00A77A4F">
        <w:rPr>
          <w:sz w:val="28"/>
          <w:szCs w:val="28"/>
        </w:rPr>
        <w:t>е</w:t>
      </w:r>
      <w:r w:rsidRPr="00A77A4F">
        <w:rPr>
          <w:sz w:val="28"/>
          <w:szCs w:val="28"/>
        </w:rPr>
        <w:t>т внимание на "общ</w:t>
      </w:r>
      <w:r w:rsidR="0055732C" w:rsidRPr="00A77A4F">
        <w:rPr>
          <w:sz w:val="28"/>
          <w:szCs w:val="28"/>
        </w:rPr>
        <w:t>их вопросах</w:t>
      </w:r>
      <w:r w:rsidRPr="00A77A4F">
        <w:rPr>
          <w:sz w:val="28"/>
          <w:szCs w:val="28"/>
        </w:rPr>
        <w:t xml:space="preserve">". Кроме того, они громоздкие, занимают много </w:t>
      </w:r>
      <w:r w:rsidR="004E77D1" w:rsidRPr="00A77A4F">
        <w:rPr>
          <w:sz w:val="28"/>
          <w:szCs w:val="28"/>
        </w:rPr>
        <w:t>места</w:t>
      </w:r>
      <w:r w:rsidRPr="00A77A4F">
        <w:rPr>
          <w:sz w:val="28"/>
          <w:szCs w:val="28"/>
        </w:rPr>
        <w:t xml:space="preserve"> на диске и обновлять их сложнее.</w:t>
      </w:r>
    </w:p>
    <w:p w:rsidR="000562D6" w:rsidRPr="00A77A4F" w:rsidRDefault="000562D6" w:rsidP="00A77A4F">
      <w:pPr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</w:rPr>
      </w:pPr>
    </w:p>
    <w:p w:rsidR="000562D6" w:rsidRPr="00A77A4F" w:rsidRDefault="00A77A4F" w:rsidP="00A77A4F">
      <w:pPr>
        <w:pStyle w:val="1"/>
        <w:tabs>
          <w:tab w:val="right" w:leader="dot" w:pos="9345"/>
        </w:tabs>
        <w:spacing w:after="0" w:line="360" w:lineRule="auto"/>
        <w:ind w:firstLine="726"/>
        <w:jc w:val="center"/>
        <w:rPr>
          <w:caps/>
          <w:szCs w:val="28"/>
        </w:rPr>
      </w:pPr>
      <w:bookmarkStart w:id="34" w:name="_Toc63926597"/>
      <w:r>
        <w:rPr>
          <w:caps/>
          <w:szCs w:val="28"/>
        </w:rPr>
        <w:br w:type="page"/>
      </w:r>
      <w:r w:rsidR="000562D6" w:rsidRPr="00A77A4F">
        <w:rPr>
          <w:caps/>
          <w:szCs w:val="28"/>
        </w:rPr>
        <w:t>Выводы</w:t>
      </w:r>
      <w:bookmarkEnd w:id="34"/>
    </w:p>
    <w:p w:rsidR="00606D02" w:rsidRPr="00A77A4F" w:rsidRDefault="00606D02" w:rsidP="00A77A4F">
      <w:pPr>
        <w:tabs>
          <w:tab w:val="right" w:leader="dot" w:pos="9345"/>
        </w:tabs>
        <w:spacing w:line="360" w:lineRule="auto"/>
        <w:ind w:firstLine="726"/>
        <w:rPr>
          <w:sz w:val="28"/>
          <w:szCs w:val="28"/>
        </w:rPr>
      </w:pPr>
    </w:p>
    <w:p w:rsidR="00606D02" w:rsidRPr="00A77A4F" w:rsidRDefault="00606D02" w:rsidP="00A77A4F">
      <w:pPr>
        <w:tabs>
          <w:tab w:val="right" w:leader="dot" w:pos="9345"/>
        </w:tabs>
        <w:spacing w:line="360" w:lineRule="auto"/>
        <w:ind w:firstLine="726"/>
        <w:rPr>
          <w:sz w:val="28"/>
          <w:szCs w:val="28"/>
        </w:rPr>
      </w:pPr>
      <w:r w:rsidRPr="00A77A4F">
        <w:rPr>
          <w:sz w:val="28"/>
          <w:szCs w:val="28"/>
        </w:rPr>
        <w:t>Проанализировав возможности, ценовую политику и другие особенности всех вышеперечисленных систем, можно сделать следующие выводы:</w:t>
      </w:r>
    </w:p>
    <w:p w:rsidR="00606D02" w:rsidRPr="00A77A4F" w:rsidRDefault="00606D02" w:rsidP="00A77A4F">
      <w:pPr>
        <w:tabs>
          <w:tab w:val="right" w:leader="dot" w:pos="9345"/>
        </w:tabs>
        <w:spacing w:line="360" w:lineRule="auto"/>
        <w:ind w:firstLine="726"/>
        <w:rPr>
          <w:sz w:val="28"/>
          <w:szCs w:val="28"/>
        </w:rPr>
      </w:pPr>
      <w:r w:rsidRPr="00A77A4F">
        <w:rPr>
          <w:sz w:val="28"/>
          <w:szCs w:val="28"/>
        </w:rPr>
        <w:t>Для эффективной работы необходима СПС с достаточным кол-вом документации, эта же СПС должна соответствовать следующим требованиям:</w:t>
      </w:r>
    </w:p>
    <w:p w:rsidR="00606D02" w:rsidRPr="00A77A4F" w:rsidRDefault="00606D02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>1. Качество информационного наполнения СПС:</w:t>
      </w:r>
    </w:p>
    <w:p w:rsidR="00606D02" w:rsidRPr="00A77A4F" w:rsidRDefault="00606D02" w:rsidP="00A77A4F">
      <w:pPr>
        <w:numPr>
          <w:ilvl w:val="0"/>
          <w:numId w:val="10"/>
        </w:numPr>
        <w:shd w:val="clear" w:color="auto" w:fill="FFFFFF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полнота информации;</w:t>
      </w:r>
    </w:p>
    <w:p w:rsidR="00606D02" w:rsidRPr="00A77A4F" w:rsidRDefault="00606D02" w:rsidP="00A77A4F">
      <w:pPr>
        <w:numPr>
          <w:ilvl w:val="0"/>
          <w:numId w:val="10"/>
        </w:numPr>
        <w:shd w:val="clear" w:color="auto" w:fill="FFFFFF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оперативность поступления новой информации;</w:t>
      </w:r>
    </w:p>
    <w:p w:rsidR="00606D02" w:rsidRPr="00A77A4F" w:rsidRDefault="00606D02" w:rsidP="00A77A4F">
      <w:pPr>
        <w:numPr>
          <w:ilvl w:val="0"/>
          <w:numId w:val="10"/>
        </w:numPr>
        <w:shd w:val="clear" w:color="auto" w:fill="FFFFFF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достоверность информации, ее аутентичность;</w:t>
      </w:r>
    </w:p>
    <w:p w:rsidR="00606D02" w:rsidRPr="00A77A4F" w:rsidRDefault="00606D02" w:rsidP="00A77A4F">
      <w:pPr>
        <w:numPr>
          <w:ilvl w:val="0"/>
          <w:numId w:val="10"/>
        </w:numPr>
        <w:shd w:val="clear" w:color="auto" w:fill="FFFFFF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качество юридической обработки информации в системах.</w:t>
      </w:r>
    </w:p>
    <w:p w:rsidR="00606D02" w:rsidRPr="00A77A4F" w:rsidRDefault="00606D02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>2. Качество компьютерных технологий, заложенных в СПС:</w:t>
      </w:r>
    </w:p>
    <w:p w:rsidR="00606D02" w:rsidRPr="00A77A4F" w:rsidRDefault="00606D02" w:rsidP="00A77A4F">
      <w:pPr>
        <w:numPr>
          <w:ilvl w:val="0"/>
          <w:numId w:val="11"/>
        </w:numPr>
        <w:shd w:val="clear" w:color="auto" w:fill="FFFFFF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поисковые и сервисные возможности;</w:t>
      </w:r>
    </w:p>
    <w:p w:rsidR="00606D02" w:rsidRPr="00A77A4F" w:rsidRDefault="00606D02" w:rsidP="00A77A4F">
      <w:pPr>
        <w:numPr>
          <w:ilvl w:val="0"/>
          <w:numId w:val="11"/>
        </w:numPr>
        <w:shd w:val="clear" w:color="auto" w:fill="FFFFFF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возможности используемой технологии по передаче информации и ее актуализации у пользователя.</w:t>
      </w:r>
    </w:p>
    <w:p w:rsidR="00606D02" w:rsidRPr="00A77A4F" w:rsidRDefault="00606D02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b/>
          <w:color w:val="000000"/>
          <w:sz w:val="28"/>
          <w:szCs w:val="28"/>
        </w:rPr>
        <w:t>3. Общий уровень</w:t>
      </w:r>
      <w:r w:rsidRPr="00A77A4F">
        <w:rPr>
          <w:color w:val="000000"/>
          <w:sz w:val="28"/>
          <w:szCs w:val="28"/>
        </w:rPr>
        <w:t xml:space="preserve"> </w:t>
      </w:r>
      <w:r w:rsidRPr="00A77A4F">
        <w:rPr>
          <w:b/>
          <w:color w:val="000000"/>
          <w:sz w:val="28"/>
          <w:szCs w:val="28"/>
        </w:rPr>
        <w:t>сервиса и наличие дополнительных услуг, предо</w:t>
      </w:r>
      <w:r w:rsidRPr="00A77A4F">
        <w:rPr>
          <w:b/>
          <w:color w:val="000000"/>
          <w:sz w:val="28"/>
          <w:szCs w:val="28"/>
        </w:rPr>
        <w:softHyphen/>
        <w:t>ставляемых пользователю конкретной СПС:</w:t>
      </w:r>
    </w:p>
    <w:p w:rsidR="00606D02" w:rsidRPr="00A77A4F" w:rsidRDefault="00606D02" w:rsidP="00A77A4F">
      <w:pPr>
        <w:numPr>
          <w:ilvl w:val="0"/>
          <w:numId w:val="12"/>
        </w:numPr>
        <w:shd w:val="clear" w:color="auto" w:fill="FFFFFF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возможность заказа и поиска редких, узкоспециальных документов;</w:t>
      </w:r>
    </w:p>
    <w:p w:rsidR="00606D02" w:rsidRPr="00A77A4F" w:rsidRDefault="00606D02" w:rsidP="00A77A4F">
      <w:pPr>
        <w:numPr>
          <w:ilvl w:val="0"/>
          <w:numId w:val="12"/>
        </w:numPr>
        <w:shd w:val="clear" w:color="auto" w:fill="FFFFFF"/>
        <w:tabs>
          <w:tab w:val="right" w:leader="dot" w:pos="9345"/>
        </w:tabs>
        <w:spacing w:line="360" w:lineRule="auto"/>
        <w:ind w:left="0"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>• возможность обучения работе с СПС, и др.</w:t>
      </w:r>
    </w:p>
    <w:p w:rsidR="00606D02" w:rsidRPr="00A77A4F" w:rsidRDefault="00606D02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 xml:space="preserve">Из перечисленных выше правовых систем большим преимуществом обладает несколько истинно украинских СПС: </w:t>
      </w:r>
      <w:r w:rsidR="00750D3A" w:rsidRPr="00A77A4F">
        <w:rPr>
          <w:color w:val="000000"/>
          <w:sz w:val="28"/>
          <w:szCs w:val="28"/>
        </w:rPr>
        <w:t>«</w:t>
      </w:r>
      <w:r w:rsidRPr="00A77A4F">
        <w:rPr>
          <w:color w:val="000000"/>
          <w:sz w:val="28"/>
          <w:szCs w:val="28"/>
        </w:rPr>
        <w:t>Лига: Закон</w:t>
      </w:r>
      <w:r w:rsidR="00750D3A" w:rsidRPr="00A77A4F">
        <w:rPr>
          <w:color w:val="000000"/>
          <w:sz w:val="28"/>
          <w:szCs w:val="28"/>
        </w:rPr>
        <w:t>» и «</w:t>
      </w:r>
      <w:r w:rsidRPr="00A77A4F">
        <w:rPr>
          <w:color w:val="000000"/>
          <w:sz w:val="28"/>
          <w:szCs w:val="28"/>
        </w:rPr>
        <w:t>Лоцман</w:t>
      </w:r>
      <w:r w:rsidR="00750D3A" w:rsidRPr="00A77A4F">
        <w:rPr>
          <w:color w:val="000000"/>
          <w:sz w:val="28"/>
          <w:szCs w:val="28"/>
        </w:rPr>
        <w:t>»; обладая огромным количеством документации и дополнений к ней, эти системы доступны широкому пользователю благодаря относительно невысокой стоимости за единицу продукта, плюс возможность использования этих баз онлайн. В этом отношении Лига: Закон на порядок опережает соперников, послкольку доступ к ее онлайновым ресурсам пока бесплатный и потратив немного времени на поиск, в конце концов можно найти практически любую юридическую информацию.</w:t>
      </w:r>
    </w:p>
    <w:p w:rsidR="00750D3A" w:rsidRPr="00A77A4F" w:rsidRDefault="00750D3A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000000"/>
          <w:sz w:val="28"/>
          <w:szCs w:val="28"/>
        </w:rPr>
      </w:pPr>
      <w:r w:rsidRPr="00A77A4F">
        <w:rPr>
          <w:color w:val="000000"/>
          <w:sz w:val="28"/>
          <w:szCs w:val="28"/>
        </w:rPr>
        <w:tab/>
        <w:t>Для своей работы я предпочла бы использовать СПС от информационного центра "Лига" – «Лига: Закон», которая обладает следующими преимуществами:</w:t>
      </w:r>
    </w:p>
    <w:p w:rsidR="00D02A34" w:rsidRPr="00A77A4F" w:rsidRDefault="00D02A34" w:rsidP="00A77A4F">
      <w:pPr>
        <w:tabs>
          <w:tab w:val="right" w:leader="dot" w:pos="9345"/>
        </w:tabs>
        <w:spacing w:line="360" w:lineRule="auto"/>
        <w:ind w:firstLine="726"/>
        <w:rPr>
          <w:sz w:val="28"/>
          <w:szCs w:val="28"/>
        </w:rPr>
      </w:pPr>
      <w:r w:rsidRPr="00A77A4F">
        <w:rPr>
          <w:b/>
          <w:bCs/>
          <w:sz w:val="28"/>
          <w:szCs w:val="28"/>
        </w:rPr>
        <w:t xml:space="preserve">Функциональные возможности компьютерных правовых систем семейства "ЛИГА:ЗАКОН" 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8"/>
        <w:gridCol w:w="1423"/>
        <w:gridCol w:w="964"/>
        <w:gridCol w:w="1077"/>
        <w:gridCol w:w="1760"/>
        <w:gridCol w:w="788"/>
        <w:gridCol w:w="1594"/>
      </w:tblGrid>
      <w:tr w:rsidR="00D02A34" w:rsidRPr="00A77A4F">
        <w:tc>
          <w:tcPr>
            <w:tcW w:w="9844" w:type="dxa"/>
            <w:gridSpan w:val="7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Функциональные возможности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Название систем</w:t>
            </w:r>
            <w:r w:rsidRPr="00A77A4F">
              <w:br/>
              <w:t xml:space="preserve"> Функциональные</w:t>
            </w:r>
            <w:r w:rsidRPr="00A77A4F">
              <w:br/>
              <w:t xml:space="preserve"> возможности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Бухгалтер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Бизнес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Классик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Профессионал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Элит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Корпорация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Динамический НАВИГАТОР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Запрос на поиск за реквизитами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Запрос на поиск за контекстом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Графическое представление связей документа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Поиск документов за терминологическим словарем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Переводчик укр./рус./англ.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Портфели пользователя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Закладки пользователя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Закладка-ссылка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tabs>
                <w:tab w:val="right" w:leader="dot" w:pos="9345"/>
              </w:tabs>
              <w:spacing w:line="360" w:lineRule="auto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Корпоративная доска объявлений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Корпоративные портфели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Конструктор БД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Модуль отдаленного доступа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Бюро новостей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Шаблоны интерфейса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Сервис "Референт"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Сервис "Hot-line"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  <w:tr w:rsidR="00D02A34" w:rsidRPr="00A77A4F">
        <w:tc>
          <w:tcPr>
            <w:tcW w:w="223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Конвертор валют</w:t>
            </w:r>
          </w:p>
        </w:tc>
        <w:tc>
          <w:tcPr>
            <w:tcW w:w="1423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96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077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-</w:t>
            </w:r>
          </w:p>
        </w:tc>
        <w:tc>
          <w:tcPr>
            <w:tcW w:w="1760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Опц.</w:t>
            </w:r>
          </w:p>
        </w:tc>
        <w:tc>
          <w:tcPr>
            <w:tcW w:w="788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  <w:tc>
          <w:tcPr>
            <w:tcW w:w="1594" w:type="dxa"/>
          </w:tcPr>
          <w:p w:rsidR="00D02A34" w:rsidRPr="00A77A4F" w:rsidRDefault="00D02A34" w:rsidP="00A77A4F">
            <w:pPr>
              <w:shd w:val="clear" w:color="auto" w:fill="FFFFFF"/>
              <w:tabs>
                <w:tab w:val="right" w:leader="dot" w:pos="9345"/>
              </w:tabs>
              <w:spacing w:line="360" w:lineRule="auto"/>
              <w:jc w:val="both"/>
            </w:pPr>
            <w:r w:rsidRPr="00A77A4F">
              <w:t>Да</w:t>
            </w:r>
          </w:p>
        </w:tc>
      </w:tr>
    </w:tbl>
    <w:p w:rsidR="00A77A4F" w:rsidRDefault="00D02A34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993366"/>
          <w:sz w:val="28"/>
          <w:szCs w:val="28"/>
        </w:rPr>
      </w:pPr>
      <w:r w:rsidRPr="00A77A4F">
        <w:rPr>
          <w:sz w:val="28"/>
          <w:szCs w:val="28"/>
        </w:rPr>
        <w:br/>
      </w:r>
    </w:p>
    <w:p w:rsidR="00D02A34" w:rsidRPr="00A77A4F" w:rsidRDefault="00A77A4F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993366"/>
          <w:sz w:val="28"/>
          <w:szCs w:val="28"/>
        </w:rPr>
      </w:pPr>
      <w:r>
        <w:rPr>
          <w:color w:val="993366"/>
          <w:sz w:val="28"/>
          <w:szCs w:val="28"/>
        </w:rPr>
        <w:br w:type="page"/>
      </w:r>
      <w:r w:rsidR="00D02A34" w:rsidRPr="00A77A4F">
        <w:rPr>
          <w:color w:val="993366"/>
          <w:sz w:val="28"/>
          <w:szCs w:val="28"/>
        </w:rPr>
        <w:t xml:space="preserve"> 1. ПОИСК ДОКУМЕНТОВ</w:t>
      </w:r>
    </w:p>
    <w:p w:rsidR="00D02A34" w:rsidRPr="00A77A4F" w:rsidRDefault="00D02A34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Универсальная система поиска, ориентированная на разные типы нормативной, справочной, консультативной, терминологической, финансовой и другой информации, которая включает такие основные виды поиска: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 реквизитам информации - видом, названием, номером, датой или периодом принятия, номером регистрации в Министерстве юстиции Украины и т.п.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 контексту - мгновенный контекстный поиск любого слова или словосочетание с учетом содержательного окружения слов в тексте.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 ключевым словам, которые отображают около десяти тысяч ключевых понятий.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 разделам тематических направлений, которые охватывают больше тридцати областей права.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Динамическим НАВИГАТОРОМ, который разрешает динамично построить статистические отчеты за содержимым баз данных в любом разрезе.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 специализированным путеводителям, составленных для отдельных наиболее важных областей права (налогообложение, бухучет, предпринимательская деятельность) и двадцати видов справочной информации.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 терминологическим словарям, которые содержат больше десяти тысяч сроков, определенных в нормативных документах.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 последним поступлениям, которые разрешает проанализировать новые или измененные документы, которые поступило в базы данных за любой промежуток времени.</w:t>
      </w:r>
    </w:p>
    <w:p w:rsidR="00D02A34" w:rsidRPr="00A77A4F" w:rsidRDefault="00D02A34" w:rsidP="00A77A4F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 xml:space="preserve">По хронологическим каталогам опубликования нормативных документов в официальной и деловой печати. </w:t>
      </w:r>
    </w:p>
    <w:p w:rsidR="00D6018F" w:rsidRPr="00A77A4F" w:rsidRDefault="00D6018F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  <w:lang w:val="en-US"/>
        </w:rPr>
      </w:pPr>
    </w:p>
    <w:p w:rsidR="00D02A34" w:rsidRPr="00A77A4F" w:rsidRDefault="00D02A34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color w:val="993366"/>
          <w:sz w:val="28"/>
          <w:szCs w:val="28"/>
        </w:rPr>
      </w:pPr>
      <w:r w:rsidRPr="00A77A4F">
        <w:rPr>
          <w:color w:val="993366"/>
          <w:sz w:val="28"/>
          <w:szCs w:val="28"/>
        </w:rPr>
        <w:t xml:space="preserve"> 2. ИНТЕРФЕЙС</w:t>
      </w:r>
    </w:p>
    <w:p w:rsidR="00D02A34" w:rsidRPr="00A77A4F" w:rsidRDefault="00D02A34" w:rsidP="00A77A4F">
      <w:pPr>
        <w:shd w:val="clear" w:color="auto" w:fill="FFFFFF"/>
        <w:tabs>
          <w:tab w:val="right" w:leader="dot" w:pos="9345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Современный многоязычный настраиваемый интерфейс систем семейства "ЛИГА:ЗАКОН", что имеет такие функциональные характеристики:</w:t>
      </w:r>
    </w:p>
    <w:p w:rsidR="00D02A34" w:rsidRPr="00A77A4F" w:rsidRDefault="00D02A34" w:rsidP="00A77A4F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Многоконный графический интерфейс, обычный для пользователей Windows-прибавлений.</w:t>
      </w:r>
    </w:p>
    <w:p w:rsidR="00D02A34" w:rsidRPr="00A77A4F" w:rsidRDefault="00D02A34" w:rsidP="00A77A4F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Возможность простой диалоговой настойки параметров каждого окна и всего интерфейса в целом под потребности конкретного пользователя.</w:t>
      </w:r>
    </w:p>
    <w:p w:rsidR="00D02A34" w:rsidRPr="00A77A4F" w:rsidRDefault="00D02A34" w:rsidP="00A77A4F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Многоязычный (украинско-русско-английский) интерфейс.</w:t>
      </w:r>
    </w:p>
    <w:p w:rsidR="00D02A34" w:rsidRPr="00A77A4F" w:rsidRDefault="00D02A34" w:rsidP="00A77A4F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Использование встроенных автоматических переводчиков в режиме фонового перевода.</w:t>
      </w:r>
    </w:p>
    <w:p w:rsidR="00D02A34" w:rsidRPr="00A77A4F" w:rsidRDefault="00D02A34" w:rsidP="00A77A4F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Развитие возможности настройки печати документов (выбор шрифтов печати, предшествующий просмотр, возможность предшествующего подсчета страниц, их выборочной печати, а также организации двусторонней печати).</w:t>
      </w:r>
    </w:p>
    <w:p w:rsidR="00D02A34" w:rsidRPr="00A77A4F" w:rsidRDefault="00D02A34" w:rsidP="00A77A4F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Простой и быстрый механизм экспорта текстовой информации в редактора MS-WORD.</w:t>
      </w:r>
    </w:p>
    <w:p w:rsidR="00A77A4F" w:rsidRDefault="00A77A4F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</w:rPr>
      </w:pP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color w:val="993366"/>
          <w:sz w:val="28"/>
          <w:szCs w:val="28"/>
        </w:rPr>
      </w:pPr>
      <w:r w:rsidRPr="00A77A4F">
        <w:rPr>
          <w:color w:val="993366"/>
          <w:sz w:val="28"/>
          <w:szCs w:val="28"/>
        </w:rPr>
        <w:t xml:space="preserve"> 3. СПОСОБ ПРЕДСТАВЛЕНИЯ НОРМАТИВНЫХ ДОКУМЕНТОВ</w:t>
      </w: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Уникальный способ предоставления нормативной информации, разработанный в Центре "ЛИГА" специально для семейства компьютерных правовых систем "ЛИГА:ЗАКОН", что характеризуется такими особенностями:</w:t>
      </w:r>
    </w:p>
    <w:p w:rsidR="00D02A34" w:rsidRPr="00A77A4F" w:rsidRDefault="00D02A34" w:rsidP="00A77A4F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Наличие всех редакций документа с возможностью просмотра контрольного состояния документа на любую дату.</w:t>
      </w:r>
    </w:p>
    <w:p w:rsidR="00D02A34" w:rsidRPr="00A77A4F" w:rsidRDefault="00D02A34" w:rsidP="00A77A4F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Выделение измененных фрагментов цветом и возможность просмотра всех измененных фрагментов в хронологическом порядке.</w:t>
      </w:r>
    </w:p>
    <w:p w:rsidR="00D02A34" w:rsidRPr="00A77A4F" w:rsidRDefault="00D02A34" w:rsidP="00A77A4F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Представление текстов нормативных документов в Windows-формате, совместном с MS-WORD</w:t>
      </w:r>
    </w:p>
    <w:p w:rsidR="00D02A34" w:rsidRPr="00A77A4F" w:rsidRDefault="00D02A34" w:rsidP="00A77A4F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Возможность размещения в текстах рисунков, графиков, формул и других графических изображений.</w:t>
      </w:r>
    </w:p>
    <w:p w:rsidR="00D02A34" w:rsidRPr="00A77A4F" w:rsidRDefault="00D02A34" w:rsidP="00A77A4F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Поддержка гипертекстовых ссылок из текста данного документа на другие документы.</w:t>
      </w:r>
    </w:p>
    <w:p w:rsidR="00D02A34" w:rsidRPr="00A77A4F" w:rsidRDefault="00D02A34" w:rsidP="00A77A4F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Отслеживание структуры документа в виде дерева разделов, глав, статей и т.п.</w:t>
      </w:r>
    </w:p>
    <w:p w:rsidR="00D02A34" w:rsidRPr="00A77A4F" w:rsidRDefault="00D02A34" w:rsidP="00A77A4F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Отслеживание взаимосвязей между документами (на какие документы ссылается данный документ, который документы ссылаются на данный документ, какими документами изменяется данный документ, который документы изменяет данный документ и т.п.).</w:t>
      </w:r>
    </w:p>
    <w:p w:rsidR="00D02A34" w:rsidRPr="00A77A4F" w:rsidRDefault="00D02A34" w:rsidP="00A77A4F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Отображение связей между документами в графическом виде.</w:t>
      </w: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  <w:lang w:val="en-US"/>
        </w:rPr>
      </w:pP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color w:val="993366"/>
          <w:sz w:val="28"/>
          <w:szCs w:val="28"/>
        </w:rPr>
      </w:pPr>
      <w:r w:rsidRPr="00A77A4F">
        <w:rPr>
          <w:color w:val="993366"/>
          <w:sz w:val="28"/>
          <w:szCs w:val="28"/>
        </w:rPr>
        <w:t>4. ИНСТРУМЕНТЫ АНАЛИТИЧЕСКОЙ РАБОТЫ</w:t>
      </w: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Развитые инструменты аналитической работы, которые обеспечивают широкие возможности для самостоятельной работы пользователей:</w:t>
      </w:r>
    </w:p>
    <w:p w:rsidR="00D02A34" w:rsidRPr="00A77A4F" w:rsidRDefault="00D02A34" w:rsidP="00A77A4F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Четыре типа закладок для отмечания интереснейших мест в документе с возможностью размещения комментариев к каждой закладке.</w:t>
      </w:r>
    </w:p>
    <w:p w:rsidR="00D02A34" w:rsidRPr="00A77A4F" w:rsidRDefault="00D02A34" w:rsidP="00A77A4F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Механизм "закладка - ссылка", что обеспечивает установление связей между документами самым пользователем.</w:t>
      </w:r>
    </w:p>
    <w:p w:rsidR="00D02A34" w:rsidRPr="00A77A4F" w:rsidRDefault="00D02A34" w:rsidP="00A77A4F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"Частные портфели" - инструмент для создания пользователем собственных аналитических подборок и многоуровневых рубрикаторов, в которые возможно помещать не только документы, но и закладки, ссылка, сохранять запросы на поиск и т.п.</w:t>
      </w:r>
    </w:p>
    <w:p w:rsidR="00D02A34" w:rsidRPr="00A77A4F" w:rsidRDefault="00D02A34" w:rsidP="00A77A4F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"Корпоративные портфели" - дополнение возможностей Частных портфелей мощными средствами для организации коллективного доступа к классифицированной корпоративной информации в соответствии со строго регламентированными правами доступа, установленных Администратором корпоративной локальной сети.</w:t>
      </w:r>
    </w:p>
    <w:p w:rsidR="00A77A4F" w:rsidRDefault="00A77A4F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</w:rPr>
      </w:pP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color w:val="993366"/>
          <w:sz w:val="28"/>
          <w:szCs w:val="28"/>
        </w:rPr>
      </w:pPr>
      <w:r w:rsidRPr="00A77A4F">
        <w:rPr>
          <w:color w:val="993366"/>
          <w:sz w:val="28"/>
          <w:szCs w:val="28"/>
        </w:rPr>
        <w:t xml:space="preserve"> 5. КОНСТРУКТОР БАЗ ДАННЫХ</w:t>
      </w: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Конструктор баз данных - удобный инструмент для создания и ведения собственных баз данных отдельных пользователей или целых корпораций, которая имеет такие свойства:</w:t>
      </w:r>
    </w:p>
    <w:p w:rsidR="00D02A34" w:rsidRPr="00A77A4F" w:rsidRDefault="00D02A34" w:rsidP="00A77A4F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Простой инструмент для проектирования собственных баз данных, что разрешает в диалоговом режиме создавать базы данных произвольной структуры, предназначенные для сохранности и организации доступа к частным или внутри корпоративным документам в рамках системы "ЛИГА:ЗАКОН".</w:t>
      </w:r>
    </w:p>
    <w:p w:rsidR="00D02A34" w:rsidRPr="00A77A4F" w:rsidRDefault="00D02A34" w:rsidP="00A77A4F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Поддержка всех штатных поисковых возможностей системы "ЛИГА:ЗАКОН" для доступа к собственным базам данных.</w:t>
      </w:r>
    </w:p>
    <w:p w:rsidR="00D02A34" w:rsidRPr="00A77A4F" w:rsidRDefault="00D02A34" w:rsidP="00A77A4F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Удобный механизм экспорта документов из MS-WORD в собст</w:t>
      </w:r>
      <w:r w:rsidR="00A77A4F">
        <w:rPr>
          <w:sz w:val="28"/>
          <w:szCs w:val="28"/>
        </w:rPr>
        <w:t>венные базы данных.</w:t>
      </w:r>
      <w:r w:rsidRPr="00A77A4F">
        <w:rPr>
          <w:sz w:val="28"/>
          <w:szCs w:val="28"/>
        </w:rPr>
        <w:t xml:space="preserve"> Наглядный инструмент для формирования поисковой карточки с реквизитами частных документов.</w:t>
      </w:r>
    </w:p>
    <w:p w:rsidR="00D02A34" w:rsidRPr="00A77A4F" w:rsidRDefault="00D02A34" w:rsidP="00A77A4F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Возможность проектирования диалогового внешнего вида основных окон собственных баз данных (окно запроса на поиск, перечень найденных документов и т.п.).</w:t>
      </w:r>
    </w:p>
    <w:p w:rsidR="00D02A34" w:rsidRPr="00A77A4F" w:rsidRDefault="00D02A34" w:rsidP="00A77A4F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Возможность сохранения в собственных базах данных информации в любых форматах (файлы MS-WORD, Excel и т.п.).</w:t>
      </w:r>
    </w:p>
    <w:p w:rsidR="00CD26D5" w:rsidRPr="00A77A4F" w:rsidRDefault="00CD26D5" w:rsidP="00A77A4F">
      <w:pPr>
        <w:widowControl/>
        <w:shd w:val="clear" w:color="auto" w:fill="FFFFFF"/>
        <w:tabs>
          <w:tab w:val="num" w:pos="0"/>
        </w:tabs>
        <w:autoSpaceDE w:val="0"/>
        <w:autoSpaceDN w:val="0"/>
        <w:spacing w:line="360" w:lineRule="auto"/>
        <w:ind w:firstLine="726"/>
        <w:jc w:val="both"/>
        <w:rPr>
          <w:sz w:val="28"/>
          <w:szCs w:val="28"/>
        </w:rPr>
      </w:pP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color w:val="993366"/>
          <w:sz w:val="28"/>
          <w:szCs w:val="28"/>
        </w:rPr>
      </w:pPr>
      <w:r w:rsidRPr="00A77A4F">
        <w:rPr>
          <w:color w:val="993366"/>
          <w:sz w:val="28"/>
          <w:szCs w:val="28"/>
        </w:rPr>
        <w:t xml:space="preserve"> 6. СЕРВИСНОЕ ОБЕСПЕЧЕНИЕ</w:t>
      </w: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 xml:space="preserve"> Мощное сервисное обеспечение процессов администрирования и сопровождения системы "ЛИГА:ЗАКОН" основано на таких возможностях:</w:t>
      </w:r>
    </w:p>
    <w:p w:rsidR="00D02A34" w:rsidRPr="00A77A4F" w:rsidRDefault="00D02A34" w:rsidP="00A77A4F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 xml:space="preserve"> Настройка ежедневного пополнения базы в автоматическом режиме.</w:t>
      </w:r>
    </w:p>
    <w:p w:rsidR="00D02A34" w:rsidRPr="00A77A4F" w:rsidRDefault="00D02A34" w:rsidP="00A77A4F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Специальная система отслеживания полноты и целостность систем баз данных.</w:t>
      </w:r>
    </w:p>
    <w:p w:rsidR="00D02A34" w:rsidRPr="00A77A4F" w:rsidRDefault="00D02A34" w:rsidP="00A77A4F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Механизм автоматического формирования запросов на получение необходимой информации.</w:t>
      </w:r>
    </w:p>
    <w:p w:rsidR="00D02A34" w:rsidRPr="00A77A4F" w:rsidRDefault="00D02A34" w:rsidP="00A77A4F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Многоуровневая система установления прав доступа для разных категорий пользователей в рамках локальной сети.</w:t>
      </w:r>
    </w:p>
    <w:p w:rsidR="00D02A34" w:rsidRPr="00A77A4F" w:rsidRDefault="00D02A34" w:rsidP="00A77A4F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 xml:space="preserve">Удобная система обмена сообщениями и оповещение пользователей системы "ЛИГА:ЗАКОН" в рамках локальной сети. </w:t>
      </w:r>
    </w:p>
    <w:p w:rsidR="00D02A34" w:rsidRPr="00A77A4F" w:rsidRDefault="00D02A34" w:rsidP="00A77A4F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Консультационная поддержка пользователей специалистами Центра "ЛИГА" за телефоном в режиме "горячей линии".</w:t>
      </w:r>
    </w:p>
    <w:p w:rsidR="00D02A34" w:rsidRPr="00A77A4F" w:rsidRDefault="00D02A34" w:rsidP="00A77A4F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Инструменты для создания резервных копий баз данных "ЛИГА:ЗАКОН" для дальнейшего полного или частичного их восстановление в случае сбоя.</w:t>
      </w:r>
    </w:p>
    <w:p w:rsidR="00D02A34" w:rsidRPr="00A77A4F" w:rsidRDefault="00D02A34" w:rsidP="00A77A4F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Встроенные средства для создания внутри корпоративной доски объявлений с учетом прав доступа.</w:t>
      </w:r>
    </w:p>
    <w:p w:rsidR="00A77A4F" w:rsidRDefault="00A77A4F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</w:rPr>
      </w:pP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color w:val="993366"/>
          <w:sz w:val="28"/>
          <w:szCs w:val="28"/>
        </w:rPr>
      </w:pPr>
      <w:r w:rsidRPr="00A77A4F">
        <w:rPr>
          <w:color w:val="993366"/>
          <w:sz w:val="28"/>
          <w:szCs w:val="28"/>
        </w:rPr>
        <w:t xml:space="preserve"> 7. АРХИТЕКТУРА "КЛИЕНТ - СЕРВЕР". </w:t>
      </w:r>
    </w:p>
    <w:p w:rsidR="00D02A34" w:rsidRPr="00A77A4F" w:rsidRDefault="00D02A34" w:rsidP="00A77A4F">
      <w:pPr>
        <w:shd w:val="clear" w:color="auto" w:fill="FFFFFF"/>
        <w:tabs>
          <w:tab w:val="num" w:pos="0"/>
        </w:tabs>
        <w:spacing w:line="360" w:lineRule="auto"/>
        <w:ind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Оригинальная архитектура "Клиент - Сервер" была самостоятельно спроектирована и реализованная специалистами Центра "ЛИГА" для управления пол</w:t>
      </w:r>
      <w:r w:rsidR="002A251C" w:rsidRPr="00A77A4F">
        <w:rPr>
          <w:sz w:val="28"/>
          <w:szCs w:val="28"/>
        </w:rPr>
        <w:t>нотекстовыми базами данных компь</w:t>
      </w:r>
      <w:r w:rsidRPr="00A77A4F">
        <w:rPr>
          <w:sz w:val="28"/>
          <w:szCs w:val="28"/>
        </w:rPr>
        <w:t>ютерно-правовой системы "ЛИГА:ЗАКОН" и обеспечила такие преимущества:</w:t>
      </w:r>
    </w:p>
    <w:p w:rsidR="00D02A34" w:rsidRPr="00A77A4F" w:rsidRDefault="00D02A34" w:rsidP="00A77A4F">
      <w:pPr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 xml:space="preserve"> Высокую скорость работы благодаря учету особенностей информации, которая сохраняется в базах данных.</w:t>
      </w:r>
    </w:p>
    <w:p w:rsidR="00D02A34" w:rsidRPr="00A77A4F" w:rsidRDefault="00D02A34" w:rsidP="00A77A4F">
      <w:pPr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Невысокие требования к рабочим станциям, на которые установленное клиентское программное обеспечение системы "ЛИГА:ЗАКОН".</w:t>
      </w:r>
    </w:p>
    <w:p w:rsidR="00D02A34" w:rsidRPr="00A77A4F" w:rsidRDefault="00D02A34" w:rsidP="00A77A4F">
      <w:pPr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Оптимизацию погрузки на локальную вычислительную сеть.</w:t>
      </w:r>
    </w:p>
    <w:p w:rsidR="005A5CA7" w:rsidRPr="00A77A4F" w:rsidRDefault="00D02A34" w:rsidP="00A77A4F">
      <w:pPr>
        <w:widowControl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spacing w:line="360" w:lineRule="auto"/>
        <w:ind w:left="0" w:firstLine="726"/>
        <w:jc w:val="both"/>
        <w:rPr>
          <w:sz w:val="28"/>
          <w:szCs w:val="28"/>
        </w:rPr>
      </w:pPr>
      <w:r w:rsidRPr="00A77A4F">
        <w:rPr>
          <w:sz w:val="28"/>
          <w:szCs w:val="28"/>
        </w:rPr>
        <w:t>Возможность отдаленного доступа клиента к серверу с использованием модемного соединения и протокола TCP/IP.</w:t>
      </w:r>
    </w:p>
    <w:p w:rsidR="00685501" w:rsidRPr="00A77A4F" w:rsidRDefault="00685501" w:rsidP="00A77A4F">
      <w:pPr>
        <w:pStyle w:val="1"/>
        <w:tabs>
          <w:tab w:val="right" w:leader="dot" w:pos="9345"/>
        </w:tabs>
        <w:spacing w:after="0" w:line="360" w:lineRule="auto"/>
        <w:ind w:firstLine="726"/>
        <w:jc w:val="center"/>
        <w:rPr>
          <w:szCs w:val="28"/>
          <w:lang w:val="en-US"/>
        </w:rPr>
      </w:pPr>
      <w:bookmarkStart w:id="35" w:name="_Toc63926598"/>
    </w:p>
    <w:p w:rsidR="005A5CA7" w:rsidRDefault="00A77A4F" w:rsidP="00A77A4F">
      <w:pPr>
        <w:pStyle w:val="1"/>
        <w:tabs>
          <w:tab w:val="right" w:leader="dot" w:pos="9345"/>
        </w:tabs>
        <w:spacing w:after="0" w:line="360" w:lineRule="auto"/>
        <w:ind w:firstLine="726"/>
        <w:jc w:val="center"/>
        <w:rPr>
          <w:caps/>
          <w:szCs w:val="28"/>
        </w:rPr>
      </w:pPr>
      <w:r>
        <w:rPr>
          <w:caps/>
          <w:szCs w:val="28"/>
        </w:rPr>
        <w:br w:type="page"/>
      </w:r>
      <w:r w:rsidR="005A5CA7" w:rsidRPr="00A77A4F">
        <w:rPr>
          <w:caps/>
          <w:szCs w:val="28"/>
        </w:rPr>
        <w:t>Литературные источники</w:t>
      </w:r>
      <w:bookmarkEnd w:id="35"/>
    </w:p>
    <w:p w:rsidR="00A77A4F" w:rsidRPr="00A77A4F" w:rsidRDefault="00A77A4F" w:rsidP="00A77A4F"/>
    <w:p w:rsidR="005A5CA7" w:rsidRPr="00A77A4F" w:rsidRDefault="00462710" w:rsidP="00A77A4F">
      <w:pPr>
        <w:numPr>
          <w:ilvl w:val="1"/>
          <w:numId w:val="16"/>
        </w:numPr>
        <w:tabs>
          <w:tab w:val="right" w:leader="dot" w:pos="9345"/>
        </w:tabs>
        <w:spacing w:line="360" w:lineRule="auto"/>
        <w:ind w:left="0" w:firstLine="726"/>
        <w:rPr>
          <w:sz w:val="28"/>
          <w:szCs w:val="28"/>
        </w:rPr>
      </w:pPr>
      <w:hyperlink r:id="rId5" w:history="1">
        <w:r w:rsidR="005A5CA7" w:rsidRPr="00A77A4F">
          <w:rPr>
            <w:rStyle w:val="a3"/>
            <w:sz w:val="28"/>
            <w:szCs w:val="28"/>
          </w:rPr>
          <w:t>http://www.intermerega.net</w:t>
        </w:r>
      </w:hyperlink>
      <w:r w:rsidR="005A5CA7" w:rsidRPr="00A77A4F">
        <w:rPr>
          <w:sz w:val="28"/>
          <w:szCs w:val="28"/>
        </w:rPr>
        <w:t>;</w:t>
      </w:r>
    </w:p>
    <w:p w:rsidR="00D02A34" w:rsidRPr="00A77A4F" w:rsidRDefault="005A5CA7" w:rsidP="00A77A4F">
      <w:pPr>
        <w:numPr>
          <w:ilvl w:val="1"/>
          <w:numId w:val="16"/>
        </w:numPr>
        <w:tabs>
          <w:tab w:val="right" w:leader="dot" w:pos="9345"/>
        </w:tabs>
        <w:spacing w:line="360" w:lineRule="auto"/>
        <w:ind w:left="0" w:firstLine="726"/>
        <w:rPr>
          <w:sz w:val="28"/>
          <w:szCs w:val="28"/>
        </w:rPr>
      </w:pPr>
      <w:r w:rsidRPr="00A77A4F">
        <w:rPr>
          <w:sz w:val="28"/>
          <w:szCs w:val="28"/>
        </w:rPr>
        <w:t xml:space="preserve">Журнал «Компьютер+бизнес», </w:t>
      </w:r>
    </w:p>
    <w:p w:rsidR="005A5CA7" w:rsidRPr="00A77A4F" w:rsidRDefault="00462710" w:rsidP="00A77A4F">
      <w:pPr>
        <w:numPr>
          <w:ilvl w:val="1"/>
          <w:numId w:val="16"/>
        </w:numPr>
        <w:tabs>
          <w:tab w:val="right" w:leader="dot" w:pos="9345"/>
        </w:tabs>
        <w:spacing w:line="360" w:lineRule="auto"/>
        <w:ind w:left="0" w:firstLine="726"/>
        <w:rPr>
          <w:sz w:val="28"/>
          <w:szCs w:val="28"/>
        </w:rPr>
      </w:pPr>
      <w:hyperlink r:id="rId6" w:history="1">
        <w:r w:rsidR="005A5CA7" w:rsidRPr="00A77A4F">
          <w:rPr>
            <w:rStyle w:val="a3"/>
            <w:sz w:val="28"/>
            <w:szCs w:val="28"/>
          </w:rPr>
          <w:t>http://www.kontrakty.com.ua</w:t>
        </w:r>
      </w:hyperlink>
      <w:r w:rsidR="005A5CA7" w:rsidRPr="00A77A4F">
        <w:rPr>
          <w:sz w:val="28"/>
          <w:szCs w:val="28"/>
        </w:rPr>
        <w:t xml:space="preserve"> ;</w:t>
      </w:r>
    </w:p>
    <w:p w:rsidR="005A5CA7" w:rsidRPr="00A77A4F" w:rsidRDefault="005A5CA7" w:rsidP="00A77A4F">
      <w:pPr>
        <w:numPr>
          <w:ilvl w:val="1"/>
          <w:numId w:val="16"/>
        </w:numPr>
        <w:tabs>
          <w:tab w:val="right" w:leader="dot" w:pos="9345"/>
        </w:tabs>
        <w:spacing w:line="360" w:lineRule="auto"/>
        <w:ind w:left="0" w:firstLine="726"/>
        <w:rPr>
          <w:sz w:val="28"/>
          <w:szCs w:val="28"/>
          <w:lang w:val="en-US"/>
        </w:rPr>
      </w:pPr>
      <w:r w:rsidRPr="00A77A4F">
        <w:rPr>
          <w:sz w:val="28"/>
          <w:szCs w:val="28"/>
          <w:lang w:val="en-US"/>
        </w:rPr>
        <w:t>Liga Online (</w:t>
      </w:r>
      <w:hyperlink r:id="rId7" w:history="1">
        <w:r w:rsidRPr="00A77A4F">
          <w:rPr>
            <w:rStyle w:val="a3"/>
            <w:sz w:val="28"/>
            <w:szCs w:val="28"/>
            <w:lang w:val="en-US"/>
          </w:rPr>
          <w:t>http://www.liga.kiev.ua</w:t>
        </w:r>
      </w:hyperlink>
      <w:r w:rsidRPr="00A77A4F">
        <w:rPr>
          <w:sz w:val="28"/>
          <w:szCs w:val="28"/>
          <w:lang w:val="en-US"/>
        </w:rPr>
        <w:t>);</w:t>
      </w:r>
    </w:p>
    <w:p w:rsidR="005A5CA7" w:rsidRPr="00A77A4F" w:rsidRDefault="00462710" w:rsidP="00A77A4F">
      <w:pPr>
        <w:numPr>
          <w:ilvl w:val="1"/>
          <w:numId w:val="16"/>
        </w:numPr>
        <w:tabs>
          <w:tab w:val="right" w:leader="dot" w:pos="9345"/>
        </w:tabs>
        <w:spacing w:line="360" w:lineRule="auto"/>
        <w:ind w:left="0" w:firstLine="726"/>
        <w:rPr>
          <w:sz w:val="28"/>
          <w:szCs w:val="28"/>
          <w:lang w:val="en-US"/>
        </w:rPr>
      </w:pPr>
      <w:hyperlink r:id="rId8" w:history="1">
        <w:r w:rsidR="005A5CA7" w:rsidRPr="00A77A4F">
          <w:rPr>
            <w:rStyle w:val="a3"/>
            <w:sz w:val="28"/>
            <w:szCs w:val="28"/>
            <w:lang w:val="en-US"/>
          </w:rPr>
          <w:t>www.city-adm.lviv.ua</w:t>
        </w:r>
      </w:hyperlink>
      <w:r w:rsidR="005A5CA7" w:rsidRPr="00A77A4F">
        <w:rPr>
          <w:sz w:val="28"/>
          <w:szCs w:val="28"/>
          <w:lang w:val="en-US"/>
        </w:rPr>
        <w:t>;</w:t>
      </w:r>
    </w:p>
    <w:p w:rsidR="00607155" w:rsidRPr="00A77A4F" w:rsidRDefault="00462710" w:rsidP="00A77A4F">
      <w:pPr>
        <w:numPr>
          <w:ilvl w:val="1"/>
          <w:numId w:val="16"/>
        </w:numPr>
        <w:tabs>
          <w:tab w:val="right" w:leader="dot" w:pos="9345"/>
        </w:tabs>
        <w:spacing w:line="360" w:lineRule="auto"/>
        <w:ind w:left="0" w:firstLine="726"/>
        <w:rPr>
          <w:sz w:val="28"/>
          <w:szCs w:val="28"/>
          <w:lang w:val="en-US"/>
        </w:rPr>
      </w:pPr>
      <w:hyperlink r:id="rId9" w:history="1">
        <w:r w:rsidR="006510A1" w:rsidRPr="00A77A4F">
          <w:rPr>
            <w:rStyle w:val="a3"/>
            <w:sz w:val="28"/>
            <w:szCs w:val="28"/>
            <w:lang w:val="en-US"/>
          </w:rPr>
          <w:t>www.google.com</w:t>
        </w:r>
      </w:hyperlink>
      <w:r w:rsidR="006510A1" w:rsidRPr="00A77A4F">
        <w:rPr>
          <w:sz w:val="28"/>
          <w:szCs w:val="28"/>
          <w:lang w:val="en-US"/>
        </w:rPr>
        <w:t>.</w:t>
      </w:r>
      <w:bookmarkStart w:id="36" w:name="_GoBack"/>
      <w:bookmarkEnd w:id="36"/>
    </w:p>
    <w:sectPr w:rsidR="00607155" w:rsidRPr="00A77A4F" w:rsidSect="00A77A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16B0888"/>
    <w:multiLevelType w:val="hybridMultilevel"/>
    <w:tmpl w:val="FCDAC9C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A3153"/>
    <w:multiLevelType w:val="hybridMultilevel"/>
    <w:tmpl w:val="B59C922E"/>
    <w:lvl w:ilvl="0" w:tplc="599C4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23736"/>
    <w:multiLevelType w:val="hybridMultilevel"/>
    <w:tmpl w:val="9B14C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5B49DA"/>
    <w:multiLevelType w:val="hybridMultilevel"/>
    <w:tmpl w:val="0100BE1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F5325"/>
    <w:multiLevelType w:val="multilevel"/>
    <w:tmpl w:val="98C68B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B2F48"/>
    <w:multiLevelType w:val="hybridMultilevel"/>
    <w:tmpl w:val="41A85A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50722"/>
    <w:multiLevelType w:val="hybridMultilevel"/>
    <w:tmpl w:val="C040E9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13F4E"/>
    <w:multiLevelType w:val="hybridMultilevel"/>
    <w:tmpl w:val="98C68BD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47D15"/>
    <w:multiLevelType w:val="hybridMultilevel"/>
    <w:tmpl w:val="A314E1A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20348"/>
    <w:multiLevelType w:val="hybridMultilevel"/>
    <w:tmpl w:val="36E0BAC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4105A"/>
    <w:multiLevelType w:val="hybridMultilevel"/>
    <w:tmpl w:val="156418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50052"/>
    <w:multiLevelType w:val="hybridMultilevel"/>
    <w:tmpl w:val="0F127E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E0950"/>
    <w:multiLevelType w:val="hybridMultilevel"/>
    <w:tmpl w:val="DEDC5EFE"/>
    <w:lvl w:ilvl="0" w:tplc="0419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9FC6DEC"/>
    <w:multiLevelType w:val="hybridMultilevel"/>
    <w:tmpl w:val="0F0A56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5055A4"/>
    <w:multiLevelType w:val="hybridMultilevel"/>
    <w:tmpl w:val="7A12812C"/>
    <w:lvl w:ilvl="0" w:tplc="0419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30C1B67"/>
    <w:multiLevelType w:val="hybridMultilevel"/>
    <w:tmpl w:val="029C6450"/>
    <w:lvl w:ilvl="0" w:tplc="0419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DB505C1"/>
    <w:multiLevelType w:val="hybridMultilevel"/>
    <w:tmpl w:val="D1FC2D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C0BDA"/>
    <w:multiLevelType w:val="hybridMultilevel"/>
    <w:tmpl w:val="AA4CB900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8D5355"/>
    <w:multiLevelType w:val="hybridMultilevel"/>
    <w:tmpl w:val="6AB05F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BF518E"/>
    <w:multiLevelType w:val="hybridMultilevel"/>
    <w:tmpl w:val="E8CC6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22A78"/>
    <w:multiLevelType w:val="singleLevel"/>
    <w:tmpl w:val="DB24B43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</w:rPr>
    </w:lvl>
  </w:abstractNum>
  <w:abstractNum w:abstractNumId="21">
    <w:nsid w:val="7CCE4EE2"/>
    <w:multiLevelType w:val="hybridMultilevel"/>
    <w:tmpl w:val="DD78BF2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1"/>
  </w:num>
  <w:num w:numId="8">
    <w:abstractNumId w:val="17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2"/>
  </w:num>
  <w:num w:numId="14">
    <w:abstractNumId w:val="3"/>
  </w:num>
  <w:num w:numId="15">
    <w:abstractNumId w:val="8"/>
  </w:num>
  <w:num w:numId="16">
    <w:abstractNumId w:val="1"/>
  </w:num>
  <w:num w:numId="17">
    <w:abstractNumId w:val="18"/>
  </w:num>
  <w:num w:numId="18">
    <w:abstractNumId w:val="16"/>
  </w:num>
  <w:num w:numId="19">
    <w:abstractNumId w:val="13"/>
  </w:num>
  <w:num w:numId="20">
    <w:abstractNumId w:val="5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5F5"/>
    <w:rsid w:val="000562D6"/>
    <w:rsid w:val="000A1746"/>
    <w:rsid w:val="001256C8"/>
    <w:rsid w:val="002A251C"/>
    <w:rsid w:val="002C0312"/>
    <w:rsid w:val="003751FD"/>
    <w:rsid w:val="00405532"/>
    <w:rsid w:val="00462710"/>
    <w:rsid w:val="004E77D1"/>
    <w:rsid w:val="004F50D3"/>
    <w:rsid w:val="0055732C"/>
    <w:rsid w:val="005A5CA7"/>
    <w:rsid w:val="005E2CA9"/>
    <w:rsid w:val="00606D02"/>
    <w:rsid w:val="00607155"/>
    <w:rsid w:val="0061141C"/>
    <w:rsid w:val="006510A1"/>
    <w:rsid w:val="00685501"/>
    <w:rsid w:val="006E4F73"/>
    <w:rsid w:val="00750D3A"/>
    <w:rsid w:val="00811E68"/>
    <w:rsid w:val="00A77A4F"/>
    <w:rsid w:val="00AB6EB0"/>
    <w:rsid w:val="00B535F5"/>
    <w:rsid w:val="00C51F78"/>
    <w:rsid w:val="00CD26D5"/>
    <w:rsid w:val="00CF3B7F"/>
    <w:rsid w:val="00D02A34"/>
    <w:rsid w:val="00D6018F"/>
    <w:rsid w:val="00E2469E"/>
    <w:rsid w:val="00F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AA76F35-17A4-4136-81E1-D35EC0E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after="120"/>
      <w:jc w:val="both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аголовок 3 Знак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aliases w:val="Заголовок 3 Знак Знак"/>
    <w:link w:val="3"/>
    <w:uiPriority w:val="9"/>
    <w:rPr>
      <w:rFonts w:ascii="Arial" w:hAnsi="Arial" w:cs="Arial"/>
      <w:b/>
      <w:bCs/>
      <w:snapToGrid w:val="0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customStyle="1" w:styleId="a4">
    <w:name w:val="Термин"/>
    <w:basedOn w:val="a"/>
    <w:next w:val="a5"/>
    <w:pPr>
      <w:widowControl/>
    </w:pPr>
    <w:rPr>
      <w:sz w:val="24"/>
    </w:rPr>
  </w:style>
  <w:style w:type="paragraph" w:customStyle="1" w:styleId="a5">
    <w:name w:val="Список определений"/>
    <w:basedOn w:val="a"/>
    <w:next w:val="a4"/>
    <w:pPr>
      <w:widowControl/>
      <w:ind w:left="360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rsid w:val="00AB6EB0"/>
    <w:pPr>
      <w:tabs>
        <w:tab w:val="right" w:leader="dot" w:pos="9345"/>
      </w:tabs>
      <w:jc w:val="center"/>
    </w:pPr>
    <w:rPr>
      <w:b/>
      <w:color w:val="000000"/>
      <w:sz w:val="32"/>
      <w:szCs w:val="32"/>
    </w:rPr>
  </w:style>
  <w:style w:type="paragraph" w:styleId="21">
    <w:name w:val="toc 2"/>
    <w:basedOn w:val="a"/>
    <w:next w:val="a"/>
    <w:autoRedefine/>
    <w:uiPriority w:val="39"/>
    <w:semiHidden/>
    <w:pPr>
      <w:ind w:left="200"/>
    </w:pPr>
  </w:style>
  <w:style w:type="paragraph" w:styleId="30">
    <w:name w:val="toc 3"/>
    <w:basedOn w:val="a"/>
    <w:next w:val="a"/>
    <w:autoRedefine/>
    <w:uiPriority w:val="39"/>
    <w:semiHidden/>
    <w:pPr>
      <w:ind w:left="400"/>
    </w:p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navi-yellowmodule-content">
    <w:name w:val="navi-yellowmodule-content"/>
    <w:basedOn w:val="a"/>
    <w:pPr>
      <w:widowControl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7">
    <w:name w:val="FollowedHyperlink"/>
    <w:uiPriority w:val="99"/>
    <w:rPr>
      <w:rFonts w:cs="Times New Roman"/>
      <w:color w:val="800080"/>
      <w:u w:val="single"/>
    </w:rPr>
  </w:style>
  <w:style w:type="table" w:styleId="a8">
    <w:name w:val="Table Grid"/>
    <w:basedOn w:val="a1"/>
    <w:uiPriority w:val="59"/>
    <w:rsid w:val="001256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аголовок 3.Заголовок 3 Знак"/>
    <w:basedOn w:val="a"/>
    <w:next w:val="a"/>
    <w:rsid w:val="003751FD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-adm.lvi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trakty.com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termerega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34013</CharactersWithSpaces>
  <SharedDoc>false</SharedDoc>
  <HLinks>
    <vt:vector size="246" baseType="variant">
      <vt:variant>
        <vt:i4>2162739</vt:i4>
      </vt:variant>
      <vt:variant>
        <vt:i4>231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65542</vt:i4>
      </vt:variant>
      <vt:variant>
        <vt:i4>228</vt:i4>
      </vt:variant>
      <vt:variant>
        <vt:i4>0</vt:i4>
      </vt:variant>
      <vt:variant>
        <vt:i4>5</vt:i4>
      </vt:variant>
      <vt:variant>
        <vt:lpwstr>http://www.city-adm.lviv.ua/</vt:lpwstr>
      </vt:variant>
      <vt:variant>
        <vt:lpwstr/>
      </vt:variant>
      <vt:variant>
        <vt:i4>4915225</vt:i4>
      </vt:variant>
      <vt:variant>
        <vt:i4>225</vt:i4>
      </vt:variant>
      <vt:variant>
        <vt:i4>0</vt:i4>
      </vt:variant>
      <vt:variant>
        <vt:i4>5</vt:i4>
      </vt:variant>
      <vt:variant>
        <vt:lpwstr>http://www.liga.kiev.ua/</vt:lpwstr>
      </vt:variant>
      <vt:variant>
        <vt:lpwstr/>
      </vt:variant>
      <vt:variant>
        <vt:i4>1704016</vt:i4>
      </vt:variant>
      <vt:variant>
        <vt:i4>222</vt:i4>
      </vt:variant>
      <vt:variant>
        <vt:i4>0</vt:i4>
      </vt:variant>
      <vt:variant>
        <vt:i4>5</vt:i4>
      </vt:variant>
      <vt:variant>
        <vt:lpwstr>http://www.kontrakty.com.ua/</vt:lpwstr>
      </vt:variant>
      <vt:variant>
        <vt:lpwstr/>
      </vt:variant>
      <vt:variant>
        <vt:i4>4128872</vt:i4>
      </vt:variant>
      <vt:variant>
        <vt:i4>219</vt:i4>
      </vt:variant>
      <vt:variant>
        <vt:i4>0</vt:i4>
      </vt:variant>
      <vt:variant>
        <vt:i4>5</vt:i4>
      </vt:variant>
      <vt:variant>
        <vt:lpwstr>http://www.intermerega.net/</vt:lpwstr>
      </vt:variant>
      <vt:variant>
        <vt:lpwstr/>
      </vt:variant>
      <vt:variant>
        <vt:i4>1769520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_Toc63926598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_Toc63926597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_Toc63926596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_Toc63926595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_Toc63926594</vt:lpwstr>
      </vt:variant>
      <vt:variant>
        <vt:i4>1048624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_Toc63926593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_Toc63926592</vt:lpwstr>
      </vt:variant>
      <vt:variant>
        <vt:i4>1179696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_Toc63926591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_Toc63926590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_Toc63926589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_Toc63926588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_Toc63926587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_Toc63926586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_Toc63926585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_Toc63926584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_Toc63926583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_Toc63926582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_Toc63926581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_Toc63926580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_Toc63926579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_Toc63926578</vt:lpwstr>
      </vt:variant>
      <vt:variant>
        <vt:i4>1310782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_Toc63926577</vt:lpwstr>
      </vt:variant>
      <vt:variant>
        <vt:i4>1376318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_Toc63926576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_Toc63926575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_Toc63926574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_Toc63926573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_Toc63926572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_Toc63926571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_Toc63926570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_Toc63926569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_Toc63926568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_Toc63926567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_Toc63926566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_Toc63926565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_Toc63926564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_Toc63926563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Home</dc:creator>
  <cp:keywords/>
  <dc:description/>
  <cp:lastModifiedBy>admin</cp:lastModifiedBy>
  <cp:revision>2</cp:revision>
  <dcterms:created xsi:type="dcterms:W3CDTF">2014-05-16T00:31:00Z</dcterms:created>
  <dcterms:modified xsi:type="dcterms:W3CDTF">2014-05-16T00:31:00Z</dcterms:modified>
</cp:coreProperties>
</file>