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1BBD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D05F1C" w:rsidRPr="00E51BBD" w:rsidRDefault="00D05F1C" w:rsidP="00F4374D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Конституционно-правовой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статус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краев,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областей,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городов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значения</w:t>
      </w:r>
    </w:p>
    <w:p w:rsidR="00D05F1C" w:rsidRPr="00E51BBD" w:rsidRDefault="00D05F1C" w:rsidP="00F4374D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Курская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C92">
        <w:rPr>
          <w:rFonts w:ascii="Times New Roman" w:hAnsi="Times New Roman"/>
          <w:sz w:val="28"/>
          <w:szCs w:val="28"/>
        </w:rPr>
        <w:t>Российской Федерации</w:t>
      </w:r>
    </w:p>
    <w:p w:rsidR="00D05F1C" w:rsidRPr="00E51BBD" w:rsidRDefault="00D05F1C" w:rsidP="00F4374D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D05F1C" w:rsidP="00F4374D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Заключение</w:t>
      </w:r>
    </w:p>
    <w:p w:rsidR="00D05F1C" w:rsidRPr="00E51BBD" w:rsidRDefault="00D05F1C" w:rsidP="00F4374D">
      <w:pPr>
        <w:widowControl w:val="0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использованной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литературы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вырастает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детальное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ряде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примыкают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бланкетных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предписаний.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особый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статей,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исключительность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обычными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каких-либо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изъятий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равноправны.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конкретизируется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договорах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заключаемых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самостоятельно,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регистрируются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каким-либо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(представительными)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республик,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конституций.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значению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аналогичен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республики.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именуются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юридическую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74D" w:rsidRDefault="00F4374D" w:rsidP="00F4374D">
      <w:pPr>
        <w:tabs>
          <w:tab w:val="left" w:pos="99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D05F1C" w:rsidRPr="00E51BBD" w:rsidRDefault="00D05F1C" w:rsidP="00F4374D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1BBD">
        <w:rPr>
          <w:rFonts w:ascii="Times New Roman" w:hAnsi="Times New Roman"/>
          <w:b/>
          <w:sz w:val="28"/>
          <w:szCs w:val="28"/>
          <w:lang w:eastAsia="ru-RU"/>
        </w:rPr>
        <w:t>Конституционно-правовой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статус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краев,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областей,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городов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374D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</w:t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фед</w:t>
      </w:r>
      <w:r w:rsidR="00F4374D">
        <w:rPr>
          <w:rFonts w:ascii="Times New Roman" w:hAnsi="Times New Roman"/>
          <w:b/>
          <w:sz w:val="28"/>
          <w:szCs w:val="28"/>
          <w:lang w:eastAsia="ru-RU"/>
        </w:rPr>
        <w:t>ерации</w:t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  <w:lang w:eastAsia="ru-RU"/>
        </w:rPr>
        <w:t>Значения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374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административно-территориальным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единицам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РФ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относятся:</w:t>
      </w:r>
      <w:r w:rsidR="00F437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краев: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Алтайский,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Краснодарский,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Красноярский,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Приморский,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Ставропольский,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Хабаровский;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49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областей: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Амурская,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Архангельская,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Астраханская,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Белгородская,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Брянская,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Владимирская,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Волгоградская,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Вологодская,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Воронежская,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Ивановская,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Иркутская,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Калининградская,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Калужская,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Камчатская,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Кемеровская,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Кировская,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Костромская,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Курганская,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Курская,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Ленинградская,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Липецкая,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Магаданская,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Московская,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Мурманская,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Нижегородская,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Новгородская,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Новосибирская,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Омская,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Оренбургская,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Орловская,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Пензенская,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Пермская,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Псковская,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Ростовская,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Рязанская,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Самарская,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Саратовская,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Сахалинская,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Свердловская,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Смоленская,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Тамбовская,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Тверская,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Томская,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Тульская,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Тюменская,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Ульяновская,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Челябинская,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Читинская,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Ярославская;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значения: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Москва,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Санкт-Петербург.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Конституция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устанавливает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равенство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субъектов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закрепляет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правовой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статус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субъекта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РФ,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организацию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нормотворческой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административно-территориальное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деление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организацию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самоуправления[6,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с.97].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Края,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значения,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располагают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своей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территорией,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которая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изменена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согласия.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Границы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между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ними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другими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субъектами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РФ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изменены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согласия.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Субъекты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РФ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вправе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иметь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свою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символику.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Края,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самостоятельными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участниками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международных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внешнеэкономических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связей,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соглашений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другими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краями,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областями,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городами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значения,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республиками,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автономной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областью,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автономными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округами,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противоречит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Конституции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законам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РФ[1,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с.153].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F1C" w:rsidRPr="00E51BBD" w:rsidRDefault="00D05F1C" w:rsidP="00F4374D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1BBD">
        <w:rPr>
          <w:rFonts w:ascii="Times New Roman" w:hAnsi="Times New Roman"/>
          <w:b/>
          <w:bCs/>
          <w:sz w:val="28"/>
          <w:szCs w:val="28"/>
        </w:rPr>
        <w:t>Курская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bCs/>
          <w:sz w:val="28"/>
          <w:szCs w:val="28"/>
        </w:rPr>
        <w:t>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</w:rPr>
        <w:t>субъект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7" w:tooltip="Россия" w:history="1">
        <w:r w:rsidRPr="00E51BBD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Российской</w:t>
        </w:r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r w:rsidRPr="00E51BBD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Федерации</w:t>
        </w:r>
      </w:hyperlink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F1C" w:rsidRPr="00E51BBD" w:rsidRDefault="00D05F1C" w:rsidP="00F4374D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1BBD">
        <w:rPr>
          <w:bCs/>
          <w:sz w:val="28"/>
          <w:szCs w:val="28"/>
        </w:rPr>
        <w:t>Курская</w:t>
      </w:r>
      <w:r>
        <w:rPr>
          <w:bCs/>
          <w:sz w:val="28"/>
          <w:szCs w:val="28"/>
        </w:rPr>
        <w:t xml:space="preserve"> </w:t>
      </w:r>
      <w:r w:rsidRPr="00E51BBD">
        <w:rPr>
          <w:bCs/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субъект</w:t>
      </w:r>
      <w:r>
        <w:rPr>
          <w:sz w:val="28"/>
          <w:szCs w:val="28"/>
        </w:rPr>
        <w:t xml:space="preserve"> </w:t>
      </w:r>
      <w:r w:rsidRPr="00A14C92">
        <w:rPr>
          <w:sz w:val="28"/>
          <w:szCs w:val="28"/>
        </w:rPr>
        <w:t>Российской Федерации</w:t>
      </w:r>
      <w:r w:rsidRPr="00E51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hyperlink r:id="rId8" w:tooltip="Центральный федеральный округ Российской Федерации" w:history="1">
        <w:r w:rsidRPr="00E51BBD">
          <w:rPr>
            <w:rStyle w:val="a3"/>
            <w:color w:val="auto"/>
            <w:sz w:val="28"/>
            <w:szCs w:val="28"/>
            <w:u w:val="none"/>
          </w:rPr>
          <w:t>Центрального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E51BBD">
          <w:rPr>
            <w:rStyle w:val="a3"/>
            <w:color w:val="auto"/>
            <w:sz w:val="28"/>
            <w:szCs w:val="28"/>
            <w:u w:val="none"/>
          </w:rPr>
          <w:t>федерального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E51BBD">
          <w:rPr>
            <w:rStyle w:val="a3"/>
            <w:color w:val="auto"/>
            <w:sz w:val="28"/>
            <w:szCs w:val="28"/>
            <w:u w:val="none"/>
          </w:rPr>
          <w:t>округа</w:t>
        </w:r>
      </w:hyperlink>
      <w:r w:rsidRPr="00E51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E51BBD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14C92">
        <w:rPr>
          <w:sz w:val="28"/>
          <w:szCs w:val="28"/>
        </w:rPr>
        <w:t>Курск</w:t>
      </w:r>
      <w:r w:rsidRPr="00E51BBD">
        <w:rPr>
          <w:sz w:val="28"/>
          <w:szCs w:val="28"/>
        </w:rPr>
        <w:t>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образований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540,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числе:</w:t>
      </w:r>
    </w:p>
    <w:p w:rsidR="00D05F1C" w:rsidRPr="00E51BBD" w:rsidRDefault="004317D8" w:rsidP="00F437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tooltip="Городской округ" w:history="1">
        <w:r w:rsidR="00D05F1C" w:rsidRPr="00E51BBD">
          <w:rPr>
            <w:rFonts w:ascii="Times New Roman" w:hAnsi="Times New Roman"/>
            <w:sz w:val="28"/>
            <w:szCs w:val="28"/>
            <w:lang w:eastAsia="ru-RU"/>
          </w:rPr>
          <w:t>городских</w:t>
        </w:r>
        <w:r w:rsidR="00D05F1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D05F1C" w:rsidRPr="00E51BBD">
          <w:rPr>
            <w:rFonts w:ascii="Times New Roman" w:hAnsi="Times New Roman"/>
            <w:sz w:val="28"/>
            <w:szCs w:val="28"/>
            <w:lang w:eastAsia="ru-RU"/>
          </w:rPr>
          <w:t>округов</w:t>
        </w:r>
      </w:hyperlink>
      <w:r w:rsidR="00D05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F1C" w:rsidRPr="00E51BBD">
        <w:rPr>
          <w:rFonts w:ascii="Times New Roman" w:hAnsi="Times New Roman"/>
          <w:sz w:val="28"/>
          <w:szCs w:val="28"/>
          <w:lang w:eastAsia="ru-RU"/>
        </w:rPr>
        <w:t>—</w:t>
      </w:r>
      <w:r w:rsidR="00D05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F1C" w:rsidRPr="00E51BBD">
        <w:rPr>
          <w:rFonts w:ascii="Times New Roman" w:hAnsi="Times New Roman"/>
          <w:sz w:val="28"/>
          <w:szCs w:val="28"/>
          <w:lang w:eastAsia="ru-RU"/>
        </w:rPr>
        <w:t>5,</w:t>
      </w:r>
    </w:p>
    <w:p w:rsidR="00D05F1C" w:rsidRPr="00E51BBD" w:rsidRDefault="00D05F1C" w:rsidP="00F437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районов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28,</w:t>
      </w:r>
    </w:p>
    <w:p w:rsidR="00D05F1C" w:rsidRPr="00E51BBD" w:rsidRDefault="004317D8" w:rsidP="00F437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tooltip="Городское поселение" w:history="1">
        <w:r w:rsidR="00D05F1C" w:rsidRPr="00E51BBD">
          <w:rPr>
            <w:rFonts w:ascii="Times New Roman" w:hAnsi="Times New Roman"/>
            <w:sz w:val="28"/>
            <w:szCs w:val="28"/>
            <w:lang w:eastAsia="ru-RU"/>
          </w:rPr>
          <w:t>городских</w:t>
        </w:r>
        <w:r w:rsidR="00D05F1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D05F1C" w:rsidRPr="00E51BBD">
          <w:rPr>
            <w:rFonts w:ascii="Times New Roman" w:hAnsi="Times New Roman"/>
            <w:sz w:val="28"/>
            <w:szCs w:val="28"/>
            <w:lang w:eastAsia="ru-RU"/>
          </w:rPr>
          <w:t>поселений</w:t>
        </w:r>
      </w:hyperlink>
      <w:r w:rsidR="00D05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F1C" w:rsidRPr="00E51BBD">
        <w:rPr>
          <w:rFonts w:ascii="Times New Roman" w:hAnsi="Times New Roman"/>
          <w:sz w:val="28"/>
          <w:szCs w:val="28"/>
          <w:lang w:eastAsia="ru-RU"/>
        </w:rPr>
        <w:t>—</w:t>
      </w:r>
      <w:r w:rsidR="00D05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F1C" w:rsidRPr="00E51BBD">
        <w:rPr>
          <w:rFonts w:ascii="Times New Roman" w:hAnsi="Times New Roman"/>
          <w:sz w:val="28"/>
          <w:szCs w:val="28"/>
          <w:lang w:eastAsia="ru-RU"/>
        </w:rPr>
        <w:t>32,</w:t>
      </w:r>
    </w:p>
    <w:p w:rsidR="00D05F1C" w:rsidRPr="00E51BBD" w:rsidRDefault="00D05F1C" w:rsidP="00F437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BD">
        <w:rPr>
          <w:rFonts w:ascii="Times New Roman" w:hAnsi="Times New Roman"/>
          <w:sz w:val="28"/>
          <w:szCs w:val="28"/>
          <w:lang w:eastAsia="ru-RU"/>
        </w:rPr>
        <w:t>сельских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BBD">
        <w:rPr>
          <w:rFonts w:ascii="Times New Roman" w:hAnsi="Times New Roman"/>
          <w:sz w:val="28"/>
          <w:szCs w:val="28"/>
          <w:lang w:eastAsia="ru-RU"/>
        </w:rPr>
        <w:t>480.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Образована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1934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29,8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1335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человек.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районов,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поселка.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область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входят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городов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областного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подчинения,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городов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районного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подчинения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рабочих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поселка.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Область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насчитывает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районов: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Железногорский,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Фатежский,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Черемисиновский,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Октябрьский,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Поныровский,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Щигровский,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Рыльский,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Золотухинский,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Касторенский,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Обоянский,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Хомутовский,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Дмитриевский,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Конышевский,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Мантуровский,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Курчатовский,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Курский,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Солнцевский,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Тимский,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Горшеченский,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Глушковский,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Кореневский,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Суджанский,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Большесолдатский,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Медвенский,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Льговский,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Советский,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Беловский,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BBD">
        <w:rPr>
          <w:rFonts w:ascii="Times New Roman" w:hAnsi="Times New Roman"/>
          <w:bCs/>
          <w:sz w:val="28"/>
          <w:szCs w:val="28"/>
        </w:rPr>
        <w:t>Пристенский.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центре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Восточно-Европейской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равнины,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юго-западных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склонах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Среднерусской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возвышенности.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Граничит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Белгородской,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Воронежской,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Липецкой,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Орловской,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Брянской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Украиной.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Полезные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ископаемые: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железные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руды,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торф,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фосфориты,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строительные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материалы.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известные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месторождения: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железных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Михайловское,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Курбанское,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Дичнянско-Реутецкое;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торфа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-Сафоновское;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стоительных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Гулубеевское,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Суджанское,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Рышковское.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отрасли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промышленности: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машиностроительная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(электротехническая,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приборе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станкостроение,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вычислительная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техника,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подшипниковая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промышленность),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химическая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нефтехимическая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(синтетическое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волокно)[2,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с.32].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1C" w:rsidRPr="00E51BBD" w:rsidRDefault="00D05F1C" w:rsidP="00F4374D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1BBD">
        <w:rPr>
          <w:rFonts w:ascii="Times New Roman" w:hAnsi="Times New Roman"/>
          <w:b/>
          <w:sz w:val="28"/>
          <w:szCs w:val="28"/>
        </w:rPr>
        <w:t>Конституционно-правовой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</w:rPr>
        <w:t>статус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</w:rPr>
        <w:t>Курской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</w:rPr>
        <w:t>области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года.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являясь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(представительным)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исторические,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культурные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признавая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всестороннего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4374D">
        <w:rPr>
          <w:rFonts w:ascii="Times New Roman" w:hAnsi="Times New Roman"/>
          <w:sz w:val="28"/>
          <w:szCs w:val="28"/>
        </w:rPr>
        <w:t xml:space="preserve">.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51BBD">
        <w:rPr>
          <w:rFonts w:ascii="Times New Roman" w:hAnsi="Times New Roman"/>
          <w:sz w:val="28"/>
          <w:szCs w:val="28"/>
        </w:rPr>
        <w:t>урская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51BBD">
        <w:rPr>
          <w:rFonts w:ascii="Times New Roman" w:hAnsi="Times New Roman"/>
          <w:sz w:val="28"/>
          <w:szCs w:val="28"/>
        </w:rPr>
        <w:t>оссийской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E51BBD">
        <w:rPr>
          <w:rFonts w:ascii="Times New Roman" w:hAnsi="Times New Roman"/>
          <w:sz w:val="28"/>
          <w:szCs w:val="28"/>
        </w:rPr>
        <w:t>едерации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51BBD">
        <w:rPr>
          <w:rFonts w:ascii="Times New Roman" w:hAnsi="Times New Roman"/>
          <w:sz w:val="28"/>
          <w:szCs w:val="28"/>
        </w:rPr>
        <w:t>оссийской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2.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свободы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человека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гражданина,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защита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E51BBD">
        <w:rPr>
          <w:rFonts w:ascii="Times New Roman" w:hAnsi="Times New Roman"/>
          <w:sz w:val="28"/>
          <w:szCs w:val="28"/>
        </w:rPr>
        <w:t>дминистративно-территориальное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устройство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4.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организации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5.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 w:rsidR="00F4374D">
        <w:rPr>
          <w:rFonts w:ascii="Times New Roman" w:hAnsi="Times New Roman"/>
          <w:sz w:val="28"/>
          <w:szCs w:val="28"/>
        </w:rPr>
        <w:t xml:space="preserve">.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E51BBD">
        <w:rPr>
          <w:rFonts w:ascii="Times New Roman" w:hAnsi="Times New Roman"/>
          <w:sz w:val="28"/>
          <w:szCs w:val="28"/>
        </w:rPr>
        <w:t>аконодательная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(представительная)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власть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6.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положения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7.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законодательный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(представительный)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8.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E51BBD">
        <w:rPr>
          <w:rFonts w:ascii="Times New Roman" w:hAnsi="Times New Roman"/>
          <w:sz w:val="28"/>
          <w:szCs w:val="28"/>
        </w:rPr>
        <w:t>существление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правотворческой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ІІІ</w:t>
      </w:r>
      <w:r w:rsidR="00F4374D">
        <w:rPr>
          <w:rFonts w:ascii="Times New Roman" w:hAnsi="Times New Roman"/>
          <w:sz w:val="28"/>
          <w:szCs w:val="28"/>
        </w:rPr>
        <w:t xml:space="preserve">.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51BBD">
        <w:rPr>
          <w:rFonts w:ascii="Times New Roman" w:hAnsi="Times New Roman"/>
          <w:sz w:val="28"/>
          <w:szCs w:val="28"/>
        </w:rPr>
        <w:t>рганы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10.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F4374D">
        <w:rPr>
          <w:rFonts w:ascii="Times New Roman" w:hAnsi="Times New Roman"/>
          <w:sz w:val="28"/>
          <w:szCs w:val="28"/>
        </w:rPr>
        <w:t xml:space="preserve">.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E51BBD">
        <w:rPr>
          <w:rFonts w:ascii="Times New Roman" w:hAnsi="Times New Roman"/>
          <w:sz w:val="28"/>
          <w:szCs w:val="28"/>
        </w:rPr>
        <w:t>ерриториальные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федеральных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11.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Правовое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положение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территориальных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федеральных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F4374D">
        <w:rPr>
          <w:rFonts w:ascii="Times New Roman" w:hAnsi="Times New Roman"/>
          <w:sz w:val="28"/>
          <w:szCs w:val="28"/>
        </w:rPr>
        <w:t xml:space="preserve">.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51BBD">
        <w:rPr>
          <w:rFonts w:ascii="Times New Roman" w:hAnsi="Times New Roman"/>
          <w:sz w:val="28"/>
          <w:szCs w:val="28"/>
        </w:rPr>
        <w:t>заимоотношения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51BBD">
        <w:rPr>
          <w:rFonts w:ascii="Times New Roman" w:hAnsi="Times New Roman"/>
          <w:sz w:val="28"/>
          <w:szCs w:val="28"/>
        </w:rPr>
        <w:t>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думы,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12.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Взаимодействие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51BBD">
        <w:rPr>
          <w:rFonts w:ascii="Times New Roman" w:hAnsi="Times New Roman"/>
          <w:sz w:val="28"/>
          <w:szCs w:val="28"/>
        </w:rPr>
        <w:t>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думы,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51BBD">
        <w:rPr>
          <w:rFonts w:ascii="Times New Roman" w:hAnsi="Times New Roman"/>
          <w:sz w:val="28"/>
          <w:szCs w:val="28"/>
        </w:rPr>
        <w:t>удебная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власть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13.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правосудия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E51BBD">
        <w:rPr>
          <w:rFonts w:ascii="Times New Roman" w:hAnsi="Times New Roman"/>
          <w:sz w:val="28"/>
          <w:szCs w:val="28"/>
        </w:rPr>
        <w:t>естное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14.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организации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51BBD">
        <w:rPr>
          <w:rFonts w:ascii="Times New Roman" w:hAnsi="Times New Roman"/>
          <w:sz w:val="28"/>
          <w:szCs w:val="28"/>
        </w:rPr>
        <w:t>беспечение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законности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думы,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51BBD">
        <w:rPr>
          <w:rFonts w:ascii="Times New Roman" w:hAnsi="Times New Roman"/>
          <w:sz w:val="28"/>
          <w:szCs w:val="28"/>
        </w:rPr>
        <w:t>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15.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правовых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экономическая,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финансовая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сфера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16.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17.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Финансы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18.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Социальная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сфера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Раздел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-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заключительные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переходные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положения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19.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Поправки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пересмотр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положений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51BBD">
        <w:rPr>
          <w:rFonts w:ascii="Times New Roman" w:hAnsi="Times New Roman"/>
          <w:sz w:val="28"/>
          <w:szCs w:val="28"/>
        </w:rPr>
        <w:t>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Глава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="00F4374D" w:rsidRPr="00E51BBD">
        <w:rPr>
          <w:rFonts w:ascii="Times New Roman" w:hAnsi="Times New Roman"/>
          <w:sz w:val="28"/>
          <w:szCs w:val="28"/>
        </w:rPr>
        <w:t>20.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Вступление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силу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51BBD">
        <w:rPr>
          <w:rFonts w:ascii="Times New Roman" w:hAnsi="Times New Roman"/>
          <w:sz w:val="28"/>
          <w:szCs w:val="28"/>
        </w:rPr>
        <w:t>урской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равноправным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нее.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герб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флаг.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находятся: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свобод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гражданина;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безопасности;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пограничных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зон;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землей,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недрами,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ресурсами;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природопользование;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охрана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безопасности;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охраняемые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охрана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памятников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культуры;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воспитания,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спорта;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координация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здравоохранения;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семьи,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материнства,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отцовства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детства;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защита,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обеспечение;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борьбе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катастрофами,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стихийными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бедствиями,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эпидемиями,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ликвидация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последствий;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налогообложения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административное,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административно-процессуальное,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трудовое,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семейное,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жилищное,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земельное,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водное,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лесное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недрах,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среды;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координация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внешнеэкономических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связей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находятся: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исполнением;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административно-территориального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строя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ею;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экологического,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культурного,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программ;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сборы,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законодательством;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01.03.2004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1-ЗКО)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находящиеся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человеку,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проживающему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находящемуся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гарантируются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свободы,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охрана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достоинства,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гарантируются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свобод,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вреда,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причиненного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незаконными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административно-территориальных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пунктов.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изменена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согласия.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народовластия,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судебную,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самостоятельности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строгом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Разграничение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составляют: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(представительный)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возглавляемая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судебная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районные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городские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мировые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12.03.2002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7-ЗКО).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Законодательство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общепризнанных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Законодательство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составляют: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Законы,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обязательны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ответственность,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Законодательная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действующим,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единственным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(представительным)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всеобщего,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лет.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депутатской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период,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отрыва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гербовую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печать.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организационного,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информационного,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организационного,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информационного,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аппарат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проживающими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обладающими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реализует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нему;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области);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ежегодный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поставленным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Думой;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11.02.2010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6-ЗКО)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исключен.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01.03.2004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1-ЗКО;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(пп.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"в"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01.03.2004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1-ЗКО)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сборы,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взимания;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внебюджетных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исполнении;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"е"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01.03.2004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1-ЗКО)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(паями,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акциями)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капиталах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товариществ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организационно-правовых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расторжение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Думу;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24.02.2005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4-ЗКО)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административно-территориальное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изменения;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области;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01.03.2004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1-ЗКО,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24.02.2005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4-ЗКО)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выразить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недоверие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гражданами;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Регламентом;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Думой;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распоряжения.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возлагаются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заместителей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Думой.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избранной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вступившим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проводила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заседание.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удостоверив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поправок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подписания,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отклонить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четырнадцати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свобод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силу.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Единую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образуют: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отраслевые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(комитеты,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департаменты,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управления),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(инспекции).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единоначалия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указам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постановлениям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гербовую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печать.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комплексного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финансов,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здравоохранения,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спорта,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отраслевые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отраслях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видах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26.03.2010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9-ЗКО)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образованные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судебную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взаимодействуют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процессами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интересах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Правосудие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мировыми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судопроизводства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районные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городские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юрисдикции,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Арбитражный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суды.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городских,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районах,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округах.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представительным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передачей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материальных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(принятых)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нормативно-правовых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приостановлении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регулирования,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отменяющего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приостановлено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Президентом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вносящего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изменения.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(земля,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недра,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растительный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животный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мир),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(переданная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муниципальная,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частная,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служащая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удовлетворению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рациональным,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безопасным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земель,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охрану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среды.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любых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запрещенной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свобода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конкуренция,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антимонопольное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регулирование.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приоритетов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налоговой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содействуют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внебюджетных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валютных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фондов,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кредитных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собственностью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получаемые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консолидированный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Бюджеты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внебюджетных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охрану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семьи,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материнства,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отцовства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детства,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медицинскую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помощь,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санитарно-эпидемиологическое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благополучие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здоровую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обитания.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целевые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фонды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природоохранных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ресурсопользования.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признаются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поддерживаются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политики,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пенсионеров,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поддержке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населения.</w:t>
      </w:r>
    </w:p>
    <w:p w:rsidR="00F4374D" w:rsidRDefault="00F437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05F1C" w:rsidRPr="00E51BBD" w:rsidRDefault="00F4374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BBD">
        <w:rPr>
          <w:rFonts w:ascii="Times New Roman" w:hAnsi="Times New Roman"/>
          <w:b/>
          <w:sz w:val="28"/>
          <w:szCs w:val="28"/>
        </w:rPr>
        <w:t>Заключение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автономной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автономного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автономной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автономного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округа,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(представительным)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равноправным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субъектом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Предметы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принципами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разграничения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непосредственно,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представителей,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законодательного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закрепления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своевременного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выборов.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актам,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издаваемым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единая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высшим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области.</w:t>
      </w:r>
    </w:p>
    <w:p w:rsidR="00D05F1C" w:rsidRPr="00A14C92" w:rsidRDefault="002E442D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14C92">
        <w:rPr>
          <w:rFonts w:ascii="Times New Roman" w:hAnsi="Times New Roman"/>
          <w:color w:val="FFFFFF"/>
          <w:sz w:val="28"/>
          <w:szCs w:val="28"/>
        </w:rPr>
        <w:t>конституционный федеральный статус курский</w:t>
      </w:r>
    </w:p>
    <w:p w:rsidR="00F4374D" w:rsidRDefault="00F437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BBD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</w:rPr>
        <w:t>используемой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BD">
        <w:rPr>
          <w:rFonts w:ascii="Times New Roman" w:hAnsi="Times New Roman"/>
          <w:b/>
          <w:sz w:val="28"/>
          <w:szCs w:val="28"/>
        </w:rPr>
        <w:t>литературы: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МТС,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2009-2011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153с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2.Устав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30.04.2010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29-ЗКО.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Авакьян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природа,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эволюция,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современность: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РЮИД,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"Сашко",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2000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Андронов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история.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МТС,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264с.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Буганов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Просвещение.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2008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Васильцов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Книга,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322с.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Дмитриев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145с.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8.Закон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14.10.2008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74-ЗКО,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11.02.2010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6-ЗКО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/под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редакцией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Титова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544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Карамзин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Тула.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Приокское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1999.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Кашанина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Т.В.,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Катании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вузов.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Издательство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(Издательская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НОРМА-ИНФРА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Кудрявцев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Юриздат,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340с.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Лившиц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современном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обществе: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подходов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Советское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С.123-126.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Научно-практический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комментарий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(Отв.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В.В.</w:t>
      </w:r>
      <w:r w:rsidR="00F4374D"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Лазарев)-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ГАРАНТ,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г.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Сергеев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И.И.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Конституционное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Знание,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410с.</w:t>
      </w:r>
    </w:p>
    <w:p w:rsidR="00D05F1C" w:rsidRPr="00E51BBD" w:rsidRDefault="00D05F1C" w:rsidP="00F4374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BBD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Цыганков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А.П.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Современные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режимы: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структура,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типология,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динамика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(учеб.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пособие).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1995.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294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BD">
        <w:rPr>
          <w:rFonts w:ascii="Times New Roman" w:hAnsi="Times New Roman"/>
          <w:sz w:val="28"/>
          <w:szCs w:val="28"/>
        </w:rPr>
        <w:t>с.</w:t>
      </w:r>
    </w:p>
    <w:p w:rsidR="0047781E" w:rsidRDefault="0047781E" w:rsidP="00F4374D">
      <w:pPr>
        <w:widowControl w:val="0"/>
        <w:tabs>
          <w:tab w:val="left" w:pos="993"/>
        </w:tabs>
        <w:spacing w:after="0" w:line="360" w:lineRule="auto"/>
        <w:ind w:firstLine="709"/>
        <w:jc w:val="both"/>
      </w:pPr>
      <w:bookmarkStart w:id="0" w:name="_GoBack"/>
      <w:bookmarkEnd w:id="0"/>
    </w:p>
    <w:sectPr w:rsidR="0047781E" w:rsidSect="00F4374D">
      <w:headerReference w:type="default" r:id="rId11"/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B8" w:rsidRDefault="009A32B8">
      <w:pPr>
        <w:spacing w:after="0" w:line="240" w:lineRule="auto"/>
      </w:pPr>
      <w:r>
        <w:separator/>
      </w:r>
    </w:p>
  </w:endnote>
  <w:endnote w:type="continuationSeparator" w:id="0">
    <w:p w:rsidR="009A32B8" w:rsidRDefault="009A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B8" w:rsidRDefault="009A32B8">
      <w:pPr>
        <w:spacing w:after="0" w:line="240" w:lineRule="auto"/>
      </w:pPr>
      <w:r>
        <w:separator/>
      </w:r>
    </w:p>
  </w:footnote>
  <w:footnote w:type="continuationSeparator" w:id="0">
    <w:p w:rsidR="009A32B8" w:rsidRDefault="009A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D" w:rsidRPr="00E51BBD" w:rsidRDefault="00F4374D" w:rsidP="00F4374D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3CCD"/>
    <w:multiLevelType w:val="hybridMultilevel"/>
    <w:tmpl w:val="C80860D8"/>
    <w:lvl w:ilvl="0" w:tplc="9140E9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E00A7F"/>
    <w:multiLevelType w:val="hybridMultilevel"/>
    <w:tmpl w:val="17D6ED14"/>
    <w:lvl w:ilvl="0" w:tplc="E01AFC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596D37"/>
    <w:multiLevelType w:val="hybridMultilevel"/>
    <w:tmpl w:val="892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01B02"/>
    <w:multiLevelType w:val="hybridMultilevel"/>
    <w:tmpl w:val="30BC20A4"/>
    <w:lvl w:ilvl="0" w:tplc="806632B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BE79F6"/>
    <w:multiLevelType w:val="multilevel"/>
    <w:tmpl w:val="672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F1C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E442D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317D8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17179"/>
    <w:rsid w:val="00945BC2"/>
    <w:rsid w:val="00981B15"/>
    <w:rsid w:val="009A32B8"/>
    <w:rsid w:val="009C4F80"/>
    <w:rsid w:val="00A05B06"/>
    <w:rsid w:val="00A12F43"/>
    <w:rsid w:val="00A14C92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05F1C"/>
    <w:rsid w:val="00D178F9"/>
    <w:rsid w:val="00D17FAA"/>
    <w:rsid w:val="00DB304C"/>
    <w:rsid w:val="00DC4105"/>
    <w:rsid w:val="00E12302"/>
    <w:rsid w:val="00E20865"/>
    <w:rsid w:val="00E51BBD"/>
    <w:rsid w:val="00E53109"/>
    <w:rsid w:val="00E547D2"/>
    <w:rsid w:val="00E86B11"/>
    <w:rsid w:val="00E946C0"/>
    <w:rsid w:val="00EB0E8D"/>
    <w:rsid w:val="00EB2AE8"/>
    <w:rsid w:val="00EB7913"/>
    <w:rsid w:val="00ED013F"/>
    <w:rsid w:val="00EF372A"/>
    <w:rsid w:val="00EF5ADE"/>
    <w:rsid w:val="00F11530"/>
    <w:rsid w:val="00F140D4"/>
    <w:rsid w:val="00F17A39"/>
    <w:rsid w:val="00F4374D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9100EE-6A78-47E8-AD1F-79D05290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5F1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05F1C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D05F1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0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D05F1C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05F1C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0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05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5%D0%BD%D1%82%D1%80%D0%B0%D0%BB%D1%8C%D0%BD%D1%8B%D0%B9_%D1%84%D0%B5%D0%B4%D0%B5%D1%80%D0%B0%D0%BB%D1%8C%D0%BD%D1%8B%D0%B9_%D0%BE%D0%BA%D1%80%D1%83%D0%B3_%D0%A0%D0%BE%D1%81%D1%81%D0%B8%D0%B9%D1%81%D0%BA%D0%BE%D0%B9_%D0%A4%D0%B5%D0%B4%D0%B5%D1%80%D0%B0%D1%86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1%81%D1%81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93%D0%BE%D1%80%D0%BE%D0%B4%D1%81%D0%BA%D0%BE%D0%B5_%D0%BF%D0%BE%D1%81%D0%B5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1%80%D0%BE%D0%B4%D1%81%D0%BA%D0%BE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33226</CharactersWithSpaces>
  <SharedDoc>false</SharedDoc>
  <HLinks>
    <vt:vector size="24" baseType="variant">
      <vt:variant>
        <vt:i4>196724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http://ru.wikipedia.org/wiki/%D0%93%D0%BE%D1%80%D0%BE%D0%B4%D1%81%D0%BA%D0%BE%D0%B5_%D0%BF%D0%BE%D1%81%D0%B5%D0%BB%D0%B5%D0%BD%D0%B8%D0%B5</vt:lpwstr>
      </vt:variant>
      <vt:variant>
        <vt:lpwstr/>
      </vt:variant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http://ru.wikipedia.org/wiki/%D0%93%D0%BE%D1%80%D0%BE%D0%B4%D1%81%D0%BA%D0%BE%D0%B9_%D0%BE%D0%BA%D1%80%D1%83%D0%B3</vt:lpwstr>
      </vt:variant>
      <vt:variant>
        <vt:lpwstr/>
      </vt:variant>
      <vt:variant>
        <vt:i4>2883585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1%8B%D0%B9_%D1%84%D0%B5%D0%B4%D0%B5%D1%80%D0%B0%D0%BB%D1%8C%D0%BD%D1%8B%D0%B9_%D0%BE%D0%BA%D1%80%D1%83%D0%B3_%D0%A0%D0%BE%D1%81%D1%81%D0%B8%D0%B9%D1%81%D0%BA%D0%BE%D0%B9_%D0%A4%D0%B5%D0%B4%D0%B5%D1%80%D0%B0%D1%86%D0%B8%D0%B8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2014-03-27T01:32:00Z</dcterms:created>
  <dcterms:modified xsi:type="dcterms:W3CDTF">2014-03-27T01:32:00Z</dcterms:modified>
</cp:coreProperties>
</file>