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bCs/>
          <w:szCs w:val="28"/>
        </w:rPr>
      </w:pPr>
      <w:r w:rsidRPr="003419E2">
        <w:rPr>
          <w:bCs/>
          <w:szCs w:val="28"/>
        </w:rPr>
        <w:t>Министерство</w:t>
      </w:r>
      <w:r w:rsidR="003419E2" w:rsidRPr="003419E2">
        <w:rPr>
          <w:bCs/>
          <w:szCs w:val="28"/>
        </w:rPr>
        <w:t xml:space="preserve"> </w:t>
      </w:r>
      <w:r w:rsidRPr="003419E2">
        <w:rPr>
          <w:bCs/>
          <w:szCs w:val="28"/>
        </w:rPr>
        <w:t>образования</w:t>
      </w:r>
      <w:r w:rsidR="003419E2" w:rsidRPr="003419E2">
        <w:rPr>
          <w:bCs/>
          <w:szCs w:val="28"/>
        </w:rPr>
        <w:t xml:space="preserve"> </w:t>
      </w:r>
      <w:r w:rsidRPr="003419E2">
        <w:rPr>
          <w:bCs/>
          <w:szCs w:val="28"/>
        </w:rPr>
        <w:t>и</w:t>
      </w:r>
      <w:r w:rsidR="003419E2" w:rsidRPr="003419E2">
        <w:rPr>
          <w:bCs/>
          <w:szCs w:val="28"/>
        </w:rPr>
        <w:t xml:space="preserve"> </w:t>
      </w:r>
      <w:r w:rsidRPr="003419E2">
        <w:rPr>
          <w:bCs/>
          <w:szCs w:val="28"/>
        </w:rPr>
        <w:t>науки</w:t>
      </w:r>
      <w:r w:rsidR="003419E2" w:rsidRPr="003419E2">
        <w:rPr>
          <w:bCs/>
          <w:szCs w:val="28"/>
        </w:rPr>
        <w:t xml:space="preserve"> </w:t>
      </w:r>
      <w:r w:rsidRPr="003419E2">
        <w:rPr>
          <w:bCs/>
          <w:szCs w:val="28"/>
        </w:rPr>
        <w:t>РФ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Государственное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образовательное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учреждение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Высшего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профессионального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образования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Ульяновский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государственный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университет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Институт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дополнительного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образования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Юридическое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отделение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321E56" w:rsidRPr="003419E2" w:rsidRDefault="00321E56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bCs/>
          <w:szCs w:val="28"/>
        </w:rPr>
      </w:pPr>
      <w:r w:rsidRPr="003419E2">
        <w:rPr>
          <w:bCs/>
          <w:szCs w:val="28"/>
        </w:rPr>
        <w:t>К</w:t>
      </w:r>
      <w:r w:rsidR="003419E2" w:rsidRPr="003419E2">
        <w:rPr>
          <w:bCs/>
          <w:szCs w:val="28"/>
        </w:rPr>
        <w:t>урсовая работа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по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истории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права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зарубежных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стран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b/>
          <w:szCs w:val="28"/>
        </w:rPr>
      </w:pPr>
      <w:r w:rsidRPr="003419E2">
        <w:rPr>
          <w:b/>
          <w:szCs w:val="28"/>
        </w:rPr>
        <w:t>на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</w:rPr>
        <w:t>тему: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</w:rPr>
        <w:t>Конституционное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</w:rPr>
        <w:t>законодательство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</w:rPr>
        <w:t>в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</w:rPr>
        <w:t>Германии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</w:rPr>
        <w:t>в</w:t>
      </w:r>
      <w:r w:rsidR="00D92E54" w:rsidRPr="003419E2">
        <w:rPr>
          <w:b/>
          <w:szCs w:val="28"/>
        </w:rPr>
        <w:t>о</w:t>
      </w:r>
      <w:r w:rsidR="003419E2" w:rsidRPr="003419E2">
        <w:rPr>
          <w:b/>
          <w:szCs w:val="28"/>
        </w:rPr>
        <w:t xml:space="preserve"> </w:t>
      </w:r>
      <w:r w:rsidR="00D92E54" w:rsidRPr="003419E2">
        <w:rPr>
          <w:b/>
          <w:szCs w:val="28"/>
        </w:rPr>
        <w:t>второй</w:t>
      </w:r>
      <w:r w:rsidR="003419E2" w:rsidRPr="003419E2">
        <w:rPr>
          <w:b/>
          <w:szCs w:val="28"/>
        </w:rPr>
        <w:t xml:space="preserve"> </w:t>
      </w:r>
      <w:r w:rsidR="00D92E54" w:rsidRPr="003419E2">
        <w:rPr>
          <w:b/>
          <w:szCs w:val="28"/>
        </w:rPr>
        <w:t>половине</w:t>
      </w:r>
      <w:r w:rsidR="003419E2" w:rsidRPr="003419E2">
        <w:rPr>
          <w:b/>
          <w:szCs w:val="28"/>
        </w:rPr>
        <w:t xml:space="preserve"> </w:t>
      </w:r>
      <w:r w:rsidRPr="003419E2">
        <w:rPr>
          <w:b/>
          <w:szCs w:val="28"/>
          <w:lang w:val="en-US"/>
        </w:rPr>
        <w:t>XIX</w:t>
      </w:r>
      <w:r w:rsidR="003419E2" w:rsidRPr="003419E2">
        <w:rPr>
          <w:b/>
          <w:szCs w:val="28"/>
        </w:rPr>
        <w:t xml:space="preserve"> </w:t>
      </w:r>
      <w:r w:rsidR="00D92E54" w:rsidRPr="003419E2">
        <w:rPr>
          <w:b/>
          <w:szCs w:val="28"/>
        </w:rPr>
        <w:t>века</w:t>
      </w: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</w:p>
    <w:p w:rsidR="00BA2051" w:rsidRDefault="00BA2051" w:rsidP="003419E2">
      <w:pPr>
        <w:pStyle w:val="21"/>
        <w:spacing w:line="360" w:lineRule="auto"/>
        <w:ind w:firstLine="709"/>
        <w:jc w:val="center"/>
        <w:rPr>
          <w:szCs w:val="28"/>
        </w:rPr>
      </w:pPr>
      <w:r w:rsidRPr="003419E2">
        <w:rPr>
          <w:szCs w:val="28"/>
        </w:rPr>
        <w:t>Ульяновск</w:t>
      </w:r>
      <w:r w:rsidR="003419E2">
        <w:rPr>
          <w:szCs w:val="28"/>
        </w:rPr>
        <w:t xml:space="preserve"> </w:t>
      </w:r>
      <w:r w:rsidR="00D92E54" w:rsidRPr="003419E2">
        <w:rPr>
          <w:szCs w:val="28"/>
        </w:rPr>
        <w:t>2011</w:t>
      </w:r>
    </w:p>
    <w:p w:rsidR="003419E2" w:rsidRDefault="003419E2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3419E2" w:rsidRDefault="003419E2" w:rsidP="003419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19E2">
        <w:rPr>
          <w:b/>
          <w:sz w:val="28"/>
          <w:szCs w:val="28"/>
        </w:rPr>
        <w:t>Содержание</w:t>
      </w:r>
    </w:p>
    <w:p w:rsidR="003419E2" w:rsidRPr="003419E2" w:rsidRDefault="003419E2" w:rsidP="003419E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Введение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1. Конституционное законодательство германских государств на пути к объединению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1. 1 Конституционная хартия Пруссии 1850 г.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1. 2 Первые конституции германских государств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1. 3 Франкфуртская конституция 1849 г.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2. История создания Конституции Германской империи 1871 г.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2.1 Создание Северогерманского союза. Конституция Северогерманского союза 1867 г.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2.2 Провозглашение Германской империи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2.3 Конституция Германии 1871 года</w:t>
      </w:r>
    </w:p>
    <w:p w:rsidR="003419E2" w:rsidRP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Заключение</w:t>
      </w:r>
    </w:p>
    <w:p w:rsidR="003419E2" w:rsidRDefault="003419E2" w:rsidP="003419E2">
      <w:pPr>
        <w:spacing w:line="360" w:lineRule="auto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Библиографический список</w:t>
      </w:r>
    </w:p>
    <w:p w:rsidR="003419E2" w:rsidRDefault="003419E2" w:rsidP="003419E2">
      <w:pPr>
        <w:spacing w:line="360" w:lineRule="auto"/>
        <w:ind w:firstLine="709"/>
        <w:jc w:val="both"/>
        <w:rPr>
          <w:sz w:val="28"/>
          <w:szCs w:val="28"/>
        </w:rPr>
      </w:pPr>
    </w:p>
    <w:p w:rsidR="00321E56" w:rsidRPr="00EE2B63" w:rsidRDefault="00321E56" w:rsidP="00321E56">
      <w:pPr>
        <w:rPr>
          <w:b/>
          <w:color w:val="FFFFFF"/>
          <w:sz w:val="28"/>
          <w:szCs w:val="28"/>
        </w:rPr>
      </w:pPr>
      <w:r w:rsidRPr="00EE2B63">
        <w:rPr>
          <w:b/>
          <w:color w:val="FFFFFF"/>
          <w:sz w:val="28"/>
          <w:szCs w:val="28"/>
        </w:rPr>
        <w:t>конституционный законодательство ф</w:t>
      </w:r>
      <w:r w:rsidRPr="00EE2B63">
        <w:rPr>
          <w:rFonts w:eastAsia="Times-Roman"/>
          <w:b/>
          <w:color w:val="FFFFFF"/>
          <w:sz w:val="28"/>
          <w:szCs w:val="28"/>
        </w:rPr>
        <w:t>ранкфуртский конституция</w:t>
      </w:r>
    </w:p>
    <w:p w:rsidR="003419E2" w:rsidRDefault="003419E2" w:rsidP="003419E2">
      <w:pPr>
        <w:spacing w:line="360" w:lineRule="auto"/>
        <w:ind w:firstLine="709"/>
        <w:jc w:val="both"/>
        <w:rPr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br w:type="page"/>
      </w:r>
    </w:p>
    <w:p w:rsidR="00BA2051" w:rsidRDefault="00BA2051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Italic" w:hAnsi="Times New Roman"/>
          <w:kern w:val="0"/>
          <w:sz w:val="28"/>
        </w:rPr>
      </w:pPr>
      <w:bookmarkStart w:id="0" w:name="_Toc285127977"/>
      <w:bookmarkStart w:id="1" w:name="_Toc285128135"/>
      <w:r w:rsidRPr="003419E2">
        <w:rPr>
          <w:rFonts w:ascii="Times New Roman" w:eastAsia="Times-Italic" w:hAnsi="Times New Roman"/>
          <w:kern w:val="0"/>
          <w:sz w:val="28"/>
        </w:rPr>
        <w:t>Введение</w:t>
      </w:r>
      <w:bookmarkEnd w:id="0"/>
      <w:bookmarkEnd w:id="1"/>
    </w:p>
    <w:p w:rsidR="003419E2" w:rsidRPr="003419E2" w:rsidRDefault="003419E2" w:rsidP="003419E2">
      <w:pPr>
        <w:rPr>
          <w:rFonts w:eastAsia="Times-Italic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Italic"/>
          <w:sz w:val="28"/>
          <w:szCs w:val="28"/>
        </w:rPr>
      </w:pPr>
      <w:r w:rsidRPr="003419E2">
        <w:rPr>
          <w:rFonts w:eastAsia="Times-Italic"/>
          <w:sz w:val="28"/>
          <w:szCs w:val="28"/>
        </w:rPr>
        <w:t>Актуальность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темы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обусловлено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тем,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что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Германия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является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государством</w:t>
      </w:r>
      <w:r w:rsidRPr="003419E2">
        <w:rPr>
          <w:sz w:val="28"/>
          <w:szCs w:val="28"/>
        </w:rPr>
        <w:t>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выдвинула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идею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построения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правового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неуклонно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последовательно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шла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её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реализации.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Исторический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период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конца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XVIII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конца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XIX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ознаменовался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небывалой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волной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кодификаций,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коснулась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практически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сфер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жизни.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факторам,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явились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историко-политическими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социально-экономическими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предпосылками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унификации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указанный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период,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следует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отнести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очередь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эволюцию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строя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результате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которой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пёстрый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конгломерат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множества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образований,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превратился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национальное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Значительную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сыграло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перерождение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феодального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капиталистическое,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появление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классов,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заинтересованных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образовании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построенного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началах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действующего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Быстрый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экономический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рост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требовал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безотлагательного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способствующих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предпринимательства.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Благоприятную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среду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формирования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базы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основанное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принципах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либерализма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демократии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философское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правовое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мышление.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обществе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созрели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предпосылки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крупномасштабного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реформирования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появились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окрепли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социальные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слои,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кровно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заинтересованные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приспособлении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условиям,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прослойка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юристов,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имеющих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познания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опыт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участия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работах.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Объектом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исследования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являются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общественные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отношения,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складывающиеся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сфере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второй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половине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  <w:lang w:val="en-US"/>
        </w:rPr>
        <w:t>XIX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века.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Предметом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исследования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второй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половины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  <w:lang w:val="en-US"/>
        </w:rPr>
        <w:t>XIX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века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контексте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исследования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кодифицированных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нормативно-правовых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актов.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Цель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работы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комплексный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анализ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второй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половине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  <w:lang w:val="en-US"/>
        </w:rPr>
        <w:t>XIX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века.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соответствии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поставленной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целью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работе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выделяются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следующие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задачи:</w:t>
      </w:r>
    </w:p>
    <w:p w:rsidR="00BA2051" w:rsidRPr="003419E2" w:rsidRDefault="00BA2051" w:rsidP="003419E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-Italic"/>
          <w:sz w:val="28"/>
          <w:szCs w:val="28"/>
        </w:rPr>
      </w:pPr>
      <w:r w:rsidRPr="003419E2">
        <w:rPr>
          <w:rFonts w:eastAsia="Times-Italic"/>
          <w:sz w:val="28"/>
          <w:szCs w:val="28"/>
        </w:rPr>
        <w:t>рассмотреть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историю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развития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конституционного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законодательства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в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Германии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во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второй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половине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XIX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века;</w:t>
      </w:r>
    </w:p>
    <w:p w:rsidR="00BA2051" w:rsidRPr="003419E2" w:rsidRDefault="00BA2051" w:rsidP="003419E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-Italic"/>
          <w:sz w:val="28"/>
          <w:szCs w:val="28"/>
        </w:rPr>
      </w:pPr>
      <w:r w:rsidRPr="003419E2">
        <w:rPr>
          <w:rFonts w:eastAsia="Times-Italic"/>
          <w:sz w:val="28"/>
          <w:szCs w:val="28"/>
        </w:rPr>
        <w:t>охарактеризовать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первые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конституции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германских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государств;</w:t>
      </w:r>
    </w:p>
    <w:p w:rsidR="00BA2051" w:rsidRPr="003419E2" w:rsidRDefault="00BA2051" w:rsidP="003419E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-Italic"/>
          <w:sz w:val="28"/>
          <w:szCs w:val="28"/>
        </w:rPr>
      </w:pPr>
      <w:r w:rsidRPr="003419E2">
        <w:rPr>
          <w:rFonts w:eastAsia="Times-Italic"/>
          <w:sz w:val="28"/>
          <w:szCs w:val="28"/>
        </w:rPr>
        <w:t>определить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дальнейшее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развитие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конституционного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законодательства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Германии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дать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общую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характеристику;</w:t>
      </w:r>
    </w:p>
    <w:p w:rsidR="00BA2051" w:rsidRPr="003419E2" w:rsidRDefault="00BA2051" w:rsidP="003419E2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-Italic"/>
          <w:sz w:val="28"/>
          <w:szCs w:val="28"/>
        </w:rPr>
      </w:pPr>
      <w:r w:rsidRPr="003419E2">
        <w:rPr>
          <w:rFonts w:eastAsia="Times-Italic"/>
          <w:sz w:val="28"/>
          <w:szCs w:val="28"/>
        </w:rPr>
        <w:t>изучить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предпосылки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условия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создания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Конституции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Германской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империи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1871</w:t>
      </w:r>
      <w:r w:rsidR="003419E2" w:rsidRPr="003419E2">
        <w:rPr>
          <w:rFonts w:eastAsia="Times-Italic"/>
          <w:sz w:val="28"/>
          <w:szCs w:val="28"/>
        </w:rPr>
        <w:t xml:space="preserve"> </w:t>
      </w:r>
      <w:r w:rsidRPr="003419E2">
        <w:rPr>
          <w:rFonts w:eastAsia="Times-Italic"/>
          <w:sz w:val="28"/>
          <w:szCs w:val="28"/>
        </w:rPr>
        <w:t>г.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Методологической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исследования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являются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методы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познания,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частности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общенаучный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диалектический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метод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познания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вытекающие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частнонаучные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методы: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логический,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историко-юридический,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сравнительно-правовой,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формально-юридический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формально-лингвистический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работе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оригинальными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текстами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документов.</w:t>
      </w:r>
    </w:p>
    <w:p w:rsidR="003419E2" w:rsidRDefault="00BA2051" w:rsidP="003419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Теоретическую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исследования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составили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труды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отечественных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ученых,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затрагивающие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различные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аспекты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исследуемой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проблемы,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юристов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как: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Златопольский,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Овсепян,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Графский,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Омельченко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многие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другие.</w:t>
      </w:r>
    </w:p>
    <w:p w:rsidR="003419E2" w:rsidRDefault="003419E2" w:rsidP="003419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19E2" w:rsidRPr="003419E2" w:rsidRDefault="003419E2" w:rsidP="003419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2051" w:rsidRPr="003419E2" w:rsidRDefault="00BA2051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Italic" w:hAnsi="Times New Roman"/>
          <w:kern w:val="0"/>
          <w:sz w:val="28"/>
        </w:rPr>
      </w:pPr>
      <w:r w:rsidRPr="003419E2">
        <w:rPr>
          <w:rFonts w:ascii="Times New Roman" w:eastAsia="Times-Italic" w:hAnsi="Times New Roman"/>
          <w:kern w:val="0"/>
          <w:sz w:val="28"/>
          <w:szCs w:val="28"/>
        </w:rPr>
        <w:br w:type="page"/>
      </w:r>
      <w:bookmarkStart w:id="2" w:name="_Toc284595357"/>
      <w:bookmarkStart w:id="3" w:name="_Toc285127978"/>
      <w:bookmarkStart w:id="4" w:name="_Toc285128136"/>
      <w:r w:rsidRPr="003419E2">
        <w:rPr>
          <w:rFonts w:ascii="Times New Roman" w:eastAsia="Times-Italic" w:hAnsi="Times New Roman"/>
          <w:kern w:val="0"/>
          <w:sz w:val="28"/>
        </w:rPr>
        <w:t>1.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bookmarkEnd w:id="2"/>
      <w:r w:rsidRPr="003419E2">
        <w:rPr>
          <w:rFonts w:ascii="Times New Roman" w:eastAsia="Times-Italic" w:hAnsi="Times New Roman"/>
          <w:kern w:val="0"/>
          <w:sz w:val="28"/>
        </w:rPr>
        <w:t>Конституционное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законодательство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германских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государств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на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пути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к</w:t>
      </w:r>
      <w:r w:rsidR="003419E2" w:rsidRPr="003419E2">
        <w:rPr>
          <w:rFonts w:ascii="Times New Roman" w:eastAsia="Times-Italic" w:hAnsi="Times New Roman"/>
          <w:kern w:val="0"/>
          <w:sz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</w:rPr>
        <w:t>объединению</w:t>
      </w:r>
      <w:bookmarkEnd w:id="3"/>
      <w:bookmarkEnd w:id="4"/>
    </w:p>
    <w:p w:rsidR="003419E2" w:rsidRDefault="003419E2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Italic" w:hAnsi="Times New Roman"/>
          <w:kern w:val="0"/>
          <w:sz w:val="28"/>
          <w:szCs w:val="28"/>
        </w:rPr>
      </w:pPr>
      <w:bookmarkStart w:id="5" w:name="_Toc284595358"/>
      <w:bookmarkStart w:id="6" w:name="_Toc285127979"/>
      <w:bookmarkStart w:id="7" w:name="_Toc285128137"/>
    </w:p>
    <w:p w:rsidR="00BA2051" w:rsidRPr="003419E2" w:rsidRDefault="00BA2051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Italic" w:hAnsi="Times New Roman"/>
          <w:kern w:val="0"/>
          <w:sz w:val="28"/>
          <w:szCs w:val="28"/>
        </w:rPr>
      </w:pPr>
      <w:r w:rsidRPr="003419E2">
        <w:rPr>
          <w:rFonts w:ascii="Times New Roman" w:eastAsia="Times-Italic" w:hAnsi="Times New Roman"/>
          <w:kern w:val="0"/>
          <w:sz w:val="28"/>
          <w:szCs w:val="28"/>
        </w:rPr>
        <w:t>1.</w:t>
      </w:r>
      <w:r w:rsidR="003419E2" w:rsidRPr="003419E2">
        <w:rPr>
          <w:rFonts w:ascii="Times New Roman" w:eastAsia="Times-Italic" w:hAnsi="Times New Roman"/>
          <w:kern w:val="0"/>
          <w:sz w:val="28"/>
          <w:szCs w:val="28"/>
        </w:rPr>
        <w:t xml:space="preserve"> </w:t>
      </w:r>
      <w:r w:rsidR="003419E2">
        <w:rPr>
          <w:rFonts w:ascii="Times New Roman" w:eastAsia="Times-Italic" w:hAnsi="Times New Roman"/>
          <w:kern w:val="0"/>
          <w:sz w:val="28"/>
          <w:szCs w:val="28"/>
        </w:rPr>
        <w:t>1</w:t>
      </w:r>
      <w:r w:rsidR="003419E2" w:rsidRPr="003419E2">
        <w:rPr>
          <w:rFonts w:ascii="Times New Roman" w:eastAsia="Times-Italic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  <w:szCs w:val="28"/>
        </w:rPr>
        <w:t>Конституционная</w:t>
      </w:r>
      <w:r w:rsidR="003419E2" w:rsidRPr="003419E2">
        <w:rPr>
          <w:rFonts w:ascii="Times New Roman" w:eastAsia="Times-Italic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  <w:szCs w:val="28"/>
        </w:rPr>
        <w:t>хартия</w:t>
      </w:r>
      <w:r w:rsidR="003419E2" w:rsidRPr="003419E2">
        <w:rPr>
          <w:rFonts w:ascii="Times New Roman" w:eastAsia="Times-Italic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  <w:szCs w:val="28"/>
        </w:rPr>
        <w:t>Пруссии</w:t>
      </w:r>
      <w:r w:rsidR="003419E2" w:rsidRPr="003419E2">
        <w:rPr>
          <w:rFonts w:ascii="Times New Roman" w:eastAsia="Times-Italic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  <w:szCs w:val="28"/>
        </w:rPr>
        <w:t>1850</w:t>
      </w:r>
      <w:r w:rsidR="003419E2" w:rsidRPr="003419E2">
        <w:rPr>
          <w:rFonts w:ascii="Times New Roman" w:eastAsia="Times-Italic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Italic" w:hAnsi="Times New Roman"/>
          <w:kern w:val="0"/>
          <w:sz w:val="28"/>
          <w:szCs w:val="28"/>
        </w:rPr>
        <w:t>г</w:t>
      </w:r>
      <w:bookmarkEnd w:id="5"/>
      <w:bookmarkEnd w:id="6"/>
      <w:bookmarkEnd w:id="7"/>
      <w:r w:rsidR="003419E2">
        <w:rPr>
          <w:rFonts w:ascii="Times New Roman" w:eastAsia="Times-Italic" w:hAnsi="Times New Roman"/>
          <w:kern w:val="0"/>
          <w:sz w:val="28"/>
          <w:szCs w:val="28"/>
        </w:rPr>
        <w:t>.</w:t>
      </w:r>
    </w:p>
    <w:p w:rsidR="003419E2" w:rsidRDefault="003419E2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Военное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поражение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позволило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бывшей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территории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Священной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Римской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называемый,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(1814),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состоящий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34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нескольких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городов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Франкфурта,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Гамбурга,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Бремена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Любека.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Главенство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принадлежало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связующим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учреждением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сейм,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состоящий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уполномоченных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34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четырех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городов.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решения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требовалось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согласие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уполномоченных,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однако,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действовали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инструкциям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большинстве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господствовал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княжеский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абсолютизм,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некоторых,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входивших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время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Рейнский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октроированные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(дарованные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правителями)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(Вюртемберг,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Ганновер,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Бавария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еще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девять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Следующим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важным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шагом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пути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воссоединения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образование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1834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Таможенного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вошли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Бавария,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еще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16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Лидирующее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положение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заняла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претендовать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объединяющей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выступила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соперницей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Bold"/>
          <w:b/>
          <w:bCs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Королевство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Бранденбург-Пруссия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возникло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началом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Фридриха-Вильгельма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I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(1701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1740),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современника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собеседника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Петра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грозного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противника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Швеции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</w:t>
      </w:r>
      <w:r w:rsidRPr="003419E2">
        <w:rPr>
          <w:rFonts w:eastAsia="Times-Bold"/>
          <w:bCs/>
          <w:sz w:val="28"/>
          <w:szCs w:val="28"/>
        </w:rPr>
        <w:t>1</w:t>
      </w:r>
      <w:r w:rsidRPr="003419E2">
        <w:rPr>
          <w:rFonts w:eastAsia="Times-Roman"/>
          <w:sz w:val="28"/>
          <w:szCs w:val="28"/>
        </w:rPr>
        <w:t>733—</w:t>
      </w:r>
      <w:r w:rsidRPr="003419E2">
        <w:rPr>
          <w:rFonts w:eastAsia="Times-Bold"/>
          <w:bCs/>
          <w:sz w:val="28"/>
          <w:szCs w:val="28"/>
        </w:rPr>
        <w:t>1735).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заложена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централизованная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бюрократическая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иерархия,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введено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подданных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солдат,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чиновников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покорных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обывателей.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Сменивший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Фридрих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II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Великий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(1740—1786)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зарекомендовал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себя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защитником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императорской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(австрийской)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попечителем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Вольтера,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защитником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словах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печати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претендовал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лавры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короля-философа.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абсолютизм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приобрел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черты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военно-полицейского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всеобщим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обязательным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образованием.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Дворяне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провозглашались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людьми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высшей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расы,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крепостные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считались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пребывающими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подчинении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дворян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офицеров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чиновников.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1763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вышел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королевский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указ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сельских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школах,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вводивший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обязательное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посещение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деревенских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школ,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денег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выделено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было.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учителей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солдаты-инвалиды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окладом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виде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пенсии.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Фридрих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II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пытался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перестроить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средневековую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монархию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культурное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адми</w:t>
      </w:r>
      <w:r w:rsidRPr="003419E2">
        <w:rPr>
          <w:rFonts w:eastAsia="Times-Roman"/>
          <w:sz w:val="28"/>
          <w:szCs w:val="28"/>
        </w:rPr>
        <w:t>нистрируемое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времени,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котором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король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первый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слуга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народа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трактате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Анти-Макиавелли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(1740),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отредактированном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Вольтером,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отличие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наставлений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флорентийца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Макиавелли)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усмотрел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обязанности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поддержании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решений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справедливости,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энергичнейшем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сопротивлении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падению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нравов,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/>
          <w:bCs/>
          <w:sz w:val="28"/>
          <w:szCs w:val="28"/>
        </w:rPr>
        <w:t>в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защите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врагов.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считал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возможным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наказывать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тюремным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заключением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крестьян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господами.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Идеальное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представлялось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организацией,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действует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продуманно,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финансы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нацелены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достижение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укрепление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могущества.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видимости,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взглядами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политику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спорил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философ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Кант,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когда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писал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правление,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основанное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принципах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благоволения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народу...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величайший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деспотизм,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можно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себе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представить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Маркс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связи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употреблял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термин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просвещенный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деспотизм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Кант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выразил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отношение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идее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короля-философа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следующем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обобщении: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Нельзя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ожидать,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чтобы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философствовали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философы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королями;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следует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желать,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обладание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неизбежно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извращает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суждение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разума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Фридрих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II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в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реформаторских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планах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выступал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независимость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добродетельность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судей,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обновление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законодательства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в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патриотическом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духе.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начата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долгое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время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работа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Общим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земским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законом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прусских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провинций,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введенным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действие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1794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Весьма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перспективным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оказался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инициативе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антиавстрийский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князей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(1785).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королевство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почти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удвоилось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территориально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счет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Силезии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(1740—1745)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раздела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Польши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(1772).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просвещенный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абсолютизм,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напоминал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просвещенный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деспотизм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поскольку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практике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смесью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деспотизма,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бюрократизма,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феодализма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период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наполеоновского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нашествия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прекратила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независимое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существование,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сохранив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лишь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благодаря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заступничеству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российского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императора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Александра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Наполеону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пришлось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довольствоваться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наложением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контрибуции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размещением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150-тысячного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войска.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Иностранное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присутствие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помешало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провести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ряд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важных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1807—1810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производится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отмена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крепостного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1806—1808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руководством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Штейна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проводится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управления,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результате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вместо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стародавних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плохо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управляемых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коллегий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времен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Фридриха-Вильгельма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учреждаются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министерства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делам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военным,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иностранным,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финансовым,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внутренним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юстиции.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Совет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министров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возглавлять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канцлер.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городах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организованы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учреждения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местного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самоуправления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(муниципальные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советы),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избираемые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ограниченным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числом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наиболее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состоятельных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налогоплательщиков.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1813—1815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проведена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ввела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всеобщую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воинскую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повинность.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далеко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идущие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последствия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воссоединения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началом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ряд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европейских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переживает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период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революционных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выступлений,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повлекших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перемены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конституционного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характера.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февральской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революции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следует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нарастание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социальной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напряженности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Берлине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(март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Праге.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принужден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упразднению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феодальных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крестьянами,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распространению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компетенции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присяжных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политические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преступления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выборам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учредительный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ландтаг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последующей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конституционной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1849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вынуждены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согласиться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созыв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Учредительного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выработки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Указанные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Франкфурте-на-Майне,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однако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работа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закончилась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весьма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скромным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результатом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выработкой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поначалу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осталась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бумаге.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обстановке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Фридрих-Вильгельм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IV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выступил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новой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реформаторской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инициативой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даровал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подданным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Конституционную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хартию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Пруссии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31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января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1850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Высшие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органы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согласно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Хартии,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министров,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двухпалатного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парламента,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Верховного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суда.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Деятельность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учреждений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администрации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местных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органов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общин,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уездов,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округов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провинций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регулировалась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специальными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законами.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Законодательная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осуществлялась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совместно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обеими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палатами.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этом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согласие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обеих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необходимо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каждого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закона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(ст.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62).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законодательной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инициативы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принадлежало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каждой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Законопроекты,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отвергнутые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вновь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внесены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течение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сессии.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Вначале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верхняя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наполовину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избиралась,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наполовину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назначалась,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1853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целиком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формировалась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назначениями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наследственно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пожизненно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(принцы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крови,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князья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сословия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господ).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Вторая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депутатов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ландтага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350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членов,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избираемых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выборщиками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курий.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Избиратели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куриях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отвечать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ряду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требований: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достичь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25-летнего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возраста,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уплачивать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государственный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налог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определенного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размера.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(Каждая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представляла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налогоплательщиков,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выплачивающих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налогов,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различие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между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первые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выплачивали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наибольшее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количество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налогов,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поэтому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представительство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обеспечено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гораздо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меньшего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числа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избирателей,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третьей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курии.)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втором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разделе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озаглавленном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правах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пруссаков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перечислены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многие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либерально-демократические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положения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гражданско-политических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правах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пруссака: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равенство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неприкосновенность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личности,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жилища,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переписки.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Здесь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записано,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смерть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наказание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конфискацией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могут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применяться.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Пользование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религиозной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свободой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стоять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противоречии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гражданскими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гражданско-политическими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обязанностями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статье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уточнялось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связи,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христианская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религия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служит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государственных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учреждений,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представляют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религиозный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характер,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ущерба,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однако,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религии...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науки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преподавания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говорилось,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проекте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Франкфуртской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1849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нескольких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статьях.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22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записано: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преподавать,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основывать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руководить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учебными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заведениями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каждого,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если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докажет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подлежащим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государственным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учреждениям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нравственную,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научную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техническую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способность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Судебная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осуществлялась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имени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Судьи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считались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независимыми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подчиняющимися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кроме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закона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(ст.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86).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пожизненно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имени,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смещены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временно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отстранены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лишь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судебного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решения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причинам,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установленным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законом.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Исполнительная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принадлежала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королю.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осуществлял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высшее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командование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высшие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должности.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Министры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привлечены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ответственности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обвинению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нарушении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подкупе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измене.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Члены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обеих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государственные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чиновники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приносили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присягу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верности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повиновения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клялись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честью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соблюдать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конституцию.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присягала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присягала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соблюдению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1851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г.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принят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осадном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положении,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предоставлял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центральной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фактически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бесконтрольные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полномочия,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Марксу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настоящей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конституцией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страны.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Конституционная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хартия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1850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заимствована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некоторых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структурных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частях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разработчиками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Японии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1889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оказала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определенное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влияние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выработку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Российской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начала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XX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столетия.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BA2051" w:rsidRPr="003419E2" w:rsidRDefault="00BA2051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Roman" w:hAnsi="Times New Roman"/>
          <w:kern w:val="0"/>
          <w:sz w:val="28"/>
          <w:szCs w:val="28"/>
        </w:rPr>
      </w:pPr>
      <w:bookmarkStart w:id="8" w:name="_Toc284595359"/>
      <w:bookmarkStart w:id="9" w:name="_Toc285127980"/>
      <w:bookmarkStart w:id="10" w:name="_Toc285128138"/>
      <w:r w:rsidRPr="003419E2">
        <w:rPr>
          <w:rFonts w:ascii="Times New Roman" w:eastAsia="Times-Roman" w:hAnsi="Times New Roman"/>
          <w:kern w:val="0"/>
          <w:sz w:val="28"/>
          <w:szCs w:val="28"/>
        </w:rPr>
        <w:t>1.</w:t>
      </w:r>
      <w:r w:rsidR="003419E2">
        <w:rPr>
          <w:rFonts w:ascii="Times New Roman" w:eastAsia="Times-Roman" w:hAnsi="Times New Roman"/>
          <w:kern w:val="0"/>
          <w:sz w:val="28"/>
          <w:szCs w:val="28"/>
        </w:rPr>
        <w:t>2</w:t>
      </w:r>
      <w:r w:rsidR="003419E2" w:rsidRPr="003419E2">
        <w:rPr>
          <w:rFonts w:ascii="Times New Roman" w:eastAsia="Times-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hAnsi="Times New Roman"/>
          <w:kern w:val="0"/>
          <w:sz w:val="28"/>
          <w:szCs w:val="28"/>
        </w:rPr>
        <w:t>Первые</w:t>
      </w:r>
      <w:r w:rsidR="003419E2"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hAnsi="Times New Roman"/>
          <w:kern w:val="0"/>
          <w:sz w:val="28"/>
          <w:szCs w:val="28"/>
        </w:rPr>
        <w:t>конституции</w:t>
      </w:r>
      <w:r w:rsidR="003419E2"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hAnsi="Times New Roman"/>
          <w:kern w:val="0"/>
          <w:sz w:val="28"/>
          <w:szCs w:val="28"/>
        </w:rPr>
        <w:t>германских</w:t>
      </w:r>
      <w:r w:rsidR="003419E2"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hAnsi="Times New Roman"/>
          <w:kern w:val="0"/>
          <w:sz w:val="28"/>
          <w:szCs w:val="28"/>
        </w:rPr>
        <w:t>государств</w:t>
      </w:r>
      <w:bookmarkEnd w:id="8"/>
      <w:bookmarkEnd w:id="9"/>
      <w:bookmarkEnd w:id="10"/>
    </w:p>
    <w:p w:rsidR="003419E2" w:rsidRDefault="003419E2" w:rsidP="003419E2">
      <w:pPr>
        <w:pStyle w:val="a3"/>
        <w:spacing w:line="360" w:lineRule="auto"/>
        <w:ind w:firstLine="709"/>
        <w:rPr>
          <w:sz w:val="28"/>
          <w:szCs w:val="28"/>
        </w:rPr>
      </w:pP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1816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1847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большинстве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решения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1815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октроированных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(дарованных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монархами)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хартий.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формам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правления,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высшим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органам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"божьей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милостью",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правило,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двухпалатным,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контролируемым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сословно-представительным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назначаемым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ответственным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правительством)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отличались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другой.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Так,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Великого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Баденского,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1818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наследственный</w:t>
      </w:r>
      <w:r w:rsidR="003419E2" w:rsidRPr="003419E2">
        <w:rPr>
          <w:b/>
          <w:sz w:val="28"/>
          <w:szCs w:val="28"/>
        </w:rPr>
        <w:t xml:space="preserve"> </w:t>
      </w:r>
      <w:r w:rsidRPr="003419E2">
        <w:rPr>
          <w:sz w:val="28"/>
          <w:szCs w:val="28"/>
        </w:rPr>
        <w:t>Великий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("священный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неприкосновенный")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объединял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предписаниями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5),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есть,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прежде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создаваемым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сословно-представительным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двухпалатным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b/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ландтагом.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Высшая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представляла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собой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сугубо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феодальное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учреждение,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состоящее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принцев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"великого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дома",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бывших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владетельных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фамилий,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нескольких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депутатов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дворянства,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университетов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герцогом.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Нижняя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депутатов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городских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сельских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округов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двухстепенных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выборов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достигшими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25-летнего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возраста,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учетом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ценза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оседлости.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Возрастной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ценз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депутатов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повышался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30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лет.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Порядок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выборов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нижней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выражением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ограниченных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народного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представительства,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лишенного,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однако,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самостоятельных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полномочий.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noProof/>
          <w:sz w:val="28"/>
          <w:szCs w:val="28"/>
        </w:rPr>
      </w:pP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полноту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контроль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вверяла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Великому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герцогу,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созывать,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распускать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отсрочивать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заседания,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расширять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сужать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круг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вопросов,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подлежащих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обсуждению,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"если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отнесены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ведению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Конституцией"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50).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предоставлялось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вместе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каждой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инициативы,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утверждения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(фактически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абсолютного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вето)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обнародования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издание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"распоряжений,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регламентов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указов"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66).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Более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предусматривала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прямое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законотворчество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указов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связи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относятся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компетенции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народного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собрания,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если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крайне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видах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пользы..."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66).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Конституция,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однако,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соответствовала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назначению,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если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говорила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ограничениях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касались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бюджета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изменения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впредь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устанавливаться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взиматься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дополняющие,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разъясняющие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изменяющие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требовали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2/3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присутствующих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каждой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членов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принятия"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64).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Отдав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формально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дань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буржуазному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принципу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"никаких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представительства",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выхолащивала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множеством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оговорок,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предусмотрев,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например,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возможность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заключения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займов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установления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63),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включив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бюджет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статьи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секретных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расходах"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"долговременных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налогах",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связанных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договорами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63),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категорически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запретив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"ставить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взимание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зависимость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условий"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56).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Правительство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отвечало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деятельности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королем.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обязанность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входил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отчет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расходах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предыдущего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сметного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года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внесении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очередного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бюджета,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однако,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последовать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отставка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членов,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назначаемых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сменяемых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королем.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Все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включали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ограниченный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перечень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демократических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свобод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некоторых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хартиях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содержался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специальный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"каталог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прав"),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однако,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предусматривали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правовых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гарантий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осуществления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содержали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оговорки,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сводили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фактически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нет.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Так,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провозглашенное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баденской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положение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равноправии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баденцев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соседствовало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многочисленными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привилегиями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дворянства.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Например,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особым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сословным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порядком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верхней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положением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нераспространении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воинской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повинности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"членов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бывших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владетельных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фамилий"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10).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декларируемый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перечень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свобод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входили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свободы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совести,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печати,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передвижения,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выбора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профессии,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неприкосновенность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частной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собственности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личности,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независимость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судей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баденцев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ведение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уголовных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обычных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судах,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запрещение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произвольных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арестов.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требование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неприкосновенности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частной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собственности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касалось,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прежде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феодального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землевладения,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свидетельствовала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устанавливающая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обязательность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справедливого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вознаграждения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объявленные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подлежащими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выкупу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земельные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повинности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барщинные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обязанности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оброки,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вытекающие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уничтоженной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крепостной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зависимости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крестьян".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Говоря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крайне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ограниченном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характере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либерально-демократических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положений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нельзя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отметить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исторического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значения.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давшие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начало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конституционализма,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факторов,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способствовавших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медленному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эволюционному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превращению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абсолютистских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ограниченные,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открывали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возможности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формирования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либеральной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оппозиции,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явилось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серьезным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достижением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буржуазии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борьбе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политическую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Некоторым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побочным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негативным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эффектом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временное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укрепление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сепаратизма.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Получив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свободы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рук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местная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буржуазия,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боясь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потерять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противилась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могущественными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монархиями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Пруссией,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время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приняты.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noProof/>
          <w:sz w:val="28"/>
          <w:szCs w:val="28"/>
        </w:rPr>
      </w:pP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сословная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введена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провинции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Тироль.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Обещание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Фридриха-Вильгельма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III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1815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конституцию,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последовала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работа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четырех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комиссий,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вылилось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королевские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указы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1823-1824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местных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каждой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восьми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провинций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1847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финансовых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поступлениях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заставила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созвать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общепрусский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b/>
          <w:sz w:val="28"/>
          <w:szCs w:val="28"/>
        </w:rPr>
      </w:pPr>
    </w:p>
    <w:p w:rsidR="00BA2051" w:rsidRPr="003419E2" w:rsidRDefault="00BA2051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Roman" w:hAnsi="Times New Roman"/>
          <w:kern w:val="0"/>
          <w:sz w:val="28"/>
          <w:szCs w:val="28"/>
        </w:rPr>
      </w:pPr>
      <w:bookmarkStart w:id="11" w:name="_Toc284595360"/>
      <w:bookmarkStart w:id="12" w:name="_Toc285127981"/>
      <w:bookmarkStart w:id="13" w:name="_Toc285128139"/>
      <w:r w:rsidRPr="003419E2">
        <w:rPr>
          <w:rFonts w:ascii="Times New Roman" w:eastAsia="Times-Roman" w:hAnsi="Times New Roman"/>
          <w:kern w:val="0"/>
          <w:sz w:val="28"/>
          <w:szCs w:val="28"/>
        </w:rPr>
        <w:t>1.</w:t>
      </w:r>
      <w:r w:rsidR="003419E2">
        <w:rPr>
          <w:rFonts w:ascii="Times New Roman" w:eastAsia="Times-Roman" w:hAnsi="Times New Roman"/>
          <w:kern w:val="0"/>
          <w:sz w:val="28"/>
          <w:szCs w:val="28"/>
        </w:rPr>
        <w:t>3</w:t>
      </w:r>
      <w:r w:rsidR="003419E2" w:rsidRPr="003419E2">
        <w:rPr>
          <w:rFonts w:ascii="Times New Roman" w:eastAsia="Times-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Roman" w:hAnsi="Times New Roman"/>
          <w:kern w:val="0"/>
          <w:sz w:val="28"/>
          <w:szCs w:val="28"/>
        </w:rPr>
        <w:t>Франкфуртская</w:t>
      </w:r>
      <w:r w:rsidR="003419E2" w:rsidRPr="003419E2">
        <w:rPr>
          <w:rFonts w:ascii="Times New Roman" w:eastAsia="Times-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Roman" w:hAnsi="Times New Roman"/>
          <w:kern w:val="0"/>
          <w:sz w:val="28"/>
          <w:szCs w:val="28"/>
        </w:rPr>
        <w:t>конституция</w:t>
      </w:r>
      <w:r w:rsidR="003419E2" w:rsidRPr="003419E2">
        <w:rPr>
          <w:rFonts w:ascii="Times New Roman" w:eastAsia="Times-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Roman" w:hAnsi="Times New Roman"/>
          <w:kern w:val="0"/>
          <w:sz w:val="28"/>
          <w:szCs w:val="28"/>
        </w:rPr>
        <w:t>1849</w:t>
      </w:r>
      <w:r w:rsidR="003419E2" w:rsidRPr="003419E2">
        <w:rPr>
          <w:rFonts w:ascii="Times New Roman" w:eastAsia="Times-Roman" w:hAnsi="Times New Roman"/>
          <w:kern w:val="0"/>
          <w:sz w:val="28"/>
          <w:szCs w:val="28"/>
        </w:rPr>
        <w:t xml:space="preserve"> </w:t>
      </w:r>
      <w:r w:rsidRPr="003419E2">
        <w:rPr>
          <w:rFonts w:ascii="Times New Roman" w:eastAsia="Times-Roman" w:hAnsi="Times New Roman"/>
          <w:kern w:val="0"/>
          <w:sz w:val="28"/>
          <w:szCs w:val="28"/>
        </w:rPr>
        <w:t>г.</w:t>
      </w:r>
      <w:bookmarkEnd w:id="11"/>
      <w:bookmarkEnd w:id="12"/>
      <w:bookmarkEnd w:id="13"/>
    </w:p>
    <w:p w:rsidR="003419E2" w:rsidRDefault="003419E2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Объединение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признаваемой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(Франкфуртская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20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марта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1849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началом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крупнейших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(Австрия,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середине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довольно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сложной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дилеммой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вобравшем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себя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(Австрия),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пять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королевств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(Пруссия,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Саксония,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Бавария,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Ганновер,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Вюртемберг),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десятки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герцогств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княжеств,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города.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апреле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местных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ландтагов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выступило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инициативой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созыва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общегерманского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парламента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Франкфурте-на-Майне.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Избранное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двухстепенной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избирательной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системы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общегерманское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Национальное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открыло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заседания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мае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когда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революционное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движение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ослабло.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деятельность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происходила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обстановке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нарастающей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контрреволюции.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либеральной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буржуазии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умеренной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мелкобуржуазной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демократии,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большин­ство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качестве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задачи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считало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федеральной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закреплением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широкого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перечня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демократических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опубликована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1849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явным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запозданием,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когда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реакционные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прежде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консолидировали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ряды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вновь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готовы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отстаивать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старые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порядки.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Германия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Франкфуртской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представляла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федерацию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земель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императором,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присягать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охраны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империи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соблюдать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точно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добросовестно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присягу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приносит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император,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каждый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чиновник.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объявляла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упразднении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сословий,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неприкосновенности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личности,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равенстве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отдельных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свободах.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Парламент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(рейхстаг)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состоял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двух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избираемой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шесть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заполняемой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принципу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неравного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представительства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(40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депутатов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38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Баварии,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Саксонии,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Гамбурга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большинства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герцогств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княжеств),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(нижней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палаты),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избиралась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года.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Отдельные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конституцию,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чиновную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иерархию.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Планировалось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возложением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разбирательства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жалоб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отдельных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разногласий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между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палатами,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политических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частноправовых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разногласий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между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государствами.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Судебная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признавалась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родовые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упразднялись,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провозглашалось,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все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равны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судом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Перед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властями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поставлена,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прежде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задача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дипломатической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службы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проведения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внешней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политики.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впредь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посланников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консулов,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заключать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международные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договоры.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Отдельные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заключения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договоров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государствами,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немецкими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-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ограниченному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кругу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вопросов,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частного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любой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договор,"затрагивающий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интересы",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подлежал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утверждению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разд.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II).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Статьи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2-3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раздела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посвящены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исключительно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принадлежало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мира,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распоряжения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вооруженными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касающихся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организации,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назначения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случае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высшего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командования,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исключительное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содержания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военно-морского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флота.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Логически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связанные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предшествующими,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4-6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предусматривали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установление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верховного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надзора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имеющими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общеимперское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стратегическое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значение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морскими,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речными,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сухопутными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железнодорожными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путями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сообщения.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Последующий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блок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статей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(7-9)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закреплял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конституционные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экономического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пространства.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признавалось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издавать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касающиеся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таможенного,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почтово-телеграфного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осуществление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надзора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монетным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регулирование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банковского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выпуска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бумажных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денег.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"была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обязана",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ввести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таможенную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монетную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системы,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меры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веса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Составители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условием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федеративного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считали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финансовые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рычаги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центра,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наличие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самостоятельных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каналов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финансирования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общефедеральных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органов.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7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четко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сформулированы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положения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"определенная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доходов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размере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обыкновенного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бюджета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снимается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прежде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расходов"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законодательство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определяет,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"какие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предметы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могут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отдельные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облагать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налогами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производство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потребление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пользу."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Конституция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вместе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введением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предусмотрела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необходимость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единого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правового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пространства,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закрепив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обязанность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"издавать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уложения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гражданского,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торгового,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вексельного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уголовного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права".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закреплялось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законодательной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инициативы,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созыва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роспуска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публикации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издания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исполнения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распоряжений.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издание,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отмена,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изменения,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объяснения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требовали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обязательного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постановления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рейхстага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(§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102,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5,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разд.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IV).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тщательно,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разработан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вопрос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контроле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рейхстага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кредитно-финансовой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сферой,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бюджета,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росписью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расходов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Любой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согласно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обеими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рейхстага: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утвержден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несогласие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могло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преодолено,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"если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постановление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изменения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непосредственно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следующих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сессиях"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(§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101).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Раздел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VI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посвящен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широкому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перечню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основных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народа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числу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относились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равенство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законом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числе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равенство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гражданских,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уголовных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процессуальных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уничтожении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сословных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привилегий),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неприкосновенность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личности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отмене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смертной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казни,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кроме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приговору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морского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случае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мятежа),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неприкосновенность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жилища,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слова,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печати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ликвидации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цензуры),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"полная"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свобода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(без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разрешения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властей,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кроме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открытым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небом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случае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серьезной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опасности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общественного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порядка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безопасности),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неприкосновенность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собственности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(при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отмене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личных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поземельных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платежей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повинностей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феодального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характера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конфискации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имущества),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присяжных,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несменяемость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судей,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тайное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гласное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судопроизводство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Всякий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немец,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говорилось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159,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обращаться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письменными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прошениями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жалобами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правительству,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народным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представителям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рейхстагу.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возбуждения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судебного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преследования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против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чиновника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действие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службе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требовалось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предварительного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согласия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начальства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Последнее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положение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повторено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1871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конце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положение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включено,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инициативе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Ленина,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программу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российских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социал-демократов,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здесь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судьба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сложилась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иначе.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монарха,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предложило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императора,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отказались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заметил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связи,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дается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милостью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Божией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может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собрания.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принятие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принесло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величайшее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несчастье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привкусом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революции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1848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года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.</w:t>
      </w:r>
    </w:p>
    <w:p w:rsidR="00BA2051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После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Франкфуртская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конституция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осталась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бездействующим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проектом,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самих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делегатов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национального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(учредительного)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собрания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разогнало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Вюртемберга,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первый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план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выдвинулся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путь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через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создание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малой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федерации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государств,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группирующихся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вокруг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Наибольшим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успехом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увенчались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усилия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выдающуюся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сыграл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канцлер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королевства,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одаренный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дипломат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князь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Отто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фон</w:t>
      </w:r>
      <w:r w:rsidR="003419E2" w:rsidRPr="003419E2">
        <w:rPr>
          <w:rFonts w:eastAsia="Times-Bold"/>
          <w:bCs/>
          <w:sz w:val="28"/>
          <w:szCs w:val="28"/>
        </w:rPr>
        <w:t xml:space="preserve"> </w:t>
      </w:r>
      <w:r w:rsidRPr="003419E2">
        <w:rPr>
          <w:rFonts w:eastAsia="Times-Bold"/>
          <w:bCs/>
          <w:sz w:val="28"/>
          <w:szCs w:val="28"/>
        </w:rPr>
        <w:t>Бисмарк</w:t>
      </w:r>
      <w:r w:rsidR="003419E2" w:rsidRPr="003419E2">
        <w:rPr>
          <w:rFonts w:eastAsia="Times-Bold"/>
          <w:b/>
          <w:bCs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(1815—1898).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ближайшими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шагами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меры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ускоренному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экономическому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росту,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затем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Данией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включение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Шлезвига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Голштинии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Наиболее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благоприятные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условия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сложились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50—60-е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период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берет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личное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руководство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политикой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особенности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реорганизацию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делалось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дальним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прицелом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—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перехватить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главенство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Союзе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воссоздать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главенством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Курс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милитаризацию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вначале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встретил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поддержки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палате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депутатов.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речей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1862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ландтаге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присущей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прямотой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заявил: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Великие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вопросы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века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разрешаются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речами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решениями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большинства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парламенте,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железом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кровью.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должна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держать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свои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наготове,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ожидании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благоприятного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момента,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несколько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упущен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Военные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приготовления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продолжены,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оказалось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ненапрасным: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большим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успехом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провела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против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(1866)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против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(1870).</w:t>
      </w:r>
    </w:p>
    <w:p w:rsidR="003419E2" w:rsidRDefault="003419E2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3419E2" w:rsidRPr="003419E2" w:rsidRDefault="003419E2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br w:type="page"/>
      </w:r>
    </w:p>
    <w:p w:rsidR="00BA2051" w:rsidRPr="003419E2" w:rsidRDefault="00BA2051" w:rsidP="003419E2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2"/>
        </w:rPr>
      </w:pPr>
      <w:bookmarkStart w:id="14" w:name="_Toc285127982"/>
      <w:bookmarkStart w:id="15" w:name="_Toc285128140"/>
      <w:r w:rsidRPr="003419E2">
        <w:rPr>
          <w:rFonts w:ascii="Times New Roman" w:hAnsi="Times New Roman"/>
          <w:color w:val="auto"/>
          <w:sz w:val="28"/>
          <w:szCs w:val="32"/>
        </w:rPr>
        <w:t>2.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История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создания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Конституции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Германской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империи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1871</w:t>
      </w:r>
      <w:r w:rsidR="003419E2" w:rsidRPr="003419E2">
        <w:rPr>
          <w:rFonts w:ascii="Times New Roman" w:hAnsi="Times New Roman"/>
          <w:color w:val="auto"/>
          <w:sz w:val="28"/>
          <w:szCs w:val="32"/>
        </w:rPr>
        <w:t xml:space="preserve"> </w:t>
      </w:r>
      <w:r w:rsidRPr="003419E2">
        <w:rPr>
          <w:rFonts w:ascii="Times New Roman" w:hAnsi="Times New Roman"/>
          <w:color w:val="auto"/>
          <w:sz w:val="28"/>
          <w:szCs w:val="32"/>
        </w:rPr>
        <w:t>г.</w:t>
      </w:r>
      <w:bookmarkEnd w:id="14"/>
      <w:bookmarkEnd w:id="15"/>
    </w:p>
    <w:p w:rsidR="003419E2" w:rsidRDefault="003419E2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16" w:name="_Toc447101716"/>
      <w:bookmarkStart w:id="17" w:name="_Toc285127983"/>
      <w:bookmarkStart w:id="18" w:name="_Toc285128141"/>
    </w:p>
    <w:p w:rsidR="003419E2" w:rsidRPr="003419E2" w:rsidRDefault="003419E2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2.1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Создание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Северогерманского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союза.</w:t>
      </w:r>
      <w:bookmarkEnd w:id="16"/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Конституция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Северогерманского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союза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1867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г.</w:t>
      </w:r>
      <w:bookmarkEnd w:id="17"/>
      <w:bookmarkEnd w:id="18"/>
    </w:p>
    <w:p w:rsidR="003419E2" w:rsidRDefault="003419E2" w:rsidP="003419E2">
      <w:pPr>
        <w:pStyle w:val="21"/>
        <w:spacing w:line="360" w:lineRule="auto"/>
        <w:ind w:firstLine="709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Между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двумя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крупнейшими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германских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–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Пруссией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(в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правил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король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династии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Гогенцоллернов)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Австрией,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находившейся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под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властью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императора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династии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Габсбургов,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разгорелась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борьба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руководящую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роль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объединении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Германии.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1861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Вильгельм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  <w:lang w:val="en-US"/>
        </w:rPr>
        <w:t>I</w:t>
      </w:r>
      <w:r w:rsidRPr="003419E2">
        <w:rPr>
          <w:sz w:val="28"/>
          <w:szCs w:val="28"/>
        </w:rPr>
        <w:t>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Вскоре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призвал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человека,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сыгравшего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важную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помещик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допускал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один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путь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другими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подавление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демократического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движения.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программа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краткой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ясной: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словами,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железом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кровью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будет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Германия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заявил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депутатам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ландтага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(парламента).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Дания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жертвой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бисмарковской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политики.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1864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отторгли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провинции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Шлезвиг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Гольштейн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управлять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совместно.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Такое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совместное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управление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источником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постоянных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таило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себе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возможность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столкновений.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входило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расчеты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Бисмарка.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Летом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1866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началась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Пруссией.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войска,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лучше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вооружены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подготовлены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наголову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разбили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австрийцев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битве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Садовой.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Победа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Садовой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открыла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дорогу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войскам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вглубь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Важнейшим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итогом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австро-прусской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присоединение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ряда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северогерманских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числе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Ганновер,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Гессен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Кастель,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Франкфурт–на-Майне,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Нассау.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Под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именем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Северогерманского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Центральной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Европе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возникло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получило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особую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конституцию,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датированную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1867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годом.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президенту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передавалась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полнота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ряд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других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важных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полномочий.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Создавался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равного,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прямого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избирательного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Общесоюзный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принадлежать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исключительное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вотирования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налогов.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состоял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297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депутатов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100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000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жителей).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разработке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вдохновитель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"железом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кровью",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заявил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стремлении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единолично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управлять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утверждая,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введением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"коллективности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пропадает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ответственность".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Впоследствии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лишь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ряд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управлений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ведомств,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подчиненных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непосредственно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канцлеру.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создавало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условия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усиления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министров.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Другим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составленный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делегатов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отдельных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входивших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(всего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43)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распределены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неравномерно: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например,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Саксония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—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4.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Делегаты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связаны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инструкциями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Функции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заключались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вотировании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законов;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обычно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проходили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простым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большинством,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всякого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изменения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требовалось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большинство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двух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третей.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Львиную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организации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получил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президент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принадлежало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объявлять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заключать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дипломатические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переговоры,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заключать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договоры,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принимать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посланников;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качестве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главнокомандующего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армией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высших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офицеров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наблюдать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организацией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войска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вообще.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верховным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главою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внутреннего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управления,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должностных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созывал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распускал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Всеми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внешними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внутренними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заведовал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назначенный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несший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никакой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ответственности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председательствовавший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совете.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вошедшие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продолжали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пользоваться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конституциями,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должны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уступить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военное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морское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управление,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дипломатические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сношения,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заведование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почтой,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телеграфами,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железными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дорогами,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денежной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метрической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системами,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банками,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таможнями.</w:t>
      </w:r>
    </w:p>
    <w:p w:rsidR="00321E56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Бисмарк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охотнее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ухватился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идею,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внушенную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еще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раньше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Лассалем,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глазах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сразу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достигала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двух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целей.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Прогрессивная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буржуазия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довольна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возвращается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начал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проекта,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выработанного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1849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франкфуртским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парламентом;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демократические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элементы,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рост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заметен,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видели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избирательном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залог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свободного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деятельности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</w:t>
      </w:r>
      <w:r w:rsidR="003419E2" w:rsidRPr="003419E2">
        <w:rPr>
          <w:sz w:val="28"/>
          <w:szCs w:val="28"/>
        </w:rPr>
        <w:t>«</w:t>
      </w:r>
      <w:r w:rsidRPr="003419E2">
        <w:rPr>
          <w:sz w:val="28"/>
          <w:szCs w:val="28"/>
        </w:rPr>
        <w:t>происки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пролетариата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пытался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обезвредить,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отвергнув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тайную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подачу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голосов;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учредительный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обсуждавший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конституцию,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включил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способ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голосования).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другой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стороны,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видно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мемуаров,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надеялся,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избирательное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послужит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превосходным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орудием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борьбы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партикуляризмом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минуту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внешних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осложнений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апелляция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патриотизму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страны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поможет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побороть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оппозицию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Наконец,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пример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где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существование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избирательного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наносило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никакого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ущерба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верховной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власти.</w:t>
      </w:r>
      <w:r w:rsidR="00321E56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оставались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южные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государства: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Бавария,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Саксония,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Вюртемберг,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Баден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завершено.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Наполеон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  <w:lang w:val="en-US"/>
        </w:rPr>
        <w:t>III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препятствовал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южных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земель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из-за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боязни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опасного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соседа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восточных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границах.</w:t>
      </w:r>
      <w:r w:rsidR="00321E56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готовить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третью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сверху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против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Франции.</w:t>
      </w:r>
    </w:p>
    <w:p w:rsidR="00321E56" w:rsidRDefault="00321E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2051" w:rsidRPr="003419E2" w:rsidRDefault="003419E2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19" w:name="_Toc447101717"/>
      <w:bookmarkStart w:id="20" w:name="_Toc285127984"/>
      <w:bookmarkStart w:id="21" w:name="_Toc285128142"/>
      <w:r>
        <w:rPr>
          <w:rFonts w:ascii="Times New Roman" w:hAnsi="Times New Roman"/>
          <w:kern w:val="0"/>
          <w:sz w:val="28"/>
          <w:szCs w:val="28"/>
        </w:rPr>
        <w:t>2.2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Провозглашение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Германской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империи</w:t>
      </w:r>
      <w:bookmarkEnd w:id="19"/>
      <w:bookmarkEnd w:id="20"/>
      <w:bookmarkEnd w:id="21"/>
    </w:p>
    <w:p w:rsidR="003419E2" w:rsidRDefault="003419E2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Заключив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мир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Австрией,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приступила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подготовке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третьего,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заключительного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акта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пути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главенством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Желая,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спровоцировать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войну,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подделал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важный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дипломатический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документ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13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июля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1870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получив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Эмса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телеграмму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изложением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беседы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короля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французским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сократил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текст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депеши,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придав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ему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оскорбительный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характер.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Прочитав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телеграмму,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Мольтке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заметил: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Так-то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звучит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совсем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иначе;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прежде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звучала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сигналом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отступлению,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теперь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-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фанфарой,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отвечающей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вызов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Бисмарк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Мысли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воспоминания,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т.2,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стр.84..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Фальсифицированную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эмсскую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депешу</w:t>
      </w:r>
      <w:r w:rsidR="003419E2" w:rsidRPr="003419E2">
        <w:rPr>
          <w:rFonts w:eastAsia="Times-Roman"/>
          <w:sz w:val="28"/>
          <w:szCs w:val="28"/>
        </w:rPr>
        <w:t xml:space="preserve">» </w:t>
      </w:r>
      <w:r w:rsidRPr="003419E2">
        <w:rPr>
          <w:rFonts w:eastAsia="Times-Roman"/>
          <w:sz w:val="28"/>
          <w:szCs w:val="28"/>
        </w:rPr>
        <w:t>он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приказал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опубликовать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печати.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19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июля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1870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объявила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Пруссии.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результате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ряда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последовательных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поражений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французской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разбиты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течение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нескольких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месяцев.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августе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отбросила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одну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часть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французских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войск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крепости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Мец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осадила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там,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другую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окружила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Седаном.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Здесь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82-тысячная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французская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сдалась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плен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вместе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императором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Наполеоном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III.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4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сентября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1870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Париже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произошла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революция,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обанкротившийся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наполеоновский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режим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рухнул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натиском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территории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неожиданно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развернулись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события,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которые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застали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врасплох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Мольтке.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краха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наполеоновского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режима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власти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пришло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Тьера.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стала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республикой,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возглавляемой</w:t>
      </w:r>
      <w:r w:rsidR="003419E2" w:rsidRPr="003419E2">
        <w:rPr>
          <w:rFonts w:eastAsia="Times-Roman"/>
          <w:sz w:val="28"/>
          <w:szCs w:val="28"/>
        </w:rPr>
        <w:t xml:space="preserve"> «</w:t>
      </w:r>
      <w:r w:rsidRPr="003419E2">
        <w:rPr>
          <w:rFonts w:eastAsia="Times-Roman"/>
          <w:sz w:val="28"/>
          <w:szCs w:val="28"/>
        </w:rPr>
        <w:t>правительством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национальной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обороны</w:t>
      </w:r>
      <w:r w:rsidR="003419E2" w:rsidRPr="003419E2">
        <w:rPr>
          <w:rFonts w:eastAsia="Times-Roman"/>
          <w:sz w:val="28"/>
          <w:szCs w:val="28"/>
        </w:rPr>
        <w:t>»</w:t>
      </w:r>
      <w:r w:rsidRPr="003419E2">
        <w:rPr>
          <w:rFonts w:eastAsia="Times-Roman"/>
          <w:sz w:val="28"/>
          <w:szCs w:val="28"/>
        </w:rPr>
        <w:t>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Бисмарк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прусский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генералитет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внезапно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увидели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собою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нового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противника.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Народная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доставила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немало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трудностей.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второй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половины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сентября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немцы,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овладев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Версалем,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приступили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осаде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Парижа.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Буржуазное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правительство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вступило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переговоры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пруссаками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капитуляции.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Франко-прусская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(правильнее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называть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франко-германской)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носила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двойственный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характер.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Коль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скоро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явилось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актом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исторической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необходимости,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имевшая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целью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завершить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это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объединение,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объективно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служила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прогрессу.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прогрессивность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ее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простиралась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лишь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определенного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пункта.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только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решающая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победа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над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французами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одержана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препятствия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объединению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Германии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устранены,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исторически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прогрессивная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миссия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войны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кончилась.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последующие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действия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немцев,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прежде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навязанные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условия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мира,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были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уже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чисто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захватническими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грабительскими.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Итак,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известной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названием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франко-прусской,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разгромлена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Северогерманским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встала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давно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запланированная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задача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присоединения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южно-германских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После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того,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как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прусская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армия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разгромила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основные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силы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Франции,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января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1871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года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Версальском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дворце,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время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служившем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местопребыванием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французских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Вильгельм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  <w:lang w:val="en-US"/>
        </w:rPr>
        <w:t>I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провозглашен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Германии.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Соответственно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Наши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наследники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отныне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будем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носить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титул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сношениях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уповая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Бога,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надеемся,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предстоит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благодатное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будущее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духе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древнего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величия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нашего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отечества.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принимаем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императорское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сознании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долга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подлинно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верностью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защищать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членов,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оберегать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независимость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опираясь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силы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народа.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принимаем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надежде,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отныне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народ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награду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тяжелую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мужественную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борьбу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сможет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пользоваться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длительным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миром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границах,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обеспечат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нашей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родине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безопасность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агрессии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стороны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безопасность,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течение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столетий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лишена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завершилось.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Присоединение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южных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оформлено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договорами,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ратифицированными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соответствующими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парламентами.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центре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Европы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возникло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принявшее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3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марта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1871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состоялись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выборы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задачей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разработка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редакции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14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апреля.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Очень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точно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высказался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Энгельс: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скроена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мерке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Бисмарка.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дальнейшим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шагом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пути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единоличному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господству,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осуществляемому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путем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балансирования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партиями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партикуляристскими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дальнейшим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шагом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пути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бонапартизма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.</w:t>
      </w:r>
    </w:p>
    <w:p w:rsidR="00D92E54" w:rsidRPr="003419E2" w:rsidRDefault="00D92E54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bookmarkStart w:id="22" w:name="_Toc447101718"/>
      <w:bookmarkStart w:id="23" w:name="_Toc285127985"/>
      <w:bookmarkStart w:id="24" w:name="_Toc285128143"/>
    </w:p>
    <w:p w:rsidR="00BA2051" w:rsidRPr="003419E2" w:rsidRDefault="003419E2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2.3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Конституция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Германии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1871</w:t>
      </w:r>
      <w:r w:rsidRPr="003419E2">
        <w:rPr>
          <w:rFonts w:ascii="Times New Roman" w:hAnsi="Times New Roman"/>
          <w:kern w:val="0"/>
          <w:sz w:val="28"/>
          <w:szCs w:val="28"/>
        </w:rPr>
        <w:t xml:space="preserve"> </w:t>
      </w:r>
      <w:r w:rsidR="00BA2051" w:rsidRPr="003419E2">
        <w:rPr>
          <w:rFonts w:ascii="Times New Roman" w:hAnsi="Times New Roman"/>
          <w:kern w:val="0"/>
          <w:sz w:val="28"/>
          <w:szCs w:val="28"/>
        </w:rPr>
        <w:t>года</w:t>
      </w:r>
      <w:bookmarkEnd w:id="22"/>
      <w:bookmarkEnd w:id="23"/>
      <w:bookmarkEnd w:id="24"/>
    </w:p>
    <w:p w:rsidR="003419E2" w:rsidRDefault="003419E2" w:rsidP="003419E2">
      <w:pPr>
        <w:pStyle w:val="21"/>
        <w:spacing w:line="360" w:lineRule="auto"/>
        <w:ind w:firstLine="709"/>
        <w:rPr>
          <w:szCs w:val="28"/>
        </w:rPr>
      </w:pPr>
    </w:p>
    <w:p w:rsidR="00BA2051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1871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принята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Германской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которая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значительной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мере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воспроизвела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Северогерманского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союза,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также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учла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договоры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южногерманскими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государствами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путем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ряда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конституционных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новаций.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этими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государствами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закреплялись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некоторые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особые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права.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Бавария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Вюртемберг,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например,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сохранили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право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такую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доходную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статью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местного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бюджета,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как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налог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водку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пиво.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также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управление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почтой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телеграфом.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Баварии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сохранялась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определенная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самостоятельность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области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управления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армией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железными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дорогами,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тому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же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имперском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комитете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армии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крепостям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она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занимала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постоянное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место,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время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как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другие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члены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комитета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назначались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императором.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Под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ее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председательством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действовал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комитет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иностранных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дел,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состоящий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уполномоченных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Саксонии.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Бюртемберга,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включением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двух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ежегодно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избираемых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членов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других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(гл.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  <w:lang w:val="en-US"/>
        </w:rPr>
        <w:t>III</w:t>
      </w:r>
      <w:r w:rsidRPr="003419E2">
        <w:rPr>
          <w:szCs w:val="28"/>
        </w:rPr>
        <w:t>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8(8)).</w:t>
      </w:r>
    </w:p>
    <w:p w:rsidR="00BA2051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Главой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–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императором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-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прусский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король,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это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отвечало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реальному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соотношению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сил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вновь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образованном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государстве.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долю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Пруссии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приходилось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свыше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половины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всей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территории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Германии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60%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населения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страны.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Император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главой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вооруженных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сил: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Император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имени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объявляет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войну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заключает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мир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(ст.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11),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назначал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чиновников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империи: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Император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назначает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должностных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лиц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заставляет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присягать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дает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случае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надобности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распоряжение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увольнении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(ст.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18),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включая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главу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правительства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–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имперского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канцлера.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Императору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предоставлялось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право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назначения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членов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верхней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палаты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парламента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Пруссии.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давала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ему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возможность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руководства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министрами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империи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самой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Пруссией.</w:t>
      </w:r>
    </w:p>
    <w:p w:rsidR="00BA2051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Составители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1871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законодательно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закрепили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же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жесткую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модель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федеративно-административного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политического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устройства,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которая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разработана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франкфуртскими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предшественниками,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передав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федеральному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собранию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(Союзному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совету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—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бундесрату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рейхстагу)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законодательную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компетенцию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вопросам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армии,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флота,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внешней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политики,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таможни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торговли,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почты,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телеграфа,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железных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дорог,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судоходства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этом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предписывалось,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что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имперские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законы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имеют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преимущество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перед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законами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земельными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(гл.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II,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2).</w:t>
      </w:r>
    </w:p>
    <w:p w:rsidR="003419E2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статьи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третьей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главы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1871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г.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Союзный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совет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(Bundesrat)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включены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положения,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закрепляющие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организационную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структуру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весьма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своеобразной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формы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германской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федерации,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получившей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название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союза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неравных</w:t>
      </w:r>
      <w:r w:rsidR="003419E2" w:rsidRPr="003419E2">
        <w:rPr>
          <w:szCs w:val="28"/>
        </w:rPr>
        <w:t>»</w:t>
      </w:r>
      <w:r w:rsidRPr="003419E2">
        <w:rPr>
          <w:szCs w:val="28"/>
        </w:rPr>
        <w:t>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Рейхсрат,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формально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призванный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стоять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страже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интересов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субъектов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федерации,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соответствовал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своему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назначению,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прежде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всего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силу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неравного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представительства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входящих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федерацию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государств.</w:t>
      </w:r>
    </w:p>
    <w:p w:rsidR="00BA2051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Пруссии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25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союзных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(22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монархии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3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вольных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города),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самой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крупной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территории,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населению,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военной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мощи,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экономическому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потенциалу,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отведено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Бундесрате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17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58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мест,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что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определяло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ее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господствующее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положение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федерации,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так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как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без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ее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согласия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могло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быть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изменено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одно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положений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Конституции.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Чтобы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заблокировать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подобные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предложения,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достаточно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14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голосов.</w:t>
      </w:r>
      <w:r w:rsidR="003419E2" w:rsidRPr="003419E2">
        <w:rPr>
          <w:szCs w:val="28"/>
        </w:rPr>
        <w:t xml:space="preserve"> «</w:t>
      </w:r>
      <w:r w:rsidRPr="003419E2">
        <w:rPr>
          <w:szCs w:val="28"/>
        </w:rPr>
        <w:t>Гегемонистская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федерация</w:t>
      </w:r>
      <w:r w:rsidR="003419E2" w:rsidRPr="003419E2">
        <w:rPr>
          <w:szCs w:val="28"/>
        </w:rPr>
        <w:t xml:space="preserve">» </w:t>
      </w:r>
      <w:r w:rsidRPr="003419E2">
        <w:rPr>
          <w:szCs w:val="28"/>
        </w:rPr>
        <w:t>Германии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представляла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собой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союзное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государство,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союз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династий.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Союзном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совете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были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представлены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народы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субъектов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федерации,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а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представители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местных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монархов: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королей,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князей,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герцогов.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Члены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верхней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бундесрата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назначались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государств: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Союзный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состоит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представителей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входящих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состав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распределены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голоса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отмечено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выше,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получила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наибольшее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количество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Остальные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6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депутатов.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зависело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отклонение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любого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законопроекта.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Мелкие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нередко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отказывались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являться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бундесрат.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предоставляла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наряду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вместе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значительную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Однако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решающее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слово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многих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вопросах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президентом: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Имперское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осуществляется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рейхстагом.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Согласие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большинства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другом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собрании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устанавливает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Если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произойдет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разделение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мнений,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касательно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проектов,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относящихся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армии,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флоту,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президента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решающим,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если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высказывается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сохранение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существующего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устройства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5).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Бундесрат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аппарат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комиссий,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специализированных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областям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жизни.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важное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заключалось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том,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бундесрату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предоставлено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издания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указов,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имевших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силу,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Нижняя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парламента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сохранила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название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сначала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3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года,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затем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(с1887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пять: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Рейхстаг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образуется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посредством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прямых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выборов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тайной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подачей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20).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Фактическая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небольшой.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неоднократные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попытки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установить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хотя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минимальный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контроль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неизменно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завершались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поражением.</w:t>
      </w:r>
    </w:p>
    <w:p w:rsidR="00BA2051" w:rsidRPr="003419E2" w:rsidRDefault="003419E2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«</w:t>
      </w:r>
      <w:r w:rsidR="00BA2051" w:rsidRPr="003419E2">
        <w:rPr>
          <w:sz w:val="28"/>
          <w:szCs w:val="28"/>
        </w:rPr>
        <w:t>Представительство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союзном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совете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руководство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его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делами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принадлежит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имперскому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канцлеру,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который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назначается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императором</w:t>
      </w:r>
      <w:r w:rsidRPr="003419E2">
        <w:rPr>
          <w:sz w:val="28"/>
          <w:szCs w:val="28"/>
        </w:rPr>
        <w:t>»</w:t>
      </w:r>
      <w:r w:rsidR="00BA2051" w:rsidRPr="003419E2">
        <w:rPr>
          <w:sz w:val="28"/>
          <w:szCs w:val="28"/>
        </w:rPr>
        <w:t>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-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так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гласила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15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статья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Конституции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Германии.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Канцлер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был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только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единственным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имперским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министром,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председателем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бундесрата.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Его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голос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был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решающим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верхней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палате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при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равенстве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голосов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(§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3,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ст.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7,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разд.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  <w:lang w:val="en-US"/>
        </w:rPr>
        <w:t>III</w:t>
      </w:r>
      <w:r w:rsidR="00BA2051" w:rsidRPr="003419E2">
        <w:rPr>
          <w:sz w:val="28"/>
          <w:szCs w:val="28"/>
        </w:rPr>
        <w:t>),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если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он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выступал</w:t>
      </w:r>
      <w:r w:rsidRPr="003419E2">
        <w:rPr>
          <w:sz w:val="28"/>
          <w:szCs w:val="28"/>
        </w:rPr>
        <w:t xml:space="preserve"> «</w:t>
      </w:r>
      <w:r w:rsidR="00BA2051" w:rsidRPr="003419E2">
        <w:rPr>
          <w:sz w:val="28"/>
          <w:szCs w:val="28"/>
        </w:rPr>
        <w:t>за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сохранение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существующих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предписаний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установлений</w:t>
      </w:r>
      <w:r w:rsidRPr="003419E2">
        <w:rPr>
          <w:sz w:val="28"/>
          <w:szCs w:val="28"/>
        </w:rPr>
        <w:t>»</w:t>
      </w:r>
      <w:r w:rsidR="00BA2051" w:rsidRPr="003419E2">
        <w:rPr>
          <w:sz w:val="28"/>
          <w:szCs w:val="28"/>
        </w:rPr>
        <w:t>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касающихся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административных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положений,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регулирующих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исполнение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общего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законодательства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таможенных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тарифах,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ряде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важнейших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косвенных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налогов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(гл.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VI,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ст.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37),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а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также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если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бундестаге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достигалось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соглашения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военным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вопросам.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более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того,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если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общие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расходы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империи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не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покрывались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соответствующими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налогами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пошлинами,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он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имел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право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назначать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взносы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имперских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государств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для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пополнения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имперского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бюджета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(гл.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XII,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ст.</w:t>
      </w:r>
      <w:r w:rsidRPr="003419E2">
        <w:rPr>
          <w:sz w:val="28"/>
          <w:szCs w:val="28"/>
        </w:rPr>
        <w:t xml:space="preserve"> </w:t>
      </w:r>
      <w:r w:rsidR="00BA2051" w:rsidRPr="003419E2">
        <w:rPr>
          <w:sz w:val="28"/>
          <w:szCs w:val="28"/>
        </w:rPr>
        <w:t>70).</w:t>
      </w:r>
    </w:p>
    <w:p w:rsidR="003419E2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1871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принципа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ответственное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правительство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ставшего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лозунгом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либеральной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буржуазии,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выступавшей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против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мнимого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конституционализма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парламентскую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вестминстерской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модели.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фактически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возлагалось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никакой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ответственности.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Почти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самодержавная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должна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сдерживаться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лишь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контрасигнатуру.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подписании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приказов,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объявлении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заключении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мира,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вопросах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командования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армией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флотом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связан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контрасигнатурой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должен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ежегодно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представлять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совету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рейхстагу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отчет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расходах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</w:t>
      </w:r>
      <w:r w:rsidRPr="003419E2">
        <w:rPr>
          <w:sz w:val="28"/>
          <w:szCs w:val="28"/>
          <w:lang w:val="en-US"/>
        </w:rPr>
        <w:t>XII</w:t>
      </w:r>
      <w:r w:rsidRPr="003419E2">
        <w:rPr>
          <w:sz w:val="28"/>
          <w:szCs w:val="28"/>
        </w:rPr>
        <w:t>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72),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сместить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должности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превращало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ответственность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функцию.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1871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провозглашала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даже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формально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принципа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народного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суверенитета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приходил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противоречие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консервативными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представлениями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правящих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кругов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значительной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мере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массового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сознания)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является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высшей.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имени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императора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осуществлялась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исполнительная,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власть,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определялась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компетенция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учреждений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должностных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Но,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менее,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статья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20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декретировала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введение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мужского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избирательного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хотя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сам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относился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голосованию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институту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вредному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опасному.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Всеобщее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избирательное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продиктовано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чисто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политическими,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точнее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внешнеполитическими,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обстоятельствами: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лишить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аргументов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европейские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державы,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усматривали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насильственном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нарушение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исконной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народов.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Досрочный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роспуск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нижней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произведен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простым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постановлением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палаты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верхней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бундесрата,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единожды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делалось.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Итак,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сказано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выше,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имперское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представлено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единственном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–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лице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Кабинета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министров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существовало.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Министры,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ведавшие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кругом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находились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подчинении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канцлера.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Бисмарк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писал: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Действительную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ответственность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делах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большой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политики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может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один-единственный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руководящий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министр,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анонимная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комиссия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мажоритарным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голосованием</w:t>
      </w:r>
      <w:r w:rsidR="003419E2" w:rsidRPr="003419E2">
        <w:rPr>
          <w:sz w:val="28"/>
          <w:szCs w:val="28"/>
        </w:rPr>
        <w:t>»</w:t>
      </w:r>
      <w:r w:rsidRPr="003419E2">
        <w:rPr>
          <w:sz w:val="28"/>
          <w:szCs w:val="28"/>
        </w:rPr>
        <w:t>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Функции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весьма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широкими.</w:t>
      </w:r>
      <w:r w:rsidR="003419E2" w:rsidRPr="003419E2">
        <w:rPr>
          <w:sz w:val="28"/>
          <w:szCs w:val="28"/>
        </w:rPr>
        <w:t xml:space="preserve"> «</w:t>
      </w:r>
      <w:r w:rsidRPr="003419E2">
        <w:rPr>
          <w:sz w:val="28"/>
          <w:szCs w:val="28"/>
        </w:rPr>
        <w:t>Надзору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стороны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подлежат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следующие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предметы: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касающиеся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свободы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переселения,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отношений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месту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рождения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месту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жительства,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гражданства,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паспортов,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иностранцев,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касающиеся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ремесла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страхования,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сверх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колонизации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переселении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иностранные,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негерманские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земли.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2)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таможенное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торговое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установление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налогов,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для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нужд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3)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системы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мер,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весов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монет,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положения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выпуске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бумажных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денег,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гарантированных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движимыми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недвижимыми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ценностями.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4)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банках.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5)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Патенты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изобретения.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6)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Охрана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авторской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собственности.</w:t>
      </w:r>
    </w:p>
    <w:p w:rsidR="003419E2" w:rsidRPr="003419E2" w:rsidRDefault="00BA2051" w:rsidP="003419E2">
      <w:pPr>
        <w:pStyle w:val="a5"/>
        <w:spacing w:line="360" w:lineRule="auto"/>
        <w:ind w:firstLine="709"/>
        <w:jc w:val="both"/>
        <w:rPr>
          <w:rStyle w:val="a7"/>
          <w:sz w:val="28"/>
          <w:szCs w:val="28"/>
          <w:vertAlign w:val="baseline"/>
        </w:rPr>
      </w:pPr>
      <w:r w:rsidRPr="003419E2">
        <w:rPr>
          <w:sz w:val="28"/>
          <w:szCs w:val="28"/>
        </w:rPr>
        <w:t>7)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Организация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защиты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торговли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границей,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мореплавания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распределение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консульского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представительства,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установленного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счет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империи.</w:t>
      </w:r>
    </w:p>
    <w:p w:rsidR="00BA2051" w:rsidRPr="003419E2" w:rsidRDefault="00BA2051" w:rsidP="003419E2">
      <w:pPr>
        <w:pStyle w:val="21"/>
        <w:spacing w:line="360" w:lineRule="auto"/>
        <w:ind w:firstLine="709"/>
        <w:rPr>
          <w:szCs w:val="28"/>
        </w:rPr>
      </w:pPr>
      <w:r w:rsidRPr="003419E2">
        <w:rPr>
          <w:szCs w:val="28"/>
        </w:rPr>
        <w:t>8)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Железные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дороги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пути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сообщения,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водные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сухопутные,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установленные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интересах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защиты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страны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и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всеобщего</w:t>
      </w:r>
      <w:r w:rsidR="003419E2" w:rsidRPr="003419E2">
        <w:rPr>
          <w:szCs w:val="28"/>
        </w:rPr>
        <w:t xml:space="preserve"> </w:t>
      </w:r>
      <w:r w:rsidRPr="003419E2">
        <w:rPr>
          <w:szCs w:val="28"/>
        </w:rPr>
        <w:t>оборота.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10)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Почта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телеграф.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13)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гражданском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уголовное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судопроизводство.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14)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Армия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военный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флот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16)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Определения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прессе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(союзов)</w:t>
      </w:r>
      <w:r w:rsidR="003419E2" w:rsidRPr="003419E2">
        <w:rPr>
          <w:sz w:val="28"/>
          <w:szCs w:val="28"/>
        </w:rPr>
        <w:t xml:space="preserve">» </w:t>
      </w:r>
      <w:r w:rsidRPr="003419E2">
        <w:rPr>
          <w:sz w:val="28"/>
          <w:szCs w:val="28"/>
        </w:rPr>
        <w:t>(ст.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4)</w:t>
      </w:r>
      <w:r w:rsidR="00023CA7">
        <w:rPr>
          <w:sz w:val="28"/>
          <w:szCs w:val="28"/>
        </w:rPr>
        <w:t>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долю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же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местных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правительств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приходилось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главным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образом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получавших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преимущества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законами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областническими.</w:t>
      </w: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Итак,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своему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социально-политическому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содержанию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1871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выражением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компромисса,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установившегося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ходе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страны,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феодально-юнкерским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землевладением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быстрорастущим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прусско-германским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капиталом.</w:t>
      </w:r>
    </w:p>
    <w:p w:rsidR="00BA2051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создавшейся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ситуации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могло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речи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ликвидации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еще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полуфеодального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землевладения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некоторых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пережитков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феодализма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вообще,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включая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городскую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промышленность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ремесло.</w:t>
      </w:r>
    </w:p>
    <w:p w:rsidR="00023CA7" w:rsidRDefault="00023CA7" w:rsidP="003419E2">
      <w:pPr>
        <w:spacing w:line="360" w:lineRule="auto"/>
        <w:ind w:firstLine="709"/>
        <w:jc w:val="both"/>
        <w:rPr>
          <w:sz w:val="28"/>
          <w:szCs w:val="28"/>
        </w:rPr>
      </w:pPr>
    </w:p>
    <w:p w:rsidR="00023CA7" w:rsidRPr="003419E2" w:rsidRDefault="00023CA7" w:rsidP="003419E2">
      <w:pPr>
        <w:spacing w:line="360" w:lineRule="auto"/>
        <w:ind w:firstLine="709"/>
        <w:jc w:val="both"/>
        <w:rPr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br w:type="page"/>
      </w:r>
    </w:p>
    <w:p w:rsidR="00BA2051" w:rsidRDefault="00BA2051" w:rsidP="003419E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eastAsia="Times-Roman" w:hAnsi="Times New Roman"/>
          <w:kern w:val="0"/>
          <w:sz w:val="28"/>
        </w:rPr>
      </w:pPr>
      <w:bookmarkStart w:id="25" w:name="_Toc284595365"/>
      <w:bookmarkStart w:id="26" w:name="_Toc285127986"/>
      <w:bookmarkStart w:id="27" w:name="_Toc285128144"/>
      <w:r w:rsidRPr="003419E2">
        <w:rPr>
          <w:rFonts w:ascii="Times New Roman" w:eastAsia="Times-Roman" w:hAnsi="Times New Roman"/>
          <w:kern w:val="0"/>
          <w:sz w:val="28"/>
        </w:rPr>
        <w:t>Заключение</w:t>
      </w:r>
      <w:bookmarkEnd w:id="25"/>
      <w:bookmarkEnd w:id="26"/>
      <w:bookmarkEnd w:id="27"/>
    </w:p>
    <w:p w:rsidR="00023CA7" w:rsidRPr="00023CA7" w:rsidRDefault="00023CA7" w:rsidP="00023CA7">
      <w:pPr>
        <w:rPr>
          <w:rFonts w:eastAsia="Times-Roman"/>
          <w:sz w:val="28"/>
          <w:szCs w:val="28"/>
        </w:rPr>
      </w:pP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rFonts w:eastAsia="Times-Roman"/>
          <w:sz w:val="28"/>
          <w:szCs w:val="28"/>
        </w:rPr>
        <w:t>Таким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образом,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из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всего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вышесказанного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можно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сделать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выводы,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rFonts w:eastAsia="Times-Roman"/>
          <w:sz w:val="28"/>
          <w:szCs w:val="28"/>
        </w:rPr>
        <w:t>что</w:t>
      </w:r>
      <w:r w:rsidR="003419E2" w:rsidRPr="003419E2">
        <w:rPr>
          <w:rFonts w:eastAsia="Times-Roman"/>
          <w:sz w:val="28"/>
          <w:szCs w:val="28"/>
        </w:rPr>
        <w:t xml:space="preserve"> </w:t>
      </w:r>
      <w:r w:rsidRPr="003419E2">
        <w:rPr>
          <w:sz w:val="28"/>
          <w:szCs w:val="28"/>
        </w:rPr>
        <w:t>конец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эпохи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наполеоновских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войн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Европе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ознаменован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нового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1815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Венском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конгрессе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державами-победительницами.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боялись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возникновения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сердце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Европы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сильного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заинтересованы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некоего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конфедеративного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форпоста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границ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беспокойной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Франции.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кроме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Австрии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Пруссии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вошли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еще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35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суверенных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монархий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(впоследствии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32)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королевств,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княжеств,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герцогств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4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города,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существовало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крепких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экономических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связей,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законодательства,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финансов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дипломатических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служб.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1815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предписывал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только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отношений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между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государствами,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будущее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внутреннее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устройство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сословно-представительных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конституций.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1816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1847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гг.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большинстве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были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приняты,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исполнение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решения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Союзного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акта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1815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первые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основном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октроированных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хартий.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Необходимость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особенно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очевидна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середине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XIX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связи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завершением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промышленного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переворота,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отличие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Англии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Франции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начался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задолго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революции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условиях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политической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раздробленности,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сохранении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феодального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уклада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значительной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части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немецкой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деревни.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Главным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достоинством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1849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г.,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внесшей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значительный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вклад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развития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конституционализма,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явилась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разработка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правовых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основ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такой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модели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федерального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которая,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представляется,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наибольшей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мере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соответствовала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учитывала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исторические,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политические,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социальные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условия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задачи,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стоящие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перед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объединенной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Германией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времени.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вместе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введением</w:t>
      </w:r>
      <w:r w:rsidR="003419E2" w:rsidRPr="003419E2">
        <w:rPr>
          <w:b/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гражданства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предусмотрела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необходимость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правового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пространства,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закрепив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обязанность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"издавать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общие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уложения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гражданского,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торгового,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вексельного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уголовного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права".</w:t>
      </w:r>
    </w:p>
    <w:p w:rsidR="00BA2051" w:rsidRPr="003419E2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При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этом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утверждался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конституционный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принцип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любой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федеративной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формы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государственного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единства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-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имперские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(общефедеральные)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законы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стоят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выше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законов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отдельных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государств,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если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за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ними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точно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не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оговорено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их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подчиненное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значение.</w:t>
      </w:r>
    </w:p>
    <w:p w:rsidR="00BA2051" w:rsidRDefault="00BA2051" w:rsidP="003419E2">
      <w:pPr>
        <w:pStyle w:val="a3"/>
        <w:spacing w:line="360" w:lineRule="auto"/>
        <w:ind w:firstLine="709"/>
        <w:rPr>
          <w:sz w:val="28"/>
          <w:szCs w:val="28"/>
        </w:rPr>
      </w:pPr>
      <w:r w:rsidRPr="003419E2">
        <w:rPr>
          <w:sz w:val="28"/>
          <w:szCs w:val="28"/>
        </w:rPr>
        <w:t>Кроме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того,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созданию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единой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империи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предшествовали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важные</w:t>
      </w:r>
      <w:r w:rsidR="003419E2" w:rsidRPr="003419E2">
        <w:rPr>
          <w:sz w:val="28"/>
          <w:szCs w:val="28"/>
        </w:rPr>
        <w:t xml:space="preserve"> </w:t>
      </w:r>
      <w:r w:rsidRPr="003419E2">
        <w:rPr>
          <w:sz w:val="28"/>
          <w:szCs w:val="28"/>
        </w:rPr>
        <w:t>внешнеполитические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события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(война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с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Францией),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которые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завершили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процесс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объединения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Германии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и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обусловили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необходимость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создания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Конституции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Германской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империи,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как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основного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нормативно-правового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акта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нового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государства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на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карте</w:t>
      </w:r>
      <w:r w:rsidR="003419E2" w:rsidRPr="003419E2">
        <w:rPr>
          <w:sz w:val="28"/>
          <w:szCs w:val="28"/>
        </w:rPr>
        <w:t xml:space="preserve"> </w:t>
      </w:r>
      <w:r w:rsidR="00D92E54" w:rsidRPr="003419E2">
        <w:rPr>
          <w:sz w:val="28"/>
          <w:szCs w:val="28"/>
        </w:rPr>
        <w:t>Европы.</w:t>
      </w:r>
    </w:p>
    <w:p w:rsidR="00023CA7" w:rsidRDefault="00023CA7" w:rsidP="003419E2">
      <w:pPr>
        <w:pStyle w:val="a3"/>
        <w:spacing w:line="360" w:lineRule="auto"/>
        <w:ind w:firstLine="709"/>
        <w:rPr>
          <w:sz w:val="28"/>
          <w:szCs w:val="28"/>
        </w:rPr>
      </w:pPr>
    </w:p>
    <w:p w:rsidR="00023CA7" w:rsidRPr="003419E2" w:rsidRDefault="00023CA7" w:rsidP="003419E2">
      <w:pPr>
        <w:pStyle w:val="a3"/>
        <w:spacing w:line="360" w:lineRule="auto"/>
        <w:ind w:firstLine="709"/>
        <w:rPr>
          <w:sz w:val="28"/>
          <w:szCs w:val="28"/>
        </w:rPr>
      </w:pPr>
    </w:p>
    <w:p w:rsidR="00BA2051" w:rsidRPr="003419E2" w:rsidRDefault="00BA2051" w:rsidP="003419E2">
      <w:pPr>
        <w:spacing w:line="360" w:lineRule="auto"/>
        <w:ind w:firstLine="709"/>
        <w:jc w:val="both"/>
        <w:rPr>
          <w:sz w:val="28"/>
          <w:szCs w:val="28"/>
        </w:rPr>
      </w:pPr>
      <w:r w:rsidRPr="003419E2">
        <w:rPr>
          <w:sz w:val="28"/>
          <w:szCs w:val="28"/>
        </w:rPr>
        <w:br w:type="page"/>
      </w:r>
    </w:p>
    <w:p w:rsidR="00023CA7" w:rsidRDefault="00BA2051" w:rsidP="00023CA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bookmarkStart w:id="28" w:name="_Toc284595366"/>
      <w:bookmarkStart w:id="29" w:name="_Toc285127987"/>
      <w:bookmarkStart w:id="30" w:name="_Toc285128145"/>
      <w:r w:rsidRPr="003419E2">
        <w:rPr>
          <w:rFonts w:ascii="Times New Roman" w:hAnsi="Times New Roman"/>
          <w:kern w:val="0"/>
          <w:sz w:val="28"/>
        </w:rPr>
        <w:t>Библиографический</w:t>
      </w:r>
      <w:r w:rsidR="003419E2" w:rsidRPr="003419E2">
        <w:rPr>
          <w:rFonts w:ascii="Times New Roman" w:hAnsi="Times New Roman"/>
          <w:kern w:val="0"/>
          <w:sz w:val="28"/>
        </w:rPr>
        <w:t xml:space="preserve"> </w:t>
      </w:r>
      <w:r w:rsidRPr="003419E2">
        <w:rPr>
          <w:rFonts w:ascii="Times New Roman" w:hAnsi="Times New Roman"/>
          <w:kern w:val="0"/>
          <w:sz w:val="28"/>
        </w:rPr>
        <w:t>список</w:t>
      </w:r>
      <w:bookmarkEnd w:id="28"/>
      <w:bookmarkEnd w:id="29"/>
      <w:bookmarkEnd w:id="30"/>
    </w:p>
    <w:p w:rsidR="00023CA7" w:rsidRPr="00023CA7" w:rsidRDefault="00023CA7" w:rsidP="00023CA7">
      <w:pPr>
        <w:rPr>
          <w:sz w:val="28"/>
          <w:szCs w:val="28"/>
        </w:rPr>
      </w:pP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1.Баев В.Г. Европейский конституционализм после Наполеона (на примере Германии) / В.Г. Баев // Российское право. – 2005. - № 7. – С. 118-121.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2.Ботов, С. В. Введение в правовую систему Германии / С. В. Ботов, И. Ю. Жигачев. – 323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3.Всеобщая история права и государства; под ред. О. А. Омельченко. – М.: Норма, 2006. – 496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4.Государственное право Германии; под ред. А. М. Арбузкина. – М.: Юристъ, 2006. – 345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5.Графский, В. Г. Всеобщая история права и государства / В. Г. Графский. – М.: Норма, 2007. – 752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6.Златопольский, Д. Л. История государства и права зарубежных стран / Д. Л. Златопольский. – М.: Юнити-Дана, 2008. – 456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7.История государства и права зарубежных стран; под ред. К. И. Батыра. – М.: Норма, 2005. – 360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8.История государства и права зарубежных стран; под ред. О. А. Жидкова. – М.: Норма, 2007. – 330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9.История государства и права зарубежных стран. Ч2 / Под ред. Н. А. Крашенинниковой и О. А. Жидкова. — М.: НОРМА, 2004. — 624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10.История государства и права зарубежных стран; под ред. О. А. Кудинова. – М.: МЭСИ, 2007. – 305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11.История государства и права зарубежных стран; под ред. Н. М. Чепурнова. – М.: ЕАОИ, 2007. - 198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12.История государства и права зарубежных стран; под ред. Н. А. Никифорова. – М.: Норма, 2008. – 160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13.Краткий курс. История государства и права зарубежных стран; под ред. И. А. Исаева. – М.: Юристъ, 2004. – 797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14.Кудинов, О. А. История развития конституционного законодательства в Германии / О. А. Кудинов. – М.: Наука. 2005. – 278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15.Митин А.В., История государства и права зарубежных стран. Ч.2. / А.В. Митин, В.Э. Кемниц. – М.: МИЭП, 2009. – 521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16.Овсепян, Ж. И. Конституционное право зарубежных стран / Ж. И. Овсепян. – М.: Инфра-М, 2005. – 456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17.Омельченко, О.А. Всеобщая история государства и права: учебник для вузов: в 2 т. / О.А. Омельченко. – Изд. 4-е, испр. и доп. – М.: Эксмо, 2007. – Т. 2 . – 574 c.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18.Туманов, В. А. Сравнительное конституционное право зарубежных стран / В. А. Туманов. – М.: норма, 2005. – 657 с.</w:t>
      </w:r>
    </w:p>
    <w:p w:rsidR="00023CA7" w:rsidRPr="00023CA7" w:rsidRDefault="00023CA7" w:rsidP="00023CA7">
      <w:pPr>
        <w:spacing w:line="360" w:lineRule="auto"/>
        <w:rPr>
          <w:sz w:val="28"/>
          <w:szCs w:val="28"/>
        </w:rPr>
      </w:pPr>
      <w:r w:rsidRPr="00023CA7">
        <w:rPr>
          <w:sz w:val="28"/>
          <w:szCs w:val="28"/>
        </w:rPr>
        <w:t>19.Хабриева, Т. Я. Теория современной конституции / Т. Я. Хабриева, В. Е. Чиркин. – М.: Юристъ, 2008. – 764 с.</w:t>
      </w:r>
    </w:p>
    <w:p w:rsidR="00023CA7" w:rsidRPr="00023CA7" w:rsidRDefault="00023CA7" w:rsidP="00023CA7">
      <w:pPr>
        <w:rPr>
          <w:sz w:val="28"/>
          <w:szCs w:val="28"/>
        </w:rPr>
      </w:pPr>
    </w:p>
    <w:p w:rsidR="00C6113A" w:rsidRPr="00EE2B63" w:rsidRDefault="00C6113A" w:rsidP="00C6113A">
      <w:pPr>
        <w:spacing w:line="360" w:lineRule="auto"/>
        <w:jc w:val="center"/>
        <w:rPr>
          <w:color w:val="FFFFFF"/>
          <w:sz w:val="28"/>
          <w:szCs w:val="28"/>
        </w:rPr>
      </w:pPr>
      <w:bookmarkStart w:id="31" w:name="_GoBack"/>
      <w:bookmarkEnd w:id="31"/>
    </w:p>
    <w:sectPr w:rsidR="00C6113A" w:rsidRPr="00EE2B63" w:rsidSect="003419E2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3E" w:rsidRDefault="00C8193E" w:rsidP="00BA2051">
      <w:r>
        <w:separator/>
      </w:r>
    </w:p>
  </w:endnote>
  <w:endnote w:type="continuationSeparator" w:id="0">
    <w:p w:rsidR="00C8193E" w:rsidRDefault="00C8193E" w:rsidP="00BA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3E" w:rsidRDefault="00C8193E" w:rsidP="00BA2051">
      <w:r>
        <w:separator/>
      </w:r>
    </w:p>
  </w:footnote>
  <w:footnote w:type="continuationSeparator" w:id="0">
    <w:p w:rsidR="00C8193E" w:rsidRDefault="00C8193E" w:rsidP="00BA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3A" w:rsidRPr="00C6113A" w:rsidRDefault="00C6113A" w:rsidP="00C6113A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2353"/>
    <w:multiLevelType w:val="hybridMultilevel"/>
    <w:tmpl w:val="B5FC07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79845E0"/>
    <w:multiLevelType w:val="hybridMultilevel"/>
    <w:tmpl w:val="0230497E"/>
    <w:lvl w:ilvl="0" w:tplc="A7BEBF86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051"/>
    <w:rsid w:val="00023CA7"/>
    <w:rsid w:val="000677E5"/>
    <w:rsid w:val="00112A93"/>
    <w:rsid w:val="002C392D"/>
    <w:rsid w:val="00321E56"/>
    <w:rsid w:val="003419E2"/>
    <w:rsid w:val="004117A4"/>
    <w:rsid w:val="005D785B"/>
    <w:rsid w:val="00965A48"/>
    <w:rsid w:val="00BA2051"/>
    <w:rsid w:val="00C6113A"/>
    <w:rsid w:val="00C8193E"/>
    <w:rsid w:val="00D26C6A"/>
    <w:rsid w:val="00D92E54"/>
    <w:rsid w:val="00EA6B1C"/>
    <w:rsid w:val="00EE2B63"/>
    <w:rsid w:val="00F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B64554-8943-4712-BC5F-01CE7B7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5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0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20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A205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A205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21">
    <w:name w:val="Body Text 2"/>
    <w:basedOn w:val="a"/>
    <w:link w:val="22"/>
    <w:uiPriority w:val="99"/>
    <w:rsid w:val="00BA205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2">
    <w:name w:val="Основний текст 2 Знак"/>
    <w:link w:val="21"/>
    <w:uiPriority w:val="99"/>
    <w:locked/>
    <w:rsid w:val="00BA205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3">
    <w:name w:val="Обычный текст"/>
    <w:basedOn w:val="a"/>
    <w:rsid w:val="00BA2051"/>
    <w:pPr>
      <w:ind w:firstLine="720"/>
      <w:jc w:val="both"/>
    </w:pPr>
    <w:rPr>
      <w:szCs w:val="20"/>
    </w:rPr>
  </w:style>
  <w:style w:type="paragraph" w:styleId="a4">
    <w:name w:val="Normal (Web)"/>
    <w:basedOn w:val="a"/>
    <w:uiPriority w:val="99"/>
    <w:rsid w:val="00BA2051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BA2051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sid w:val="00BA20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BA2051"/>
    <w:rPr>
      <w:rFonts w:cs="Times New Roman"/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BA205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A205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A2051"/>
    <w:pPr>
      <w:spacing w:after="100"/>
      <w:ind w:left="240"/>
    </w:pPr>
  </w:style>
  <w:style w:type="character" w:styleId="a9">
    <w:name w:val="Hyperlink"/>
    <w:uiPriority w:val="99"/>
    <w:unhideWhenUsed/>
    <w:rsid w:val="00BA205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205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BA2051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BA2051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BA205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BA205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BA205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23A4-5368-4040-BF48-8D9F9799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7972</Words>
  <Characters>45446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2011-02-10T18:32:00Z</cp:lastPrinted>
  <dcterms:created xsi:type="dcterms:W3CDTF">2014-09-12T15:44:00Z</dcterms:created>
  <dcterms:modified xsi:type="dcterms:W3CDTF">2014-09-12T15:44:00Z</dcterms:modified>
</cp:coreProperties>
</file>